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3276FB0C"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FD98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C90627">
        <w:rPr>
          <w:rFonts w:ascii="Arial" w:hAnsi="Arial" w:cs="Arial"/>
          <w:b/>
          <w:noProof/>
          <w:kern w:val="2"/>
          <w:lang w:eastAsia="zh-CN"/>
        </w:rPr>
        <w:t>4</w:t>
      </w:r>
      <w:r w:rsidR="00AD6141">
        <w:rPr>
          <w:rFonts w:ascii="Arial" w:hAnsi="Arial" w:cs="Arial"/>
          <w:b/>
          <w:noProof/>
          <w:kern w:val="2"/>
          <w:lang w:eastAsia="zh-CN"/>
        </w:rPr>
        <w:t>b</w:t>
      </w:r>
      <w:r w:rsidR="00A259AC">
        <w:rPr>
          <w:rFonts w:ascii="Arial" w:hAnsi="Arial" w:cs="Arial"/>
          <w:b/>
          <w:noProof/>
          <w:kern w:val="2"/>
          <w:lang w:eastAsia="zh-CN"/>
        </w:rPr>
        <w:t>-e</w:t>
      </w:r>
      <w:r w:rsidR="00972929" w:rsidRPr="00D74B92">
        <w:rPr>
          <w:rFonts w:ascii="Arial" w:hAnsi="Arial" w:cs="Arial"/>
          <w:b/>
          <w:kern w:val="2"/>
          <w:lang w:eastAsia="zh-CN"/>
        </w:rPr>
        <w:tab/>
      </w:r>
      <w:r w:rsidR="006D75A1" w:rsidRPr="006D75A1">
        <w:rPr>
          <w:rFonts w:ascii="Arial" w:hAnsi="Arial" w:cs="Arial"/>
          <w:b/>
          <w:kern w:val="2"/>
          <w:lang w:eastAsia="zh-CN"/>
        </w:rPr>
        <w:t>R1-2102779</w:t>
      </w:r>
    </w:p>
    <w:p w14:paraId="2A9D85E6" w14:textId="54888C15"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AD6141">
        <w:rPr>
          <w:rFonts w:ascii="Arial" w:hAnsi="Arial" w:cs="Arial"/>
          <w:b/>
          <w:kern w:val="2"/>
          <w:lang w:eastAsia="zh-CN"/>
        </w:rPr>
        <w:t>April</w:t>
      </w:r>
      <w:r w:rsidRPr="000F75A1">
        <w:rPr>
          <w:rFonts w:ascii="Arial" w:hAnsi="Arial" w:cs="Arial"/>
          <w:b/>
          <w:kern w:val="2"/>
          <w:lang w:eastAsia="zh-CN"/>
        </w:rPr>
        <w:t xml:space="preserve"> </w:t>
      </w:r>
      <w:r w:rsidR="00AD6141">
        <w:rPr>
          <w:rFonts w:ascii="Arial" w:hAnsi="Arial" w:cs="Arial"/>
          <w:b/>
          <w:kern w:val="2"/>
          <w:lang w:eastAsia="zh-CN"/>
        </w:rPr>
        <w:t>12</w:t>
      </w:r>
      <w:r w:rsidRPr="000F75A1">
        <w:rPr>
          <w:rFonts w:ascii="Arial" w:hAnsi="Arial" w:cs="Arial"/>
          <w:b/>
          <w:kern w:val="2"/>
          <w:lang w:eastAsia="zh-CN"/>
        </w:rPr>
        <w:t xml:space="preserve"> – </w:t>
      </w:r>
      <w:r w:rsidR="00AD6141">
        <w:rPr>
          <w:rFonts w:ascii="Arial" w:hAnsi="Arial" w:cs="Arial"/>
          <w:b/>
          <w:kern w:val="2"/>
          <w:lang w:eastAsia="zh-CN"/>
        </w:rPr>
        <w:t>20</w:t>
      </w:r>
      <w:r w:rsidRPr="000F75A1">
        <w:rPr>
          <w:rFonts w:ascii="Arial" w:hAnsi="Arial" w:cs="Arial"/>
          <w:b/>
          <w:kern w:val="2"/>
          <w:lang w:eastAsia="zh-CN"/>
        </w:rPr>
        <w:t>, 202</w:t>
      </w:r>
      <w:r w:rsidR="00C90627">
        <w:rPr>
          <w:rFonts w:ascii="Arial" w:hAnsi="Arial" w:cs="Arial"/>
          <w:b/>
          <w:kern w:val="2"/>
          <w:lang w:eastAsia="zh-CN"/>
        </w:rPr>
        <w:t>1</w:t>
      </w:r>
    </w:p>
    <w:p w14:paraId="7826937B" w14:textId="7EB33ED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w:t>
      </w:r>
      <w:r w:rsidR="000526D4">
        <w:rPr>
          <w:rFonts w:ascii="Arial" w:hAnsi="Arial" w:cs="Arial"/>
          <w:b/>
          <w:lang w:eastAsia="zh-CN"/>
        </w:rPr>
        <w:t>6</w:t>
      </w:r>
      <w:r w:rsidR="00B64AEF">
        <w:rPr>
          <w:rFonts w:ascii="Arial" w:hAnsi="Arial" w:cs="Arial"/>
          <w:b/>
          <w:lang w:eastAsia="zh-CN"/>
        </w:rPr>
        <w:t>.1</w:t>
      </w:r>
      <w:r w:rsidR="006D75A1">
        <w:rPr>
          <w:rFonts w:ascii="Arial" w:hAnsi="Arial" w:cs="Arial"/>
          <w:b/>
          <w:lang w:eastAsia="zh-CN"/>
        </w:rPr>
        <w:t>.2</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592199C5" w14:textId="439ECEF3"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A7C89" w:rsidRPr="00CA7C89">
        <w:rPr>
          <w:rFonts w:ascii="Arial" w:hAnsi="Arial" w:cs="Arial"/>
          <w:b/>
          <w:lang w:eastAsia="zh-CN"/>
        </w:rPr>
        <w:t>RX branch reduction for RedCap UEs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A110A0C" w14:textId="72B18229" w:rsidR="004D6BA8" w:rsidRDefault="00D619D4" w:rsidP="002F718C">
      <w:pPr>
        <w:rPr>
          <w:rFonts w:eastAsia="Yu Mincho"/>
          <w:bCs/>
          <w:iCs/>
          <w:lang w:eastAsia="ja-JP"/>
        </w:rPr>
      </w:pPr>
      <w:r>
        <w:t xml:space="preserve">The </w:t>
      </w:r>
      <w:r w:rsidR="007B44D9">
        <w:t xml:space="preserve">3GPP </w:t>
      </w:r>
      <w:r w:rsidR="004D6BA8">
        <w:t xml:space="preserve">Rel-17 work item for </w:t>
      </w:r>
      <w:r w:rsidR="00276D8B" w:rsidRPr="00276D8B">
        <w:t xml:space="preserve">reduced capability </w:t>
      </w:r>
      <w:r w:rsidR="00276D8B">
        <w:t>(</w:t>
      </w:r>
      <w:r w:rsidR="009B262F">
        <w:t>RedCap</w:t>
      </w:r>
      <w:r w:rsidR="00276D8B">
        <w:t>) devices</w:t>
      </w:r>
      <w:r w:rsidR="004D6BA8">
        <w:t xml:space="preserve"> was </w:t>
      </w:r>
      <w:r w:rsidR="006D75A1">
        <w:t xml:space="preserve">updated </w:t>
      </w:r>
      <w:r w:rsidR="004D6BA8">
        <w:t xml:space="preserve">in </w:t>
      </w:r>
      <w:r w:rsidR="00C90627">
        <w:fldChar w:fldCharType="begin"/>
      </w:r>
      <w:r w:rsidR="00C90627">
        <w:instrText xml:space="preserve"> REF _Ref60902124 \r \h </w:instrText>
      </w:r>
      <w:r w:rsidR="00C90627">
        <w:fldChar w:fldCharType="separate"/>
      </w:r>
      <w:r w:rsidR="005553F4">
        <w:t>[1]</w:t>
      </w:r>
      <w:r w:rsidR="00C90627">
        <w:fldChar w:fldCharType="end"/>
      </w:r>
      <w:r w:rsidR="00087F03">
        <w:rPr>
          <w:rFonts w:eastAsia="Yu Mincho"/>
          <w:bCs/>
          <w:iCs/>
          <w:lang w:eastAsia="ja-JP"/>
        </w:rPr>
        <w:t>.</w:t>
      </w:r>
      <w:r w:rsidR="004D6BA8">
        <w:rPr>
          <w:rFonts w:eastAsia="Yu Mincho"/>
          <w:bCs/>
          <w:iCs/>
          <w:lang w:eastAsia="ja-JP"/>
        </w:rPr>
        <w:t xml:space="preserve"> Among the objectives, the scope of this WI </w:t>
      </w:r>
      <w:r w:rsidR="00122B25">
        <w:rPr>
          <w:rFonts w:eastAsia="Yu Mincho"/>
          <w:bCs/>
          <w:iCs/>
          <w:lang w:eastAsia="ja-JP"/>
        </w:rPr>
        <w:t>includes</w:t>
      </w:r>
      <w:r w:rsidR="004D6BA8">
        <w:rPr>
          <w:rFonts w:eastAsia="Yu Mincho"/>
          <w:bCs/>
          <w:iCs/>
          <w:lang w:eastAsia="ja-JP"/>
        </w:rPr>
        <w:t xml:space="preserve"> </w:t>
      </w:r>
      <w:r w:rsidR="0048094D">
        <w:rPr>
          <w:rFonts w:eastAsia="Yu Mincho"/>
          <w:bCs/>
          <w:iCs/>
          <w:lang w:eastAsia="ja-JP"/>
        </w:rPr>
        <w:t>specifying</w:t>
      </w:r>
      <w:r w:rsidR="00276D8B" w:rsidRPr="00276D8B">
        <w:t xml:space="preserve"> </w:t>
      </w:r>
      <w:r w:rsidR="00276D8B" w:rsidRPr="00276D8B">
        <w:rPr>
          <w:rFonts w:eastAsia="Yu Mincho"/>
          <w:bCs/>
          <w:iCs/>
          <w:lang w:eastAsia="ja-JP"/>
        </w:rPr>
        <w:t xml:space="preserve">support for </w:t>
      </w:r>
      <w:r w:rsidR="007C015D">
        <w:rPr>
          <w:rFonts w:eastAsia="Yu Mincho"/>
          <w:bCs/>
          <w:iCs/>
          <w:lang w:eastAsia="ja-JP"/>
        </w:rPr>
        <w:t>five</w:t>
      </w:r>
      <w:r w:rsidR="007C015D" w:rsidRPr="00276D8B">
        <w:rPr>
          <w:rFonts w:eastAsia="Yu Mincho"/>
          <w:bCs/>
          <w:iCs/>
          <w:lang w:eastAsia="ja-JP"/>
        </w:rPr>
        <w:t xml:space="preserve"> </w:t>
      </w:r>
      <w:r w:rsidR="00276D8B" w:rsidRPr="00276D8B">
        <w:rPr>
          <w:rFonts w:eastAsia="Yu Mincho"/>
          <w:bCs/>
          <w:iCs/>
          <w:lang w:eastAsia="ja-JP"/>
        </w:rPr>
        <w:t>UE complexity reduction features</w:t>
      </w:r>
      <w:r w:rsidR="00276D8B">
        <w:rPr>
          <w:rFonts w:eastAsia="Yu Mincho"/>
          <w:bCs/>
          <w:iCs/>
          <w:lang w:eastAsia="ja-JP"/>
        </w:rPr>
        <w:t xml:space="preserve"> (reduced maximum bandwidth, reduced minimum number of Rx branches, maximum number of DL MIMO layers, relaxed maximum modulation order, and </w:t>
      </w:r>
      <w:r w:rsidR="007C015D">
        <w:rPr>
          <w:rFonts w:eastAsia="Yu Mincho"/>
          <w:bCs/>
          <w:iCs/>
          <w:lang w:eastAsia="ja-JP"/>
        </w:rPr>
        <w:t xml:space="preserve">half </w:t>
      </w:r>
      <w:r w:rsidR="00276D8B">
        <w:rPr>
          <w:rFonts w:eastAsia="Yu Mincho"/>
          <w:bCs/>
          <w:iCs/>
          <w:lang w:eastAsia="ja-JP"/>
        </w:rPr>
        <w:t>duplex operation</w:t>
      </w:r>
      <w:r w:rsidR="00FE6BF8">
        <w:rPr>
          <w:rFonts w:eastAsia="Yu Mincho"/>
          <w:bCs/>
          <w:iCs/>
          <w:lang w:eastAsia="ja-JP"/>
        </w:rPr>
        <w:t>)</w:t>
      </w:r>
      <w:r w:rsidR="004D6BA8">
        <w:rPr>
          <w:rFonts w:eastAsia="Yu Mincho"/>
          <w:bCs/>
          <w:iCs/>
          <w:lang w:eastAsia="ja-JP"/>
        </w:rPr>
        <w:t>.</w:t>
      </w:r>
      <w:r w:rsidR="0021634C">
        <w:rPr>
          <w:rFonts w:eastAsia="Yu Mincho"/>
          <w:bCs/>
          <w:iCs/>
          <w:lang w:eastAsia="ja-JP"/>
        </w:rPr>
        <w:t xml:space="preserve"> </w:t>
      </w:r>
    </w:p>
    <w:p w14:paraId="438AD74D" w14:textId="7874B7FF" w:rsidR="00087F03" w:rsidRPr="00087F03" w:rsidRDefault="002252C6" w:rsidP="002F718C">
      <w:r>
        <w:rPr>
          <w:rFonts w:eastAsia="Yu Mincho"/>
          <w:bCs/>
          <w:iCs/>
          <w:lang w:eastAsia="ja-JP"/>
        </w:rPr>
        <w:t xml:space="preserve">In RAN1#104, several agreements for the </w:t>
      </w:r>
      <w:r w:rsidR="00CA7C89">
        <w:rPr>
          <w:rFonts w:eastAsia="Yu Mincho"/>
          <w:bCs/>
          <w:iCs/>
          <w:lang w:eastAsia="ja-JP"/>
        </w:rPr>
        <w:t>RX branch reduction</w:t>
      </w:r>
      <w:r>
        <w:rPr>
          <w:rFonts w:eastAsia="Yu Mincho"/>
          <w:bCs/>
          <w:iCs/>
          <w:lang w:eastAsia="ja-JP"/>
        </w:rPr>
        <w:t xml:space="preserve"> feature were made as well as listing many open issues. </w:t>
      </w:r>
      <w:r w:rsidR="00087F03">
        <w:rPr>
          <w:rFonts w:eastAsia="Yu Mincho"/>
          <w:bCs/>
          <w:iCs/>
          <w:lang w:eastAsia="ja-JP"/>
        </w:rPr>
        <w:t xml:space="preserve">In this contribution, </w:t>
      </w:r>
      <w:r w:rsidR="0021634C">
        <w:rPr>
          <w:rFonts w:eastAsia="Yu Mincho"/>
          <w:bCs/>
          <w:iCs/>
          <w:lang w:eastAsia="ja-JP"/>
        </w:rPr>
        <w:t xml:space="preserve">discussions and proposals </w:t>
      </w:r>
      <w:r w:rsidR="00B727A2">
        <w:rPr>
          <w:rFonts w:eastAsia="Yu Mincho"/>
          <w:bCs/>
          <w:iCs/>
          <w:lang w:eastAsia="ja-JP"/>
        </w:rPr>
        <w:t xml:space="preserve">based on the agreements and open issues </w:t>
      </w:r>
      <w:r w:rsidR="0021634C">
        <w:rPr>
          <w:rFonts w:eastAsia="Yu Mincho"/>
          <w:bCs/>
          <w:iCs/>
          <w:lang w:eastAsia="ja-JP"/>
        </w:rPr>
        <w:t>are provided</w:t>
      </w:r>
      <w:r w:rsidR="000B4E59">
        <w:rPr>
          <w:rFonts w:eastAsia="Yu Mincho"/>
          <w:bCs/>
          <w:iCs/>
          <w:lang w:eastAsia="ja-JP"/>
        </w:rPr>
        <w:t xml:space="preserve">. </w:t>
      </w:r>
    </w:p>
    <w:p w14:paraId="38A7F13E" w14:textId="3FECCD6D" w:rsidR="00D05F0A" w:rsidRDefault="00087F03" w:rsidP="00260236">
      <w:pPr>
        <w:pStyle w:val="Heading1"/>
      </w:pPr>
      <w:r>
        <w:t>Discussion</w:t>
      </w:r>
    </w:p>
    <w:p w14:paraId="02ABE4FD" w14:textId="28ADE4A4" w:rsidR="00B32EAB" w:rsidRDefault="00B32EAB" w:rsidP="00B32EAB">
      <w:pPr>
        <w:pStyle w:val="Heading2"/>
      </w:pPr>
      <w:r>
        <w:t>WID update</w:t>
      </w:r>
    </w:p>
    <w:p w14:paraId="7A919FE4" w14:textId="45CFBF64" w:rsidR="00CA7C89" w:rsidRDefault="00CA7C89" w:rsidP="00CA7C89">
      <w:r>
        <w:t xml:space="preserve">In RAN#91, the </w:t>
      </w:r>
      <w:r w:rsidR="00E95524">
        <w:t xml:space="preserve">objective of the feature for reduced minimum number of Rx branches </w:t>
      </w:r>
      <w:r w:rsidR="00597442">
        <w:t xml:space="preserve">in the </w:t>
      </w:r>
      <w:r>
        <w:t xml:space="preserve">WID </w:t>
      </w:r>
      <w:r>
        <w:fldChar w:fldCharType="begin"/>
      </w:r>
      <w:r>
        <w:instrText xml:space="preserve"> REF _Ref60902124 \r \h </w:instrText>
      </w:r>
      <w:r>
        <w:fldChar w:fldCharType="separate"/>
      </w:r>
      <w:r w:rsidR="005553F4">
        <w:t>[1]</w:t>
      </w:r>
      <w:r>
        <w:fldChar w:fldCharType="end"/>
      </w:r>
      <w:r>
        <w:t xml:space="preserve"> was revised t</w:t>
      </w:r>
      <w:r w:rsidR="00E95524">
        <w:t>o:</w:t>
      </w:r>
    </w:p>
    <w:tbl>
      <w:tblPr>
        <w:tblStyle w:val="TableGrid"/>
        <w:tblW w:w="0" w:type="auto"/>
        <w:tblLook w:val="04A0" w:firstRow="1" w:lastRow="0" w:firstColumn="1" w:lastColumn="0" w:noHBand="0" w:noVBand="1"/>
      </w:tblPr>
      <w:tblGrid>
        <w:gridCol w:w="9307"/>
      </w:tblGrid>
      <w:tr w:rsidR="00CA7C89" w14:paraId="192BE4B4" w14:textId="77777777" w:rsidTr="00CA7C89">
        <w:tc>
          <w:tcPr>
            <w:tcW w:w="9307" w:type="dxa"/>
          </w:tcPr>
          <w:p w14:paraId="43F19FBD" w14:textId="77777777" w:rsidR="00CA7C89" w:rsidRPr="006F7278" w:rsidRDefault="00CA7C89" w:rsidP="00CA7C89">
            <w:pPr>
              <w:pStyle w:val="BodyText"/>
              <w:widowControl/>
              <w:numPr>
                <w:ilvl w:val="1"/>
                <w:numId w:val="23"/>
              </w:numPr>
              <w:overflowPunct w:val="0"/>
              <w:autoSpaceDE/>
              <w:autoSpaceDN/>
              <w:adjustRightInd/>
              <w:snapToGrid/>
              <w:contextualSpacing/>
              <w:rPr>
                <w:b/>
                <w:i/>
                <w:iCs/>
              </w:rPr>
            </w:pPr>
            <w:r>
              <w:rPr>
                <w:i/>
                <w:iCs/>
              </w:rPr>
              <w:t>Reduced minimum n</w:t>
            </w:r>
            <w:r w:rsidRPr="006F7278">
              <w:rPr>
                <w:i/>
                <w:iCs/>
              </w:rPr>
              <w:t xml:space="preserve">umber of Rx </w:t>
            </w:r>
            <w:r>
              <w:rPr>
                <w:i/>
                <w:iCs/>
              </w:rPr>
              <w:t>branches</w:t>
            </w:r>
            <w:r w:rsidRPr="006F7278">
              <w:rPr>
                <w:i/>
                <w:iCs/>
              </w:rPr>
              <w:t>:</w:t>
            </w:r>
          </w:p>
          <w:p w14:paraId="2789E10A" w14:textId="77777777" w:rsidR="00CA7C89" w:rsidRPr="003072F2" w:rsidRDefault="00CA7C89" w:rsidP="00CA7C89">
            <w:pPr>
              <w:pStyle w:val="BodyText"/>
              <w:widowControl/>
              <w:numPr>
                <w:ilvl w:val="2"/>
                <w:numId w:val="23"/>
              </w:numPr>
              <w:overflowPunct w:val="0"/>
              <w:autoSpaceDE/>
              <w:autoSpaceDN/>
              <w:adjustRightInd/>
              <w:snapToGrid/>
              <w:contextualSpacing/>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6F8B0C21" w14:textId="77777777" w:rsidR="00CA7C89" w:rsidRPr="00B20979" w:rsidRDefault="00CA7C89" w:rsidP="00CA7C89">
            <w:pPr>
              <w:pStyle w:val="BodyText"/>
              <w:widowControl/>
              <w:numPr>
                <w:ilvl w:val="2"/>
                <w:numId w:val="23"/>
              </w:numPr>
              <w:overflowPunct w:val="0"/>
              <w:autoSpaceDE/>
              <w:autoSpaceDN/>
              <w:adjustRightInd/>
              <w:snapToGrid/>
              <w:contextualSpacing/>
              <w:rPr>
                <w:i/>
                <w:iCs/>
              </w:rPr>
            </w:pPr>
            <w:bookmarkStart w:id="2"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2"/>
            <w:r>
              <w:rPr>
                <w:i/>
                <w:iCs/>
              </w:rPr>
              <w:t>antenna ports</w:t>
            </w:r>
            <w:r w:rsidRPr="006F7278">
              <w:rPr>
                <w:i/>
                <w:iCs/>
              </w:rPr>
              <w:t xml:space="preserve">, the minimum number of Rx </w:t>
            </w:r>
            <w:bookmarkStart w:id="3" w:name="_Hlk58574559"/>
            <w:r>
              <w:rPr>
                <w:i/>
                <w:iCs/>
              </w:rPr>
              <w:t>branches</w:t>
            </w:r>
            <w:r w:rsidRPr="006F7278">
              <w:rPr>
                <w:i/>
                <w:iCs/>
              </w:rPr>
              <w:t xml:space="preserve"> </w:t>
            </w:r>
            <w:bookmarkEnd w:id="3"/>
            <w:r w:rsidRPr="006F7278">
              <w:rPr>
                <w:i/>
                <w:iCs/>
              </w:rPr>
              <w:t xml:space="preserve">supported by specification for a RedCap UE </w:t>
            </w:r>
            <w:r>
              <w:rPr>
                <w:i/>
                <w:iCs/>
              </w:rPr>
              <w:t>is 1. The specification also supports 2 Rx branches for a RedCap UE in these bands</w:t>
            </w:r>
            <w:r w:rsidRPr="006F7278">
              <w:rPr>
                <w:i/>
                <w:iCs/>
              </w:rPr>
              <w:t>.</w:t>
            </w:r>
          </w:p>
          <w:p w14:paraId="6FCCA6E7" w14:textId="235D52D2" w:rsidR="00CA7C89" w:rsidRPr="00CA7C89" w:rsidRDefault="00CA7C89" w:rsidP="00CA7C89">
            <w:pPr>
              <w:pStyle w:val="BodyText"/>
              <w:widowControl/>
              <w:numPr>
                <w:ilvl w:val="2"/>
                <w:numId w:val="23"/>
              </w:numPr>
              <w:overflowPunct w:val="0"/>
              <w:autoSpaceDE/>
              <w:autoSpaceDN/>
              <w:adjustRightInd/>
              <w:snapToGrid/>
              <w:contextualSpacing/>
              <w:rPr>
                <w:b/>
                <w:i/>
                <w:iCs/>
              </w:rPr>
            </w:pPr>
            <w:r>
              <w:rPr>
                <w:i/>
                <w:iCs/>
              </w:rPr>
              <w:t>A means shall be specified by which the gNB can know the number of Rx branches of the UE.</w:t>
            </w:r>
          </w:p>
        </w:tc>
      </w:tr>
    </w:tbl>
    <w:p w14:paraId="5BC15546" w14:textId="7994347C" w:rsidR="00CA7C89" w:rsidRDefault="00CA7C89" w:rsidP="00CA7C89"/>
    <w:p w14:paraId="45AE6D43" w14:textId="539C1545" w:rsidR="001A4D55" w:rsidRDefault="001A4D55" w:rsidP="00CA7C89">
      <w:r>
        <w:t xml:space="preserve">The key changes are </w:t>
      </w:r>
      <w:r w:rsidR="003B5FD7">
        <w:t xml:space="preserve">the </w:t>
      </w:r>
      <w:r>
        <w:t xml:space="preserve">supporting of 1 Rx antenna for TDD and the means of </w:t>
      </w:r>
      <w:r w:rsidR="00B32EAB">
        <w:t>specifying “</w:t>
      </w:r>
      <w:r w:rsidR="00B32EAB" w:rsidRPr="00B32EAB">
        <w:t>by which the gNB can know the number of Rx branches of the UE</w:t>
      </w:r>
      <w:r w:rsidR="00B32EAB">
        <w:t xml:space="preserve">”. </w:t>
      </w:r>
    </w:p>
    <w:p w14:paraId="66430E7F" w14:textId="4705D60A" w:rsidR="003606FC" w:rsidRPr="00934720" w:rsidRDefault="00283B24" w:rsidP="003606FC">
      <w:r>
        <w:t xml:space="preserve">The </w:t>
      </w:r>
      <w:r w:rsidR="003606FC">
        <w:t>last objective is related to an agreement in RAN1#104.</w:t>
      </w:r>
    </w:p>
    <w:tbl>
      <w:tblPr>
        <w:tblStyle w:val="TableGrid"/>
        <w:tblW w:w="0" w:type="auto"/>
        <w:tblLook w:val="04A0" w:firstRow="1" w:lastRow="0" w:firstColumn="1" w:lastColumn="0" w:noHBand="0" w:noVBand="1"/>
      </w:tblPr>
      <w:tblGrid>
        <w:gridCol w:w="9307"/>
      </w:tblGrid>
      <w:tr w:rsidR="003606FC" w:rsidRPr="00934720" w14:paraId="689D3C5E" w14:textId="77777777" w:rsidTr="004A4210">
        <w:tc>
          <w:tcPr>
            <w:tcW w:w="9350" w:type="dxa"/>
          </w:tcPr>
          <w:p w14:paraId="35900B62" w14:textId="77777777" w:rsidR="003606FC" w:rsidRPr="00934720" w:rsidRDefault="003606FC" w:rsidP="004A4210">
            <w:pPr>
              <w:pStyle w:val="ListParagraph"/>
              <w:numPr>
                <w:ilvl w:val="0"/>
                <w:numId w:val="23"/>
              </w:numPr>
              <w:rPr>
                <w:sz w:val="18"/>
                <w:szCs w:val="20"/>
              </w:rPr>
            </w:pPr>
            <w:r w:rsidRPr="00934720">
              <w:rPr>
                <w:sz w:val="18"/>
                <w:szCs w:val="20"/>
              </w:rPr>
              <w:t>For reduced minimum number of Rx branches in FR1 and FR2 frequency bands where a legacy NR UE is required to be equipped with a minimum of 2 Rx antenna ports:</w:t>
            </w:r>
          </w:p>
          <w:p w14:paraId="721181FE" w14:textId="77777777" w:rsidR="003606FC" w:rsidRPr="00934720" w:rsidRDefault="003606FC" w:rsidP="004A4210">
            <w:pPr>
              <w:pStyle w:val="ListParagraph"/>
              <w:numPr>
                <w:ilvl w:val="1"/>
                <w:numId w:val="23"/>
              </w:numPr>
              <w:rPr>
                <w:sz w:val="18"/>
                <w:szCs w:val="20"/>
              </w:rPr>
            </w:pPr>
            <w:r w:rsidRPr="00934720">
              <w:rPr>
                <w:sz w:val="18"/>
                <w:szCs w:val="20"/>
              </w:rPr>
              <w:t>FFS: need for solutions to reduced PDCCH blocking</w:t>
            </w:r>
            <w:r w:rsidRPr="00934720">
              <w:rPr>
                <w:strike/>
                <w:color w:val="FF0000"/>
                <w:sz w:val="18"/>
                <w:szCs w:val="20"/>
              </w:rPr>
              <w:t xml:space="preserve"> </w:t>
            </w:r>
          </w:p>
          <w:p w14:paraId="24B4F3D9" w14:textId="77777777" w:rsidR="003606FC" w:rsidRPr="00934720" w:rsidRDefault="003606FC" w:rsidP="004A4210">
            <w:pPr>
              <w:pStyle w:val="ListParagraph"/>
              <w:numPr>
                <w:ilvl w:val="1"/>
                <w:numId w:val="23"/>
              </w:numPr>
              <w:rPr>
                <w:sz w:val="18"/>
                <w:szCs w:val="20"/>
              </w:rPr>
            </w:pPr>
            <w:r w:rsidRPr="00934720">
              <w:rPr>
                <w:sz w:val="18"/>
                <w:szCs w:val="20"/>
              </w:rPr>
              <w:t>FFS: need for reporting of UE antenna related information to gNB (e.g., # of panels, polarization, etc.)</w:t>
            </w:r>
          </w:p>
          <w:p w14:paraId="4CFB8800" w14:textId="77777777" w:rsidR="003606FC" w:rsidRPr="00934720" w:rsidRDefault="003606FC" w:rsidP="004A4210">
            <w:pPr>
              <w:pStyle w:val="ListParagraph"/>
              <w:numPr>
                <w:ilvl w:val="1"/>
                <w:numId w:val="23"/>
              </w:numPr>
            </w:pPr>
            <w:r w:rsidRPr="00934720">
              <w:rPr>
                <w:sz w:val="18"/>
                <w:szCs w:val="20"/>
              </w:rPr>
              <w:t>Information related to the reduction of the number of antenna branches is assumed to be known at the gNB (either implicitly or explicitly, to be FFS)</w:t>
            </w:r>
          </w:p>
        </w:tc>
      </w:tr>
    </w:tbl>
    <w:p w14:paraId="7321D037" w14:textId="77777777" w:rsidR="003606FC" w:rsidRDefault="003606FC" w:rsidP="003606FC"/>
    <w:p w14:paraId="669B09A5" w14:textId="52A67794" w:rsidR="00005C10" w:rsidRDefault="00B32EAB" w:rsidP="00005C10">
      <w:pPr>
        <w:pStyle w:val="Heading2"/>
      </w:pPr>
      <w:r>
        <w:t>Impact for reduced number of antennas</w:t>
      </w:r>
    </w:p>
    <w:p w14:paraId="3E7F7B5B" w14:textId="2A59C96E" w:rsidR="00173C05" w:rsidRDefault="00005C10" w:rsidP="007D26F2">
      <w:r>
        <w:t xml:space="preserve">The </w:t>
      </w:r>
      <w:r w:rsidR="006472BE">
        <w:t xml:space="preserve">summary in </w:t>
      </w:r>
      <w:r w:rsidR="006D75A1">
        <w:t xml:space="preserve">the technical report </w:t>
      </w:r>
      <w:r w:rsidR="00DB7DA5">
        <w:fldChar w:fldCharType="begin"/>
      </w:r>
      <w:r w:rsidR="00DB7DA5">
        <w:instrText xml:space="preserve"> REF _Ref67920550 \r \h </w:instrText>
      </w:r>
      <w:r w:rsidR="00DB7DA5">
        <w:fldChar w:fldCharType="separate"/>
      </w:r>
      <w:r w:rsidR="005553F4">
        <w:t>[5]</w:t>
      </w:r>
      <w:r w:rsidR="00DB7DA5">
        <w:fldChar w:fldCharType="end"/>
      </w:r>
      <w:r w:rsidR="006472BE">
        <w:t xml:space="preserve"> </w:t>
      </w:r>
      <w:r w:rsidR="006D75A1">
        <w:t xml:space="preserve">stated </w:t>
      </w:r>
      <w:r w:rsidR="006472BE">
        <w:t xml:space="preserve">that RedCap UEs and legacy </w:t>
      </w:r>
      <w:r w:rsidR="00BB420C">
        <w:t xml:space="preserve">UEs </w:t>
      </w:r>
      <w:r w:rsidR="006472BE">
        <w:t>can co-exist</w:t>
      </w:r>
      <w:r w:rsidR="006D75A1">
        <w:t>, but observations from the simulation results in the study indicated</w:t>
      </w:r>
      <w:r w:rsidR="006472BE">
        <w:t xml:space="preserve"> there may be potential impact </w:t>
      </w:r>
      <w:r w:rsidR="00173C05">
        <w:t xml:space="preserve">for certain channels, as </w:t>
      </w:r>
      <w:r w:rsidR="00597442">
        <w:t xml:space="preserve">captured </w:t>
      </w:r>
      <w:r w:rsidR="00173C05">
        <w:t xml:space="preserve">below in </w:t>
      </w:r>
      <w:r w:rsidR="00173C05">
        <w:fldChar w:fldCharType="begin"/>
      </w:r>
      <w:r w:rsidR="00173C05">
        <w:instrText xml:space="preserve"> REF _Ref67908050 \h </w:instrText>
      </w:r>
      <w:r w:rsidR="00173C05">
        <w:fldChar w:fldCharType="separate"/>
      </w:r>
      <w:r w:rsidR="005553F4">
        <w:t xml:space="preserve">Table </w:t>
      </w:r>
      <w:r w:rsidR="005553F4">
        <w:rPr>
          <w:noProof/>
        </w:rPr>
        <w:t>1</w:t>
      </w:r>
      <w:r w:rsidR="00173C05">
        <w:fldChar w:fldCharType="end"/>
      </w:r>
      <w:r w:rsidR="00173C05">
        <w:t>.</w:t>
      </w:r>
    </w:p>
    <w:p w14:paraId="40125FE9" w14:textId="5191478B" w:rsidR="00173C05" w:rsidRDefault="00173C05" w:rsidP="00173C05">
      <w:pPr>
        <w:pStyle w:val="Caption"/>
        <w:keepNext/>
      </w:pPr>
      <w:bookmarkStart w:id="4" w:name="_Ref67908050"/>
      <w:r>
        <w:lastRenderedPageBreak/>
        <w:t xml:space="preserve">Table </w:t>
      </w:r>
      <w:r w:rsidR="005F18FC">
        <w:fldChar w:fldCharType="begin"/>
      </w:r>
      <w:r w:rsidR="005F18FC">
        <w:instrText xml:space="preserve"> SEQ Table \* ARABIC </w:instrText>
      </w:r>
      <w:r w:rsidR="005F18FC">
        <w:fldChar w:fldCharType="separate"/>
      </w:r>
      <w:r w:rsidR="005553F4">
        <w:rPr>
          <w:noProof/>
        </w:rPr>
        <w:t>1</w:t>
      </w:r>
      <w:r w:rsidR="005F18FC">
        <w:rPr>
          <w:noProof/>
        </w:rPr>
        <w:fldChar w:fldCharType="end"/>
      </w:r>
      <w:bookmarkEnd w:id="4"/>
      <w:r>
        <w:t>. Whether coverage recovery is needed</w:t>
      </w:r>
      <w:r w:rsidR="006D75A1">
        <w:t xml:space="preserve"> for </w:t>
      </w:r>
      <w:r>
        <w:t>FR1</w:t>
      </w:r>
      <w:r w:rsidR="006D75A1">
        <w:t xml:space="preserve">, based on the study </w:t>
      </w:r>
      <w:r w:rsidR="006D75A1">
        <w:fldChar w:fldCharType="begin"/>
      </w:r>
      <w:r w:rsidR="006D75A1">
        <w:instrText xml:space="preserve"> REF _Ref67920550 \r \h </w:instrText>
      </w:r>
      <w:r w:rsidR="006D75A1">
        <w:fldChar w:fldCharType="separate"/>
      </w:r>
      <w:r w:rsidR="005553F4">
        <w:t>[5]</w:t>
      </w:r>
      <w:r w:rsidR="006D75A1">
        <w:fldChar w:fldCharType="end"/>
      </w:r>
    </w:p>
    <w:tbl>
      <w:tblPr>
        <w:tblStyle w:val="TableGrid"/>
        <w:tblW w:w="0" w:type="auto"/>
        <w:tblLook w:val="04A0" w:firstRow="1" w:lastRow="0" w:firstColumn="1" w:lastColumn="0" w:noHBand="0" w:noVBand="1"/>
      </w:tblPr>
      <w:tblGrid>
        <w:gridCol w:w="1075"/>
        <w:gridCol w:w="2058"/>
        <w:gridCol w:w="2058"/>
        <w:gridCol w:w="2058"/>
        <w:gridCol w:w="2058"/>
      </w:tblGrid>
      <w:tr w:rsidR="00173C05" w14:paraId="564CECC0" w14:textId="77777777" w:rsidTr="00931689">
        <w:tc>
          <w:tcPr>
            <w:tcW w:w="1075" w:type="dxa"/>
          </w:tcPr>
          <w:p w14:paraId="4ED50797" w14:textId="77777777" w:rsidR="00173C05" w:rsidRDefault="00173C05" w:rsidP="00173C05">
            <w:pPr>
              <w:pStyle w:val="TableCell0"/>
            </w:pPr>
          </w:p>
        </w:tc>
        <w:tc>
          <w:tcPr>
            <w:tcW w:w="4116" w:type="dxa"/>
            <w:gridSpan w:val="2"/>
          </w:tcPr>
          <w:p w14:paraId="208B8437" w14:textId="1F60297A" w:rsidR="00173C05" w:rsidRDefault="00173C05" w:rsidP="00173C05">
            <w:pPr>
              <w:pStyle w:val="TableCell0"/>
              <w:jc w:val="center"/>
            </w:pPr>
            <w:r>
              <w:t>2 Rx branches</w:t>
            </w:r>
          </w:p>
        </w:tc>
        <w:tc>
          <w:tcPr>
            <w:tcW w:w="4116" w:type="dxa"/>
            <w:gridSpan w:val="2"/>
          </w:tcPr>
          <w:p w14:paraId="1BCE5984" w14:textId="492A12C2" w:rsidR="00173C05" w:rsidRDefault="00173C05" w:rsidP="00173C05">
            <w:pPr>
              <w:pStyle w:val="TableCell0"/>
              <w:jc w:val="center"/>
            </w:pPr>
            <w:r>
              <w:t>1 Rx branch</w:t>
            </w:r>
          </w:p>
        </w:tc>
      </w:tr>
      <w:tr w:rsidR="00173C05" w14:paraId="7FF99F57" w14:textId="342ED6AB" w:rsidTr="00173C05">
        <w:tc>
          <w:tcPr>
            <w:tcW w:w="1075" w:type="dxa"/>
          </w:tcPr>
          <w:p w14:paraId="5911B44C" w14:textId="6B6734C5" w:rsidR="00173C05" w:rsidRDefault="00173C05" w:rsidP="00173C05">
            <w:pPr>
              <w:pStyle w:val="TableCell0"/>
            </w:pPr>
            <w:r>
              <w:t>Channel</w:t>
            </w:r>
          </w:p>
        </w:tc>
        <w:tc>
          <w:tcPr>
            <w:tcW w:w="2058" w:type="dxa"/>
          </w:tcPr>
          <w:p w14:paraId="173EAEF0" w14:textId="130BFF44" w:rsidR="00173C05" w:rsidRDefault="00173C05" w:rsidP="00173C05">
            <w:pPr>
              <w:pStyle w:val="TableCell0"/>
              <w:jc w:val="center"/>
            </w:pPr>
            <w:r>
              <w:t>4GHz, and DL PSD 24 dBm/MHz</w:t>
            </w:r>
          </w:p>
        </w:tc>
        <w:tc>
          <w:tcPr>
            <w:tcW w:w="2058" w:type="dxa"/>
          </w:tcPr>
          <w:p w14:paraId="5AC9F32B" w14:textId="4E4C7EC9" w:rsidR="00173C05" w:rsidRDefault="00173C05" w:rsidP="00173C05">
            <w:pPr>
              <w:pStyle w:val="TableCell0"/>
              <w:jc w:val="center"/>
            </w:pPr>
            <w:r>
              <w:t>not at 4GHz or using DL PSD 33 dBm/MHz</w:t>
            </w:r>
          </w:p>
        </w:tc>
        <w:tc>
          <w:tcPr>
            <w:tcW w:w="2058" w:type="dxa"/>
          </w:tcPr>
          <w:p w14:paraId="1082AB7D" w14:textId="2095CB99" w:rsidR="00173C05" w:rsidRDefault="00173C05" w:rsidP="00173C05">
            <w:pPr>
              <w:pStyle w:val="TableCell0"/>
              <w:jc w:val="center"/>
            </w:pPr>
            <w:r>
              <w:t>4GHz, and DL PSD 24 dBm/MHz</w:t>
            </w:r>
          </w:p>
        </w:tc>
        <w:tc>
          <w:tcPr>
            <w:tcW w:w="2058" w:type="dxa"/>
          </w:tcPr>
          <w:p w14:paraId="03EE1D37" w14:textId="2DB06BD3" w:rsidR="00173C05" w:rsidRDefault="00173C05" w:rsidP="00173C05">
            <w:pPr>
              <w:pStyle w:val="TableCell0"/>
              <w:jc w:val="center"/>
            </w:pPr>
            <w:r>
              <w:t>not at 4GHz or using DL PSD 33 dBm/MHz</w:t>
            </w:r>
          </w:p>
        </w:tc>
      </w:tr>
      <w:tr w:rsidR="00173C05" w14:paraId="17403990" w14:textId="60E37835" w:rsidTr="00173C05">
        <w:tc>
          <w:tcPr>
            <w:tcW w:w="1075" w:type="dxa"/>
          </w:tcPr>
          <w:p w14:paraId="2662D101" w14:textId="6A0E9784" w:rsidR="00173C05" w:rsidRDefault="00173C05" w:rsidP="00173C05">
            <w:pPr>
              <w:pStyle w:val="TableCell0"/>
            </w:pPr>
            <w:r>
              <w:t>PDCCH</w:t>
            </w:r>
          </w:p>
        </w:tc>
        <w:tc>
          <w:tcPr>
            <w:tcW w:w="2058" w:type="dxa"/>
          </w:tcPr>
          <w:p w14:paraId="37F8EBB4" w14:textId="65FCD8E0" w:rsidR="00173C05" w:rsidRDefault="00173C05" w:rsidP="00173C05">
            <w:pPr>
              <w:pStyle w:val="TableCell0"/>
              <w:jc w:val="center"/>
            </w:pPr>
          </w:p>
        </w:tc>
        <w:tc>
          <w:tcPr>
            <w:tcW w:w="2058" w:type="dxa"/>
          </w:tcPr>
          <w:p w14:paraId="63773826" w14:textId="77777777" w:rsidR="00173C05" w:rsidRDefault="00173C05" w:rsidP="00173C05">
            <w:pPr>
              <w:pStyle w:val="TableCell0"/>
              <w:jc w:val="center"/>
            </w:pPr>
          </w:p>
        </w:tc>
        <w:tc>
          <w:tcPr>
            <w:tcW w:w="2058" w:type="dxa"/>
          </w:tcPr>
          <w:p w14:paraId="6FB1E8E3" w14:textId="6E1E6827" w:rsidR="00173C05" w:rsidRDefault="00173C05" w:rsidP="00173C05">
            <w:pPr>
              <w:pStyle w:val="TableCell0"/>
              <w:jc w:val="center"/>
            </w:pPr>
            <w:r>
              <w:t>[1 dB] needed</w:t>
            </w:r>
          </w:p>
        </w:tc>
        <w:tc>
          <w:tcPr>
            <w:tcW w:w="2058" w:type="dxa"/>
          </w:tcPr>
          <w:p w14:paraId="1187700F" w14:textId="77777777" w:rsidR="00173C05" w:rsidRDefault="00173C05" w:rsidP="00173C05">
            <w:pPr>
              <w:pStyle w:val="TableCell0"/>
              <w:jc w:val="center"/>
            </w:pPr>
          </w:p>
        </w:tc>
      </w:tr>
      <w:tr w:rsidR="00173C05" w14:paraId="058DDE2D" w14:textId="13E2AB05" w:rsidTr="00173C05">
        <w:tc>
          <w:tcPr>
            <w:tcW w:w="1075" w:type="dxa"/>
          </w:tcPr>
          <w:p w14:paraId="15ED0EC6" w14:textId="5374C6F9" w:rsidR="00173C05" w:rsidRDefault="00173C05" w:rsidP="00173C05">
            <w:pPr>
              <w:pStyle w:val="TableCell0"/>
            </w:pPr>
            <w:r>
              <w:t>PDSCH</w:t>
            </w:r>
          </w:p>
        </w:tc>
        <w:tc>
          <w:tcPr>
            <w:tcW w:w="2058" w:type="dxa"/>
          </w:tcPr>
          <w:p w14:paraId="425C8404" w14:textId="229F354A" w:rsidR="00173C05" w:rsidRDefault="00173C05" w:rsidP="00173C05">
            <w:pPr>
              <w:pStyle w:val="TableCell0"/>
              <w:jc w:val="center"/>
            </w:pPr>
            <w:r>
              <w:t>[1 dB] needed</w:t>
            </w:r>
          </w:p>
        </w:tc>
        <w:tc>
          <w:tcPr>
            <w:tcW w:w="2058" w:type="dxa"/>
          </w:tcPr>
          <w:p w14:paraId="72416F3B" w14:textId="77777777" w:rsidR="00173C05" w:rsidRDefault="00173C05" w:rsidP="00173C05">
            <w:pPr>
              <w:pStyle w:val="TableCell0"/>
              <w:jc w:val="center"/>
            </w:pPr>
          </w:p>
        </w:tc>
        <w:tc>
          <w:tcPr>
            <w:tcW w:w="2058" w:type="dxa"/>
          </w:tcPr>
          <w:p w14:paraId="53552C35" w14:textId="7C739E7B" w:rsidR="00173C05" w:rsidRDefault="00173C05" w:rsidP="00173C05">
            <w:pPr>
              <w:pStyle w:val="TableCell0"/>
              <w:jc w:val="center"/>
            </w:pPr>
            <w:r>
              <w:t>[2-3 dB] Msg4, [6 dB] Msg2</w:t>
            </w:r>
          </w:p>
        </w:tc>
        <w:tc>
          <w:tcPr>
            <w:tcW w:w="2058" w:type="dxa"/>
          </w:tcPr>
          <w:p w14:paraId="79C7A1CD" w14:textId="77777777" w:rsidR="00173C05" w:rsidRDefault="00173C05" w:rsidP="00173C05">
            <w:pPr>
              <w:pStyle w:val="TableCell0"/>
              <w:jc w:val="center"/>
            </w:pPr>
          </w:p>
        </w:tc>
      </w:tr>
      <w:tr w:rsidR="00173C05" w14:paraId="252B6569" w14:textId="7A971E25" w:rsidTr="00173C05">
        <w:tc>
          <w:tcPr>
            <w:tcW w:w="1075" w:type="dxa"/>
          </w:tcPr>
          <w:p w14:paraId="2E910D8F" w14:textId="37D4C5B3" w:rsidR="00173C05" w:rsidRDefault="00173C05" w:rsidP="00173C05">
            <w:pPr>
              <w:pStyle w:val="TableCell0"/>
            </w:pPr>
            <w:r>
              <w:t>PUSCH</w:t>
            </w:r>
          </w:p>
        </w:tc>
        <w:tc>
          <w:tcPr>
            <w:tcW w:w="2058" w:type="dxa"/>
          </w:tcPr>
          <w:p w14:paraId="0DC1FD0C" w14:textId="27F78364" w:rsidR="00173C05" w:rsidRDefault="00173C05" w:rsidP="00173C05">
            <w:pPr>
              <w:pStyle w:val="TableCell0"/>
              <w:jc w:val="center"/>
            </w:pPr>
            <w:r>
              <w:t>[~3 dB] needed</w:t>
            </w:r>
          </w:p>
        </w:tc>
        <w:tc>
          <w:tcPr>
            <w:tcW w:w="2058" w:type="dxa"/>
          </w:tcPr>
          <w:p w14:paraId="66155D85" w14:textId="05DECFB6" w:rsidR="00173C05" w:rsidRDefault="00173C05" w:rsidP="00173C05">
            <w:pPr>
              <w:pStyle w:val="TableCell0"/>
              <w:jc w:val="center"/>
            </w:pPr>
            <w:r>
              <w:t>[~3 dB] needed</w:t>
            </w:r>
          </w:p>
        </w:tc>
        <w:tc>
          <w:tcPr>
            <w:tcW w:w="2058" w:type="dxa"/>
          </w:tcPr>
          <w:p w14:paraId="5CB19EF1" w14:textId="4FD3204E" w:rsidR="00173C05" w:rsidRDefault="00173C05" w:rsidP="00173C05">
            <w:pPr>
              <w:pStyle w:val="TableCell0"/>
              <w:jc w:val="center"/>
            </w:pPr>
            <w:r>
              <w:t>[~3 dB] needed</w:t>
            </w:r>
          </w:p>
        </w:tc>
        <w:tc>
          <w:tcPr>
            <w:tcW w:w="2058" w:type="dxa"/>
          </w:tcPr>
          <w:p w14:paraId="126C6835" w14:textId="718B3878" w:rsidR="00173C05" w:rsidRDefault="00173C05" w:rsidP="00173C05">
            <w:pPr>
              <w:pStyle w:val="TableCell0"/>
              <w:jc w:val="center"/>
            </w:pPr>
            <w:r>
              <w:t>[~3 dB] needed</w:t>
            </w:r>
          </w:p>
        </w:tc>
      </w:tr>
      <w:tr w:rsidR="00173C05" w14:paraId="3FCCD1B9" w14:textId="63E668FB" w:rsidTr="00173C05">
        <w:tc>
          <w:tcPr>
            <w:tcW w:w="1075" w:type="dxa"/>
          </w:tcPr>
          <w:p w14:paraId="0CDE292A" w14:textId="070B6B6E" w:rsidR="00173C05" w:rsidRDefault="00173C05" w:rsidP="00173C05">
            <w:pPr>
              <w:pStyle w:val="TableCell0"/>
            </w:pPr>
            <w:r>
              <w:t>PUCCH</w:t>
            </w:r>
          </w:p>
        </w:tc>
        <w:tc>
          <w:tcPr>
            <w:tcW w:w="2058" w:type="dxa"/>
          </w:tcPr>
          <w:p w14:paraId="41DDF6B1" w14:textId="77777777" w:rsidR="00173C05" w:rsidRDefault="00173C05" w:rsidP="00173C05">
            <w:pPr>
              <w:pStyle w:val="TableCell0"/>
              <w:jc w:val="center"/>
            </w:pPr>
          </w:p>
        </w:tc>
        <w:tc>
          <w:tcPr>
            <w:tcW w:w="2058" w:type="dxa"/>
          </w:tcPr>
          <w:p w14:paraId="7B4DB43F" w14:textId="77777777" w:rsidR="00173C05" w:rsidRDefault="00173C05" w:rsidP="00173C05">
            <w:pPr>
              <w:pStyle w:val="TableCell0"/>
              <w:jc w:val="center"/>
            </w:pPr>
          </w:p>
        </w:tc>
        <w:tc>
          <w:tcPr>
            <w:tcW w:w="2058" w:type="dxa"/>
          </w:tcPr>
          <w:p w14:paraId="6F08CDD2" w14:textId="77777777" w:rsidR="00173C05" w:rsidRDefault="00173C05" w:rsidP="00173C05">
            <w:pPr>
              <w:pStyle w:val="TableCell0"/>
              <w:jc w:val="center"/>
            </w:pPr>
          </w:p>
        </w:tc>
        <w:tc>
          <w:tcPr>
            <w:tcW w:w="2058" w:type="dxa"/>
          </w:tcPr>
          <w:p w14:paraId="19565A13" w14:textId="77777777" w:rsidR="00173C05" w:rsidRDefault="00173C05" w:rsidP="00173C05">
            <w:pPr>
              <w:pStyle w:val="TableCell0"/>
              <w:jc w:val="center"/>
            </w:pPr>
          </w:p>
        </w:tc>
      </w:tr>
    </w:tbl>
    <w:p w14:paraId="05EB7748" w14:textId="204EA57F" w:rsidR="007A1023" w:rsidRDefault="007A1023" w:rsidP="006D75A1"/>
    <w:p w14:paraId="488C0765" w14:textId="029CF66A" w:rsidR="00F96F7D" w:rsidRDefault="007A1023" w:rsidP="006D75A1">
      <w:r>
        <w:t xml:space="preserve">In the WID, </w:t>
      </w:r>
      <w:r w:rsidR="008401DE">
        <w:t xml:space="preserve">there </w:t>
      </w:r>
      <w:r w:rsidR="008401DE" w:rsidRPr="008401DE">
        <w:t xml:space="preserve">is </w:t>
      </w:r>
      <w:r w:rsidR="008401DE">
        <w:t>no</w:t>
      </w:r>
      <w:r w:rsidR="008401DE" w:rsidRPr="008401DE">
        <w:t xml:space="preserve"> </w:t>
      </w:r>
      <w:r w:rsidR="008401DE">
        <w:t xml:space="preserve">objective </w:t>
      </w:r>
      <w:r w:rsidR="00F96F7D">
        <w:t>for</w:t>
      </w:r>
      <w:r w:rsidR="008401DE" w:rsidRPr="008401DE">
        <w:t xml:space="preserve"> coverage enhancement other than by default being able to use the </w:t>
      </w:r>
      <w:r w:rsidR="008401DE">
        <w:t>features of R</w:t>
      </w:r>
      <w:r w:rsidR="008401DE" w:rsidRPr="008401DE">
        <w:t xml:space="preserve">el-17 </w:t>
      </w:r>
      <w:r w:rsidR="008401DE">
        <w:t>CE. During</w:t>
      </w:r>
      <w:r>
        <w:t xml:space="preserve"> the normative phase </w:t>
      </w:r>
      <w:r w:rsidR="008401DE">
        <w:t>of</w:t>
      </w:r>
      <w:r w:rsidRPr="006D75A1">
        <w:t xml:space="preserve"> th</w:t>
      </w:r>
      <w:r>
        <w:t>is</w:t>
      </w:r>
      <w:r w:rsidRPr="006D75A1">
        <w:t xml:space="preserve"> feature</w:t>
      </w:r>
      <w:r>
        <w:t>, we</w:t>
      </w:r>
      <w:r w:rsidRPr="006D75A1">
        <w:t xml:space="preserve"> can consider the values</w:t>
      </w:r>
      <w:r w:rsidR="00F96F7D">
        <w:t xml:space="preserve"> </w:t>
      </w:r>
      <w:r>
        <w:t>from the study</w:t>
      </w:r>
      <w:r w:rsidRPr="006D75A1">
        <w:t xml:space="preserve"> and also </w:t>
      </w:r>
      <w:r w:rsidR="008401DE">
        <w:t xml:space="preserve">consider the impact to performance of </w:t>
      </w:r>
      <w:r w:rsidRPr="006D75A1">
        <w:t xml:space="preserve">the degradations </w:t>
      </w:r>
      <w:r w:rsidR="004F0965">
        <w:t>for</w:t>
      </w:r>
      <w:r w:rsidRPr="006D75A1">
        <w:t xml:space="preserve"> the</w:t>
      </w:r>
      <w:r>
        <w:t>se</w:t>
      </w:r>
      <w:r w:rsidRPr="006D75A1">
        <w:t xml:space="preserve"> channels</w:t>
      </w:r>
      <w:r w:rsidR="00F96F7D">
        <w:t xml:space="preserve">, such as </w:t>
      </w:r>
      <w:r w:rsidR="003B5FD7">
        <w:t xml:space="preserve">when </w:t>
      </w:r>
      <w:r w:rsidR="00F96F7D">
        <w:t>examining the FFS</w:t>
      </w:r>
      <w:r w:rsidR="004F0965">
        <w:t xml:space="preserve"> for blocking</w:t>
      </w:r>
      <w:r w:rsidR="008401DE">
        <w:t>.</w:t>
      </w:r>
      <w:r w:rsidR="006D75A1" w:rsidRPr="006D75A1">
        <w:t xml:space="preserve"> </w:t>
      </w:r>
    </w:p>
    <w:p w14:paraId="1D751E70" w14:textId="0C2E9E2F" w:rsidR="005E3A43" w:rsidRDefault="005E3A43" w:rsidP="005E3A43">
      <w:r>
        <w:t>Uplink performance was brought up in RAN#91</w:t>
      </w:r>
      <w:r w:rsidR="004F0965">
        <w:t xml:space="preserve">, including </w:t>
      </w:r>
      <w:r w:rsidR="004F0965" w:rsidRPr="008401DE">
        <w:t xml:space="preserve">the </w:t>
      </w:r>
      <w:r w:rsidR="004F0965">
        <w:t xml:space="preserve">assumption of a </w:t>
      </w:r>
      <w:r w:rsidR="004F0965" w:rsidRPr="008401DE">
        <w:t>3dB</w:t>
      </w:r>
      <w:r w:rsidR="004F0965">
        <w:t xml:space="preserve"> factor</w:t>
      </w:r>
      <w:r w:rsidR="004F0965" w:rsidRPr="008401DE">
        <w:t xml:space="preserve"> for smaller size in the study</w:t>
      </w:r>
      <w:r>
        <w:t>.</w:t>
      </w:r>
      <w:r w:rsidR="004F0965">
        <w:t xml:space="preserve"> That factor was not</w:t>
      </w:r>
      <w:r w:rsidR="004F0965" w:rsidRPr="008401DE">
        <w:t xml:space="preserve"> agreed to </w:t>
      </w:r>
      <w:r w:rsidR="004F0965">
        <w:t xml:space="preserve">be </w:t>
      </w:r>
      <w:r w:rsidR="004F0965" w:rsidRPr="008401DE">
        <w:t>include</w:t>
      </w:r>
      <w:r w:rsidR="004F0965">
        <w:t>d</w:t>
      </w:r>
      <w:r w:rsidR="004F0965" w:rsidRPr="008401DE">
        <w:t xml:space="preserve"> in the WID</w:t>
      </w:r>
      <w:r w:rsidR="004F0965">
        <w:t>.</w:t>
      </w:r>
      <w:r>
        <w:t xml:space="preserve"> In the revised WID </w:t>
      </w:r>
      <w:r>
        <w:fldChar w:fldCharType="begin"/>
      </w:r>
      <w:r>
        <w:instrText xml:space="preserve"> REF _Ref60902124 \r \h </w:instrText>
      </w:r>
      <w:r>
        <w:fldChar w:fldCharType="separate"/>
      </w:r>
      <w:r w:rsidR="005553F4">
        <w:t>[1]</w:t>
      </w:r>
      <w:r>
        <w:fldChar w:fldCharType="end"/>
      </w:r>
      <w:r>
        <w:t>, the following note was added to the objective.</w:t>
      </w:r>
    </w:p>
    <w:tbl>
      <w:tblPr>
        <w:tblStyle w:val="TableGrid"/>
        <w:tblW w:w="0" w:type="auto"/>
        <w:tblLook w:val="04A0" w:firstRow="1" w:lastRow="0" w:firstColumn="1" w:lastColumn="0" w:noHBand="0" w:noVBand="1"/>
      </w:tblPr>
      <w:tblGrid>
        <w:gridCol w:w="9307"/>
      </w:tblGrid>
      <w:tr w:rsidR="005E3A43" w14:paraId="53734714" w14:textId="77777777" w:rsidTr="004A4210">
        <w:tc>
          <w:tcPr>
            <w:tcW w:w="9307" w:type="dxa"/>
          </w:tcPr>
          <w:p w14:paraId="311D7DE3" w14:textId="77777777" w:rsidR="005E3A43" w:rsidRDefault="005E3A43" w:rsidP="005E3A43">
            <w:pPr>
              <w:pStyle w:val="TableCell0"/>
              <w:numPr>
                <w:ilvl w:val="0"/>
                <w:numId w:val="35"/>
              </w:numPr>
              <w:ind w:left="360"/>
            </w:pPr>
            <w:r w:rsidRPr="00AF0F0D">
              <w:t>Uplink coverage enhancement solutions specified in the NR Coverage Enhancement WI (NR_cov_enh) shall be assumed to be available also to RedCap UEs by default (with small modifications for RedCap UEs if found necessary).</w:t>
            </w:r>
          </w:p>
        </w:tc>
      </w:tr>
    </w:tbl>
    <w:p w14:paraId="087AAD66" w14:textId="77777777" w:rsidR="005E3A43" w:rsidRDefault="005E3A43" w:rsidP="005E3A43"/>
    <w:p w14:paraId="55DF7F7F" w14:textId="354865D6" w:rsidR="00CC671D" w:rsidRDefault="00AF0F0D" w:rsidP="007D26F2">
      <w:r>
        <w:t xml:space="preserve">It is known that conservative treatment (such as using a higher aggregation level, </w:t>
      </w:r>
      <w:r w:rsidR="00173C05">
        <w:t xml:space="preserve">TBS scaling, </w:t>
      </w:r>
      <w:r>
        <w:t xml:space="preserve">or lower values of the default MCS table) can overcome </w:t>
      </w:r>
      <w:r w:rsidR="0036016A">
        <w:t xml:space="preserve">some </w:t>
      </w:r>
      <w:r w:rsidR="00DA1A53">
        <w:t>issues</w:t>
      </w:r>
      <w:r>
        <w:t xml:space="preserve"> </w:t>
      </w:r>
      <w:r w:rsidR="00DA1A53">
        <w:t>with</w:t>
      </w:r>
      <w:r>
        <w:t xml:space="preserve"> using fewer receive branches</w:t>
      </w:r>
      <w:r w:rsidR="001E1046">
        <w:t xml:space="preserve"> on the downlink</w:t>
      </w:r>
      <w:r>
        <w:t xml:space="preserve">. </w:t>
      </w:r>
      <w:r w:rsidR="0036016A">
        <w:t xml:space="preserve">There are limits to how much gain is possible with the aggregation level, where 32 is the maximum, and with the default MCS table, where the lowest MCS </w:t>
      </w:r>
      <w:r w:rsidR="00DA1A53">
        <w:t>index</w:t>
      </w:r>
      <w:r w:rsidR="0036016A">
        <w:t xml:space="preserve"> was used in the study. </w:t>
      </w:r>
      <w:r w:rsidR="00DA1A53">
        <w:t>With</w:t>
      </w:r>
      <w:r w:rsidR="00CC671D">
        <w:t xml:space="preserve"> TBS scaling</w:t>
      </w:r>
      <w:r w:rsidR="00DA1A53">
        <w:t>, the limitations are it is</w:t>
      </w:r>
      <w:r w:rsidR="00CC671D">
        <w:t xml:space="preserve"> currently applicable to RA-RNTI (clause 5.1.3.2 of 38.214 </w:t>
      </w:r>
      <w:r w:rsidR="00CC671D">
        <w:fldChar w:fldCharType="begin"/>
      </w:r>
      <w:r w:rsidR="00CC671D">
        <w:instrText xml:space="preserve"> REF _Ref67908436 \r \h </w:instrText>
      </w:r>
      <w:r w:rsidR="00CC671D">
        <w:fldChar w:fldCharType="separate"/>
      </w:r>
      <w:r w:rsidR="005553F4">
        <w:t>[6]</w:t>
      </w:r>
      <w:r w:rsidR="00CC671D">
        <w:fldChar w:fldCharType="end"/>
      </w:r>
      <w:r w:rsidR="00CC671D">
        <w:t xml:space="preserve">) and provides </w:t>
      </w:r>
      <w:r w:rsidR="001E1046">
        <w:t xml:space="preserve">only two </w:t>
      </w:r>
      <w:r w:rsidR="006C2D1A">
        <w:t xml:space="preserve">scaling values </w:t>
      </w:r>
      <w:r w:rsidR="001E1046">
        <w:t>less than 1 (i.e.,</w:t>
      </w:r>
      <w:r w:rsidR="006C2D1A">
        <w:t>0.5 and 0.25</w:t>
      </w:r>
      <w:r w:rsidR="001E1046">
        <w:t>)</w:t>
      </w:r>
      <w:r w:rsidR="00CC671D">
        <w:t xml:space="preserve">. </w:t>
      </w:r>
    </w:p>
    <w:p w14:paraId="1B35CBE5" w14:textId="6F094350" w:rsidR="00CC671D" w:rsidRDefault="0036016A" w:rsidP="007D26F2">
      <w:r>
        <w:t>Conservative treatment comes at a cost</w:t>
      </w:r>
      <w:r w:rsidR="001E1046">
        <w:t xml:space="preserve"> for the downlink</w:t>
      </w:r>
      <w:r>
        <w:t xml:space="preserve">: increased number of resources used regardless of whether a RedCap UE is present. </w:t>
      </w:r>
      <w:r w:rsidR="005E3A43">
        <w:t>The question of how to incorporate improve downlink performance for RedCap UEs without using a conservative treatment for all UEs.</w:t>
      </w:r>
    </w:p>
    <w:p w14:paraId="66F84173" w14:textId="77777777" w:rsidR="003210C4" w:rsidRDefault="003210C4" w:rsidP="003210C4">
      <w:pPr>
        <w:pStyle w:val="Heading3"/>
      </w:pPr>
      <w:r>
        <w:t>Early identification</w:t>
      </w:r>
    </w:p>
    <w:p w14:paraId="3DD9DD6A" w14:textId="75E81C97" w:rsidR="005E3A43" w:rsidRDefault="001E1046" w:rsidP="007D26F2">
      <w:r>
        <w:t xml:space="preserve">As part of the discussion on the number of Rx branches in RAN#91, most </w:t>
      </w:r>
      <w:r w:rsidR="005E3A43">
        <w:t>companies indicated interest in early identification</w:t>
      </w:r>
      <w:r>
        <w:t xml:space="preserve">. The WID was revised to include this </w:t>
      </w:r>
      <w:r w:rsidR="005E3A43">
        <w:t xml:space="preserve">objective </w:t>
      </w:r>
      <w:r w:rsidR="005E3A43">
        <w:fldChar w:fldCharType="begin"/>
      </w:r>
      <w:r w:rsidR="005E3A43">
        <w:instrText xml:space="preserve"> REF _Ref60902124 \r \h </w:instrText>
      </w:r>
      <w:r w:rsidR="005E3A43">
        <w:fldChar w:fldCharType="separate"/>
      </w:r>
      <w:r w:rsidR="005553F4">
        <w:t>[1]</w:t>
      </w:r>
      <w:r w:rsidR="005E3A43">
        <w:fldChar w:fldCharType="end"/>
      </w:r>
      <w:r w:rsidR="005E3A43">
        <w:t>.</w:t>
      </w:r>
    </w:p>
    <w:tbl>
      <w:tblPr>
        <w:tblStyle w:val="TableGrid"/>
        <w:tblW w:w="0" w:type="auto"/>
        <w:tblLook w:val="04A0" w:firstRow="1" w:lastRow="0" w:firstColumn="1" w:lastColumn="0" w:noHBand="0" w:noVBand="1"/>
      </w:tblPr>
      <w:tblGrid>
        <w:gridCol w:w="9307"/>
      </w:tblGrid>
      <w:tr w:rsidR="005E3A43" w14:paraId="11E55557" w14:textId="77777777" w:rsidTr="004A4210">
        <w:tc>
          <w:tcPr>
            <w:tcW w:w="9307" w:type="dxa"/>
          </w:tcPr>
          <w:p w14:paraId="6698E064" w14:textId="35CE895D" w:rsidR="005E3A43" w:rsidRDefault="005E3A43" w:rsidP="005E3A43">
            <w:pPr>
              <w:pStyle w:val="TableCell0"/>
              <w:numPr>
                <w:ilvl w:val="0"/>
                <w:numId w:val="35"/>
              </w:numPr>
              <w:ind w:left="360"/>
            </w:pPr>
            <w:r>
              <w:rPr>
                <w:rFonts w:eastAsia="SimSun"/>
                <w:bCs/>
                <w:lang w:eastAsia="ja-JP"/>
              </w:rPr>
              <w:t xml:space="preserve">Specify </w:t>
            </w:r>
            <w:r w:rsidRPr="00BF0747">
              <w:rPr>
                <w:rFonts w:eastAsia="SimSun"/>
                <w:bCs/>
                <w:lang w:eastAsia="ja-JP"/>
              </w:rPr>
              <w:t xml:space="preserve">functionality that will </w:t>
            </w:r>
            <w:r>
              <w:rPr>
                <w:rFonts w:eastAsia="SimSun"/>
                <w:bCs/>
                <w:lang w:eastAsia="ja-JP"/>
              </w:rPr>
              <w:t>enable</w:t>
            </w:r>
            <w:r w:rsidRPr="00BF0747">
              <w:rPr>
                <w:rFonts w:eastAsia="SimSun"/>
                <w:bCs/>
                <w:lang w:eastAsia="ja-JP"/>
              </w:rPr>
              <w:t xml:space="preserve"> </w:t>
            </w:r>
            <w:r>
              <w:rPr>
                <w:rFonts w:eastAsia="SimSun"/>
                <w:bCs/>
                <w:lang w:eastAsia="ja-JP"/>
              </w:rPr>
              <w:t>RedCap UEs</w:t>
            </w:r>
            <w:r w:rsidRPr="00BF0747">
              <w:rPr>
                <w:rFonts w:eastAsia="SimSun"/>
                <w:bCs/>
                <w:lang w:eastAsia="ja-JP"/>
              </w:rPr>
              <w:t xml:space="preserve"> to be explicitly identifiable to networks</w:t>
            </w:r>
            <w:r>
              <w:rPr>
                <w:rFonts w:eastAsia="SimSun"/>
                <w:bCs/>
                <w:lang w:eastAsia="ja-JP"/>
              </w:rPr>
              <w:t xml:space="preserve"> through an early indication in Msg1 and/or Msg3, and Msg A if supported, including the ability for the early indication to be configurable by the network. [RAN2, RAN1]</w:t>
            </w:r>
          </w:p>
        </w:tc>
      </w:tr>
    </w:tbl>
    <w:p w14:paraId="2607AB7F" w14:textId="77777777" w:rsidR="005E3A43" w:rsidRDefault="005E3A43" w:rsidP="005E3A43"/>
    <w:p w14:paraId="42FAA27E" w14:textId="1EDB41A7" w:rsidR="00B16596" w:rsidRDefault="001E1046" w:rsidP="007D26F2">
      <w:r>
        <w:t>In LTE MTC, the</w:t>
      </w:r>
      <w:r w:rsidR="00FF2DE9">
        <w:t>re is a reduced number of Rx branches.</w:t>
      </w:r>
      <w:r w:rsidR="00A9585B">
        <w:t xml:space="preserve"> A MTC device can select how to transmit Msg1 based on measurements of </w:t>
      </w:r>
      <w:r w:rsidR="00D619D4">
        <w:t xml:space="preserve">the </w:t>
      </w:r>
      <w:r w:rsidR="00A9585B">
        <w:t>downlink reference signals</w:t>
      </w:r>
      <w:r w:rsidR="00B16596">
        <w:t xml:space="preserve"> (see </w:t>
      </w:r>
      <w:r w:rsidR="00B16596">
        <w:fldChar w:fldCharType="begin"/>
      </w:r>
      <w:r w:rsidR="00B16596">
        <w:instrText xml:space="preserve"> REF _Ref67909944 \r \h </w:instrText>
      </w:r>
      <w:r w:rsidR="00B16596">
        <w:fldChar w:fldCharType="separate"/>
      </w:r>
      <w:r w:rsidR="005553F4">
        <w:t>[7]</w:t>
      </w:r>
      <w:r w:rsidR="00B16596">
        <w:fldChar w:fldCharType="end"/>
      </w:r>
      <w:r w:rsidR="00B16596">
        <w:t xml:space="preserve"> clause 5.1.1:</w:t>
      </w:r>
      <w:r w:rsidR="00A9585B">
        <w:t xml:space="preserve"> “</w:t>
      </w:r>
      <w:r w:rsidR="00B16596" w:rsidRPr="00B16596">
        <w:t>the available set of PRACH resources associated with each enhanced coverage level supported in the Serving Cell for the transmission of the Random Access Preamble</w:t>
      </w:r>
      <w:r w:rsidR="00B16596">
        <w:t xml:space="preserve">”). </w:t>
      </w:r>
      <w:r w:rsidR="00A9585B">
        <w:t xml:space="preserve">Based on what was received for Msg1, </w:t>
      </w:r>
      <w:r w:rsidR="00B16596">
        <w:t xml:space="preserve">the eNB selects the appropriate </w:t>
      </w:r>
      <w:r w:rsidR="00FF2DE9">
        <w:t xml:space="preserve">downlink </w:t>
      </w:r>
      <w:r w:rsidR="00B16596">
        <w:t>resources</w:t>
      </w:r>
      <w:r w:rsidR="008F288F">
        <w:t xml:space="preserve"> </w:t>
      </w:r>
      <w:r w:rsidR="00B351DF">
        <w:t>according to the selected PRACH resources</w:t>
      </w:r>
      <w:r w:rsidR="00B16596">
        <w:t xml:space="preserve"> </w:t>
      </w:r>
      <w:r w:rsidR="008F288F">
        <w:t>for</w:t>
      </w:r>
      <w:r w:rsidR="00FF2DE9">
        <w:t xml:space="preserve"> </w:t>
      </w:r>
      <w:r w:rsidR="00B16596">
        <w:t>the subsequent steps in initial access.</w:t>
      </w:r>
    </w:p>
    <w:p w14:paraId="0E514F78" w14:textId="5C7266BA" w:rsidR="003210C4" w:rsidRDefault="003210C4" w:rsidP="007D26F2">
      <w:r>
        <w:t xml:space="preserve">A similar approach can be applied to NR, where </w:t>
      </w:r>
      <w:r w:rsidR="009B262F">
        <w:t xml:space="preserve">a </w:t>
      </w:r>
      <w:r w:rsidR="001B456E">
        <w:t xml:space="preserve">RedCap </w:t>
      </w:r>
      <w:r>
        <w:t xml:space="preserve">UE determines which </w:t>
      </w:r>
      <w:r w:rsidR="001B456E">
        <w:t xml:space="preserve">RACH resource </w:t>
      </w:r>
      <w:r w:rsidR="00B351DF">
        <w:t xml:space="preserve">should be </w:t>
      </w:r>
      <w:r w:rsidR="001B456E">
        <w:t xml:space="preserve">used according to the measured power. </w:t>
      </w:r>
      <w:r w:rsidR="008F288F">
        <w:t xml:space="preserve">Based on the selected RACH resource, the gNB can determine whether </w:t>
      </w:r>
      <w:r w:rsidR="009B262F">
        <w:t xml:space="preserve">the </w:t>
      </w:r>
      <w:r w:rsidR="001B456E">
        <w:t xml:space="preserve">RedCap UE needs additional </w:t>
      </w:r>
      <w:r w:rsidR="008F288F">
        <w:t xml:space="preserve">downlink </w:t>
      </w:r>
      <w:r w:rsidR="001B456E">
        <w:t xml:space="preserve">resources for initial access. Otherwise, </w:t>
      </w:r>
      <w:r w:rsidR="008F288F">
        <w:t xml:space="preserve">the gNB </w:t>
      </w:r>
      <w:r w:rsidR="00D619D4">
        <w:t xml:space="preserve">can </w:t>
      </w:r>
      <w:r w:rsidR="008F288F">
        <w:t xml:space="preserve">allow </w:t>
      </w:r>
      <w:r w:rsidR="001B456E">
        <w:t xml:space="preserve">the RedCap UE </w:t>
      </w:r>
      <w:r w:rsidR="00B351DF">
        <w:t xml:space="preserve">to </w:t>
      </w:r>
      <w:r w:rsidR="001B456E">
        <w:t>use the same resources as legacy devices</w:t>
      </w:r>
      <w:r w:rsidR="00B351DF">
        <w:t>. T</w:t>
      </w:r>
      <w:r w:rsidR="001B456E">
        <w:t xml:space="preserve">he gNB can </w:t>
      </w:r>
      <w:r w:rsidR="00D619D4">
        <w:t xml:space="preserve">later </w:t>
      </w:r>
      <w:r w:rsidR="001B456E">
        <w:t>be informed of the number of branches during normal capability exchange.</w:t>
      </w:r>
    </w:p>
    <w:p w14:paraId="76EB59B1" w14:textId="5C2ED0C6" w:rsidR="00283B24" w:rsidRPr="00081BF5" w:rsidRDefault="00283B24" w:rsidP="00283B24">
      <w:pPr>
        <w:rPr>
          <w:b/>
          <w:bCs/>
          <w:i/>
          <w:iCs/>
        </w:rPr>
      </w:pPr>
      <w:r w:rsidRPr="00081BF5">
        <w:rPr>
          <w:b/>
          <w:bCs/>
          <w:i/>
          <w:iCs/>
        </w:rPr>
        <w:lastRenderedPageBreak/>
        <w:t xml:space="preserve">Proposal 1: </w:t>
      </w:r>
      <w:r>
        <w:rPr>
          <w:b/>
          <w:bCs/>
          <w:i/>
          <w:iCs/>
        </w:rPr>
        <w:t>Based on measured power, a RedCap UE selects, among a set of RACH resources including resources for legacy devices, for the transmission of Msg1.</w:t>
      </w:r>
    </w:p>
    <w:p w14:paraId="74025370" w14:textId="58CEAC3D" w:rsidR="005140F5" w:rsidRDefault="00283B24" w:rsidP="007D26F2">
      <w:r>
        <w:t xml:space="preserve">How the network </w:t>
      </w:r>
      <w:r w:rsidR="00B351DF">
        <w:t>provides additional resources</w:t>
      </w:r>
      <w:r>
        <w:t xml:space="preserve"> is described in the following sections. </w:t>
      </w:r>
      <w:r w:rsidR="005140F5">
        <w:t>For NR, there can be several options to improve performance on the downlink.</w:t>
      </w:r>
    </w:p>
    <w:p w14:paraId="3DD38ED3" w14:textId="32F2759C" w:rsidR="009B262F" w:rsidRDefault="00042DE4" w:rsidP="007D26F2">
      <w:r>
        <w:rPr>
          <w:rFonts w:eastAsia="Times New Roman"/>
        </w:rPr>
        <w:t>Because</w:t>
      </w:r>
      <w:r w:rsidR="009B262F">
        <w:rPr>
          <w:rFonts w:eastAsia="Times New Roman"/>
        </w:rPr>
        <w:t xml:space="preserve"> </w:t>
      </w:r>
      <w:r>
        <w:rPr>
          <w:rFonts w:eastAsia="Times New Roman"/>
        </w:rPr>
        <w:t>a RedCap device</w:t>
      </w:r>
      <w:r w:rsidR="009B262F">
        <w:rPr>
          <w:rFonts w:eastAsia="Times New Roman"/>
        </w:rPr>
        <w:t xml:space="preserve"> is not </w:t>
      </w:r>
      <w:r>
        <w:rPr>
          <w:rFonts w:eastAsia="Times New Roman"/>
        </w:rPr>
        <w:t xml:space="preserve">for low power wide area (LPWA) applications, </w:t>
      </w:r>
      <w:r w:rsidR="009B262F">
        <w:rPr>
          <w:rFonts w:eastAsia="Times New Roman"/>
        </w:rPr>
        <w:t>we anticipate only needing perhaps the legacy resource and one new resource</w:t>
      </w:r>
      <w:r>
        <w:rPr>
          <w:rFonts w:eastAsia="Times New Roman"/>
        </w:rPr>
        <w:t>.</w:t>
      </w:r>
    </w:p>
    <w:p w14:paraId="1BBE775A" w14:textId="0B124100" w:rsidR="005140F5" w:rsidRDefault="005140F5" w:rsidP="005140F5">
      <w:pPr>
        <w:pStyle w:val="Heading3"/>
      </w:pPr>
      <w:r>
        <w:t>Lower SE MCS table</w:t>
      </w:r>
    </w:p>
    <w:p w14:paraId="48F3699D" w14:textId="12719E95" w:rsidR="005140F5" w:rsidRDefault="005140F5" w:rsidP="007D26F2">
      <w:r>
        <w:t xml:space="preserve">In </w:t>
      </w:r>
      <w:r>
        <w:fldChar w:fldCharType="begin"/>
      </w:r>
      <w:r>
        <w:instrText xml:space="preserve"> REF _Ref65593867 \r \h </w:instrText>
      </w:r>
      <w:r>
        <w:fldChar w:fldCharType="separate"/>
      </w:r>
      <w:r w:rsidR="005553F4">
        <w:t>[2]</w:t>
      </w:r>
      <w:r>
        <w:fldChar w:fldCharType="end"/>
      </w:r>
      <w:r>
        <w:t>, during the discussion of modulation order, an agreement regarding MCS tables was made.</w:t>
      </w:r>
    </w:p>
    <w:tbl>
      <w:tblPr>
        <w:tblStyle w:val="TableGrid"/>
        <w:tblW w:w="0" w:type="auto"/>
        <w:tblLook w:val="04A0" w:firstRow="1" w:lastRow="0" w:firstColumn="1" w:lastColumn="0" w:noHBand="0" w:noVBand="1"/>
      </w:tblPr>
      <w:tblGrid>
        <w:gridCol w:w="9307"/>
      </w:tblGrid>
      <w:tr w:rsidR="005140F5" w:rsidRPr="00934720" w14:paraId="38FDF06C" w14:textId="77777777" w:rsidTr="005140F5">
        <w:tc>
          <w:tcPr>
            <w:tcW w:w="9307" w:type="dxa"/>
          </w:tcPr>
          <w:p w14:paraId="32CB9714" w14:textId="77777777" w:rsidR="005140F5" w:rsidRPr="00934720" w:rsidRDefault="005140F5" w:rsidP="004A4210">
            <w:pPr>
              <w:pStyle w:val="ListParagraph"/>
              <w:numPr>
                <w:ilvl w:val="0"/>
                <w:numId w:val="23"/>
              </w:numPr>
              <w:rPr>
                <w:sz w:val="18"/>
                <w:szCs w:val="20"/>
              </w:rPr>
            </w:pPr>
            <w:r w:rsidRPr="00934720">
              <w:rPr>
                <w:sz w:val="18"/>
                <w:szCs w:val="20"/>
              </w:rPr>
              <w:t>The MCS tables currently defined are re-used for RedCap UEs</w:t>
            </w:r>
          </w:p>
          <w:p w14:paraId="476FB142" w14:textId="77777777" w:rsidR="005140F5" w:rsidRPr="00934720" w:rsidRDefault="005140F5" w:rsidP="004A4210">
            <w:pPr>
              <w:pStyle w:val="ListParagraph"/>
              <w:numPr>
                <w:ilvl w:val="1"/>
                <w:numId w:val="23"/>
              </w:numPr>
              <w:rPr>
                <w:sz w:val="18"/>
                <w:szCs w:val="20"/>
              </w:rPr>
            </w:pPr>
            <w:r w:rsidRPr="00934720">
              <w:rPr>
                <w:sz w:val="18"/>
                <w:szCs w:val="20"/>
              </w:rPr>
              <w:t>FFS which MCS table is the default one for RedCap (i.e., the default one for non-RedCap UEs or the one with low SE entries)</w:t>
            </w:r>
          </w:p>
          <w:p w14:paraId="22F00666" w14:textId="77777777" w:rsidR="005140F5" w:rsidRPr="00934720" w:rsidRDefault="005140F5" w:rsidP="004A4210">
            <w:pPr>
              <w:pStyle w:val="ListParagraph"/>
              <w:numPr>
                <w:ilvl w:val="1"/>
                <w:numId w:val="23"/>
              </w:numPr>
              <w:rPr>
                <w:sz w:val="18"/>
                <w:szCs w:val="20"/>
              </w:rPr>
            </w:pPr>
            <w:r w:rsidRPr="00934720">
              <w:rPr>
                <w:sz w:val="18"/>
                <w:szCs w:val="20"/>
              </w:rPr>
              <w:t>FFS mandatory/optional of the MCS tables</w:t>
            </w:r>
          </w:p>
          <w:p w14:paraId="6D322D3A" w14:textId="77777777" w:rsidR="005140F5" w:rsidRPr="00934720" w:rsidRDefault="005140F5" w:rsidP="004A4210">
            <w:pPr>
              <w:pStyle w:val="ListParagraph"/>
              <w:numPr>
                <w:ilvl w:val="1"/>
                <w:numId w:val="23"/>
              </w:numPr>
              <w:rPr>
                <w:sz w:val="18"/>
                <w:szCs w:val="20"/>
              </w:rPr>
            </w:pPr>
            <w:r w:rsidRPr="00934720">
              <w:rPr>
                <w:sz w:val="18"/>
                <w:szCs w:val="20"/>
              </w:rPr>
              <w:t>Note: there is no new MCS table to be introduced for RedCap UEs</w:t>
            </w:r>
          </w:p>
        </w:tc>
      </w:tr>
    </w:tbl>
    <w:p w14:paraId="00FD3DDF" w14:textId="07F68286" w:rsidR="005140F5" w:rsidRDefault="005140F5" w:rsidP="005140F5"/>
    <w:p w14:paraId="16FA1018" w14:textId="0BB29580" w:rsidR="005140F5" w:rsidRDefault="005140F5" w:rsidP="005140F5">
      <w:r>
        <w:t xml:space="preserve">Based on the tables in clause 5.1.3.1 </w:t>
      </w:r>
      <w:r>
        <w:fldChar w:fldCharType="begin"/>
      </w:r>
      <w:r>
        <w:instrText xml:space="preserve"> REF _Ref67908436 \r \h </w:instrText>
      </w:r>
      <w:r>
        <w:fldChar w:fldCharType="separate"/>
      </w:r>
      <w:r w:rsidR="005553F4">
        <w:t>[6]</w:t>
      </w:r>
      <w:r>
        <w:fldChar w:fldCharType="end"/>
      </w:r>
      <w:r>
        <w:t>, a comparison of the indices and code rates for the two MCS tables (normal and lower spectral efficiency (SE))</w:t>
      </w:r>
      <w:r w:rsidR="00F701FC">
        <w:t xml:space="preserve"> is shown in </w:t>
      </w:r>
      <w:r w:rsidR="00F701FC">
        <w:fldChar w:fldCharType="begin"/>
      </w:r>
      <w:r w:rsidR="00F701FC">
        <w:instrText xml:space="preserve"> REF _Ref67912729 \h </w:instrText>
      </w:r>
      <w:r w:rsidR="00F701FC">
        <w:fldChar w:fldCharType="separate"/>
      </w:r>
      <w:r w:rsidR="005553F4">
        <w:t xml:space="preserve">Fig. </w:t>
      </w:r>
      <w:r w:rsidR="005553F4">
        <w:rPr>
          <w:noProof/>
        </w:rPr>
        <w:t>1</w:t>
      </w:r>
      <w:r w:rsidR="00F701FC">
        <w:fldChar w:fldCharType="end"/>
      </w:r>
      <w:r w:rsidR="00F701FC">
        <w:t xml:space="preserve">. With the lower SE table, there are six more indices available below 0.12 (lowest code rate of the normal MCS table). The ratio </w:t>
      </w:r>
      <w:r w:rsidR="005553F4">
        <w:t xml:space="preserve">between </w:t>
      </w:r>
      <w:r w:rsidR="00F701FC">
        <w:t>the lowest code rates in each table is 4.</w:t>
      </w:r>
    </w:p>
    <w:p w14:paraId="36FE489F" w14:textId="59BE679C" w:rsidR="005140F5" w:rsidRPr="00934720" w:rsidRDefault="008401DE" w:rsidP="005140F5">
      <w:pPr>
        <w:keepNext/>
        <w:jc w:val="center"/>
      </w:pPr>
      <w:r>
        <w:rPr>
          <w:noProof/>
        </w:rPr>
        <w:drawing>
          <wp:inline distT="0" distB="0" distL="0" distR="0" wp14:anchorId="7CBD21C4" wp14:editId="7899A97B">
            <wp:extent cx="4544568" cy="2624328"/>
            <wp:effectExtent l="0" t="0" r="889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4568" cy="2624328"/>
                    </a:xfrm>
                    <a:prstGeom prst="rect">
                      <a:avLst/>
                    </a:prstGeom>
                    <a:noFill/>
                  </pic:spPr>
                </pic:pic>
              </a:graphicData>
            </a:graphic>
          </wp:inline>
        </w:drawing>
      </w:r>
    </w:p>
    <w:p w14:paraId="2875F162" w14:textId="1CEF8706" w:rsidR="005140F5" w:rsidRDefault="005140F5" w:rsidP="005140F5">
      <w:pPr>
        <w:pStyle w:val="Caption"/>
      </w:pPr>
      <w:bookmarkStart w:id="5" w:name="_Ref67912729"/>
      <w:r>
        <w:t xml:space="preserve">Fig. </w:t>
      </w:r>
      <w:r w:rsidR="005F18FC">
        <w:fldChar w:fldCharType="begin"/>
      </w:r>
      <w:r w:rsidR="005F18FC">
        <w:instrText xml:space="preserve"> SEQ Fig. \* ARABIC </w:instrText>
      </w:r>
      <w:r w:rsidR="005F18FC">
        <w:fldChar w:fldCharType="separate"/>
      </w:r>
      <w:r w:rsidR="005553F4">
        <w:rPr>
          <w:noProof/>
        </w:rPr>
        <w:t>1</w:t>
      </w:r>
      <w:r w:rsidR="005F18FC">
        <w:rPr>
          <w:noProof/>
        </w:rPr>
        <w:fldChar w:fldCharType="end"/>
      </w:r>
      <w:bookmarkEnd w:id="5"/>
      <w:r>
        <w:t>. Comparison of normal and lower SE MCS tables for QPSK</w:t>
      </w:r>
    </w:p>
    <w:p w14:paraId="53A5A5A4" w14:textId="3A345D21" w:rsidR="002A2F52" w:rsidRDefault="002A2F52" w:rsidP="007D26F2">
      <w:r>
        <w:t xml:space="preserve">While TB scaling and the lower SE table each provide a </w:t>
      </w:r>
      <w:r w:rsidR="00B351DF">
        <w:t xml:space="preserve">maximum </w:t>
      </w:r>
      <w:r>
        <w:t xml:space="preserve">factor of 4 decrease in code rate, the lower SE table provides four additional levels; allowing the network more control to fine tune the coding rate. In addition, TB scaling and the lower SE table can be </w:t>
      </w:r>
      <w:r w:rsidR="00081BF5">
        <w:t>coupled</w:t>
      </w:r>
      <w:r>
        <w:t>; providing up to a factor of 16 decrease in code rate. With this benefit in network flexibility, it is desi</w:t>
      </w:r>
      <w:r w:rsidR="00081BF5">
        <w:t>r</w:t>
      </w:r>
      <w:r>
        <w:t xml:space="preserve">able to </w:t>
      </w:r>
      <w:r w:rsidR="00081BF5">
        <w:t>make the lower SE table the default MCS table for RedCap UEs to address performance for initial access.</w:t>
      </w:r>
    </w:p>
    <w:p w14:paraId="149E918F" w14:textId="3BED33E4" w:rsidR="006C2D1A" w:rsidRDefault="006C2D1A" w:rsidP="007D26F2">
      <w:r>
        <w:t xml:space="preserve">Note for certain network configurations, a RedCap UE and legacy UE can be scheduled with the same DCI for Msg2. Due to compatibility reasons, </w:t>
      </w:r>
      <w:r w:rsidR="0032473F">
        <w:t>the signaled MCS index corresponds to the normal MCS table. Since there is a fixed offset between tables for QPSK, a</w:t>
      </w:r>
      <w:r>
        <w:t xml:space="preserve"> RedCap UE </w:t>
      </w:r>
      <w:r w:rsidR="0032473F">
        <w:t xml:space="preserve">can translate the signaled MCS index to an index to the lower SE table. </w:t>
      </w:r>
    </w:p>
    <w:p w14:paraId="27BCCB56" w14:textId="7EB3162E" w:rsidR="006C2D1A" w:rsidRDefault="006C2D1A" w:rsidP="006C2D1A">
      <w:pPr>
        <w:rPr>
          <w:b/>
          <w:bCs/>
          <w:i/>
          <w:iCs/>
        </w:rPr>
      </w:pPr>
      <w:r w:rsidRPr="00C059B0">
        <w:rPr>
          <w:b/>
          <w:bCs/>
          <w:i/>
          <w:iCs/>
        </w:rPr>
        <w:t xml:space="preserve">Proposal </w:t>
      </w:r>
      <w:r w:rsidR="00B351DF" w:rsidRPr="00C059B0">
        <w:rPr>
          <w:b/>
          <w:bCs/>
          <w:i/>
          <w:iCs/>
        </w:rPr>
        <w:t>2</w:t>
      </w:r>
      <w:r w:rsidRPr="00C059B0">
        <w:rPr>
          <w:b/>
          <w:bCs/>
          <w:i/>
          <w:iCs/>
        </w:rPr>
        <w:t xml:space="preserve">: The lower SE table </w:t>
      </w:r>
      <w:r w:rsidR="005037CB">
        <w:rPr>
          <w:b/>
          <w:bCs/>
          <w:i/>
          <w:iCs/>
        </w:rPr>
        <w:t>a</w:t>
      </w:r>
      <w:r w:rsidR="005037CB" w:rsidRPr="00C059B0">
        <w:rPr>
          <w:b/>
          <w:bCs/>
          <w:i/>
          <w:iCs/>
        </w:rPr>
        <w:t xml:space="preserve">s </w:t>
      </w:r>
      <w:r w:rsidRPr="00C059B0">
        <w:rPr>
          <w:b/>
          <w:bCs/>
          <w:i/>
          <w:iCs/>
        </w:rPr>
        <w:t xml:space="preserve">the default MCS table for </w:t>
      </w:r>
      <w:r w:rsidR="003143E5">
        <w:rPr>
          <w:b/>
          <w:bCs/>
          <w:i/>
          <w:iCs/>
        </w:rPr>
        <w:t xml:space="preserve">at least </w:t>
      </w:r>
      <w:r w:rsidR="00C059B0" w:rsidRPr="00C059B0">
        <w:rPr>
          <w:b/>
          <w:bCs/>
          <w:i/>
          <w:iCs/>
        </w:rPr>
        <w:t xml:space="preserve">1 Rx branch </w:t>
      </w:r>
      <w:r w:rsidRPr="00C059B0">
        <w:rPr>
          <w:b/>
          <w:bCs/>
          <w:i/>
          <w:iCs/>
        </w:rPr>
        <w:t>RedCap UEs</w:t>
      </w:r>
      <w:r w:rsidR="005037CB">
        <w:rPr>
          <w:b/>
          <w:bCs/>
          <w:i/>
          <w:iCs/>
        </w:rPr>
        <w:t xml:space="preserve"> is considered as a mandatory feature for RedCap UEs during feature discussions.</w:t>
      </w:r>
    </w:p>
    <w:p w14:paraId="1A073FBA" w14:textId="7A709EED" w:rsidR="007E39CE" w:rsidRDefault="007E39CE" w:rsidP="007E39CE">
      <w:pPr>
        <w:pStyle w:val="Heading3"/>
      </w:pPr>
      <w:r>
        <w:lastRenderedPageBreak/>
        <w:t>Repetition</w:t>
      </w:r>
    </w:p>
    <w:p w14:paraId="2336C953" w14:textId="25214B61" w:rsidR="004F7289" w:rsidRPr="009F5180" w:rsidRDefault="001C18AA" w:rsidP="004F7289">
      <w:r>
        <w:t>Another option for improving the performance for PDSCH</w:t>
      </w:r>
      <w:r w:rsidR="001E7D04">
        <w:t xml:space="preserve"> is using multislot repetition during the connected state. This is an optional Rel. 15 feature (see table below). For RedCap UEs, this feature should be made mandatory. While multislot repetition for PDSCH may not be necessary sometimes, the feature allows the gNB additional flexibility for assigning resources </w:t>
      </w:r>
      <w:r w:rsidR="00A41B09">
        <w:t>when</w:t>
      </w:r>
      <w:r w:rsidR="001E7D04">
        <w:t xml:space="preserve"> the reduced number of Rx branches RedCap UEs</w:t>
      </w:r>
      <w:r w:rsidR="00A41B09">
        <w:t xml:space="preserve"> impacts performance</w:t>
      </w:r>
      <w:r w:rsidR="001E7D04">
        <w:t>.</w:t>
      </w:r>
      <w:r w:rsidR="004F7289" w:rsidRPr="004F7289">
        <w:t xml:space="preserve"> </w:t>
      </w:r>
      <w:r w:rsidR="00A41B09">
        <w:t>While it</w:t>
      </w:r>
      <w:r w:rsidR="004F7289">
        <w:t xml:space="preserve"> may be early during the work item stage to discuss features, multislot repetition should be noted as a legacy feature that can be reused for RedCap UEs.</w:t>
      </w:r>
    </w:p>
    <w:p w14:paraId="61BDFD5A" w14:textId="1FF23718" w:rsidR="001E7D04" w:rsidRDefault="001E7D04" w:rsidP="001E7D04">
      <w:pPr>
        <w:rPr>
          <w:b/>
          <w:bCs/>
          <w:i/>
          <w:iCs/>
        </w:rPr>
      </w:pPr>
      <w:r w:rsidRPr="00081BF5">
        <w:rPr>
          <w:b/>
          <w:bCs/>
          <w:i/>
          <w:iCs/>
        </w:rPr>
        <w:t xml:space="preserve">Proposal </w:t>
      </w:r>
      <w:r>
        <w:rPr>
          <w:b/>
          <w:bCs/>
          <w:i/>
          <w:iCs/>
        </w:rPr>
        <w:t>3</w:t>
      </w:r>
      <w:r w:rsidRPr="00081BF5">
        <w:rPr>
          <w:b/>
          <w:bCs/>
          <w:i/>
          <w:iCs/>
        </w:rPr>
        <w:t xml:space="preserve">: </w:t>
      </w:r>
      <w:r w:rsidR="005037CB">
        <w:rPr>
          <w:b/>
          <w:bCs/>
          <w:i/>
          <w:iCs/>
        </w:rPr>
        <w:t>M</w:t>
      </w:r>
      <w:r>
        <w:rPr>
          <w:b/>
          <w:bCs/>
          <w:i/>
          <w:iCs/>
        </w:rPr>
        <w:t xml:space="preserve">ultislot repetition for PDSCH is </w:t>
      </w:r>
      <w:r w:rsidR="004F7289">
        <w:rPr>
          <w:b/>
          <w:bCs/>
          <w:i/>
          <w:iCs/>
        </w:rPr>
        <w:t xml:space="preserve">considered as </w:t>
      </w:r>
      <w:r>
        <w:rPr>
          <w:b/>
          <w:bCs/>
          <w:i/>
          <w:iCs/>
        </w:rPr>
        <w:t>a mandatory feature for RedCap UEs</w:t>
      </w:r>
      <w:r w:rsidR="004F7289">
        <w:rPr>
          <w:b/>
          <w:bCs/>
          <w:i/>
          <w:iCs/>
        </w:rPr>
        <w:t xml:space="preserve"> during feature discussions</w:t>
      </w:r>
      <w:r>
        <w:rPr>
          <w:b/>
          <w:bCs/>
          <w:i/>
          <w:iCs/>
        </w:rPr>
        <w:t>.</w:t>
      </w:r>
    </w:p>
    <w:p w14:paraId="25F8BDC7" w14:textId="6A3D8894" w:rsidR="001E7D04" w:rsidRDefault="001E7D04" w:rsidP="00C059B0">
      <w:pPr>
        <w:pStyle w:val="Caption"/>
        <w:keepNext/>
      </w:pPr>
      <w:bookmarkStart w:id="6" w:name="_Ref68171826"/>
      <w:r>
        <w:t xml:space="preserve">Table </w:t>
      </w:r>
      <w:fldSimple w:instr=" SEQ Table \* ARABIC ">
        <w:r w:rsidR="005553F4">
          <w:rPr>
            <w:noProof/>
          </w:rPr>
          <w:t>2</w:t>
        </w:r>
      </w:fldSimple>
      <w:bookmarkEnd w:id="6"/>
      <w:r>
        <w:t xml:space="preserve">. Multislot Repetition feature </w:t>
      </w:r>
      <w:r>
        <w:fldChar w:fldCharType="begin"/>
      </w:r>
      <w:r>
        <w:instrText xml:space="preserve"> REF _Ref68171840 \r \h </w:instrText>
      </w:r>
      <w:r>
        <w:fldChar w:fldCharType="separate"/>
      </w:r>
      <w:r w:rsidR="005553F4">
        <w:t>[8]</w:t>
      </w:r>
      <w:r>
        <w:fldChar w:fldCharType="end"/>
      </w:r>
    </w:p>
    <w:tbl>
      <w:tblPr>
        <w:tblStyle w:val="TableGrid"/>
        <w:tblW w:w="0" w:type="auto"/>
        <w:tblLook w:val="04A0" w:firstRow="1" w:lastRow="0" w:firstColumn="1" w:lastColumn="0" w:noHBand="0" w:noVBand="1"/>
      </w:tblPr>
      <w:tblGrid>
        <w:gridCol w:w="5305"/>
        <w:gridCol w:w="720"/>
        <w:gridCol w:w="900"/>
        <w:gridCol w:w="1260"/>
        <w:gridCol w:w="1122"/>
      </w:tblGrid>
      <w:tr w:rsidR="00E03140" w:rsidRPr="00C31F80" w14:paraId="7D20F756" w14:textId="77777777" w:rsidTr="00C059B0">
        <w:tc>
          <w:tcPr>
            <w:tcW w:w="5305" w:type="dxa"/>
          </w:tcPr>
          <w:p w14:paraId="1DDED2CC" w14:textId="77777777" w:rsidR="00E03140" w:rsidRPr="00C31F80" w:rsidRDefault="00E03140" w:rsidP="00C059B0">
            <w:pPr>
              <w:pStyle w:val="TableCell0"/>
            </w:pPr>
            <w:r w:rsidRPr="00C31F80">
              <w:t>Definitions for parameters</w:t>
            </w:r>
          </w:p>
        </w:tc>
        <w:tc>
          <w:tcPr>
            <w:tcW w:w="720" w:type="dxa"/>
          </w:tcPr>
          <w:p w14:paraId="0849A013" w14:textId="77777777" w:rsidR="00E03140" w:rsidRPr="00C31F80" w:rsidRDefault="00E03140" w:rsidP="00C059B0">
            <w:pPr>
              <w:pStyle w:val="TableCell0"/>
            </w:pPr>
            <w:r w:rsidRPr="00C31F80">
              <w:t>Per</w:t>
            </w:r>
          </w:p>
        </w:tc>
        <w:tc>
          <w:tcPr>
            <w:tcW w:w="900" w:type="dxa"/>
          </w:tcPr>
          <w:p w14:paraId="0B8EA2B7" w14:textId="77777777" w:rsidR="00E03140" w:rsidRPr="00C31F80" w:rsidRDefault="00E03140" w:rsidP="00C059B0">
            <w:pPr>
              <w:pStyle w:val="TableCell0"/>
            </w:pPr>
            <w:r w:rsidRPr="00C31F80">
              <w:t>M</w:t>
            </w:r>
          </w:p>
        </w:tc>
        <w:tc>
          <w:tcPr>
            <w:tcW w:w="1260" w:type="dxa"/>
          </w:tcPr>
          <w:p w14:paraId="7A050797" w14:textId="77777777" w:rsidR="00E03140" w:rsidRPr="00C31F80" w:rsidRDefault="00E03140" w:rsidP="00C059B0">
            <w:pPr>
              <w:pStyle w:val="TableCell0"/>
            </w:pPr>
            <w:r w:rsidRPr="00C31F80">
              <w:t>FDD-TDD DIFF</w:t>
            </w:r>
          </w:p>
        </w:tc>
        <w:tc>
          <w:tcPr>
            <w:tcW w:w="1122" w:type="dxa"/>
          </w:tcPr>
          <w:p w14:paraId="2E012624" w14:textId="77777777" w:rsidR="00E03140" w:rsidRPr="00C31F80" w:rsidRDefault="00E03140" w:rsidP="00C059B0">
            <w:pPr>
              <w:pStyle w:val="TableCell0"/>
            </w:pPr>
            <w:r w:rsidRPr="00C31F80">
              <w:t>FR1-FR2 DIFF</w:t>
            </w:r>
          </w:p>
        </w:tc>
      </w:tr>
      <w:tr w:rsidR="00E03140" w:rsidRPr="00C31F80" w14:paraId="51D90DA7" w14:textId="77777777" w:rsidTr="00C059B0">
        <w:tc>
          <w:tcPr>
            <w:tcW w:w="5305" w:type="dxa"/>
          </w:tcPr>
          <w:p w14:paraId="1C3D427B" w14:textId="77777777" w:rsidR="00DF6677" w:rsidRDefault="00E03140" w:rsidP="00DF6677">
            <w:pPr>
              <w:pStyle w:val="TableCell0"/>
            </w:pPr>
            <w:r w:rsidRPr="00C059B0">
              <w:rPr>
                <w:i/>
                <w:iCs/>
              </w:rPr>
              <w:t>pdsch-RepetitionMultiSlots</w:t>
            </w:r>
            <w:r w:rsidRPr="00C31F80">
              <w:t>:</w:t>
            </w:r>
          </w:p>
          <w:p w14:paraId="74BD8A49" w14:textId="7E479C1F" w:rsidR="00E03140" w:rsidRPr="00C31F80" w:rsidRDefault="00E03140" w:rsidP="00C059B0">
            <w:pPr>
              <w:pStyle w:val="TableCell0"/>
            </w:pPr>
            <w:r w:rsidRPr="00C31F80">
              <w:t xml:space="preserve">Indicates whether the UE supports receiving PDSCH scheduled by DCI format 1_1 when configured with higher layer parameter </w:t>
            </w:r>
            <w:r w:rsidRPr="00C059B0">
              <w:rPr>
                <w:i/>
                <w:iCs/>
              </w:rPr>
              <w:t>pdsch-AggregationFactor</w:t>
            </w:r>
            <w:r w:rsidRPr="00C31F80">
              <w:t xml:space="preserve"> &gt; 1, as defined in 5.1.2.1 of TS 38.214 [12].</w:t>
            </w:r>
          </w:p>
        </w:tc>
        <w:tc>
          <w:tcPr>
            <w:tcW w:w="720" w:type="dxa"/>
          </w:tcPr>
          <w:p w14:paraId="266F1007" w14:textId="77777777" w:rsidR="00E03140" w:rsidRPr="00C31F80" w:rsidRDefault="00E03140" w:rsidP="00C059B0">
            <w:pPr>
              <w:pStyle w:val="TableCell0"/>
            </w:pPr>
            <w:r w:rsidRPr="00C31F80">
              <w:t>UE</w:t>
            </w:r>
          </w:p>
        </w:tc>
        <w:tc>
          <w:tcPr>
            <w:tcW w:w="900" w:type="dxa"/>
          </w:tcPr>
          <w:p w14:paraId="0DC6999D" w14:textId="77777777" w:rsidR="00E03140" w:rsidRPr="00C31F80" w:rsidRDefault="00E03140" w:rsidP="00C059B0">
            <w:pPr>
              <w:pStyle w:val="TableCell0"/>
            </w:pPr>
            <w:r w:rsidRPr="00C31F80">
              <w:t>No</w:t>
            </w:r>
          </w:p>
        </w:tc>
        <w:tc>
          <w:tcPr>
            <w:tcW w:w="1260" w:type="dxa"/>
          </w:tcPr>
          <w:p w14:paraId="16FFD0F0" w14:textId="77777777" w:rsidR="00E03140" w:rsidRPr="00C31F80" w:rsidRDefault="00E03140" w:rsidP="00C059B0">
            <w:pPr>
              <w:pStyle w:val="TableCell0"/>
            </w:pPr>
            <w:r w:rsidRPr="00C31F80">
              <w:t>No</w:t>
            </w:r>
          </w:p>
        </w:tc>
        <w:tc>
          <w:tcPr>
            <w:tcW w:w="1122" w:type="dxa"/>
          </w:tcPr>
          <w:p w14:paraId="6EFF43CD" w14:textId="77777777" w:rsidR="00E03140" w:rsidRPr="00C31F80" w:rsidRDefault="00E03140" w:rsidP="00C059B0">
            <w:pPr>
              <w:pStyle w:val="TableCell0"/>
            </w:pPr>
            <w:r w:rsidRPr="00C31F80">
              <w:t>No</w:t>
            </w:r>
          </w:p>
        </w:tc>
      </w:tr>
    </w:tbl>
    <w:p w14:paraId="3E42DF37" w14:textId="77777777" w:rsidR="006C4D45" w:rsidRDefault="006C4D45" w:rsidP="001E7D04"/>
    <w:p w14:paraId="3B43FD01" w14:textId="0879A886" w:rsidR="001E7D04" w:rsidRDefault="004F7289" w:rsidP="001E7D04">
      <w:r>
        <w:t xml:space="preserve">In NR, the multislot repetition for PDSCH feature is not used during initial access for legacy UEs. </w:t>
      </w:r>
      <w:r w:rsidR="003F7966">
        <w:t xml:space="preserve">Supporting multislot repetition for initial access for </w:t>
      </w:r>
      <w:r w:rsidR="00A41B09">
        <w:t>RedCap UE</w:t>
      </w:r>
      <w:r w:rsidR="003F7966">
        <w:t xml:space="preserve"> should be considered with the reduced number of Rx branches feature. For example, if a RedCap UE</w:t>
      </w:r>
      <w:r w:rsidR="00A41B09">
        <w:t xml:space="preserve"> selects a RACH resource according </w:t>
      </w:r>
      <w:r w:rsidR="0004680D">
        <w:t xml:space="preserve">to </w:t>
      </w:r>
      <w:r w:rsidR="00A41B09">
        <w:t>a received power,</w:t>
      </w:r>
      <w:r w:rsidR="003F7966">
        <w:t xml:space="preserve"> the gNB could schedule those RedCap UEs using multislot repetition. </w:t>
      </w:r>
    </w:p>
    <w:p w14:paraId="138553F3" w14:textId="75EBF65C" w:rsidR="00C059B0" w:rsidRPr="00C059B0" w:rsidRDefault="00C059B0" w:rsidP="00C059B0">
      <w:pPr>
        <w:rPr>
          <w:b/>
          <w:bCs/>
          <w:i/>
          <w:iCs/>
        </w:rPr>
      </w:pPr>
      <w:r w:rsidRPr="00C059B0">
        <w:rPr>
          <w:b/>
          <w:bCs/>
          <w:i/>
          <w:iCs/>
        </w:rPr>
        <w:t xml:space="preserve">Proposal 4: </w:t>
      </w:r>
      <w:r w:rsidR="005553F4">
        <w:rPr>
          <w:b/>
          <w:bCs/>
          <w:i/>
          <w:iCs/>
        </w:rPr>
        <w:t>M</w:t>
      </w:r>
      <w:r w:rsidRPr="00C059B0">
        <w:rPr>
          <w:b/>
          <w:bCs/>
          <w:i/>
          <w:iCs/>
        </w:rPr>
        <w:t>ultislot repetition for PDSCH</w:t>
      </w:r>
      <w:r>
        <w:rPr>
          <w:b/>
          <w:bCs/>
          <w:i/>
          <w:iCs/>
        </w:rPr>
        <w:t xml:space="preserve"> during initial access should be considered for </w:t>
      </w:r>
      <w:r w:rsidRPr="00C059B0">
        <w:rPr>
          <w:b/>
          <w:bCs/>
          <w:i/>
          <w:iCs/>
        </w:rPr>
        <w:t>the reduced number of Rx branches feature</w:t>
      </w:r>
      <w:r>
        <w:rPr>
          <w:b/>
          <w:bCs/>
          <w:i/>
          <w:iCs/>
        </w:rPr>
        <w:t xml:space="preserve"> of RedCap </w:t>
      </w:r>
      <w:r w:rsidR="00394A93">
        <w:rPr>
          <w:b/>
          <w:bCs/>
          <w:i/>
          <w:iCs/>
        </w:rPr>
        <w:t>UEs.</w:t>
      </w:r>
    </w:p>
    <w:p w14:paraId="7C260729" w14:textId="79C748B6" w:rsidR="00610717" w:rsidRDefault="00DB7DA5" w:rsidP="00610717">
      <w:pPr>
        <w:pStyle w:val="Heading3"/>
      </w:pPr>
      <w:r>
        <w:t>PDCCH</w:t>
      </w:r>
    </w:p>
    <w:p w14:paraId="7BF32297" w14:textId="6E665D3C" w:rsidR="00DB7DA5" w:rsidRDefault="00027BEE" w:rsidP="00373C7B">
      <w:r>
        <w:t xml:space="preserve">For RedCap UEs, with one Rx branch, the performance of PDCCH may be impacted. While using an aggregation level of 32 is always available, the higher aggregation level may reduce PDCCH capacity (increasing the probability of blocking). </w:t>
      </w:r>
      <w:r w:rsidR="00DB7DA5">
        <w:t>To improve PDCCH performance, several options include:</w:t>
      </w:r>
    </w:p>
    <w:p w14:paraId="55FAF5CE" w14:textId="714A2AD0" w:rsidR="00DB7DA5" w:rsidRDefault="00DB7DA5" w:rsidP="00DB7DA5">
      <w:pPr>
        <w:pStyle w:val="ListParagraph"/>
        <w:numPr>
          <w:ilvl w:val="0"/>
          <w:numId w:val="23"/>
        </w:numPr>
      </w:pPr>
      <w:r>
        <w:t>Use a compact DCI</w:t>
      </w:r>
    </w:p>
    <w:p w14:paraId="70155BC7" w14:textId="45596E4A" w:rsidR="00DB7DA5" w:rsidRDefault="00B30181" w:rsidP="00DB7DA5">
      <w:pPr>
        <w:pStyle w:val="ListParagraph"/>
        <w:numPr>
          <w:ilvl w:val="0"/>
          <w:numId w:val="23"/>
        </w:numPr>
      </w:pPr>
      <w:r>
        <w:t>One implementation option is to increase the power of the PDCCH</w:t>
      </w:r>
    </w:p>
    <w:p w14:paraId="4C0E91FF" w14:textId="0ED35BE7" w:rsidR="00027BEE" w:rsidRDefault="00027BEE" w:rsidP="00B30181">
      <w:r>
        <w:t>For a compact DCI, since it has</w:t>
      </w:r>
      <w:r w:rsidR="00C059B0">
        <w:t xml:space="preserve"> a </w:t>
      </w:r>
      <w:r>
        <w:t xml:space="preserve">smaller size, it can be transmitted with the same reliability but using a smaller aggregation level. One benefit is that the probability of blocking is reduced. By starting with existing </w:t>
      </w:r>
      <w:r w:rsidR="00394A93">
        <w:t>DCIs but</w:t>
      </w:r>
      <w:r>
        <w:t xml:space="preserve"> making necessary changes for Red</w:t>
      </w:r>
      <w:r w:rsidR="002A2ED4">
        <w:t>C</w:t>
      </w:r>
      <w:r>
        <w:t>ap UEs while reducing the size</w:t>
      </w:r>
      <w:r w:rsidR="002A2ED4">
        <w:t xml:space="preserve"> should be a continuing task during the work item. This is </w:t>
      </w:r>
      <w:r w:rsidR="00CB095A">
        <w:t>in the same spirit as</w:t>
      </w:r>
      <w:r w:rsidR="002A2ED4">
        <w:t xml:space="preserve"> the RAN decision of modifying </w:t>
      </w:r>
      <w:r w:rsidR="00D81B37">
        <w:t>UL CE solutions</w:t>
      </w:r>
      <w:r w:rsidR="002A2ED4">
        <w:t xml:space="preserve"> “</w:t>
      </w:r>
      <w:r w:rsidR="002A2ED4" w:rsidRPr="002A2ED4">
        <w:t>with small modifications for RedCap UEs if found necessary</w:t>
      </w:r>
      <w:r w:rsidR="002A2ED4">
        <w:t xml:space="preserve">” </w:t>
      </w:r>
      <w:r w:rsidR="002A2ED4">
        <w:fldChar w:fldCharType="begin"/>
      </w:r>
      <w:r w:rsidR="002A2ED4">
        <w:instrText xml:space="preserve"> REF _Ref60902124 \r \h </w:instrText>
      </w:r>
      <w:r w:rsidR="002A2ED4">
        <w:fldChar w:fldCharType="separate"/>
      </w:r>
      <w:r w:rsidR="005553F4">
        <w:t>[1]</w:t>
      </w:r>
      <w:r w:rsidR="002A2ED4">
        <w:fldChar w:fldCharType="end"/>
      </w:r>
      <w:r w:rsidR="002A2ED4">
        <w:t xml:space="preserve">. </w:t>
      </w:r>
    </w:p>
    <w:p w14:paraId="0AAED158" w14:textId="1F877040" w:rsidR="002A2ED4" w:rsidRPr="002A2ED4" w:rsidRDefault="002A2ED4" w:rsidP="00B30181">
      <w:pPr>
        <w:rPr>
          <w:b/>
          <w:bCs/>
          <w:i/>
          <w:iCs/>
        </w:rPr>
      </w:pPr>
      <w:r w:rsidRPr="002A2ED4">
        <w:rPr>
          <w:b/>
          <w:bCs/>
          <w:i/>
          <w:iCs/>
        </w:rPr>
        <w:t>Proposal 5: RedCap UEs support a compact DCI.</w:t>
      </w:r>
    </w:p>
    <w:p w14:paraId="3DE16172" w14:textId="54016438" w:rsidR="002A2ED4" w:rsidRDefault="009B262F" w:rsidP="00B30181">
      <w:r w:rsidRPr="009B262F">
        <w:t>Note that this can be a working assumption during the work item with detailed signaling (i.e., whether a signaling bit is needed for testing) discussed with the UE features.</w:t>
      </w:r>
    </w:p>
    <w:p w14:paraId="1A801C54" w14:textId="5BBF2CFF" w:rsidR="004B3422" w:rsidRPr="00E27CC0" w:rsidRDefault="004B3422" w:rsidP="004B3422">
      <w:pPr>
        <w:pStyle w:val="Heading1"/>
        <w:tabs>
          <w:tab w:val="clear" w:pos="432"/>
        </w:tabs>
      </w:pPr>
      <w:bookmarkStart w:id="7" w:name="_Ref129681832"/>
      <w:r>
        <w:t>Conclusion</w:t>
      </w:r>
    </w:p>
    <w:p w14:paraId="4EB647CE" w14:textId="254250F7" w:rsidR="00481407" w:rsidRPr="002A2ED4" w:rsidRDefault="002A2ED4" w:rsidP="00481407">
      <w:r>
        <w:t>This contribution examined the impact of supporting the reduced number of Rx branches feature. Legacy features are considered for improving performance with a reduced number of Rx branches.</w:t>
      </w:r>
    </w:p>
    <w:p w14:paraId="1D808421" w14:textId="2C478496" w:rsidR="00481407" w:rsidRPr="00081BF5" w:rsidRDefault="00481407" w:rsidP="00481407">
      <w:pPr>
        <w:rPr>
          <w:b/>
          <w:bCs/>
          <w:i/>
          <w:iCs/>
        </w:rPr>
      </w:pPr>
      <w:r w:rsidRPr="00081BF5">
        <w:rPr>
          <w:b/>
          <w:bCs/>
          <w:i/>
          <w:iCs/>
        </w:rPr>
        <w:t xml:space="preserve">Proposal 1: </w:t>
      </w:r>
      <w:r>
        <w:rPr>
          <w:b/>
          <w:bCs/>
          <w:i/>
          <w:iCs/>
        </w:rPr>
        <w:t>Based on measured power, a RedCap UE selects, among a set of RACH resources including resources for legacy devices, for the transmission of Msg1.</w:t>
      </w:r>
    </w:p>
    <w:p w14:paraId="249358FA" w14:textId="77777777" w:rsidR="005037CB" w:rsidRDefault="005037CB" w:rsidP="005037CB">
      <w:pPr>
        <w:rPr>
          <w:b/>
          <w:bCs/>
          <w:i/>
          <w:iCs/>
        </w:rPr>
      </w:pPr>
      <w:r w:rsidRPr="00C059B0">
        <w:rPr>
          <w:b/>
          <w:bCs/>
          <w:i/>
          <w:iCs/>
        </w:rPr>
        <w:t xml:space="preserve">Proposal 2: The lower SE table </w:t>
      </w:r>
      <w:r>
        <w:rPr>
          <w:b/>
          <w:bCs/>
          <w:i/>
          <w:iCs/>
        </w:rPr>
        <w:t>a</w:t>
      </w:r>
      <w:r w:rsidRPr="00C059B0">
        <w:rPr>
          <w:b/>
          <w:bCs/>
          <w:i/>
          <w:iCs/>
        </w:rPr>
        <w:t xml:space="preserve">s the default MCS table for </w:t>
      </w:r>
      <w:r>
        <w:rPr>
          <w:b/>
          <w:bCs/>
          <w:i/>
          <w:iCs/>
        </w:rPr>
        <w:t xml:space="preserve">at least </w:t>
      </w:r>
      <w:r w:rsidRPr="00C059B0">
        <w:rPr>
          <w:b/>
          <w:bCs/>
          <w:i/>
          <w:iCs/>
        </w:rPr>
        <w:t>1 Rx branch RedCap UEs</w:t>
      </w:r>
      <w:r>
        <w:rPr>
          <w:b/>
          <w:bCs/>
          <w:i/>
          <w:iCs/>
        </w:rPr>
        <w:t xml:space="preserve"> is considered as a mandatory feature for RedCap UEs during feature discussions.</w:t>
      </w:r>
    </w:p>
    <w:p w14:paraId="24214B03" w14:textId="4E8B5E41" w:rsidR="00481407" w:rsidRDefault="00481407" w:rsidP="00481407">
      <w:pPr>
        <w:rPr>
          <w:b/>
          <w:bCs/>
          <w:i/>
          <w:iCs/>
        </w:rPr>
      </w:pPr>
      <w:r w:rsidRPr="00081BF5">
        <w:rPr>
          <w:b/>
          <w:bCs/>
          <w:i/>
          <w:iCs/>
        </w:rPr>
        <w:lastRenderedPageBreak/>
        <w:t xml:space="preserve">Proposal </w:t>
      </w:r>
      <w:r>
        <w:rPr>
          <w:b/>
          <w:bCs/>
          <w:i/>
          <w:iCs/>
        </w:rPr>
        <w:t>3</w:t>
      </w:r>
      <w:r w:rsidRPr="00081BF5">
        <w:rPr>
          <w:b/>
          <w:bCs/>
          <w:i/>
          <w:iCs/>
        </w:rPr>
        <w:t xml:space="preserve">: </w:t>
      </w:r>
      <w:r w:rsidR="005037CB">
        <w:rPr>
          <w:b/>
          <w:bCs/>
          <w:i/>
          <w:iCs/>
        </w:rPr>
        <w:t>M</w:t>
      </w:r>
      <w:r>
        <w:rPr>
          <w:b/>
          <w:bCs/>
          <w:i/>
          <w:iCs/>
        </w:rPr>
        <w:t>ultislot repetition for PDSCH is considered as a mandatory feature for RedCap UEs during feature discussions.</w:t>
      </w:r>
    </w:p>
    <w:p w14:paraId="1A974269" w14:textId="679C6DB6" w:rsidR="00481407" w:rsidRPr="00C059B0" w:rsidRDefault="00481407" w:rsidP="00481407">
      <w:pPr>
        <w:rPr>
          <w:b/>
          <w:bCs/>
          <w:i/>
          <w:iCs/>
        </w:rPr>
      </w:pPr>
      <w:r w:rsidRPr="00C059B0">
        <w:rPr>
          <w:b/>
          <w:bCs/>
          <w:i/>
          <w:iCs/>
        </w:rPr>
        <w:t xml:space="preserve">Proposal 4: </w:t>
      </w:r>
      <w:r w:rsidR="005553F4">
        <w:rPr>
          <w:b/>
          <w:bCs/>
          <w:i/>
          <w:iCs/>
        </w:rPr>
        <w:t>M</w:t>
      </w:r>
      <w:r w:rsidRPr="00C059B0">
        <w:rPr>
          <w:b/>
          <w:bCs/>
          <w:i/>
          <w:iCs/>
        </w:rPr>
        <w:t>ultislot repetition for PDSCH</w:t>
      </w:r>
      <w:r>
        <w:rPr>
          <w:b/>
          <w:bCs/>
          <w:i/>
          <w:iCs/>
        </w:rPr>
        <w:t xml:space="preserve"> during initial access should be considered for </w:t>
      </w:r>
      <w:r w:rsidRPr="00C059B0">
        <w:rPr>
          <w:b/>
          <w:bCs/>
          <w:i/>
          <w:iCs/>
        </w:rPr>
        <w:t>the reduced number of Rx branches feature</w:t>
      </w:r>
      <w:r>
        <w:rPr>
          <w:b/>
          <w:bCs/>
          <w:i/>
          <w:iCs/>
        </w:rPr>
        <w:t xml:space="preserve"> of RedCap </w:t>
      </w:r>
      <w:r w:rsidR="00394A93">
        <w:rPr>
          <w:b/>
          <w:bCs/>
          <w:i/>
          <w:iCs/>
        </w:rPr>
        <w:t>UEs.</w:t>
      </w:r>
    </w:p>
    <w:p w14:paraId="5CA059DD" w14:textId="77777777" w:rsidR="002A2ED4" w:rsidRPr="002A2ED4" w:rsidRDefault="002A2ED4" w:rsidP="002A2ED4">
      <w:pPr>
        <w:rPr>
          <w:b/>
          <w:bCs/>
          <w:i/>
          <w:iCs/>
        </w:rPr>
      </w:pPr>
      <w:r w:rsidRPr="002A2ED4">
        <w:rPr>
          <w:b/>
          <w:bCs/>
          <w:i/>
          <w:iCs/>
        </w:rPr>
        <w:t>Proposal 5: RedCap UEs support a compact DCI.</w:t>
      </w:r>
    </w:p>
    <w:p w14:paraId="6894A1C9" w14:textId="77777777" w:rsidR="008365B1" w:rsidRPr="004047A8" w:rsidRDefault="008365B1" w:rsidP="00C90627"/>
    <w:p w14:paraId="410E44E3" w14:textId="77777777" w:rsidR="001D780E" w:rsidRPr="00D74B92" w:rsidRDefault="001D780E" w:rsidP="007F5EC6">
      <w:pPr>
        <w:pStyle w:val="Heading1"/>
        <w:numPr>
          <w:ilvl w:val="0"/>
          <w:numId w:val="0"/>
        </w:numPr>
        <w:ind w:left="432" w:hanging="432"/>
      </w:pPr>
      <w:bookmarkStart w:id="8" w:name="_Ref124589665"/>
      <w:bookmarkStart w:id="9" w:name="_Ref71620620"/>
      <w:bookmarkStart w:id="10" w:name="_Ref124671424"/>
      <w:r w:rsidRPr="00D74B92">
        <w:t>References</w:t>
      </w:r>
    </w:p>
    <w:p w14:paraId="0C91BF73" w14:textId="380F48D8" w:rsidR="002A16D5" w:rsidRPr="00F16977" w:rsidRDefault="00CA7C89" w:rsidP="002A16D5">
      <w:pPr>
        <w:pStyle w:val="References"/>
        <w:rPr>
          <w:lang w:val="en-GB" w:eastAsia="zh-CN"/>
        </w:rPr>
      </w:pPr>
      <w:bookmarkStart w:id="11" w:name="_Ref60902124"/>
      <w:bookmarkEnd w:id="7"/>
      <w:bookmarkEnd w:id="8"/>
      <w:bookmarkEnd w:id="9"/>
      <w:bookmarkEnd w:id="10"/>
      <w:r w:rsidRPr="00CA7C89">
        <w:rPr>
          <w:lang w:val="en-GB"/>
        </w:rPr>
        <w:t>RP-210918</w:t>
      </w:r>
      <w:r w:rsidR="002A16D5">
        <w:rPr>
          <w:lang w:eastAsia="zh-CN"/>
        </w:rPr>
        <w:t xml:space="preserve">, </w:t>
      </w:r>
      <w:r w:rsidR="00C90627">
        <w:rPr>
          <w:lang w:eastAsia="zh-CN"/>
        </w:rPr>
        <w:t>“</w:t>
      </w:r>
      <w:r w:rsidR="000526D4" w:rsidRPr="000526D4">
        <w:rPr>
          <w:lang w:eastAsia="zh-CN"/>
        </w:rPr>
        <w:t>New WID on support of reduced capability NR devices</w:t>
      </w:r>
      <w:r w:rsidR="00C90627">
        <w:rPr>
          <w:lang w:eastAsia="zh-CN"/>
        </w:rPr>
        <w:t>”</w:t>
      </w:r>
      <w:r w:rsidR="002A16D5">
        <w:rPr>
          <w:lang w:eastAsia="zh-CN"/>
        </w:rPr>
        <w:t xml:space="preserve">, </w:t>
      </w:r>
      <w:r w:rsidR="000526D4" w:rsidRPr="000526D4">
        <w:rPr>
          <w:lang w:eastAsia="zh-CN"/>
        </w:rPr>
        <w:t>Ericsson, Nokia</w:t>
      </w:r>
      <w:r w:rsidR="002A16D5">
        <w:rPr>
          <w:lang w:eastAsia="zh-CN"/>
        </w:rPr>
        <w:t>, RAN#</w:t>
      </w:r>
      <w:r w:rsidR="00276D8B">
        <w:rPr>
          <w:lang w:eastAsia="zh-CN"/>
        </w:rPr>
        <w:t>9</w:t>
      </w:r>
      <w:r w:rsidR="00CC671D">
        <w:rPr>
          <w:lang w:eastAsia="zh-CN"/>
        </w:rPr>
        <w:t>1</w:t>
      </w:r>
      <w:r w:rsidR="002A16D5">
        <w:rPr>
          <w:lang w:eastAsia="zh-CN"/>
        </w:rPr>
        <w:t xml:space="preserve">e, </w:t>
      </w:r>
      <w:r>
        <w:rPr>
          <w:lang w:eastAsia="zh-CN"/>
        </w:rPr>
        <w:t>Mar</w:t>
      </w:r>
      <w:r w:rsidR="00276D8B">
        <w:rPr>
          <w:lang w:eastAsia="zh-CN"/>
        </w:rPr>
        <w:t xml:space="preserve">. </w:t>
      </w:r>
      <w:r>
        <w:rPr>
          <w:lang w:eastAsia="zh-CN"/>
        </w:rPr>
        <w:t>22</w:t>
      </w:r>
      <w:r w:rsidR="00276D8B">
        <w:rPr>
          <w:lang w:eastAsia="zh-CN"/>
        </w:rPr>
        <w:t>-</w:t>
      </w:r>
      <w:r>
        <w:rPr>
          <w:lang w:eastAsia="zh-CN"/>
        </w:rPr>
        <w:t>26</w:t>
      </w:r>
      <w:r w:rsidR="0021634C">
        <w:rPr>
          <w:lang w:eastAsia="zh-CN"/>
        </w:rPr>
        <w:t>,</w:t>
      </w:r>
      <w:r w:rsidR="002A16D5">
        <w:rPr>
          <w:lang w:eastAsia="zh-CN"/>
        </w:rPr>
        <w:t xml:space="preserve"> 202</w:t>
      </w:r>
      <w:r>
        <w:rPr>
          <w:lang w:eastAsia="zh-CN"/>
        </w:rPr>
        <w:t>1</w:t>
      </w:r>
      <w:r w:rsidR="002A16D5">
        <w:rPr>
          <w:lang w:eastAsia="zh-CN"/>
        </w:rPr>
        <w:t>.</w:t>
      </w:r>
      <w:bookmarkEnd w:id="11"/>
    </w:p>
    <w:p w14:paraId="508A5491" w14:textId="77777777" w:rsidR="003F1345" w:rsidRDefault="003F1345" w:rsidP="003F1345">
      <w:pPr>
        <w:pStyle w:val="References"/>
        <w:rPr>
          <w:lang w:val="en-GB" w:eastAsia="zh-CN"/>
        </w:rPr>
      </w:pPr>
      <w:bookmarkStart w:id="12" w:name="_Ref65593867"/>
      <w:bookmarkStart w:id="13" w:name="_Ref60993381"/>
      <w:bookmarkStart w:id="14" w:name="_Ref60994040"/>
      <w:r>
        <w:rPr>
          <w:lang w:val="en-GB" w:eastAsia="zh-CN"/>
        </w:rPr>
        <w:t>Chairman Note, RAN1, RAN1#104, Jan. 25 - Feb. 5. 2021.</w:t>
      </w:r>
      <w:bookmarkEnd w:id="12"/>
    </w:p>
    <w:p w14:paraId="57855537" w14:textId="4AE064B3" w:rsidR="005A033B" w:rsidRPr="007C56CE" w:rsidRDefault="005A033B" w:rsidP="005A033B">
      <w:pPr>
        <w:pStyle w:val="References"/>
        <w:rPr>
          <w:lang w:val="en-GB" w:eastAsia="zh-CN"/>
        </w:rPr>
      </w:pPr>
      <w:bookmarkStart w:id="15" w:name="_Ref66107432"/>
      <w:bookmarkEnd w:id="13"/>
      <w:bookmarkEnd w:id="14"/>
      <w:r>
        <w:t>38.211</w:t>
      </w:r>
      <w:bookmarkEnd w:id="15"/>
    </w:p>
    <w:p w14:paraId="1D8401C5" w14:textId="7206D00E" w:rsidR="007C56CE" w:rsidRPr="005A033B" w:rsidRDefault="007C56CE" w:rsidP="005A033B">
      <w:pPr>
        <w:pStyle w:val="References"/>
        <w:rPr>
          <w:lang w:val="en-GB" w:eastAsia="zh-CN"/>
        </w:rPr>
      </w:pPr>
      <w:bookmarkStart w:id="16" w:name="_Ref66199803"/>
      <w:r>
        <w:t>38.213</w:t>
      </w:r>
      <w:bookmarkEnd w:id="16"/>
    </w:p>
    <w:p w14:paraId="252F2239" w14:textId="7CAD74C0" w:rsidR="003F1345" w:rsidRDefault="003F1345" w:rsidP="003F1345">
      <w:pPr>
        <w:pStyle w:val="References"/>
        <w:rPr>
          <w:lang w:val="en-GB" w:eastAsia="zh-CN"/>
        </w:rPr>
      </w:pPr>
      <w:bookmarkStart w:id="17" w:name="_Ref67920550"/>
      <w:r>
        <w:rPr>
          <w:lang w:val="en-GB" w:eastAsia="zh-CN"/>
        </w:rPr>
        <w:t>38.875, “</w:t>
      </w:r>
      <w:r w:rsidRPr="000073C9">
        <w:rPr>
          <w:lang w:val="en-GB" w:eastAsia="zh-CN"/>
        </w:rPr>
        <w:t>Study on support of reduced capability NR devices</w:t>
      </w:r>
      <w:r>
        <w:rPr>
          <w:lang w:val="en-GB" w:eastAsia="zh-CN"/>
        </w:rPr>
        <w:t>”, Rel-1, Nov. 2020.</w:t>
      </w:r>
      <w:bookmarkEnd w:id="17"/>
    </w:p>
    <w:p w14:paraId="258919AB" w14:textId="01722BD4" w:rsidR="00CC671D" w:rsidRDefault="00CC671D" w:rsidP="003F1345">
      <w:pPr>
        <w:pStyle w:val="References"/>
        <w:rPr>
          <w:lang w:val="en-GB" w:eastAsia="zh-CN"/>
        </w:rPr>
      </w:pPr>
      <w:bookmarkStart w:id="18" w:name="_Ref67908436"/>
      <w:r>
        <w:rPr>
          <w:lang w:val="en-GB" w:eastAsia="zh-CN"/>
        </w:rPr>
        <w:t>38.214</w:t>
      </w:r>
      <w:bookmarkEnd w:id="18"/>
    </w:p>
    <w:p w14:paraId="2BADAB8C" w14:textId="4881EFF4" w:rsidR="00B16596" w:rsidRPr="002A2ED4" w:rsidRDefault="00B16596" w:rsidP="003F1345">
      <w:pPr>
        <w:pStyle w:val="References"/>
        <w:rPr>
          <w:lang w:val="en-GB" w:eastAsia="zh-CN"/>
        </w:rPr>
      </w:pPr>
      <w:bookmarkStart w:id="19" w:name="_Ref67909944"/>
      <w:r>
        <w:rPr>
          <w:lang w:eastAsia="zh-CN"/>
        </w:rPr>
        <w:t>36.321</w:t>
      </w:r>
      <w:bookmarkEnd w:id="19"/>
    </w:p>
    <w:p w14:paraId="3BDF4353" w14:textId="5F19D582" w:rsidR="001E7D04" w:rsidRDefault="001E7D04" w:rsidP="003F1345">
      <w:pPr>
        <w:pStyle w:val="References"/>
        <w:rPr>
          <w:lang w:val="en-GB" w:eastAsia="zh-CN"/>
        </w:rPr>
      </w:pPr>
      <w:bookmarkStart w:id="20" w:name="_Ref68171840"/>
      <w:r>
        <w:rPr>
          <w:lang w:eastAsia="zh-CN"/>
        </w:rPr>
        <w:t>38.306</w:t>
      </w:r>
      <w:bookmarkEnd w:id="20"/>
    </w:p>
    <w:p w14:paraId="5AFEC7BB" w14:textId="528C66A9" w:rsidR="007451CB" w:rsidRDefault="007451CB" w:rsidP="002F718C">
      <w:pPr>
        <w:rPr>
          <w:lang w:val="en-GB" w:eastAsia="zh-CN"/>
        </w:rPr>
      </w:pPr>
    </w:p>
    <w:p w14:paraId="1F2885D6" w14:textId="77777777" w:rsidR="00276D8B" w:rsidRPr="00F16977" w:rsidRDefault="00276D8B" w:rsidP="002F718C">
      <w:pPr>
        <w:rPr>
          <w:lang w:val="en-GB" w:eastAsia="zh-CN"/>
        </w:rPr>
      </w:pPr>
    </w:p>
    <w:sectPr w:rsidR="00276D8B"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EAD2D7" w14:textId="77777777" w:rsidR="005F18FC" w:rsidRDefault="005F18FC">
      <w:r>
        <w:separator/>
      </w:r>
    </w:p>
  </w:endnote>
  <w:endnote w:type="continuationSeparator" w:id="0">
    <w:p w14:paraId="1B5B4A23" w14:textId="77777777" w:rsidR="005F18FC" w:rsidRDefault="005F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75D45" w14:textId="77777777" w:rsidR="005F18FC" w:rsidRDefault="005F18FC">
      <w:r>
        <w:separator/>
      </w:r>
    </w:p>
  </w:footnote>
  <w:footnote w:type="continuationSeparator" w:id="0">
    <w:p w14:paraId="0B9A3BA4" w14:textId="77777777" w:rsidR="005F18FC" w:rsidRDefault="005F1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9E0"/>
    <w:multiLevelType w:val="hybridMultilevel"/>
    <w:tmpl w:val="F94C9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649A5"/>
    <w:multiLevelType w:val="multilevel"/>
    <w:tmpl w:val="E9086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5"/>
    <w:multiLevelType w:val="hybridMultilevel"/>
    <w:tmpl w:val="6CC40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13C2C"/>
    <w:multiLevelType w:val="hybridMultilevel"/>
    <w:tmpl w:val="746CB63C"/>
    <w:lvl w:ilvl="0" w:tplc="762AC93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8C69EE"/>
    <w:multiLevelType w:val="hybridMultilevel"/>
    <w:tmpl w:val="2FE81F5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F92035A"/>
    <w:multiLevelType w:val="hybridMultilevel"/>
    <w:tmpl w:val="B5C608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731076"/>
    <w:multiLevelType w:val="hybridMultilevel"/>
    <w:tmpl w:val="9BEC3D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F22C7E"/>
    <w:multiLevelType w:val="hybridMultilevel"/>
    <w:tmpl w:val="59405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235B9"/>
    <w:multiLevelType w:val="hybridMultilevel"/>
    <w:tmpl w:val="63EA6EE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0"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6B6A7E"/>
    <w:multiLevelType w:val="multilevel"/>
    <w:tmpl w:val="4650B9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DA24DFC"/>
    <w:multiLevelType w:val="hybridMultilevel"/>
    <w:tmpl w:val="2A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5F9F123F"/>
    <w:multiLevelType w:val="hybridMultilevel"/>
    <w:tmpl w:val="3B8CB8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8"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164C91"/>
    <w:multiLevelType w:val="hybridMultilevel"/>
    <w:tmpl w:val="5508AB80"/>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1"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890E25"/>
    <w:multiLevelType w:val="hybridMultilevel"/>
    <w:tmpl w:val="AE8EF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9B68AE"/>
    <w:multiLevelType w:val="hybridMultilevel"/>
    <w:tmpl w:val="864217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3"/>
  </w:num>
  <w:num w:numId="3">
    <w:abstractNumId w:val="26"/>
  </w:num>
  <w:num w:numId="4">
    <w:abstractNumId w:val="30"/>
  </w:num>
  <w:num w:numId="5">
    <w:abstractNumId w:val="17"/>
  </w:num>
  <w:num w:numId="6">
    <w:abstractNumId w:val="7"/>
  </w:num>
  <w:num w:numId="7">
    <w:abstractNumId w:val="8"/>
  </w:num>
  <w:num w:numId="8">
    <w:abstractNumId w:val="23"/>
  </w:num>
  <w:num w:numId="9">
    <w:abstractNumId w:val="22"/>
  </w:num>
  <w:num w:numId="10">
    <w:abstractNumId w:val="2"/>
  </w:num>
  <w:num w:numId="11">
    <w:abstractNumId w:val="20"/>
  </w:num>
  <w:num w:numId="12">
    <w:abstractNumId w:val="3"/>
  </w:num>
  <w:num w:numId="13">
    <w:abstractNumId w:val="0"/>
  </w:num>
  <w:num w:numId="14">
    <w:abstractNumId w:val="18"/>
  </w:num>
  <w:num w:numId="15">
    <w:abstractNumId w:val="10"/>
  </w:num>
  <w:num w:numId="16">
    <w:abstractNumId w:val="24"/>
  </w:num>
  <w:num w:numId="17">
    <w:abstractNumId w:val="31"/>
  </w:num>
  <w:num w:numId="18">
    <w:abstractNumId w:val="9"/>
  </w:num>
  <w:num w:numId="19">
    <w:abstractNumId w:val="1"/>
  </w:num>
  <w:num w:numId="20">
    <w:abstractNumId w:val="28"/>
  </w:num>
  <w:num w:numId="21">
    <w:abstractNumId w:val="15"/>
  </w:num>
  <w:num w:numId="22">
    <w:abstractNumId w:val="1"/>
  </w:num>
  <w:num w:numId="23">
    <w:abstractNumId w:val="12"/>
  </w:num>
  <w:num w:numId="24">
    <w:abstractNumId w:val="14"/>
  </w:num>
  <w:num w:numId="25">
    <w:abstractNumId w:val="21"/>
  </w:num>
  <w:num w:numId="26">
    <w:abstractNumId w:val="27"/>
  </w:num>
  <w:num w:numId="27">
    <w:abstractNumId w:val="33"/>
  </w:num>
  <w:num w:numId="28">
    <w:abstractNumId w:val="19"/>
  </w:num>
  <w:num w:numId="29">
    <w:abstractNumId w:val="29"/>
  </w:num>
  <w:num w:numId="30">
    <w:abstractNumId w:val="11"/>
  </w:num>
  <w:num w:numId="31">
    <w:abstractNumId w:val="32"/>
  </w:num>
  <w:num w:numId="32">
    <w:abstractNumId w:val="5"/>
  </w:num>
  <w:num w:numId="33">
    <w:abstractNumId w:val="34"/>
  </w:num>
  <w:num w:numId="34">
    <w:abstractNumId w:val="4"/>
  </w:num>
  <w:num w:numId="35">
    <w:abstractNumId w:val="25"/>
  </w:num>
  <w:num w:numId="3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C10"/>
    <w:rsid w:val="00005E66"/>
    <w:rsid w:val="00005F1E"/>
    <w:rsid w:val="000067E8"/>
    <w:rsid w:val="00006B4B"/>
    <w:rsid w:val="00007086"/>
    <w:rsid w:val="000072B6"/>
    <w:rsid w:val="000072DD"/>
    <w:rsid w:val="000073C9"/>
    <w:rsid w:val="00007813"/>
    <w:rsid w:val="000102D7"/>
    <w:rsid w:val="000109E6"/>
    <w:rsid w:val="00010CD9"/>
    <w:rsid w:val="0001116D"/>
    <w:rsid w:val="00011278"/>
    <w:rsid w:val="00011F67"/>
    <w:rsid w:val="00012862"/>
    <w:rsid w:val="000128E6"/>
    <w:rsid w:val="00012F77"/>
    <w:rsid w:val="00013371"/>
    <w:rsid w:val="00013612"/>
    <w:rsid w:val="0001410B"/>
    <w:rsid w:val="0001411C"/>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BEE"/>
    <w:rsid w:val="00027C82"/>
    <w:rsid w:val="0003024C"/>
    <w:rsid w:val="00030533"/>
    <w:rsid w:val="0003083D"/>
    <w:rsid w:val="0003095F"/>
    <w:rsid w:val="00031ADB"/>
    <w:rsid w:val="00032056"/>
    <w:rsid w:val="000328CA"/>
    <w:rsid w:val="00032E40"/>
    <w:rsid w:val="0003376B"/>
    <w:rsid w:val="00034676"/>
    <w:rsid w:val="000346E6"/>
    <w:rsid w:val="000352B3"/>
    <w:rsid w:val="00035DFA"/>
    <w:rsid w:val="00036660"/>
    <w:rsid w:val="000371DD"/>
    <w:rsid w:val="000375F2"/>
    <w:rsid w:val="00037C6A"/>
    <w:rsid w:val="00037F17"/>
    <w:rsid w:val="00037FE6"/>
    <w:rsid w:val="00040180"/>
    <w:rsid w:val="0004023E"/>
    <w:rsid w:val="0004024B"/>
    <w:rsid w:val="000404D2"/>
    <w:rsid w:val="00041C10"/>
    <w:rsid w:val="00041C57"/>
    <w:rsid w:val="00041D96"/>
    <w:rsid w:val="00041EBE"/>
    <w:rsid w:val="0004284A"/>
    <w:rsid w:val="00042ADB"/>
    <w:rsid w:val="00042DE4"/>
    <w:rsid w:val="000433AD"/>
    <w:rsid w:val="000434B7"/>
    <w:rsid w:val="000435E4"/>
    <w:rsid w:val="000448C0"/>
    <w:rsid w:val="00045848"/>
    <w:rsid w:val="0004589B"/>
    <w:rsid w:val="00045FB1"/>
    <w:rsid w:val="00046189"/>
    <w:rsid w:val="00046796"/>
    <w:rsid w:val="000467FD"/>
    <w:rsid w:val="0004680D"/>
    <w:rsid w:val="0004682C"/>
    <w:rsid w:val="00046AAF"/>
    <w:rsid w:val="00047225"/>
    <w:rsid w:val="0004724D"/>
    <w:rsid w:val="00047B98"/>
    <w:rsid w:val="00047D21"/>
    <w:rsid w:val="00047D47"/>
    <w:rsid w:val="00047E60"/>
    <w:rsid w:val="00050A48"/>
    <w:rsid w:val="00050D8A"/>
    <w:rsid w:val="00050D8D"/>
    <w:rsid w:val="000512E3"/>
    <w:rsid w:val="000516F0"/>
    <w:rsid w:val="000517F3"/>
    <w:rsid w:val="00051D59"/>
    <w:rsid w:val="00052144"/>
    <w:rsid w:val="0005215D"/>
    <w:rsid w:val="000525A8"/>
    <w:rsid w:val="000526D4"/>
    <w:rsid w:val="00052AD2"/>
    <w:rsid w:val="00052C56"/>
    <w:rsid w:val="00052FEE"/>
    <w:rsid w:val="000530DF"/>
    <w:rsid w:val="000543DD"/>
    <w:rsid w:val="00054BBB"/>
    <w:rsid w:val="00054E0C"/>
    <w:rsid w:val="0005541D"/>
    <w:rsid w:val="00055B33"/>
    <w:rsid w:val="000565C8"/>
    <w:rsid w:val="000567AD"/>
    <w:rsid w:val="0005748D"/>
    <w:rsid w:val="00057DC8"/>
    <w:rsid w:val="00060AB2"/>
    <w:rsid w:val="00060E7E"/>
    <w:rsid w:val="000612E1"/>
    <w:rsid w:val="000614FE"/>
    <w:rsid w:val="00061C0B"/>
    <w:rsid w:val="00062839"/>
    <w:rsid w:val="0006295E"/>
    <w:rsid w:val="00063C08"/>
    <w:rsid w:val="0006422F"/>
    <w:rsid w:val="000655D0"/>
    <w:rsid w:val="00065D38"/>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9AB"/>
    <w:rsid w:val="00081BF5"/>
    <w:rsid w:val="00081E4C"/>
    <w:rsid w:val="000823B0"/>
    <w:rsid w:val="0008335B"/>
    <w:rsid w:val="00083379"/>
    <w:rsid w:val="00083587"/>
    <w:rsid w:val="00083838"/>
    <w:rsid w:val="00083B6A"/>
    <w:rsid w:val="00084822"/>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B2A"/>
    <w:rsid w:val="000A0F14"/>
    <w:rsid w:val="000A1441"/>
    <w:rsid w:val="000A1868"/>
    <w:rsid w:val="000A1A06"/>
    <w:rsid w:val="000A1B60"/>
    <w:rsid w:val="000A21B4"/>
    <w:rsid w:val="000A2507"/>
    <w:rsid w:val="000A2634"/>
    <w:rsid w:val="000A2CC7"/>
    <w:rsid w:val="000A2ED6"/>
    <w:rsid w:val="000A41D1"/>
    <w:rsid w:val="000A4205"/>
    <w:rsid w:val="000A4226"/>
    <w:rsid w:val="000A4A19"/>
    <w:rsid w:val="000A4DEA"/>
    <w:rsid w:val="000A54B7"/>
    <w:rsid w:val="000A6351"/>
    <w:rsid w:val="000A63D6"/>
    <w:rsid w:val="000A66B4"/>
    <w:rsid w:val="000A7A64"/>
    <w:rsid w:val="000A7ABF"/>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EFA"/>
    <w:rsid w:val="000C7345"/>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3E1"/>
    <w:rsid w:val="00104210"/>
    <w:rsid w:val="00104326"/>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129"/>
    <w:rsid w:val="00133599"/>
    <w:rsid w:val="00133815"/>
    <w:rsid w:val="00133BF7"/>
    <w:rsid w:val="00133FED"/>
    <w:rsid w:val="00134184"/>
    <w:rsid w:val="00134B88"/>
    <w:rsid w:val="00135A01"/>
    <w:rsid w:val="00136A23"/>
    <w:rsid w:val="00136B99"/>
    <w:rsid w:val="0014063E"/>
    <w:rsid w:val="0014087D"/>
    <w:rsid w:val="00140F74"/>
    <w:rsid w:val="00141191"/>
    <w:rsid w:val="0014159C"/>
    <w:rsid w:val="00141C30"/>
    <w:rsid w:val="001421AF"/>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1BA"/>
    <w:rsid w:val="00151619"/>
    <w:rsid w:val="00151CA4"/>
    <w:rsid w:val="00151FDC"/>
    <w:rsid w:val="00152835"/>
    <w:rsid w:val="00152CFF"/>
    <w:rsid w:val="00154B0A"/>
    <w:rsid w:val="001559FA"/>
    <w:rsid w:val="00156374"/>
    <w:rsid w:val="0015673F"/>
    <w:rsid w:val="001572C1"/>
    <w:rsid w:val="001577D8"/>
    <w:rsid w:val="00157FC3"/>
    <w:rsid w:val="00160655"/>
    <w:rsid w:val="00160739"/>
    <w:rsid w:val="00160C09"/>
    <w:rsid w:val="00161D8A"/>
    <w:rsid w:val="00161FE4"/>
    <w:rsid w:val="001620DB"/>
    <w:rsid w:val="001624E5"/>
    <w:rsid w:val="0016271E"/>
    <w:rsid w:val="00162D7A"/>
    <w:rsid w:val="001633C3"/>
    <w:rsid w:val="00163CD9"/>
    <w:rsid w:val="00164DAB"/>
    <w:rsid w:val="0016541D"/>
    <w:rsid w:val="001657FA"/>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43"/>
    <w:rsid w:val="00172864"/>
    <w:rsid w:val="00172B82"/>
    <w:rsid w:val="00172EFA"/>
    <w:rsid w:val="00173608"/>
    <w:rsid w:val="00173C05"/>
    <w:rsid w:val="001745EC"/>
    <w:rsid w:val="001747B7"/>
    <w:rsid w:val="00174B63"/>
    <w:rsid w:val="00175446"/>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64"/>
    <w:rsid w:val="001A1BAC"/>
    <w:rsid w:val="001A23CE"/>
    <w:rsid w:val="001A2C89"/>
    <w:rsid w:val="001A3BB2"/>
    <w:rsid w:val="001A488C"/>
    <w:rsid w:val="001A4965"/>
    <w:rsid w:val="001A4D55"/>
    <w:rsid w:val="001A57EE"/>
    <w:rsid w:val="001A5C71"/>
    <w:rsid w:val="001A673E"/>
    <w:rsid w:val="001A7763"/>
    <w:rsid w:val="001A783D"/>
    <w:rsid w:val="001A7CB3"/>
    <w:rsid w:val="001B0525"/>
    <w:rsid w:val="001B0DDF"/>
    <w:rsid w:val="001B22F1"/>
    <w:rsid w:val="001B2439"/>
    <w:rsid w:val="001B27A5"/>
    <w:rsid w:val="001B31DB"/>
    <w:rsid w:val="001B3964"/>
    <w:rsid w:val="001B3AB8"/>
    <w:rsid w:val="001B4452"/>
    <w:rsid w:val="001B456E"/>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8AA"/>
    <w:rsid w:val="001C1D40"/>
    <w:rsid w:val="001C2378"/>
    <w:rsid w:val="001C269D"/>
    <w:rsid w:val="001C3946"/>
    <w:rsid w:val="001C3EE9"/>
    <w:rsid w:val="001C3FA4"/>
    <w:rsid w:val="001C3FAF"/>
    <w:rsid w:val="001C40F9"/>
    <w:rsid w:val="001C40FC"/>
    <w:rsid w:val="001C41B6"/>
    <w:rsid w:val="001C458B"/>
    <w:rsid w:val="001C50F9"/>
    <w:rsid w:val="001C542A"/>
    <w:rsid w:val="001C5D4F"/>
    <w:rsid w:val="001C64C0"/>
    <w:rsid w:val="001C67D0"/>
    <w:rsid w:val="001C69DA"/>
    <w:rsid w:val="001C6F06"/>
    <w:rsid w:val="001C75AF"/>
    <w:rsid w:val="001C7611"/>
    <w:rsid w:val="001D2360"/>
    <w:rsid w:val="001D2372"/>
    <w:rsid w:val="001D2CE6"/>
    <w:rsid w:val="001D3109"/>
    <w:rsid w:val="001D332E"/>
    <w:rsid w:val="001D3914"/>
    <w:rsid w:val="001D5033"/>
    <w:rsid w:val="001D5058"/>
    <w:rsid w:val="001D5453"/>
    <w:rsid w:val="001D5468"/>
    <w:rsid w:val="001D5C88"/>
    <w:rsid w:val="001D6567"/>
    <w:rsid w:val="001D695C"/>
    <w:rsid w:val="001D6FD9"/>
    <w:rsid w:val="001D780E"/>
    <w:rsid w:val="001D7A29"/>
    <w:rsid w:val="001E05C3"/>
    <w:rsid w:val="001E0AB0"/>
    <w:rsid w:val="001E0AD3"/>
    <w:rsid w:val="001E1046"/>
    <w:rsid w:val="001E1D1C"/>
    <w:rsid w:val="001E1E92"/>
    <w:rsid w:val="001E36E4"/>
    <w:rsid w:val="001E379D"/>
    <w:rsid w:val="001E3A3C"/>
    <w:rsid w:val="001E462D"/>
    <w:rsid w:val="001E48B0"/>
    <w:rsid w:val="001E5291"/>
    <w:rsid w:val="001E5570"/>
    <w:rsid w:val="001E57DB"/>
    <w:rsid w:val="001E5C23"/>
    <w:rsid w:val="001E6354"/>
    <w:rsid w:val="001E678D"/>
    <w:rsid w:val="001E7504"/>
    <w:rsid w:val="001E76DF"/>
    <w:rsid w:val="001E772B"/>
    <w:rsid w:val="001E77D2"/>
    <w:rsid w:val="001E7BB9"/>
    <w:rsid w:val="001E7D04"/>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0F0"/>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DAA"/>
    <w:rsid w:val="00206FC7"/>
    <w:rsid w:val="00207118"/>
    <w:rsid w:val="00207A66"/>
    <w:rsid w:val="00207C71"/>
    <w:rsid w:val="00210860"/>
    <w:rsid w:val="00210979"/>
    <w:rsid w:val="00210B6A"/>
    <w:rsid w:val="00211019"/>
    <w:rsid w:val="00211087"/>
    <w:rsid w:val="002110B8"/>
    <w:rsid w:val="0021120F"/>
    <w:rsid w:val="00211C40"/>
    <w:rsid w:val="00211DA6"/>
    <w:rsid w:val="00211DAC"/>
    <w:rsid w:val="00212CB6"/>
    <w:rsid w:val="00212E37"/>
    <w:rsid w:val="00213B5D"/>
    <w:rsid w:val="00213BF1"/>
    <w:rsid w:val="00213F68"/>
    <w:rsid w:val="002140FF"/>
    <w:rsid w:val="00215E90"/>
    <w:rsid w:val="0021634C"/>
    <w:rsid w:val="002164D8"/>
    <w:rsid w:val="00216C4B"/>
    <w:rsid w:val="00216C8D"/>
    <w:rsid w:val="00220894"/>
    <w:rsid w:val="0022095C"/>
    <w:rsid w:val="002211CB"/>
    <w:rsid w:val="00221772"/>
    <w:rsid w:val="0022337E"/>
    <w:rsid w:val="00224952"/>
    <w:rsid w:val="00224C9F"/>
    <w:rsid w:val="00224DD2"/>
    <w:rsid w:val="002252C6"/>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2DBB"/>
    <w:rsid w:val="002330ED"/>
    <w:rsid w:val="00233A2C"/>
    <w:rsid w:val="00234151"/>
    <w:rsid w:val="00234F8C"/>
    <w:rsid w:val="0023535E"/>
    <w:rsid w:val="00235542"/>
    <w:rsid w:val="00235DAD"/>
    <w:rsid w:val="00235E55"/>
    <w:rsid w:val="002362CD"/>
    <w:rsid w:val="00236843"/>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D8B"/>
    <w:rsid w:val="00276F36"/>
    <w:rsid w:val="0027746E"/>
    <w:rsid w:val="002774DD"/>
    <w:rsid w:val="00277835"/>
    <w:rsid w:val="00277A83"/>
    <w:rsid w:val="00280AB1"/>
    <w:rsid w:val="002811A6"/>
    <w:rsid w:val="00281274"/>
    <w:rsid w:val="00281730"/>
    <w:rsid w:val="002822B5"/>
    <w:rsid w:val="0028344F"/>
    <w:rsid w:val="00283571"/>
    <w:rsid w:val="00283A3A"/>
    <w:rsid w:val="00283AD1"/>
    <w:rsid w:val="00283B24"/>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A4C"/>
    <w:rsid w:val="00293CEA"/>
    <w:rsid w:val="00293E57"/>
    <w:rsid w:val="00294504"/>
    <w:rsid w:val="002947D1"/>
    <w:rsid w:val="002948DF"/>
    <w:rsid w:val="00294D90"/>
    <w:rsid w:val="0029546B"/>
    <w:rsid w:val="0029628D"/>
    <w:rsid w:val="002969D4"/>
    <w:rsid w:val="00297148"/>
    <w:rsid w:val="002A0348"/>
    <w:rsid w:val="002A0749"/>
    <w:rsid w:val="002A0B8D"/>
    <w:rsid w:val="002A0E29"/>
    <w:rsid w:val="002A16D5"/>
    <w:rsid w:val="002A1E92"/>
    <w:rsid w:val="002A1E9C"/>
    <w:rsid w:val="002A204D"/>
    <w:rsid w:val="002A2616"/>
    <w:rsid w:val="002A26E1"/>
    <w:rsid w:val="002A2C30"/>
    <w:rsid w:val="002A2ED4"/>
    <w:rsid w:val="002A2ED9"/>
    <w:rsid w:val="002A2F52"/>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341"/>
    <w:rsid w:val="002E3C65"/>
    <w:rsid w:val="002E3F5B"/>
    <w:rsid w:val="002E4362"/>
    <w:rsid w:val="002E45EB"/>
    <w:rsid w:val="002E5B07"/>
    <w:rsid w:val="002E63D9"/>
    <w:rsid w:val="002E63EA"/>
    <w:rsid w:val="002E640E"/>
    <w:rsid w:val="002E7187"/>
    <w:rsid w:val="002E739D"/>
    <w:rsid w:val="002E76D0"/>
    <w:rsid w:val="002F0C28"/>
    <w:rsid w:val="002F281C"/>
    <w:rsid w:val="002F289A"/>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BFF"/>
    <w:rsid w:val="00313C7D"/>
    <w:rsid w:val="003143E5"/>
    <w:rsid w:val="00314A18"/>
    <w:rsid w:val="00316DFF"/>
    <w:rsid w:val="003178DA"/>
    <w:rsid w:val="00317DB8"/>
    <w:rsid w:val="00317E6F"/>
    <w:rsid w:val="00320085"/>
    <w:rsid w:val="003203AC"/>
    <w:rsid w:val="00320618"/>
    <w:rsid w:val="00320F61"/>
    <w:rsid w:val="0032100B"/>
    <w:rsid w:val="003210C4"/>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473F"/>
    <w:rsid w:val="00325F69"/>
    <w:rsid w:val="003261AE"/>
    <w:rsid w:val="00326907"/>
    <w:rsid w:val="00326957"/>
    <w:rsid w:val="00326AE2"/>
    <w:rsid w:val="00326E13"/>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7AB"/>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6A6B"/>
    <w:rsid w:val="00356C12"/>
    <w:rsid w:val="0035717F"/>
    <w:rsid w:val="0035767D"/>
    <w:rsid w:val="00357680"/>
    <w:rsid w:val="00357988"/>
    <w:rsid w:val="0036016A"/>
    <w:rsid w:val="00360232"/>
    <w:rsid w:val="003602E0"/>
    <w:rsid w:val="003606FC"/>
    <w:rsid w:val="00360D01"/>
    <w:rsid w:val="003616C7"/>
    <w:rsid w:val="00362569"/>
    <w:rsid w:val="003636CD"/>
    <w:rsid w:val="00363ABF"/>
    <w:rsid w:val="00364429"/>
    <w:rsid w:val="0036487C"/>
    <w:rsid w:val="00365411"/>
    <w:rsid w:val="003655E9"/>
    <w:rsid w:val="00365FA2"/>
    <w:rsid w:val="003664B0"/>
    <w:rsid w:val="00366A1C"/>
    <w:rsid w:val="00366C69"/>
    <w:rsid w:val="00367441"/>
    <w:rsid w:val="0036753A"/>
    <w:rsid w:val="00367B1D"/>
    <w:rsid w:val="003707F6"/>
    <w:rsid w:val="00370E4F"/>
    <w:rsid w:val="0037100E"/>
    <w:rsid w:val="00371215"/>
    <w:rsid w:val="00371CB1"/>
    <w:rsid w:val="00372630"/>
    <w:rsid w:val="00372CA6"/>
    <w:rsid w:val="00372F0D"/>
    <w:rsid w:val="0037321C"/>
    <w:rsid w:val="00373C7B"/>
    <w:rsid w:val="00373D35"/>
    <w:rsid w:val="00374059"/>
    <w:rsid w:val="00374780"/>
    <w:rsid w:val="003748F7"/>
    <w:rsid w:val="00374F16"/>
    <w:rsid w:val="0037535B"/>
    <w:rsid w:val="00375394"/>
    <w:rsid w:val="0037552D"/>
    <w:rsid w:val="003756DB"/>
    <w:rsid w:val="00375AD7"/>
    <w:rsid w:val="00376991"/>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591"/>
    <w:rsid w:val="0038477C"/>
    <w:rsid w:val="003852FB"/>
    <w:rsid w:val="00385429"/>
    <w:rsid w:val="0038560A"/>
    <w:rsid w:val="003857FE"/>
    <w:rsid w:val="00385B05"/>
    <w:rsid w:val="00386382"/>
    <w:rsid w:val="003865EF"/>
    <w:rsid w:val="00386BA9"/>
    <w:rsid w:val="00386C14"/>
    <w:rsid w:val="00386DE5"/>
    <w:rsid w:val="0038776D"/>
    <w:rsid w:val="00390017"/>
    <w:rsid w:val="003901A3"/>
    <w:rsid w:val="0039072F"/>
    <w:rsid w:val="00390EC7"/>
    <w:rsid w:val="003919F6"/>
    <w:rsid w:val="00391D79"/>
    <w:rsid w:val="0039218D"/>
    <w:rsid w:val="00392B93"/>
    <w:rsid w:val="003940CE"/>
    <w:rsid w:val="00394739"/>
    <w:rsid w:val="00394A93"/>
    <w:rsid w:val="00395826"/>
    <w:rsid w:val="00396463"/>
    <w:rsid w:val="00396D33"/>
    <w:rsid w:val="00396F22"/>
    <w:rsid w:val="0039738B"/>
    <w:rsid w:val="00397C1D"/>
    <w:rsid w:val="00397D21"/>
    <w:rsid w:val="00397F52"/>
    <w:rsid w:val="003A015A"/>
    <w:rsid w:val="003A048B"/>
    <w:rsid w:val="003A180F"/>
    <w:rsid w:val="003A18DD"/>
    <w:rsid w:val="003A20C8"/>
    <w:rsid w:val="003A2C29"/>
    <w:rsid w:val="003A2EC3"/>
    <w:rsid w:val="003A32DF"/>
    <w:rsid w:val="003A36F2"/>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5FD7"/>
    <w:rsid w:val="003B63A4"/>
    <w:rsid w:val="003B68FE"/>
    <w:rsid w:val="003B6D7D"/>
    <w:rsid w:val="003B7D7E"/>
    <w:rsid w:val="003C04B9"/>
    <w:rsid w:val="003C1012"/>
    <w:rsid w:val="003C11C9"/>
    <w:rsid w:val="003C1229"/>
    <w:rsid w:val="003C149B"/>
    <w:rsid w:val="003C1FD4"/>
    <w:rsid w:val="003C213D"/>
    <w:rsid w:val="003C243C"/>
    <w:rsid w:val="003C25AD"/>
    <w:rsid w:val="003C291D"/>
    <w:rsid w:val="003C2B3A"/>
    <w:rsid w:val="003C2D21"/>
    <w:rsid w:val="003C3559"/>
    <w:rsid w:val="003C4135"/>
    <w:rsid w:val="003C4503"/>
    <w:rsid w:val="003C52AA"/>
    <w:rsid w:val="003C56F7"/>
    <w:rsid w:val="003C5E6B"/>
    <w:rsid w:val="003C5ED6"/>
    <w:rsid w:val="003C645E"/>
    <w:rsid w:val="003C652F"/>
    <w:rsid w:val="003C6B63"/>
    <w:rsid w:val="003C6B81"/>
    <w:rsid w:val="003C7AD7"/>
    <w:rsid w:val="003D0992"/>
    <w:rsid w:val="003D0FC3"/>
    <w:rsid w:val="003D17FD"/>
    <w:rsid w:val="003D1902"/>
    <w:rsid w:val="003D2C1D"/>
    <w:rsid w:val="003D2C34"/>
    <w:rsid w:val="003D31B9"/>
    <w:rsid w:val="003D3538"/>
    <w:rsid w:val="003D3568"/>
    <w:rsid w:val="003D3DDD"/>
    <w:rsid w:val="003D4022"/>
    <w:rsid w:val="003D46F1"/>
    <w:rsid w:val="003D5CBF"/>
    <w:rsid w:val="003D60B6"/>
    <w:rsid w:val="003D66D2"/>
    <w:rsid w:val="003D6E4F"/>
    <w:rsid w:val="003D71C9"/>
    <w:rsid w:val="003D729E"/>
    <w:rsid w:val="003E0282"/>
    <w:rsid w:val="003E0473"/>
    <w:rsid w:val="003E0767"/>
    <w:rsid w:val="003E07AE"/>
    <w:rsid w:val="003E12AE"/>
    <w:rsid w:val="003E14FC"/>
    <w:rsid w:val="003E2976"/>
    <w:rsid w:val="003E2C50"/>
    <w:rsid w:val="003E33B8"/>
    <w:rsid w:val="003E349D"/>
    <w:rsid w:val="003E3B8E"/>
    <w:rsid w:val="003E3C8E"/>
    <w:rsid w:val="003E4858"/>
    <w:rsid w:val="003E4A83"/>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345"/>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3F796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68E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8E9"/>
    <w:rsid w:val="00414C65"/>
    <w:rsid w:val="00415ACB"/>
    <w:rsid w:val="00415D76"/>
    <w:rsid w:val="00416665"/>
    <w:rsid w:val="00416A67"/>
    <w:rsid w:val="00416ACB"/>
    <w:rsid w:val="004178C8"/>
    <w:rsid w:val="00417F6C"/>
    <w:rsid w:val="00420313"/>
    <w:rsid w:val="004204EC"/>
    <w:rsid w:val="00420805"/>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3EA"/>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407"/>
    <w:rsid w:val="00481684"/>
    <w:rsid w:val="004816BE"/>
    <w:rsid w:val="00482438"/>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0EE"/>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664"/>
    <w:rsid w:val="004E0768"/>
    <w:rsid w:val="004E1A31"/>
    <w:rsid w:val="004E1A62"/>
    <w:rsid w:val="004E1C6F"/>
    <w:rsid w:val="004E1CD8"/>
    <w:rsid w:val="004E1E33"/>
    <w:rsid w:val="004E2413"/>
    <w:rsid w:val="004E2971"/>
    <w:rsid w:val="004E298C"/>
    <w:rsid w:val="004E2DE0"/>
    <w:rsid w:val="004E4060"/>
    <w:rsid w:val="004E409A"/>
    <w:rsid w:val="004E41A7"/>
    <w:rsid w:val="004E4456"/>
    <w:rsid w:val="004E62CC"/>
    <w:rsid w:val="004E67BC"/>
    <w:rsid w:val="004E691C"/>
    <w:rsid w:val="004E7128"/>
    <w:rsid w:val="004E7A42"/>
    <w:rsid w:val="004E7B01"/>
    <w:rsid w:val="004E7C7A"/>
    <w:rsid w:val="004E7F04"/>
    <w:rsid w:val="004F016D"/>
    <w:rsid w:val="004F0632"/>
    <w:rsid w:val="004F0965"/>
    <w:rsid w:val="004F0E25"/>
    <w:rsid w:val="004F0FB9"/>
    <w:rsid w:val="004F1C3B"/>
    <w:rsid w:val="004F1C8E"/>
    <w:rsid w:val="004F2910"/>
    <w:rsid w:val="004F2F7E"/>
    <w:rsid w:val="004F2F8F"/>
    <w:rsid w:val="004F32B5"/>
    <w:rsid w:val="004F3967"/>
    <w:rsid w:val="004F407E"/>
    <w:rsid w:val="004F41E5"/>
    <w:rsid w:val="004F517A"/>
    <w:rsid w:val="004F52B6"/>
    <w:rsid w:val="004F5479"/>
    <w:rsid w:val="004F5EEE"/>
    <w:rsid w:val="004F6C73"/>
    <w:rsid w:val="004F7289"/>
    <w:rsid w:val="004F7528"/>
    <w:rsid w:val="004F7BCA"/>
    <w:rsid w:val="004F7D89"/>
    <w:rsid w:val="00501981"/>
    <w:rsid w:val="00501A85"/>
    <w:rsid w:val="00501BB3"/>
    <w:rsid w:val="005021DD"/>
    <w:rsid w:val="005026CA"/>
    <w:rsid w:val="00502ACF"/>
    <w:rsid w:val="00502B72"/>
    <w:rsid w:val="00502D50"/>
    <w:rsid w:val="00502FB1"/>
    <w:rsid w:val="0050376D"/>
    <w:rsid w:val="005037CB"/>
    <w:rsid w:val="00504009"/>
    <w:rsid w:val="00504BC1"/>
    <w:rsid w:val="00504D67"/>
    <w:rsid w:val="00505134"/>
    <w:rsid w:val="005056C9"/>
    <w:rsid w:val="00505C04"/>
    <w:rsid w:val="005062B1"/>
    <w:rsid w:val="00506853"/>
    <w:rsid w:val="00506CF3"/>
    <w:rsid w:val="005076EC"/>
    <w:rsid w:val="005109C3"/>
    <w:rsid w:val="00511277"/>
    <w:rsid w:val="005114B7"/>
    <w:rsid w:val="005118E5"/>
    <w:rsid w:val="00511F15"/>
    <w:rsid w:val="0051318C"/>
    <w:rsid w:val="0051344E"/>
    <w:rsid w:val="005140F5"/>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4C2"/>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3F4"/>
    <w:rsid w:val="005556F9"/>
    <w:rsid w:val="00556368"/>
    <w:rsid w:val="00556BAC"/>
    <w:rsid w:val="00556D68"/>
    <w:rsid w:val="00556FA2"/>
    <w:rsid w:val="00557173"/>
    <w:rsid w:val="005575FE"/>
    <w:rsid w:val="005576A1"/>
    <w:rsid w:val="00557A64"/>
    <w:rsid w:val="00557FE1"/>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442"/>
    <w:rsid w:val="005979A9"/>
    <w:rsid w:val="005A033B"/>
    <w:rsid w:val="005A04BA"/>
    <w:rsid w:val="005A054D"/>
    <w:rsid w:val="005A0A46"/>
    <w:rsid w:val="005A10B9"/>
    <w:rsid w:val="005A11EA"/>
    <w:rsid w:val="005A1BF0"/>
    <w:rsid w:val="005A1DB7"/>
    <w:rsid w:val="005A269F"/>
    <w:rsid w:val="005A305E"/>
    <w:rsid w:val="005A30BB"/>
    <w:rsid w:val="005A3887"/>
    <w:rsid w:val="005A3E23"/>
    <w:rsid w:val="005A57EA"/>
    <w:rsid w:val="005A58CD"/>
    <w:rsid w:val="005A5E23"/>
    <w:rsid w:val="005A6410"/>
    <w:rsid w:val="005A6521"/>
    <w:rsid w:val="005B02C1"/>
    <w:rsid w:val="005B0542"/>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09D"/>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3D0"/>
    <w:rsid w:val="005D1E32"/>
    <w:rsid w:val="005D1E47"/>
    <w:rsid w:val="005D206B"/>
    <w:rsid w:val="005D2100"/>
    <w:rsid w:val="005D22B7"/>
    <w:rsid w:val="005D2BDE"/>
    <w:rsid w:val="005D3D76"/>
    <w:rsid w:val="005D4578"/>
    <w:rsid w:val="005D4760"/>
    <w:rsid w:val="005D4EFA"/>
    <w:rsid w:val="005D4F01"/>
    <w:rsid w:val="005D5455"/>
    <w:rsid w:val="005D55BA"/>
    <w:rsid w:val="005D573B"/>
    <w:rsid w:val="005D5ADB"/>
    <w:rsid w:val="005D648A"/>
    <w:rsid w:val="005D6959"/>
    <w:rsid w:val="005D706C"/>
    <w:rsid w:val="005D7E0D"/>
    <w:rsid w:val="005D7FF5"/>
    <w:rsid w:val="005E0355"/>
    <w:rsid w:val="005E0623"/>
    <w:rsid w:val="005E0B3F"/>
    <w:rsid w:val="005E1FBC"/>
    <w:rsid w:val="005E234A"/>
    <w:rsid w:val="005E2867"/>
    <w:rsid w:val="005E35CC"/>
    <w:rsid w:val="005E371E"/>
    <w:rsid w:val="005E3A43"/>
    <w:rsid w:val="005E4140"/>
    <w:rsid w:val="005E53F9"/>
    <w:rsid w:val="005E5BB6"/>
    <w:rsid w:val="005E5E9E"/>
    <w:rsid w:val="005E705C"/>
    <w:rsid w:val="005E7614"/>
    <w:rsid w:val="005E775D"/>
    <w:rsid w:val="005F0551"/>
    <w:rsid w:val="005F0A43"/>
    <w:rsid w:val="005F0E91"/>
    <w:rsid w:val="005F1498"/>
    <w:rsid w:val="005F18FC"/>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8A8"/>
    <w:rsid w:val="00606970"/>
    <w:rsid w:val="00606A20"/>
    <w:rsid w:val="00606AC4"/>
    <w:rsid w:val="006072C6"/>
    <w:rsid w:val="00607A2E"/>
    <w:rsid w:val="00607AA4"/>
    <w:rsid w:val="00607D8D"/>
    <w:rsid w:val="00607DCE"/>
    <w:rsid w:val="00607F2E"/>
    <w:rsid w:val="00610717"/>
    <w:rsid w:val="00610D72"/>
    <w:rsid w:val="006130F7"/>
    <w:rsid w:val="00613AF8"/>
    <w:rsid w:val="00613D8E"/>
    <w:rsid w:val="006142E0"/>
    <w:rsid w:val="0061444B"/>
    <w:rsid w:val="00614454"/>
    <w:rsid w:val="00616112"/>
    <w:rsid w:val="00616375"/>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25F7"/>
    <w:rsid w:val="00643607"/>
    <w:rsid w:val="00643660"/>
    <w:rsid w:val="006446E6"/>
    <w:rsid w:val="006447DC"/>
    <w:rsid w:val="00644C95"/>
    <w:rsid w:val="006450EE"/>
    <w:rsid w:val="00645361"/>
    <w:rsid w:val="00645817"/>
    <w:rsid w:val="00646711"/>
    <w:rsid w:val="00646A82"/>
    <w:rsid w:val="006472BE"/>
    <w:rsid w:val="006475AB"/>
    <w:rsid w:val="00647CBC"/>
    <w:rsid w:val="00647FDC"/>
    <w:rsid w:val="00650139"/>
    <w:rsid w:val="006504F1"/>
    <w:rsid w:val="00651704"/>
    <w:rsid w:val="0065185B"/>
    <w:rsid w:val="00652756"/>
    <w:rsid w:val="00652AD8"/>
    <w:rsid w:val="00652B79"/>
    <w:rsid w:val="00652BFE"/>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B27"/>
    <w:rsid w:val="0066535B"/>
    <w:rsid w:val="006653C2"/>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0C69"/>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12B"/>
    <w:rsid w:val="006A139F"/>
    <w:rsid w:val="006A254E"/>
    <w:rsid w:val="006A285F"/>
    <w:rsid w:val="006A2B68"/>
    <w:rsid w:val="006A2C30"/>
    <w:rsid w:val="006A301C"/>
    <w:rsid w:val="006A307F"/>
    <w:rsid w:val="006A3E2B"/>
    <w:rsid w:val="006A3FF2"/>
    <w:rsid w:val="006A4DED"/>
    <w:rsid w:val="006A554D"/>
    <w:rsid w:val="006A6262"/>
    <w:rsid w:val="006A6B8E"/>
    <w:rsid w:val="006A6E17"/>
    <w:rsid w:val="006A775D"/>
    <w:rsid w:val="006A7CB6"/>
    <w:rsid w:val="006B11FC"/>
    <w:rsid w:val="006B120D"/>
    <w:rsid w:val="006B17E7"/>
    <w:rsid w:val="006B19E8"/>
    <w:rsid w:val="006B1A8A"/>
    <w:rsid w:val="006B1FD5"/>
    <w:rsid w:val="006B24D6"/>
    <w:rsid w:val="006B2C5E"/>
    <w:rsid w:val="006B2CF2"/>
    <w:rsid w:val="006B2F57"/>
    <w:rsid w:val="006B36D9"/>
    <w:rsid w:val="006B3B9C"/>
    <w:rsid w:val="006B475C"/>
    <w:rsid w:val="006B4BF1"/>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1E9F"/>
    <w:rsid w:val="006C2006"/>
    <w:rsid w:val="006C222C"/>
    <w:rsid w:val="006C2BB5"/>
    <w:rsid w:val="006C2BEE"/>
    <w:rsid w:val="006C2C71"/>
    <w:rsid w:val="006C2D1A"/>
    <w:rsid w:val="006C2E78"/>
    <w:rsid w:val="006C3104"/>
    <w:rsid w:val="006C3AD8"/>
    <w:rsid w:val="006C40F0"/>
    <w:rsid w:val="006C4516"/>
    <w:rsid w:val="006C455E"/>
    <w:rsid w:val="006C4D45"/>
    <w:rsid w:val="006C5393"/>
    <w:rsid w:val="006C5958"/>
    <w:rsid w:val="006C5B4F"/>
    <w:rsid w:val="006C5F03"/>
    <w:rsid w:val="006C643C"/>
    <w:rsid w:val="006C6E3A"/>
    <w:rsid w:val="006C6E72"/>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2C1"/>
    <w:rsid w:val="006D6450"/>
    <w:rsid w:val="006D6939"/>
    <w:rsid w:val="006D6B77"/>
    <w:rsid w:val="006D6F42"/>
    <w:rsid w:val="006D75A1"/>
    <w:rsid w:val="006D7EB0"/>
    <w:rsid w:val="006E0138"/>
    <w:rsid w:val="006E06E9"/>
    <w:rsid w:val="006E0BB0"/>
    <w:rsid w:val="006E12C3"/>
    <w:rsid w:val="006E1BFB"/>
    <w:rsid w:val="006E20DA"/>
    <w:rsid w:val="006E2407"/>
    <w:rsid w:val="006E2529"/>
    <w:rsid w:val="006E25F9"/>
    <w:rsid w:val="006E26BA"/>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F0593"/>
    <w:rsid w:val="006F1064"/>
    <w:rsid w:val="006F168A"/>
    <w:rsid w:val="006F1B76"/>
    <w:rsid w:val="006F1B98"/>
    <w:rsid w:val="006F1EB7"/>
    <w:rsid w:val="006F1FFC"/>
    <w:rsid w:val="006F21CC"/>
    <w:rsid w:val="006F2C89"/>
    <w:rsid w:val="006F45DF"/>
    <w:rsid w:val="006F49EF"/>
    <w:rsid w:val="006F4BE0"/>
    <w:rsid w:val="006F50EA"/>
    <w:rsid w:val="006F52E5"/>
    <w:rsid w:val="006F52FF"/>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BE2"/>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110"/>
    <w:rsid w:val="00726279"/>
    <w:rsid w:val="0072692D"/>
    <w:rsid w:val="00726A9B"/>
    <w:rsid w:val="00726D75"/>
    <w:rsid w:val="00726E28"/>
    <w:rsid w:val="00727530"/>
    <w:rsid w:val="0072757A"/>
    <w:rsid w:val="007275F1"/>
    <w:rsid w:val="007311C4"/>
    <w:rsid w:val="007314DD"/>
    <w:rsid w:val="007314F0"/>
    <w:rsid w:val="00731E7C"/>
    <w:rsid w:val="00732852"/>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696"/>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A5B"/>
    <w:rsid w:val="00761FDA"/>
    <w:rsid w:val="007620E8"/>
    <w:rsid w:val="007621FF"/>
    <w:rsid w:val="007634E3"/>
    <w:rsid w:val="00764194"/>
    <w:rsid w:val="0076443E"/>
    <w:rsid w:val="00765890"/>
    <w:rsid w:val="00765C61"/>
    <w:rsid w:val="00765ED3"/>
    <w:rsid w:val="00766160"/>
    <w:rsid w:val="0076681D"/>
    <w:rsid w:val="00766A65"/>
    <w:rsid w:val="00766F25"/>
    <w:rsid w:val="007670BB"/>
    <w:rsid w:val="007671F5"/>
    <w:rsid w:val="007676B8"/>
    <w:rsid w:val="00770C8E"/>
    <w:rsid w:val="0077175C"/>
    <w:rsid w:val="00771869"/>
    <w:rsid w:val="00771870"/>
    <w:rsid w:val="00771BF9"/>
    <w:rsid w:val="00772190"/>
    <w:rsid w:val="00772F8A"/>
    <w:rsid w:val="0077305E"/>
    <w:rsid w:val="00773641"/>
    <w:rsid w:val="007739C6"/>
    <w:rsid w:val="00773DB7"/>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023"/>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4D9"/>
    <w:rsid w:val="007B5018"/>
    <w:rsid w:val="007B52CD"/>
    <w:rsid w:val="007B74F9"/>
    <w:rsid w:val="007B7DC1"/>
    <w:rsid w:val="007B7EDB"/>
    <w:rsid w:val="007C015D"/>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6CE"/>
    <w:rsid w:val="007C5956"/>
    <w:rsid w:val="007C5CCC"/>
    <w:rsid w:val="007C5F1A"/>
    <w:rsid w:val="007C62C1"/>
    <w:rsid w:val="007C6552"/>
    <w:rsid w:val="007C669D"/>
    <w:rsid w:val="007C68DA"/>
    <w:rsid w:val="007C68E7"/>
    <w:rsid w:val="007C70BF"/>
    <w:rsid w:val="007C7BB9"/>
    <w:rsid w:val="007C7ECA"/>
    <w:rsid w:val="007D01D9"/>
    <w:rsid w:val="007D0BB4"/>
    <w:rsid w:val="007D1C9B"/>
    <w:rsid w:val="007D229A"/>
    <w:rsid w:val="007D26F2"/>
    <w:rsid w:val="007D2A8D"/>
    <w:rsid w:val="007D2F44"/>
    <w:rsid w:val="007D2F4D"/>
    <w:rsid w:val="007D3C97"/>
    <w:rsid w:val="007D4178"/>
    <w:rsid w:val="007D4D33"/>
    <w:rsid w:val="007D5403"/>
    <w:rsid w:val="007D5C21"/>
    <w:rsid w:val="007D6B47"/>
    <w:rsid w:val="007D6B4A"/>
    <w:rsid w:val="007D7175"/>
    <w:rsid w:val="007D7ADE"/>
    <w:rsid w:val="007E02A5"/>
    <w:rsid w:val="007E1369"/>
    <w:rsid w:val="007E17A2"/>
    <w:rsid w:val="007E1A1B"/>
    <w:rsid w:val="007E1A88"/>
    <w:rsid w:val="007E27EB"/>
    <w:rsid w:val="007E2F3D"/>
    <w:rsid w:val="007E39CE"/>
    <w:rsid w:val="007E3B71"/>
    <w:rsid w:val="007E4450"/>
    <w:rsid w:val="007E4782"/>
    <w:rsid w:val="007E494C"/>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46F"/>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A34"/>
    <w:rsid w:val="00834DE6"/>
    <w:rsid w:val="00834ECD"/>
    <w:rsid w:val="008359E0"/>
    <w:rsid w:val="008365B1"/>
    <w:rsid w:val="0083689A"/>
    <w:rsid w:val="008376F6"/>
    <w:rsid w:val="00837D5B"/>
    <w:rsid w:val="00837E96"/>
    <w:rsid w:val="008401DE"/>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8FF"/>
    <w:rsid w:val="00846918"/>
    <w:rsid w:val="008469D9"/>
    <w:rsid w:val="00846DC0"/>
    <w:rsid w:val="008474A7"/>
    <w:rsid w:val="008506B6"/>
    <w:rsid w:val="00850AE0"/>
    <w:rsid w:val="00850EB2"/>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2081"/>
    <w:rsid w:val="00872AA7"/>
    <w:rsid w:val="00872D3F"/>
    <w:rsid w:val="008733AA"/>
    <w:rsid w:val="008733E4"/>
    <w:rsid w:val="00873F15"/>
    <w:rsid w:val="00874096"/>
    <w:rsid w:val="008756A4"/>
    <w:rsid w:val="00875793"/>
    <w:rsid w:val="008758B2"/>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2E"/>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7EF"/>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18C"/>
    <w:rsid w:val="008E3359"/>
    <w:rsid w:val="008E38AD"/>
    <w:rsid w:val="008E3EEC"/>
    <w:rsid w:val="008E4504"/>
    <w:rsid w:val="008E46AE"/>
    <w:rsid w:val="008E4BB8"/>
    <w:rsid w:val="008E50AB"/>
    <w:rsid w:val="008E5BF2"/>
    <w:rsid w:val="008E5C81"/>
    <w:rsid w:val="008E61F9"/>
    <w:rsid w:val="008E6A9D"/>
    <w:rsid w:val="008E6B99"/>
    <w:rsid w:val="008E6E2B"/>
    <w:rsid w:val="008F0A38"/>
    <w:rsid w:val="008F0F84"/>
    <w:rsid w:val="008F1014"/>
    <w:rsid w:val="008F11C9"/>
    <w:rsid w:val="008F1282"/>
    <w:rsid w:val="008F14BD"/>
    <w:rsid w:val="008F1B7D"/>
    <w:rsid w:val="008F23D8"/>
    <w:rsid w:val="008F288F"/>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8AA"/>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0BCF"/>
    <w:rsid w:val="0092180D"/>
    <w:rsid w:val="009218BD"/>
    <w:rsid w:val="00921AED"/>
    <w:rsid w:val="00922E5E"/>
    <w:rsid w:val="00922F17"/>
    <w:rsid w:val="00922F6C"/>
    <w:rsid w:val="009232C9"/>
    <w:rsid w:val="00923608"/>
    <w:rsid w:val="009238E5"/>
    <w:rsid w:val="00923F12"/>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1A2C"/>
    <w:rsid w:val="0094265B"/>
    <w:rsid w:val="00942C80"/>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980"/>
    <w:rsid w:val="00960CE7"/>
    <w:rsid w:val="009610FE"/>
    <w:rsid w:val="00961A13"/>
    <w:rsid w:val="0096229D"/>
    <w:rsid w:val="00962EB2"/>
    <w:rsid w:val="00962F6F"/>
    <w:rsid w:val="00963B86"/>
    <w:rsid w:val="00964777"/>
    <w:rsid w:val="009657F1"/>
    <w:rsid w:val="00965C8A"/>
    <w:rsid w:val="0096625D"/>
    <w:rsid w:val="0096648B"/>
    <w:rsid w:val="009664F5"/>
    <w:rsid w:val="00966D6F"/>
    <w:rsid w:val="009677F0"/>
    <w:rsid w:val="009705D8"/>
    <w:rsid w:val="009709F8"/>
    <w:rsid w:val="00970BD4"/>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85"/>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2F"/>
    <w:rsid w:val="009B26AC"/>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5C6C"/>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C3F"/>
    <w:rsid w:val="009F3FB5"/>
    <w:rsid w:val="009F4129"/>
    <w:rsid w:val="009F4A55"/>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26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3F4"/>
    <w:rsid w:val="00A32A43"/>
    <w:rsid w:val="00A32A63"/>
    <w:rsid w:val="00A33172"/>
    <w:rsid w:val="00A3358D"/>
    <w:rsid w:val="00A33C39"/>
    <w:rsid w:val="00A340E3"/>
    <w:rsid w:val="00A3432B"/>
    <w:rsid w:val="00A346BA"/>
    <w:rsid w:val="00A34BC4"/>
    <w:rsid w:val="00A34C59"/>
    <w:rsid w:val="00A34C67"/>
    <w:rsid w:val="00A34D62"/>
    <w:rsid w:val="00A34D90"/>
    <w:rsid w:val="00A34E1B"/>
    <w:rsid w:val="00A3611D"/>
    <w:rsid w:val="00A36339"/>
    <w:rsid w:val="00A366E4"/>
    <w:rsid w:val="00A40C79"/>
    <w:rsid w:val="00A41278"/>
    <w:rsid w:val="00A41B09"/>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D26"/>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79F"/>
    <w:rsid w:val="00A73D0D"/>
    <w:rsid w:val="00A74A92"/>
    <w:rsid w:val="00A74E31"/>
    <w:rsid w:val="00A75399"/>
    <w:rsid w:val="00A75CC1"/>
    <w:rsid w:val="00A75E88"/>
    <w:rsid w:val="00A75FB5"/>
    <w:rsid w:val="00A7611B"/>
    <w:rsid w:val="00A775B8"/>
    <w:rsid w:val="00A8056E"/>
    <w:rsid w:val="00A814BC"/>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B69"/>
    <w:rsid w:val="00A94335"/>
    <w:rsid w:val="00A945D9"/>
    <w:rsid w:val="00A956AA"/>
    <w:rsid w:val="00A9585B"/>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0E4"/>
    <w:rsid w:val="00AB43EC"/>
    <w:rsid w:val="00AB488E"/>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3B7F"/>
    <w:rsid w:val="00AD4860"/>
    <w:rsid w:val="00AD4D2A"/>
    <w:rsid w:val="00AD542F"/>
    <w:rsid w:val="00AD5FBE"/>
    <w:rsid w:val="00AD6141"/>
    <w:rsid w:val="00AD6598"/>
    <w:rsid w:val="00AD6795"/>
    <w:rsid w:val="00AD7305"/>
    <w:rsid w:val="00AD75B2"/>
    <w:rsid w:val="00AD7D6C"/>
    <w:rsid w:val="00AD7E09"/>
    <w:rsid w:val="00AD7E64"/>
    <w:rsid w:val="00AE0206"/>
    <w:rsid w:val="00AE0C56"/>
    <w:rsid w:val="00AE10E1"/>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7E5"/>
    <w:rsid w:val="00AE7864"/>
    <w:rsid w:val="00AE7933"/>
    <w:rsid w:val="00AE7949"/>
    <w:rsid w:val="00AF0B68"/>
    <w:rsid w:val="00AF0F0D"/>
    <w:rsid w:val="00AF1528"/>
    <w:rsid w:val="00AF1C6C"/>
    <w:rsid w:val="00AF25D5"/>
    <w:rsid w:val="00AF26F1"/>
    <w:rsid w:val="00AF2AFC"/>
    <w:rsid w:val="00AF3457"/>
    <w:rsid w:val="00AF3563"/>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D7"/>
    <w:rsid w:val="00B160FF"/>
    <w:rsid w:val="00B16322"/>
    <w:rsid w:val="00B16596"/>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181"/>
    <w:rsid w:val="00B30B44"/>
    <w:rsid w:val="00B30B4E"/>
    <w:rsid w:val="00B31246"/>
    <w:rsid w:val="00B315E3"/>
    <w:rsid w:val="00B31D6D"/>
    <w:rsid w:val="00B32347"/>
    <w:rsid w:val="00B326FF"/>
    <w:rsid w:val="00B32864"/>
    <w:rsid w:val="00B32EAB"/>
    <w:rsid w:val="00B3378D"/>
    <w:rsid w:val="00B33CEE"/>
    <w:rsid w:val="00B340AA"/>
    <w:rsid w:val="00B3455B"/>
    <w:rsid w:val="00B34A9F"/>
    <w:rsid w:val="00B34B80"/>
    <w:rsid w:val="00B3501B"/>
    <w:rsid w:val="00B351DF"/>
    <w:rsid w:val="00B35CDA"/>
    <w:rsid w:val="00B3690B"/>
    <w:rsid w:val="00B372F2"/>
    <w:rsid w:val="00B37D97"/>
    <w:rsid w:val="00B4050D"/>
    <w:rsid w:val="00B40BC3"/>
    <w:rsid w:val="00B411BD"/>
    <w:rsid w:val="00B41559"/>
    <w:rsid w:val="00B418E8"/>
    <w:rsid w:val="00B42285"/>
    <w:rsid w:val="00B4229B"/>
    <w:rsid w:val="00B4274B"/>
    <w:rsid w:val="00B42D2A"/>
    <w:rsid w:val="00B42E38"/>
    <w:rsid w:val="00B4344A"/>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27A2"/>
    <w:rsid w:val="00B73226"/>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3D78"/>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55B"/>
    <w:rsid w:val="00BA3D6F"/>
    <w:rsid w:val="00BA4F1C"/>
    <w:rsid w:val="00BA584C"/>
    <w:rsid w:val="00BA5E62"/>
    <w:rsid w:val="00BA6425"/>
    <w:rsid w:val="00BA66A2"/>
    <w:rsid w:val="00BA6B88"/>
    <w:rsid w:val="00BA6D52"/>
    <w:rsid w:val="00BA7DE5"/>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BB3"/>
    <w:rsid w:val="00BB4196"/>
    <w:rsid w:val="00BB420C"/>
    <w:rsid w:val="00BB53DE"/>
    <w:rsid w:val="00BB5FCB"/>
    <w:rsid w:val="00BB604B"/>
    <w:rsid w:val="00BB6681"/>
    <w:rsid w:val="00BB66AA"/>
    <w:rsid w:val="00BB7A6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9B0"/>
    <w:rsid w:val="00C05AD9"/>
    <w:rsid w:val="00C05BEC"/>
    <w:rsid w:val="00C063DB"/>
    <w:rsid w:val="00C06E7D"/>
    <w:rsid w:val="00C074DC"/>
    <w:rsid w:val="00C07738"/>
    <w:rsid w:val="00C102A2"/>
    <w:rsid w:val="00C10561"/>
    <w:rsid w:val="00C10594"/>
    <w:rsid w:val="00C106DD"/>
    <w:rsid w:val="00C1092A"/>
    <w:rsid w:val="00C1112B"/>
    <w:rsid w:val="00C11933"/>
    <w:rsid w:val="00C11A88"/>
    <w:rsid w:val="00C11BED"/>
    <w:rsid w:val="00C12012"/>
    <w:rsid w:val="00C12320"/>
    <w:rsid w:val="00C12874"/>
    <w:rsid w:val="00C12990"/>
    <w:rsid w:val="00C12BC1"/>
    <w:rsid w:val="00C133FF"/>
    <w:rsid w:val="00C13BDA"/>
    <w:rsid w:val="00C13FFD"/>
    <w:rsid w:val="00C14083"/>
    <w:rsid w:val="00C14632"/>
    <w:rsid w:val="00C147B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76F"/>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BCD"/>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CBE"/>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A7C89"/>
    <w:rsid w:val="00CB008E"/>
    <w:rsid w:val="00CB01ED"/>
    <w:rsid w:val="00CB01FA"/>
    <w:rsid w:val="00CB0737"/>
    <w:rsid w:val="00CB095A"/>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6CF"/>
    <w:rsid w:val="00CC0C4A"/>
    <w:rsid w:val="00CC12E2"/>
    <w:rsid w:val="00CC17F0"/>
    <w:rsid w:val="00CC1853"/>
    <w:rsid w:val="00CC1D13"/>
    <w:rsid w:val="00CC1FAE"/>
    <w:rsid w:val="00CC27A0"/>
    <w:rsid w:val="00CC39A4"/>
    <w:rsid w:val="00CC3A23"/>
    <w:rsid w:val="00CC3BD5"/>
    <w:rsid w:val="00CC3CD6"/>
    <w:rsid w:val="00CC426A"/>
    <w:rsid w:val="00CC5080"/>
    <w:rsid w:val="00CC50D9"/>
    <w:rsid w:val="00CC603E"/>
    <w:rsid w:val="00CC671D"/>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011"/>
    <w:rsid w:val="00D001A4"/>
    <w:rsid w:val="00D004FA"/>
    <w:rsid w:val="00D01967"/>
    <w:rsid w:val="00D01B21"/>
    <w:rsid w:val="00D01E2F"/>
    <w:rsid w:val="00D02703"/>
    <w:rsid w:val="00D030B7"/>
    <w:rsid w:val="00D03102"/>
    <w:rsid w:val="00D03420"/>
    <w:rsid w:val="00D034CD"/>
    <w:rsid w:val="00D03727"/>
    <w:rsid w:val="00D0378A"/>
    <w:rsid w:val="00D03D32"/>
    <w:rsid w:val="00D04289"/>
    <w:rsid w:val="00D047FB"/>
    <w:rsid w:val="00D04E17"/>
    <w:rsid w:val="00D04E98"/>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99E"/>
    <w:rsid w:val="00D32A09"/>
    <w:rsid w:val="00D3323C"/>
    <w:rsid w:val="00D33456"/>
    <w:rsid w:val="00D336CF"/>
    <w:rsid w:val="00D3396F"/>
    <w:rsid w:val="00D33D4D"/>
    <w:rsid w:val="00D34988"/>
    <w:rsid w:val="00D34A0B"/>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9D4"/>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E06"/>
    <w:rsid w:val="00D80FEC"/>
    <w:rsid w:val="00D81792"/>
    <w:rsid w:val="00D819B1"/>
    <w:rsid w:val="00D81B37"/>
    <w:rsid w:val="00D81BA1"/>
    <w:rsid w:val="00D822EB"/>
    <w:rsid w:val="00D82494"/>
    <w:rsid w:val="00D830C6"/>
    <w:rsid w:val="00D8315D"/>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C79"/>
    <w:rsid w:val="00D97F43"/>
    <w:rsid w:val="00DA0101"/>
    <w:rsid w:val="00DA0712"/>
    <w:rsid w:val="00DA0A7F"/>
    <w:rsid w:val="00DA1A53"/>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07"/>
    <w:rsid w:val="00DB4FF4"/>
    <w:rsid w:val="00DB5293"/>
    <w:rsid w:val="00DB5432"/>
    <w:rsid w:val="00DB5BA4"/>
    <w:rsid w:val="00DB5C4F"/>
    <w:rsid w:val="00DB6A68"/>
    <w:rsid w:val="00DB6ED8"/>
    <w:rsid w:val="00DB7DA5"/>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6B2"/>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02D"/>
    <w:rsid w:val="00DE52E3"/>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677"/>
    <w:rsid w:val="00DF6C8B"/>
    <w:rsid w:val="00DF6F17"/>
    <w:rsid w:val="00DF6F28"/>
    <w:rsid w:val="00DF6F88"/>
    <w:rsid w:val="00DF78FA"/>
    <w:rsid w:val="00DF7960"/>
    <w:rsid w:val="00DF7AE1"/>
    <w:rsid w:val="00E002F1"/>
    <w:rsid w:val="00E0055A"/>
    <w:rsid w:val="00E0082C"/>
    <w:rsid w:val="00E00B0D"/>
    <w:rsid w:val="00E00F45"/>
    <w:rsid w:val="00E00F55"/>
    <w:rsid w:val="00E013F3"/>
    <w:rsid w:val="00E01DAA"/>
    <w:rsid w:val="00E023E5"/>
    <w:rsid w:val="00E02432"/>
    <w:rsid w:val="00E03140"/>
    <w:rsid w:val="00E04022"/>
    <w:rsid w:val="00E041C1"/>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28E9"/>
    <w:rsid w:val="00E12BE1"/>
    <w:rsid w:val="00E14198"/>
    <w:rsid w:val="00E142BE"/>
    <w:rsid w:val="00E14454"/>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2532"/>
    <w:rsid w:val="00E32D62"/>
    <w:rsid w:val="00E339DC"/>
    <w:rsid w:val="00E33E15"/>
    <w:rsid w:val="00E352B0"/>
    <w:rsid w:val="00E353A4"/>
    <w:rsid w:val="00E35923"/>
    <w:rsid w:val="00E361B8"/>
    <w:rsid w:val="00E36A1B"/>
    <w:rsid w:val="00E37DDE"/>
    <w:rsid w:val="00E40876"/>
    <w:rsid w:val="00E40949"/>
    <w:rsid w:val="00E40C38"/>
    <w:rsid w:val="00E418F2"/>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0A9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F04"/>
    <w:rsid w:val="00E91F35"/>
    <w:rsid w:val="00E9259E"/>
    <w:rsid w:val="00E93024"/>
    <w:rsid w:val="00E95524"/>
    <w:rsid w:val="00E95BA6"/>
    <w:rsid w:val="00E95DD9"/>
    <w:rsid w:val="00E96728"/>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059"/>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BF5"/>
    <w:rsid w:val="00EC2E2D"/>
    <w:rsid w:val="00EC363A"/>
    <w:rsid w:val="00EC370B"/>
    <w:rsid w:val="00EC3725"/>
    <w:rsid w:val="00EC391D"/>
    <w:rsid w:val="00EC462B"/>
    <w:rsid w:val="00EC4723"/>
    <w:rsid w:val="00EC4ECF"/>
    <w:rsid w:val="00EC56E0"/>
    <w:rsid w:val="00EC6057"/>
    <w:rsid w:val="00EC6847"/>
    <w:rsid w:val="00EC6EB4"/>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D7931"/>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2F0B"/>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FD"/>
    <w:rsid w:val="00F121EB"/>
    <w:rsid w:val="00F13243"/>
    <w:rsid w:val="00F133A1"/>
    <w:rsid w:val="00F1369E"/>
    <w:rsid w:val="00F13ECD"/>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3D2"/>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DC2"/>
    <w:rsid w:val="00F71E53"/>
    <w:rsid w:val="00F7222B"/>
    <w:rsid w:val="00F72584"/>
    <w:rsid w:val="00F7260C"/>
    <w:rsid w:val="00F7264F"/>
    <w:rsid w:val="00F7290D"/>
    <w:rsid w:val="00F7302F"/>
    <w:rsid w:val="00F732EC"/>
    <w:rsid w:val="00F73D08"/>
    <w:rsid w:val="00F74727"/>
    <w:rsid w:val="00F74794"/>
    <w:rsid w:val="00F748BB"/>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6F7D"/>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4FC"/>
    <w:rsid w:val="00FB1527"/>
    <w:rsid w:val="00FB1E67"/>
    <w:rsid w:val="00FB2537"/>
    <w:rsid w:val="00FB31BD"/>
    <w:rsid w:val="00FB338E"/>
    <w:rsid w:val="00FB33DC"/>
    <w:rsid w:val="00FB4338"/>
    <w:rsid w:val="00FB46D2"/>
    <w:rsid w:val="00FB477E"/>
    <w:rsid w:val="00FB494F"/>
    <w:rsid w:val="00FB4C2A"/>
    <w:rsid w:val="00FB4C9C"/>
    <w:rsid w:val="00FB5148"/>
    <w:rsid w:val="00FB570B"/>
    <w:rsid w:val="00FB6165"/>
    <w:rsid w:val="00FB6D70"/>
    <w:rsid w:val="00FB739C"/>
    <w:rsid w:val="00FB78E7"/>
    <w:rsid w:val="00FC0150"/>
    <w:rsid w:val="00FC03AB"/>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A97"/>
    <w:rsid w:val="00FD2D7B"/>
    <w:rsid w:val="00FD3027"/>
    <w:rsid w:val="00FD342E"/>
    <w:rsid w:val="00FD37F6"/>
    <w:rsid w:val="00FD40FA"/>
    <w:rsid w:val="00FD4589"/>
    <w:rsid w:val="00FD4608"/>
    <w:rsid w:val="00FD473E"/>
    <w:rsid w:val="00FD5928"/>
    <w:rsid w:val="00FD5EAA"/>
    <w:rsid w:val="00FD66F4"/>
    <w:rsid w:val="00FD71C3"/>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3004"/>
    <w:rsid w:val="00FE3465"/>
    <w:rsid w:val="00FE35A6"/>
    <w:rsid w:val="00FE3CC4"/>
    <w:rsid w:val="00FE4C50"/>
    <w:rsid w:val="00FE4F34"/>
    <w:rsid w:val="00FE5E83"/>
    <w:rsid w:val="00FE67CF"/>
    <w:rsid w:val="00FE6BF8"/>
    <w:rsid w:val="00FE6D20"/>
    <w:rsid w:val="00FE6FB9"/>
    <w:rsid w:val="00FE7549"/>
    <w:rsid w:val="00FE7BCC"/>
    <w:rsid w:val="00FE7CA0"/>
    <w:rsid w:val="00FF0832"/>
    <w:rsid w:val="00FF1153"/>
    <w:rsid w:val="00FF126D"/>
    <w:rsid w:val="00FF2310"/>
    <w:rsid w:val="00FF2319"/>
    <w:rsid w:val="00FF26BC"/>
    <w:rsid w:val="00FF2701"/>
    <w:rsid w:val="00FF293B"/>
    <w:rsid w:val="00FF2DE9"/>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C8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80C69"/>
    <w:pPr>
      <w:autoSpaceDE/>
      <w:autoSpaceDN/>
      <w:adjustRightInd/>
      <w:snapToGrid/>
      <w:spacing w:line="259" w:lineRule="auto"/>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80C69"/>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rsid w:val="00DF6677"/>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3</cp:revision>
  <cp:lastPrinted>2007-06-18T23:08:00Z</cp:lastPrinted>
  <dcterms:created xsi:type="dcterms:W3CDTF">2021-04-06T17:54:00Z</dcterms:created>
  <dcterms:modified xsi:type="dcterms:W3CDTF">2021-04-06T17:55:00Z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(3)m2OeiJom8sAuLGWNUUHlcHZ9u4Sp0wj3bZaXt8mZ9bCy89MFZHe+9LrsMNLfZotG4aGKOYFd
8VE9bRyJAU453QvdAN4ui1SJIBZ7kuXGt9nOXYwsqJ8Y6MhNWZPCYykfoG6AKj0p1HLR3/gz
4Jvo5tBueAJIJCTh5aEuSO5SSKJV5UL/3TzGuVubb7GzypHzh3lJUAsQ2TIkS6kwvHzz8E4C
KqAKr8wasatiSPK45a</vt:lpwstr>
  </property>
  <property fmtid="{D5CDD505-2E9C-101B-9397-08002B2CF9AE}" pid="13" name="_2015_ms_pID_725343_00">
    <vt:lpwstr>_2015_ms_pID_725343</vt:lpwstr>
  </property>
  <property fmtid="{D5CDD505-2E9C-101B-9397-08002B2CF9AE}" pid="14" name="_2015_ms_pID_7253431">
    <vt:lpwstr>qXhLvrNAtKprNumhkBdNw+TFG7y1EI1XYTsdC020OFYnBLOa9WvERu
giwa05lm0iwSr0O1F21089VL8VJFr5qlpKgoFntwnWQ8xr4A979Mzrkz3PJgHAit57CX0PPd
QemMGOvrYUCOf7jCehX+Nj+x7GF0kb747c1jdR/fqTO9PmoTuiPyUkPOZ3uhMgBvujeQZ6zC
kdXZYy9IuY7yV44KRicR4h/7x1Yl9UlGSfhH</vt:lpwstr>
  </property>
  <property fmtid="{D5CDD505-2E9C-101B-9397-08002B2CF9AE}" pid="15" name="_2015_ms_pID_7253431_00">
    <vt:lpwstr>_2015_ms_pID_7253431</vt:lpwstr>
  </property>
  <property fmtid="{D5CDD505-2E9C-101B-9397-08002B2CF9AE}" pid="16" name="_2015_ms_pID_7253432">
    <vt:lpwstr>c6yK71be8/40WNkdDbMZIXT7fnT76SMmDzPD
xuV+bLx3l224rdZy28CHle/pB0324EzRQ2msm2/eyBO6rXSQD34=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