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C511F" w14:textId="67F7600A" w:rsidR="00BB5048" w:rsidRPr="00DE5B89" w:rsidRDefault="00BB5048" w:rsidP="00BB5048">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104b</w:t>
      </w:r>
      <w:r w:rsidR="00DA67C2">
        <w:rPr>
          <w:bCs/>
          <w:sz w:val="24"/>
        </w:rPr>
        <w:t>is</w:t>
      </w:r>
      <w:bookmarkStart w:id="4" w:name="_GoBack"/>
      <w:bookmarkEnd w:id="4"/>
      <w:r>
        <w:rPr>
          <w:bCs/>
          <w:sz w:val="24"/>
        </w:rPr>
        <w:t>-e</w:t>
      </w:r>
      <w:r w:rsidRPr="00DE5B89">
        <w:rPr>
          <w:bCs/>
          <w:sz w:val="24"/>
        </w:rPr>
        <w:tab/>
      </w:r>
      <w:r w:rsidRPr="00657AE4">
        <w:rPr>
          <w:bCs/>
          <w:sz w:val="24"/>
        </w:rPr>
        <w:t>R1-</w:t>
      </w:r>
      <w:r w:rsidR="000D565E" w:rsidRPr="00657AE4">
        <w:rPr>
          <w:bCs/>
          <w:sz w:val="24"/>
        </w:rPr>
        <w:t>2</w:t>
      </w:r>
      <w:r w:rsidR="000D565E">
        <w:rPr>
          <w:bCs/>
          <w:sz w:val="24"/>
        </w:rPr>
        <w:t>102650</w:t>
      </w:r>
    </w:p>
    <w:bookmarkEnd w:id="0"/>
    <w:p w14:paraId="16C0E1D7" w14:textId="77777777" w:rsidR="00BB5048" w:rsidRPr="00DE5B89" w:rsidRDefault="00BB5048" w:rsidP="00BB5048">
      <w:pPr>
        <w:pStyle w:val="Header"/>
        <w:rPr>
          <w:bCs/>
          <w:sz w:val="24"/>
        </w:rPr>
      </w:pPr>
      <w:r w:rsidRPr="00A31EF1">
        <w:rPr>
          <w:bCs/>
          <w:sz w:val="24"/>
        </w:rPr>
        <w:t xml:space="preserve">e-Meeting, </w:t>
      </w:r>
      <w:r>
        <w:rPr>
          <w:bCs/>
          <w:sz w:val="24"/>
        </w:rPr>
        <w:t>April 12</w:t>
      </w:r>
      <w:r w:rsidRPr="00621D04">
        <w:rPr>
          <w:bCs/>
          <w:sz w:val="24"/>
          <w:vertAlign w:val="superscript"/>
        </w:rPr>
        <w:t>th</w:t>
      </w:r>
      <w:r w:rsidRPr="00621D04">
        <w:rPr>
          <w:bCs/>
          <w:sz w:val="24"/>
        </w:rPr>
        <w:t xml:space="preserve"> – </w:t>
      </w:r>
      <w:r>
        <w:rPr>
          <w:bCs/>
          <w:sz w:val="24"/>
        </w:rPr>
        <w:t>20</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482D05CE"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5" w:name="OLE_LINK1"/>
      <w:bookmarkStart w:id="6" w:name="OLE_LINK2"/>
      <w:r w:rsidR="008F23B9" w:rsidRPr="00DE5B89">
        <w:rPr>
          <w:rFonts w:ascii="Arial" w:hAnsi="Arial" w:cs="Arial"/>
          <w:b/>
          <w:bCs/>
          <w:sz w:val="24"/>
          <w:lang w:val="en-US"/>
        </w:rPr>
        <w:t>Nokia</w:t>
      </w:r>
      <w:bookmarkEnd w:id="5"/>
      <w:bookmarkEnd w:id="6"/>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B5C97DE"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7" w:name="_Hlk68529604"/>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Related to </w:t>
      </w:r>
      <w:r w:rsidR="0065632C">
        <w:rPr>
          <w:rFonts w:ascii="Arial" w:hAnsi="Arial" w:cs="Arial"/>
          <w:b/>
          <w:bCs/>
          <w:sz w:val="24"/>
          <w:lang w:val="en-US"/>
        </w:rPr>
        <w:t>Reduced Number of Rx Branches</w:t>
      </w:r>
      <w:bookmarkEnd w:id="7"/>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44FBF076" w:rsidR="00626FC7" w:rsidRDefault="00626FC7" w:rsidP="00626FC7">
      <w:pPr>
        <w:pStyle w:val="ListParagraph"/>
        <w:spacing w:before="120" w:after="120"/>
        <w:ind w:left="0"/>
        <w:contextualSpacing w:val="0"/>
        <w:jc w:val="both"/>
        <w:rPr>
          <w:lang w:val="en-US"/>
        </w:rPr>
      </w:pPr>
      <w:bookmarkStart w:id="8"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1701FA">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One component of complexity reduction is the reduced number of Rx branches</w:t>
      </w:r>
      <w:r>
        <w:rPr>
          <w:lang w:val="en-US"/>
        </w:rPr>
        <w:t xml:space="preserve"> –</w:t>
      </w:r>
    </w:p>
    <w:p w14:paraId="1EDB2A49" w14:textId="77777777" w:rsidR="00A53ED0" w:rsidRPr="00A53ED0" w:rsidRDefault="00A53ED0" w:rsidP="00422FD7">
      <w:pPr>
        <w:numPr>
          <w:ilvl w:val="0"/>
          <w:numId w:val="25"/>
        </w:numPr>
        <w:autoSpaceDE/>
        <w:autoSpaceDN/>
        <w:adjustRightInd/>
        <w:spacing w:after="120"/>
        <w:jc w:val="both"/>
        <w:textAlignment w:val="auto"/>
        <w:rPr>
          <w:rFonts w:eastAsia="MS Mincho"/>
          <w:b/>
          <w:iCs/>
          <w:lang w:val="en-US"/>
        </w:rPr>
      </w:pPr>
      <w:r w:rsidRPr="00A53ED0">
        <w:rPr>
          <w:rFonts w:eastAsia="MS Mincho"/>
          <w:iCs/>
          <w:lang w:val="en-US"/>
        </w:rPr>
        <w:t>Reduced minimum number of Rx branches:</w:t>
      </w:r>
    </w:p>
    <w:p w14:paraId="6A0D7879" w14:textId="77777777" w:rsidR="003E1FA3" w:rsidRPr="003E1FA3" w:rsidRDefault="003E1FA3" w:rsidP="003E1FA3">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1D3A27C" w14:textId="77777777" w:rsidR="003E1FA3" w:rsidRPr="003E1FA3" w:rsidRDefault="003E1FA3" w:rsidP="003E1FA3">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3257E654" w14:textId="77777777" w:rsidR="003E1FA3" w:rsidRPr="003E1FA3" w:rsidRDefault="003E1FA3" w:rsidP="003E1FA3">
      <w:pPr>
        <w:numPr>
          <w:ilvl w:val="1"/>
          <w:numId w:val="25"/>
        </w:numPr>
        <w:autoSpaceDE/>
        <w:autoSpaceDN/>
        <w:adjustRightInd/>
        <w:spacing w:after="120"/>
        <w:jc w:val="both"/>
        <w:textAlignment w:val="auto"/>
        <w:rPr>
          <w:rFonts w:eastAsia="MS Mincho"/>
          <w:b/>
          <w:iCs/>
          <w:lang w:val="en-US"/>
        </w:rPr>
      </w:pPr>
      <w:r w:rsidRPr="003E1FA3">
        <w:rPr>
          <w:rFonts w:eastAsia="MS Mincho"/>
          <w:iCs/>
          <w:lang w:val="en-US"/>
        </w:rPr>
        <w:t>A means shall be specified by which the gNB can know the number of Rx branches of the UE.</w:t>
      </w:r>
    </w:p>
    <w:p w14:paraId="7A7101E8" w14:textId="60B7D9D4"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RAN1#104e, the following agreement was made with respect to this issue –</w:t>
      </w:r>
    </w:p>
    <w:p w14:paraId="5CBD9244" w14:textId="77777777" w:rsidR="00422FD7" w:rsidRPr="006C4242" w:rsidRDefault="00422FD7" w:rsidP="00422FD7">
      <w:r w:rsidRPr="006C4242">
        <w:rPr>
          <w:highlight w:val="green"/>
        </w:rPr>
        <w:t>Agreements:</w:t>
      </w:r>
    </w:p>
    <w:p w14:paraId="6FA11DAE" w14:textId="77777777" w:rsidR="00422FD7" w:rsidRPr="006C4242" w:rsidRDefault="00422FD7" w:rsidP="00422FD7">
      <w:pPr>
        <w:pStyle w:val="ListParagraph"/>
        <w:numPr>
          <w:ilvl w:val="0"/>
          <w:numId w:val="32"/>
        </w:numPr>
        <w:overflowPunct/>
        <w:autoSpaceDE/>
        <w:autoSpaceDN/>
        <w:adjustRightInd/>
        <w:spacing w:line="252" w:lineRule="auto"/>
        <w:textAlignment w:val="auto"/>
      </w:pPr>
      <w:r w:rsidRPr="006C4242">
        <w:t>For reduced minimum number of Rx branches in FR1 and FR2 frequency bands where a legacy NR UE is required to be equipped with a minimum of 2 Rx antenna ports:</w:t>
      </w:r>
    </w:p>
    <w:p w14:paraId="14C9FA94" w14:textId="77777777" w:rsidR="00135B1A" w:rsidRDefault="00422FD7" w:rsidP="00422FD7">
      <w:pPr>
        <w:pStyle w:val="ListParagraph"/>
        <w:numPr>
          <w:ilvl w:val="1"/>
          <w:numId w:val="32"/>
        </w:numPr>
        <w:overflowPunct/>
        <w:autoSpaceDE/>
        <w:autoSpaceDN/>
        <w:adjustRightInd/>
        <w:spacing w:line="252" w:lineRule="auto"/>
        <w:textAlignment w:val="auto"/>
      </w:pPr>
      <w:r w:rsidRPr="006C4242">
        <w:t>FFS: need for solutions to reduced PDCCH blocking</w:t>
      </w:r>
    </w:p>
    <w:p w14:paraId="7CA6CC7A" w14:textId="77777777" w:rsidR="00422FD7" w:rsidRDefault="00422FD7" w:rsidP="00422FD7">
      <w:pPr>
        <w:pStyle w:val="ListParagraph"/>
        <w:numPr>
          <w:ilvl w:val="1"/>
          <w:numId w:val="32"/>
        </w:numPr>
        <w:overflowPunct/>
        <w:autoSpaceDE/>
        <w:autoSpaceDN/>
        <w:adjustRightInd/>
        <w:spacing w:line="252" w:lineRule="auto"/>
        <w:textAlignment w:val="auto"/>
      </w:pPr>
      <w:r w:rsidRPr="006C4242">
        <w:t>FFS: need for reporting of UE antenna related information to gNB (e.g., # of panels, polarization, etc.)</w:t>
      </w:r>
    </w:p>
    <w:p w14:paraId="12D77A70" w14:textId="16E224B4" w:rsidR="00422FD7" w:rsidRPr="00422FD7" w:rsidRDefault="00422FD7" w:rsidP="00422FD7">
      <w:pPr>
        <w:pStyle w:val="ListParagraph"/>
        <w:numPr>
          <w:ilvl w:val="1"/>
          <w:numId w:val="32"/>
        </w:numPr>
        <w:overflowPunct/>
        <w:autoSpaceDE/>
        <w:autoSpaceDN/>
        <w:adjustRightInd/>
        <w:spacing w:line="252" w:lineRule="auto"/>
        <w:textAlignment w:val="auto"/>
      </w:pPr>
      <w:r w:rsidRPr="006C4242">
        <w:t>Information related to the reduction of the number of antenna branches is assumed to be known at the gNB (either implicitly or explicitly, to be FFS)</w:t>
      </w:r>
    </w:p>
    <w:p w14:paraId="2294AE69" w14:textId="53145F81" w:rsidR="00422FD7" w:rsidRDefault="00422FD7" w:rsidP="00783BCB">
      <w:pPr>
        <w:pStyle w:val="ListParagraph"/>
        <w:spacing w:before="240" w:after="120"/>
        <w:ind w:left="0"/>
        <w:contextualSpacing w:val="0"/>
        <w:jc w:val="both"/>
        <w:rPr>
          <w:lang w:val="en-US"/>
        </w:rPr>
      </w:pPr>
      <w:r>
        <w:rPr>
          <w:lang w:val="en-US"/>
        </w:rPr>
        <w:t>In addition, further agreements related to the use of MCS and CQI tables were also made –</w:t>
      </w:r>
    </w:p>
    <w:p w14:paraId="4073D535" w14:textId="77777777" w:rsidR="00422FD7" w:rsidRPr="00B77987" w:rsidRDefault="00422FD7" w:rsidP="00422FD7">
      <w:r w:rsidRPr="00B77987">
        <w:rPr>
          <w:highlight w:val="green"/>
        </w:rPr>
        <w:t>Agreements:</w:t>
      </w:r>
    </w:p>
    <w:p w14:paraId="36C73A68" w14:textId="77777777" w:rsidR="00422FD7" w:rsidRPr="00B77987" w:rsidRDefault="00422FD7" w:rsidP="00422FD7">
      <w:pPr>
        <w:pStyle w:val="ListParagraph"/>
        <w:numPr>
          <w:ilvl w:val="0"/>
          <w:numId w:val="32"/>
        </w:numPr>
        <w:overflowPunct/>
        <w:autoSpaceDE/>
        <w:autoSpaceDN/>
        <w:adjustRightInd/>
        <w:spacing w:line="252" w:lineRule="auto"/>
        <w:textAlignment w:val="auto"/>
      </w:pPr>
      <w:r w:rsidRPr="00B77987">
        <w:t>The MCS tables currently defined are re-used for RedCap UEs</w:t>
      </w:r>
    </w:p>
    <w:p w14:paraId="14186DB1" w14:textId="77777777" w:rsidR="00422FD7" w:rsidRPr="00B77987" w:rsidRDefault="00422FD7" w:rsidP="00422FD7">
      <w:pPr>
        <w:pStyle w:val="ListParagraph"/>
        <w:numPr>
          <w:ilvl w:val="1"/>
          <w:numId w:val="32"/>
        </w:numPr>
        <w:overflowPunct/>
        <w:autoSpaceDE/>
        <w:autoSpaceDN/>
        <w:adjustRightInd/>
        <w:spacing w:line="252" w:lineRule="auto"/>
        <w:textAlignment w:val="auto"/>
      </w:pPr>
      <w:r w:rsidRPr="00B77987">
        <w:t>FFS which MCS table is the default one for RedCap (i.e., the default one for non-RedCap UEs or the one with low SE entries)</w:t>
      </w:r>
    </w:p>
    <w:p w14:paraId="0834E4D7" w14:textId="77777777" w:rsidR="00422FD7" w:rsidRPr="00B77987" w:rsidRDefault="00422FD7" w:rsidP="00422FD7">
      <w:pPr>
        <w:pStyle w:val="ListParagraph"/>
        <w:numPr>
          <w:ilvl w:val="1"/>
          <w:numId w:val="32"/>
        </w:numPr>
        <w:overflowPunct/>
        <w:autoSpaceDE/>
        <w:autoSpaceDN/>
        <w:adjustRightInd/>
        <w:spacing w:line="252" w:lineRule="auto"/>
        <w:textAlignment w:val="auto"/>
      </w:pPr>
      <w:r w:rsidRPr="00B77987">
        <w:t>FFS mandatory/optional of the MCS tables</w:t>
      </w:r>
    </w:p>
    <w:p w14:paraId="703BAECB" w14:textId="77777777" w:rsidR="00422FD7" w:rsidRPr="00B77987" w:rsidRDefault="00422FD7" w:rsidP="00422FD7">
      <w:pPr>
        <w:pStyle w:val="ListParagraph"/>
        <w:numPr>
          <w:ilvl w:val="1"/>
          <w:numId w:val="32"/>
        </w:numPr>
        <w:overflowPunct/>
        <w:autoSpaceDE/>
        <w:autoSpaceDN/>
        <w:adjustRightInd/>
        <w:spacing w:line="252" w:lineRule="auto"/>
        <w:textAlignment w:val="auto"/>
      </w:pPr>
      <w:r w:rsidRPr="00B77987">
        <w:t>Note: there is no new MCS table to be introduced for RedCap UEs</w:t>
      </w:r>
    </w:p>
    <w:p w14:paraId="53CB4D99" w14:textId="77777777" w:rsidR="00422FD7" w:rsidRPr="004D78B4" w:rsidRDefault="00422FD7" w:rsidP="00422FD7">
      <w:pPr>
        <w:jc w:val="both"/>
      </w:pPr>
      <w:r w:rsidRPr="004D78B4">
        <w:rPr>
          <w:highlight w:val="green"/>
        </w:rPr>
        <w:t>Agreements:</w:t>
      </w:r>
    </w:p>
    <w:p w14:paraId="396CB87B" w14:textId="77777777" w:rsidR="00422FD7" w:rsidRPr="004D78B4" w:rsidRDefault="00422FD7" w:rsidP="00422FD7">
      <w:pPr>
        <w:pStyle w:val="ListParagraph"/>
        <w:numPr>
          <w:ilvl w:val="0"/>
          <w:numId w:val="33"/>
        </w:numPr>
        <w:overflowPunct/>
        <w:autoSpaceDE/>
        <w:autoSpaceDN/>
        <w:adjustRightInd/>
        <w:spacing w:line="252" w:lineRule="auto"/>
        <w:jc w:val="both"/>
        <w:textAlignment w:val="auto"/>
      </w:pPr>
      <w:r w:rsidRPr="004D78B4">
        <w:t>The CQI tables currently defined are re-used for RedCap UEs.</w:t>
      </w:r>
    </w:p>
    <w:p w14:paraId="1AEE0E9E" w14:textId="77777777" w:rsidR="00422FD7" w:rsidRPr="004D78B4" w:rsidRDefault="00422FD7" w:rsidP="00422FD7">
      <w:pPr>
        <w:pStyle w:val="ListParagraph"/>
        <w:numPr>
          <w:ilvl w:val="1"/>
          <w:numId w:val="33"/>
        </w:numPr>
        <w:overflowPunct/>
        <w:autoSpaceDE/>
        <w:autoSpaceDN/>
        <w:adjustRightInd/>
        <w:spacing w:after="0" w:line="252" w:lineRule="auto"/>
        <w:ind w:left="1434" w:hanging="357"/>
        <w:textAlignment w:val="auto"/>
        <w:rPr>
          <w:lang w:val="en-US" w:eastAsia="ja-JP"/>
        </w:rPr>
      </w:pPr>
      <w:r w:rsidRPr="004D78B4">
        <w:t>FFS mandatory/optional of the CQI tables</w:t>
      </w:r>
    </w:p>
    <w:p w14:paraId="39B38543" w14:textId="77777777" w:rsidR="00422FD7" w:rsidRPr="004D78B4" w:rsidRDefault="00422FD7" w:rsidP="00422FD7">
      <w:pPr>
        <w:numPr>
          <w:ilvl w:val="1"/>
          <w:numId w:val="33"/>
        </w:numPr>
        <w:overflowPunct/>
        <w:autoSpaceDE/>
        <w:autoSpaceDN/>
        <w:adjustRightInd/>
        <w:spacing w:after="0"/>
        <w:ind w:left="1434" w:hanging="357"/>
        <w:contextualSpacing/>
        <w:textAlignment w:val="auto"/>
      </w:pPr>
      <w:r w:rsidRPr="004D78B4">
        <w:t>There is no new CQI table to be introduced for RedCap UEs</w:t>
      </w:r>
    </w:p>
    <w:p w14:paraId="1C0F199E" w14:textId="6A20EA88"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Pr>
          <w:lang w:val="en-US"/>
        </w:rPr>
        <w:t>reduced number of Rx branches.</w:t>
      </w:r>
      <w:bookmarkEnd w:id="8"/>
    </w:p>
    <w:p w14:paraId="1E4C17F3" w14:textId="05FA7BBD" w:rsidR="00FD56D1" w:rsidRPr="00DE5B89" w:rsidRDefault="007F4995" w:rsidP="00FD56D1">
      <w:pPr>
        <w:pStyle w:val="Heading1"/>
        <w:tabs>
          <w:tab w:val="clear" w:pos="1134"/>
          <w:tab w:val="num" w:pos="709"/>
        </w:tabs>
        <w:ind w:left="709" w:hanging="709"/>
        <w:rPr>
          <w:lang w:val="en-US"/>
        </w:rPr>
      </w:pPr>
      <w:bookmarkStart w:id="9" w:name="_Hlk4137067"/>
      <w:bookmarkStart w:id="10" w:name="_Hlk520894743"/>
      <w:bookmarkStart w:id="11" w:name="_Hlk7596973"/>
      <w:r>
        <w:rPr>
          <w:lang w:val="en-US"/>
        </w:rPr>
        <w:lastRenderedPageBreak/>
        <w:t>Reduced minimum number of Rx branches</w:t>
      </w:r>
    </w:p>
    <w:p w14:paraId="7724C507" w14:textId="7D449B81" w:rsidR="00267BA9" w:rsidRDefault="00EB0921" w:rsidP="00EF44A5">
      <w:pPr>
        <w:jc w:val="both"/>
      </w:pPr>
      <w:r>
        <w:rPr>
          <w:lang w:val="en-US"/>
        </w:rPr>
        <w:t>For reduced number of Rx branches, the main specification impacts are mostly related to RAN4, namely demodulation performance requirements, RRM, CSI reporting requirements, RF, and receiver sensitivity requirements. From RAN1 perspective, potential specification impacts for this feature are mostly related to coverage recovery.</w:t>
      </w:r>
      <w:r w:rsidR="00710452">
        <w:rPr>
          <w:lang w:val="en-US"/>
        </w:rPr>
        <w:t xml:space="preserve"> </w:t>
      </w:r>
      <w:r>
        <w:rPr>
          <w:lang w:val="en-US"/>
        </w:rPr>
        <w:t xml:space="preserve">However, as </w:t>
      </w:r>
      <w:r w:rsidR="00710452">
        <w:rPr>
          <w:lang w:val="en-US"/>
        </w:rPr>
        <w:t xml:space="preserve">noted in </w:t>
      </w:r>
      <w:r w:rsidR="00710452">
        <w:rPr>
          <w:lang w:val="en-US"/>
        </w:rPr>
        <w:fldChar w:fldCharType="begin"/>
      </w:r>
      <w:r w:rsidR="00710452">
        <w:rPr>
          <w:lang w:val="en-US"/>
        </w:rPr>
        <w:instrText xml:space="preserve"> REF _Ref60741089 \n \h </w:instrText>
      </w:r>
      <w:r w:rsidR="00710452">
        <w:rPr>
          <w:lang w:val="en-US"/>
        </w:rPr>
      </w:r>
      <w:r w:rsidR="00710452">
        <w:rPr>
          <w:lang w:val="en-US"/>
        </w:rPr>
        <w:fldChar w:fldCharType="separate"/>
      </w:r>
      <w:r w:rsidR="001701FA">
        <w:rPr>
          <w:lang w:val="en-US"/>
        </w:rPr>
        <w:t>[2]</w:t>
      </w:r>
      <w:r w:rsidR="00710452">
        <w:rPr>
          <w:lang w:val="en-US"/>
        </w:rPr>
        <w:fldChar w:fldCharType="end"/>
      </w:r>
      <w:r w:rsidR="00710452">
        <w:rPr>
          <w:lang w:val="en-US"/>
        </w:rPr>
        <w:t xml:space="preserve">, although there are performance loss associated with reducing the number of Rx branches, generally </w:t>
      </w:r>
      <w:r w:rsidR="00710452" w:rsidRPr="00562A55">
        <w:t xml:space="preserve">the </w:t>
      </w:r>
      <w:r w:rsidR="00710452">
        <w:t>coverage</w:t>
      </w:r>
      <w:r w:rsidR="00710452" w:rsidRPr="00562A55">
        <w:t xml:space="preserve"> of the DL channels is better that that of the bottleneck channel for the reference NR UE</w:t>
      </w:r>
      <w:r w:rsidR="00710452">
        <w:t>.</w:t>
      </w:r>
      <w:r w:rsidR="00267BA9">
        <w:t xml:space="preserve"> In RAN#91e, it was agreed to support 1Rx branch f</w:t>
      </w:r>
      <w:r w:rsidR="00267BA9" w:rsidRPr="00267BA9">
        <w:t>or frequency bands where a legacy NR UE is required to be equipped with a minimum of 4 Rx antenna ports</w:t>
      </w:r>
      <w:r w:rsidR="00267BA9">
        <w:t>.</w:t>
      </w:r>
      <w:r w:rsidR="00710452">
        <w:t xml:space="preserve"> </w:t>
      </w:r>
      <w:r w:rsidR="00540C90">
        <w:t>In case of FR1 TDD with</w:t>
      </w:r>
      <w:r w:rsidR="00710452">
        <w:t xml:space="preserve"> 4Rx → 1Rx reduction with reduced antenna efficiency</w:t>
      </w:r>
      <w:r w:rsidR="00540C90">
        <w:t xml:space="preserve">, link budget results in </w:t>
      </w:r>
      <w:r w:rsidR="00CD163B">
        <w:fldChar w:fldCharType="begin"/>
      </w:r>
      <w:r w:rsidR="00CD163B">
        <w:instrText xml:space="preserve"> REF _Ref53591606 </w:instrText>
      </w:r>
      <w:r w:rsidR="00CD163B">
        <w:fldChar w:fldCharType="separate"/>
      </w:r>
      <w:r w:rsidR="001701FA">
        <w:t xml:space="preserve">Figure </w:t>
      </w:r>
      <w:r w:rsidR="001701FA">
        <w:rPr>
          <w:noProof/>
        </w:rPr>
        <w:t>3</w:t>
      </w:r>
      <w:r w:rsidR="00CD163B">
        <w:fldChar w:fldCharType="end"/>
      </w:r>
      <w:r w:rsidR="00CD163B">
        <w:t xml:space="preserve"> - </w:t>
      </w:r>
      <w:r w:rsidR="00CD163B">
        <w:fldChar w:fldCharType="begin"/>
      </w:r>
      <w:r w:rsidR="00CD163B">
        <w:instrText xml:space="preserve"> REF _Ref53592012 </w:instrText>
      </w:r>
      <w:r w:rsidR="00CD163B">
        <w:fldChar w:fldCharType="separate"/>
      </w:r>
      <w:r w:rsidR="001701FA">
        <w:t xml:space="preserve">Figure </w:t>
      </w:r>
      <w:r w:rsidR="001701FA">
        <w:rPr>
          <w:noProof/>
        </w:rPr>
        <w:t>5</w:t>
      </w:r>
      <w:r w:rsidR="00CD163B">
        <w:fldChar w:fldCharType="end"/>
      </w:r>
      <w:r w:rsidR="00540C90">
        <w:t xml:space="preserve"> show that there is no coverage recovery needed in the downlink</w:t>
      </w:r>
      <w:r w:rsidR="00267BA9">
        <w:t xml:space="preserve"> when PSD of 33 dBm/Hz is used</w:t>
      </w:r>
      <w:r w:rsidR="00710452">
        <w:t>.</w:t>
      </w:r>
      <w:r w:rsidR="00267BA9">
        <w:t xml:space="preserve"> For PSD of 24 dBm/Hz, results from </w:t>
      </w:r>
      <w:r w:rsidR="00267BA9">
        <w:fldChar w:fldCharType="begin"/>
      </w:r>
      <w:r w:rsidR="00267BA9">
        <w:instrText xml:space="preserve"> REF _Ref60741089 \n </w:instrText>
      </w:r>
      <w:r w:rsidR="00267BA9">
        <w:fldChar w:fldCharType="separate"/>
      </w:r>
      <w:r w:rsidR="001701FA">
        <w:t>[2]</w:t>
      </w:r>
      <w:r w:rsidR="00267BA9">
        <w:fldChar w:fldCharType="end"/>
      </w:r>
      <w:r w:rsidR="00267BA9">
        <w:t xml:space="preserve"> show some coverage issues as follow –</w:t>
      </w:r>
    </w:p>
    <w:p w14:paraId="60AA4D48" w14:textId="3C3975D5" w:rsidR="00267BA9" w:rsidRDefault="00267BA9" w:rsidP="00267BA9">
      <w:pPr>
        <w:pStyle w:val="ListParagraph"/>
        <w:numPr>
          <w:ilvl w:val="0"/>
          <w:numId w:val="36"/>
        </w:numPr>
        <w:jc w:val="both"/>
      </w:pPr>
      <w:r>
        <w:t>[1 dB] for PDCCH CSS</w:t>
      </w:r>
    </w:p>
    <w:p w14:paraId="0063A9E3" w14:textId="20EC0ECF" w:rsidR="00267BA9" w:rsidRDefault="00267BA9" w:rsidP="00267BA9">
      <w:pPr>
        <w:pStyle w:val="ListParagraph"/>
        <w:numPr>
          <w:ilvl w:val="0"/>
          <w:numId w:val="36"/>
        </w:numPr>
        <w:jc w:val="both"/>
      </w:pPr>
      <w:r>
        <w:t>[2-3 dB] for Msg4</w:t>
      </w:r>
    </w:p>
    <w:p w14:paraId="1EB0852D" w14:textId="0B27BBF3" w:rsidR="00540C90" w:rsidRDefault="00267BA9" w:rsidP="00267BA9">
      <w:pPr>
        <w:pStyle w:val="ListParagraph"/>
        <w:numPr>
          <w:ilvl w:val="0"/>
          <w:numId w:val="36"/>
        </w:numPr>
        <w:jc w:val="both"/>
      </w:pPr>
      <w:r>
        <w:t>[5-6 dB] for Msg2 without TBS scaling. It is noted that coverage loss for Msg2 can be compensated by using the existing TBS scaling technique.</w:t>
      </w:r>
    </w:p>
    <w:p w14:paraId="36CAC05E" w14:textId="0D6AB38B" w:rsidR="00D1029C" w:rsidRDefault="00BC3F6E" w:rsidP="00EF44A5">
      <w:pPr>
        <w:jc w:val="both"/>
      </w:pPr>
      <w:r>
        <w:t xml:space="preserve">As noted above, coverage loss for Msg2 can already be compensated using TBS scaling. For </w:t>
      </w:r>
      <w:r w:rsidR="00D1029C">
        <w:t xml:space="preserve">the PDCCH, there is approximately 1dB loss although the range of results provided by the companies is from 6.0 dB loss to 2.8 dB gain. This loss can be mitigated by using PDCCH power boosting. Even if not mitigated, 1dB loss will increase BLER from 1% to 3% as shown in </w:t>
      </w:r>
      <w:r w:rsidR="00D1029C">
        <w:rPr>
          <w:lang w:val="en-US"/>
        </w:rPr>
        <w:fldChar w:fldCharType="begin"/>
      </w:r>
      <w:r w:rsidR="00D1029C">
        <w:rPr>
          <w:lang w:val="en-US"/>
        </w:rPr>
        <w:instrText xml:space="preserve"> REF _Ref67951129 </w:instrText>
      </w:r>
      <w:r w:rsidR="00D1029C">
        <w:rPr>
          <w:lang w:val="en-US"/>
        </w:rPr>
        <w:fldChar w:fldCharType="separate"/>
      </w:r>
      <w:r w:rsidR="001701FA">
        <w:t xml:space="preserve">Figure </w:t>
      </w:r>
      <w:r w:rsidR="001701FA">
        <w:rPr>
          <w:noProof/>
        </w:rPr>
        <w:t>1</w:t>
      </w:r>
      <w:r w:rsidR="00D1029C">
        <w:rPr>
          <w:lang w:val="en-US"/>
        </w:rPr>
        <w:fldChar w:fldCharType="end"/>
      </w:r>
      <w:r w:rsidR="00D1029C">
        <w:rPr>
          <w:lang w:val="en-US"/>
        </w:rPr>
        <w:t xml:space="preserve">. This may be acceptable since the impact is only to a small fraction of UEs that are in the worst radio conditions. For Msg4, it is noted in </w:t>
      </w:r>
      <w:r w:rsidR="00D1029C">
        <w:fldChar w:fldCharType="begin"/>
      </w:r>
      <w:r w:rsidR="00D1029C">
        <w:instrText xml:space="preserve"> REF _Ref60741089 \n </w:instrText>
      </w:r>
      <w:r w:rsidR="00D1029C">
        <w:fldChar w:fldCharType="separate"/>
      </w:r>
      <w:r w:rsidR="001701FA">
        <w:t>[2]</w:t>
      </w:r>
      <w:r w:rsidR="00D1029C">
        <w:fldChar w:fldCharType="end"/>
      </w:r>
      <w:r w:rsidR="00D1029C">
        <w:t xml:space="preserve"> that MCS0 was not used by all companies. Therefore, coverage may be further improved by using MCS0. Furthermore, Msg4 supports HARQ retransmission and additional retransmissions can be used for coverage recovery. Based on the above discussion, </w:t>
      </w:r>
      <w:r w:rsidR="00E13BEE">
        <w:t>it can be observed that existing techniques can be used to mitigate potential coverage loss</w:t>
      </w:r>
      <w:r w:rsidR="00D1029C">
        <w:t>.</w:t>
      </w:r>
    </w:p>
    <w:p w14:paraId="281D6C1C" w14:textId="044D2B9A" w:rsidR="00267BA9" w:rsidRDefault="00D1029C" w:rsidP="00EF44A5">
      <w:pPr>
        <w:jc w:val="both"/>
      </w:pPr>
      <w:r>
        <w:rPr>
          <w:b/>
          <w:bCs/>
          <w:noProof/>
          <w:lang w:val="en-US" w:eastAsia="en-GB"/>
        </w:rPr>
        <w:t xml:space="preserve">Observation 1: Potential coverage loss </w:t>
      </w:r>
      <w:r w:rsidR="00632747">
        <w:rPr>
          <w:b/>
          <w:bCs/>
          <w:noProof/>
          <w:lang w:val="en-US" w:eastAsia="en-GB"/>
        </w:rPr>
        <w:t>f</w:t>
      </w:r>
      <w:r w:rsidR="00632747" w:rsidRPr="00632747">
        <w:rPr>
          <w:b/>
          <w:bCs/>
          <w:noProof/>
          <w:lang w:val="en-US" w:eastAsia="en-GB"/>
        </w:rPr>
        <w:t xml:space="preserve">or </w:t>
      </w:r>
      <w:r w:rsidR="00B9557D" w:rsidRPr="00B9557D">
        <w:rPr>
          <w:b/>
          <w:bCs/>
          <w:noProof/>
          <w:lang w:val="en-US" w:eastAsia="en-GB"/>
        </w:rPr>
        <w:t xml:space="preserve">carrier frequency of 4 GHz with DL PSD 24 dBm/MHz </w:t>
      </w:r>
      <w:r w:rsidR="00B9557D">
        <w:rPr>
          <w:b/>
          <w:bCs/>
          <w:noProof/>
          <w:lang w:val="en-US" w:eastAsia="en-GB"/>
        </w:rPr>
        <w:t xml:space="preserve">and </w:t>
      </w:r>
      <w:r w:rsidR="00632747" w:rsidRPr="00632747">
        <w:rPr>
          <w:b/>
          <w:bCs/>
          <w:noProof/>
          <w:lang w:val="en-US" w:eastAsia="en-GB"/>
        </w:rPr>
        <w:t>RedCap UE with 1 Rx and reduced antenna efficiency</w:t>
      </w:r>
      <w:r w:rsidR="00632747">
        <w:rPr>
          <w:b/>
          <w:bCs/>
          <w:noProof/>
          <w:lang w:val="en-US" w:eastAsia="en-GB"/>
        </w:rPr>
        <w:t xml:space="preserve"> </w:t>
      </w:r>
      <w:r>
        <w:rPr>
          <w:b/>
          <w:bCs/>
          <w:noProof/>
          <w:lang w:val="en-US" w:eastAsia="en-GB"/>
        </w:rPr>
        <w:t xml:space="preserve">can be mitigated </w:t>
      </w:r>
      <w:r w:rsidR="00632747">
        <w:rPr>
          <w:b/>
          <w:bCs/>
          <w:noProof/>
          <w:lang w:val="en-US" w:eastAsia="en-GB"/>
        </w:rPr>
        <w:t>using existing techniques</w:t>
      </w:r>
      <w:r>
        <w:rPr>
          <w:b/>
          <w:bCs/>
          <w:noProof/>
          <w:lang w:val="en-US" w:eastAsia="en-GB"/>
        </w:rPr>
        <w:t xml:space="preserve">. </w:t>
      </w:r>
    </w:p>
    <w:p w14:paraId="4F03805C" w14:textId="6437E311" w:rsidR="00E30A82" w:rsidRDefault="00267BA9" w:rsidP="00EF44A5">
      <w:pPr>
        <w:jc w:val="both"/>
      </w:pPr>
      <w:r>
        <w:t>Furthermore</w:t>
      </w:r>
      <w:r w:rsidR="00710452">
        <w:t xml:space="preserve">, </w:t>
      </w:r>
      <w:r w:rsidR="00540C90">
        <w:t>in RAN1#104e, two issues were explicitly listed as FFS under the topic of reduced antenna branches</w:t>
      </w:r>
      <w:r w:rsidR="00710452">
        <w:t>.</w:t>
      </w:r>
      <w:r w:rsidR="00540C90">
        <w:t xml:space="preserve"> They are PDCCH blocking and reporting of UE antenna information.</w:t>
      </w:r>
    </w:p>
    <w:p w14:paraId="0B5298C4" w14:textId="173A6781" w:rsidR="00DB6907" w:rsidRPr="00540C90" w:rsidRDefault="00DB6907" w:rsidP="00EF44A5">
      <w:pPr>
        <w:jc w:val="both"/>
        <w:rPr>
          <w:u w:val="single"/>
        </w:rPr>
      </w:pPr>
      <w:r w:rsidRPr="00540C90">
        <w:rPr>
          <w:u w:val="single"/>
        </w:rPr>
        <w:t>PDCCH Blocking</w:t>
      </w:r>
    </w:p>
    <w:p w14:paraId="513BF41E" w14:textId="38C6F4F0" w:rsidR="000C4475" w:rsidRDefault="00D869A7" w:rsidP="000C4475">
      <w:pPr>
        <w:jc w:val="both"/>
      </w:pPr>
      <w:r>
        <w:rPr>
          <w:lang w:val="en-US"/>
        </w:rPr>
        <w:t xml:space="preserve">It has been left for further study whether solutions to reduce PDCCH blocking is needed. </w:t>
      </w:r>
      <w:r w:rsidR="00183FEC">
        <w:rPr>
          <w:lang w:val="en-US"/>
        </w:rPr>
        <w:fldChar w:fldCharType="begin"/>
      </w:r>
      <w:r w:rsidR="00183FEC">
        <w:rPr>
          <w:lang w:val="en-US"/>
        </w:rPr>
        <w:instrText xml:space="preserve"> REF _Ref67951129 </w:instrText>
      </w:r>
      <w:r w:rsidR="00183FEC">
        <w:rPr>
          <w:lang w:val="en-US"/>
        </w:rPr>
        <w:fldChar w:fldCharType="separate"/>
      </w:r>
      <w:r w:rsidR="001701FA">
        <w:t xml:space="preserve">Figure </w:t>
      </w:r>
      <w:r w:rsidR="001701FA">
        <w:rPr>
          <w:noProof/>
        </w:rPr>
        <w:t>1</w:t>
      </w:r>
      <w:r w:rsidR="00183FEC">
        <w:rPr>
          <w:lang w:val="en-US"/>
        </w:rPr>
        <w:fldChar w:fldCharType="end"/>
      </w:r>
      <w:r w:rsidR="000C4475">
        <w:rPr>
          <w:lang w:val="en-US"/>
        </w:rPr>
        <w:t xml:space="preserve"> illustrates PDCCH link-level performance (AL=16</w:t>
      </w:r>
      <w:r w:rsidR="00CC63C6">
        <w:rPr>
          <w:lang w:val="en-US"/>
        </w:rPr>
        <w:t>, 40-bit DCI with 24-bit CRC</w:t>
      </w:r>
      <w:r w:rsidR="000C4475">
        <w:rPr>
          <w:lang w:val="en-US"/>
        </w:rPr>
        <w:t xml:space="preserve">) with reduced number of Rx antennas. </w:t>
      </w:r>
      <w:r w:rsidR="004F7CE1" w:rsidRPr="00045FC2">
        <w:rPr>
          <w:lang w:val="en-US"/>
        </w:rPr>
        <w:t xml:space="preserve">A CORESET bandwidth of 48 PRBs and two OFDM symbols are used. </w:t>
      </w:r>
      <w:r w:rsidR="000C4475">
        <w:rPr>
          <w:lang w:val="en-US"/>
        </w:rPr>
        <w:t xml:space="preserve">The performance loss for the PDCCH at 1% BLER is </w:t>
      </w:r>
      <w:r w:rsidR="004F7CE1">
        <w:rPr>
          <w:lang w:val="en-US"/>
        </w:rPr>
        <w:t xml:space="preserve">~3.5dB for </w:t>
      </w:r>
      <w:r w:rsidR="004F7CE1">
        <w:t>4Rx → 2Rx reduction and 7.5 dB for 4Rx → 1Rx reduction</w:t>
      </w:r>
      <w:r w:rsidR="000C4475">
        <w:rPr>
          <w:lang w:val="en-US"/>
        </w:rPr>
        <w:t>.</w:t>
      </w:r>
      <w:r w:rsidR="004F7CE1">
        <w:rPr>
          <w:lang w:val="en-US"/>
        </w:rPr>
        <w:t xml:space="preserve"> Although </w:t>
      </w:r>
      <w:r w:rsidR="004F7CE1">
        <w:t xml:space="preserve">link budget results in </w:t>
      </w:r>
      <w:r w:rsidR="00756BF6">
        <w:fldChar w:fldCharType="begin"/>
      </w:r>
      <w:r w:rsidR="00756BF6">
        <w:instrText xml:space="preserve"> REF _Ref53591606 </w:instrText>
      </w:r>
      <w:r w:rsidR="00756BF6">
        <w:fldChar w:fldCharType="separate"/>
      </w:r>
      <w:r w:rsidR="001701FA">
        <w:t xml:space="preserve">Figure </w:t>
      </w:r>
      <w:r w:rsidR="001701FA">
        <w:rPr>
          <w:noProof/>
        </w:rPr>
        <w:t>3</w:t>
      </w:r>
      <w:r w:rsidR="00756BF6">
        <w:fldChar w:fldCharType="end"/>
      </w:r>
      <w:r w:rsidR="00756BF6">
        <w:t xml:space="preserve"> - </w:t>
      </w:r>
      <w:r w:rsidR="00756BF6">
        <w:fldChar w:fldCharType="begin"/>
      </w:r>
      <w:r w:rsidR="00756BF6">
        <w:instrText xml:space="preserve"> REF _Ref53592012 </w:instrText>
      </w:r>
      <w:r w:rsidR="00756BF6">
        <w:fldChar w:fldCharType="separate"/>
      </w:r>
      <w:r w:rsidR="001701FA">
        <w:t xml:space="preserve">Figure </w:t>
      </w:r>
      <w:r w:rsidR="001701FA">
        <w:rPr>
          <w:noProof/>
        </w:rPr>
        <w:t>5</w:t>
      </w:r>
      <w:r w:rsidR="00756BF6">
        <w:fldChar w:fldCharType="end"/>
      </w:r>
      <w:r w:rsidR="004F7CE1">
        <w:t xml:space="preserve"> show that coverage recovery is not needed for the PDCCH, the required aggregation level</w:t>
      </w:r>
      <w:r w:rsidR="00FF1EE1">
        <w:t xml:space="preserve"> for each RedCap UE </w:t>
      </w:r>
      <w:r w:rsidR="004F7CE1">
        <w:t>would increase. Thus, this would increase PDCCH blocking.</w:t>
      </w:r>
    </w:p>
    <w:p w14:paraId="706DD5B2" w14:textId="77777777" w:rsidR="00183FEC" w:rsidRDefault="002F319A" w:rsidP="00183FEC">
      <w:pPr>
        <w:keepNext/>
        <w:jc w:val="center"/>
      </w:pPr>
      <w:r w:rsidRPr="00EC187D">
        <w:rPr>
          <w:rFonts w:eastAsia="MS Mincho"/>
          <w:noProof/>
          <w:lang w:val="en-US" w:eastAsia="ja-JP"/>
        </w:rPr>
        <w:drawing>
          <wp:inline distT="0" distB="0" distL="0" distR="0" wp14:anchorId="2E43890F" wp14:editId="6FEDCF86">
            <wp:extent cx="3267075" cy="2447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2447925"/>
                    </a:xfrm>
                    <a:prstGeom prst="rect">
                      <a:avLst/>
                    </a:prstGeom>
                    <a:noFill/>
                    <a:ln>
                      <a:noFill/>
                    </a:ln>
                  </pic:spPr>
                </pic:pic>
              </a:graphicData>
            </a:graphic>
          </wp:inline>
        </w:drawing>
      </w:r>
    </w:p>
    <w:p w14:paraId="7C0D6EF2" w14:textId="517ADC1C" w:rsidR="002F319A" w:rsidRPr="00183FEC" w:rsidRDefault="00183FEC" w:rsidP="00183FEC">
      <w:pPr>
        <w:pStyle w:val="Caption"/>
        <w:jc w:val="center"/>
        <w:rPr>
          <w:rFonts w:eastAsia="MS Mincho"/>
          <w:lang w:val="en-US" w:eastAsia="ja-JP"/>
        </w:rPr>
      </w:pPr>
      <w:bookmarkStart w:id="12" w:name="_Ref67951129"/>
      <w:r>
        <w:t xml:space="preserve">Figure </w:t>
      </w:r>
      <w:r>
        <w:fldChar w:fldCharType="begin"/>
      </w:r>
      <w:r>
        <w:instrText xml:space="preserve"> SEQ Figure \* ARABIC </w:instrText>
      </w:r>
      <w:r>
        <w:fldChar w:fldCharType="separate"/>
      </w:r>
      <w:r w:rsidR="001701FA">
        <w:rPr>
          <w:noProof/>
        </w:rPr>
        <w:t>1</w:t>
      </w:r>
      <w:r>
        <w:fldChar w:fldCharType="end"/>
      </w:r>
      <w:bookmarkEnd w:id="12"/>
      <w:r>
        <w:rPr>
          <w:lang w:val="en-US"/>
        </w:rPr>
        <w:t>. PDCCH link performance.</w:t>
      </w:r>
    </w:p>
    <w:p w14:paraId="63A93252" w14:textId="58403BAB" w:rsidR="00F71774" w:rsidRDefault="00D51399" w:rsidP="00864A8B">
      <w:pPr>
        <w:jc w:val="both"/>
      </w:pPr>
      <w:r>
        <w:rPr>
          <w:noProof/>
          <w:lang w:val="en-US" w:eastAsia="en-GB"/>
        </w:rPr>
        <w:t>However</w:t>
      </w:r>
      <w:r w:rsidR="00766763">
        <w:rPr>
          <w:noProof/>
          <w:lang w:val="en-US" w:eastAsia="en-GB"/>
        </w:rPr>
        <w:t xml:space="preserve">, </w:t>
      </w:r>
      <w:r w:rsidR="002B5589">
        <w:rPr>
          <w:noProof/>
          <w:lang w:val="en-US" w:eastAsia="en-GB"/>
        </w:rPr>
        <w:t xml:space="preserve">it can be seen that </w:t>
      </w:r>
      <w:r w:rsidR="00766763">
        <w:rPr>
          <w:noProof/>
          <w:lang w:val="en-US" w:eastAsia="en-GB"/>
        </w:rPr>
        <w:t xml:space="preserve">only </w:t>
      </w:r>
      <w:r w:rsidR="002B5589">
        <w:rPr>
          <w:noProof/>
          <w:lang w:val="en-US" w:eastAsia="en-GB"/>
        </w:rPr>
        <w:t xml:space="preserve">a </w:t>
      </w:r>
      <w:r w:rsidR="00766763">
        <w:rPr>
          <w:noProof/>
          <w:lang w:val="en-US" w:eastAsia="en-GB"/>
        </w:rPr>
        <w:t>small fraction of RedCap UEs would require high aggregation levels</w:t>
      </w:r>
      <w:r w:rsidR="00DB79E6">
        <w:rPr>
          <w:noProof/>
          <w:lang w:val="en-US" w:eastAsia="en-GB"/>
        </w:rPr>
        <w:t xml:space="preserve"> based on the scenarios considered in the link budget analysis </w:t>
      </w:r>
      <w:r w:rsidR="00DB79E6">
        <w:rPr>
          <w:noProof/>
          <w:lang w:val="en-US" w:eastAsia="en-GB"/>
        </w:rPr>
        <w:fldChar w:fldCharType="begin"/>
      </w:r>
      <w:r w:rsidR="00DB79E6">
        <w:rPr>
          <w:noProof/>
          <w:lang w:val="en-US" w:eastAsia="en-GB"/>
        </w:rPr>
        <w:instrText xml:space="preserve"> REF _Ref60741089 \n \h </w:instrText>
      </w:r>
      <w:r w:rsidR="00DB79E6">
        <w:rPr>
          <w:noProof/>
          <w:lang w:val="en-US" w:eastAsia="en-GB"/>
        </w:rPr>
      </w:r>
      <w:r w:rsidR="00DB79E6">
        <w:rPr>
          <w:noProof/>
          <w:lang w:val="en-US" w:eastAsia="en-GB"/>
        </w:rPr>
        <w:fldChar w:fldCharType="separate"/>
      </w:r>
      <w:r w:rsidR="001701FA">
        <w:rPr>
          <w:noProof/>
          <w:lang w:val="en-US" w:eastAsia="en-GB"/>
        </w:rPr>
        <w:t>[2]</w:t>
      </w:r>
      <w:r w:rsidR="00DB79E6">
        <w:rPr>
          <w:noProof/>
          <w:lang w:val="en-US" w:eastAsia="en-GB"/>
        </w:rPr>
        <w:fldChar w:fldCharType="end"/>
      </w:r>
      <w:r w:rsidR="00766763">
        <w:rPr>
          <w:noProof/>
          <w:lang w:val="en-US" w:eastAsia="en-GB"/>
        </w:rPr>
        <w:t xml:space="preserve">. </w:t>
      </w:r>
      <w:r w:rsidR="00F71774">
        <w:rPr>
          <w:noProof/>
          <w:lang w:val="en-US" w:eastAsia="en-GB"/>
        </w:rPr>
        <w:t xml:space="preserve">For instance, from </w:t>
      </w:r>
      <w:r w:rsidR="00C53586">
        <w:fldChar w:fldCharType="begin"/>
      </w:r>
      <w:r w:rsidR="00C53586">
        <w:rPr>
          <w:noProof/>
          <w:lang w:val="en-US" w:eastAsia="en-GB"/>
        </w:rPr>
        <w:instrText xml:space="preserve"> REF _Ref53592012 </w:instrText>
      </w:r>
      <w:r w:rsidR="00C53586">
        <w:fldChar w:fldCharType="separate"/>
      </w:r>
      <w:r w:rsidR="001701FA">
        <w:t xml:space="preserve">Figure </w:t>
      </w:r>
      <w:r w:rsidR="001701FA">
        <w:rPr>
          <w:noProof/>
        </w:rPr>
        <w:t>5</w:t>
      </w:r>
      <w:r w:rsidR="00C53586">
        <w:fldChar w:fldCharType="end"/>
      </w:r>
      <w:r w:rsidR="00F71774">
        <w:t xml:space="preserve"> it is seen that the PDCCH coverage for UE with 1Rx, reduced antenna efficiency, and using AL=16 is still approximately 20 dB better than the limiting link. </w:t>
      </w:r>
      <w:r w:rsidR="00565DE6">
        <w:t xml:space="preserve">Note that the results from TR 38.875 show representative coverage margin for the PDCCH </w:t>
      </w:r>
      <w:r w:rsidR="00AC2661">
        <w:t xml:space="preserve">CSS </w:t>
      </w:r>
      <w:r w:rsidR="00565DE6">
        <w:t>of 11.4dB and range from 4.7-19.9dB</w:t>
      </w:r>
      <w:r w:rsidR="00AC2661">
        <w:t xml:space="preserve">, and PDCCH USS of 15.7dB and range from 6.7-19.9dB </w:t>
      </w:r>
      <w:r w:rsidR="00DB79E6">
        <w:rPr>
          <w:noProof/>
          <w:lang w:val="en-US" w:eastAsia="en-GB"/>
        </w:rPr>
        <w:fldChar w:fldCharType="begin"/>
      </w:r>
      <w:r w:rsidR="00DB79E6">
        <w:rPr>
          <w:noProof/>
          <w:lang w:val="en-US" w:eastAsia="en-GB"/>
        </w:rPr>
        <w:instrText xml:space="preserve"> REF _Ref60741089 \n \h </w:instrText>
      </w:r>
      <w:r w:rsidR="00DB79E6">
        <w:rPr>
          <w:noProof/>
          <w:lang w:val="en-US" w:eastAsia="en-GB"/>
        </w:rPr>
      </w:r>
      <w:r w:rsidR="00DB79E6">
        <w:rPr>
          <w:noProof/>
          <w:lang w:val="en-US" w:eastAsia="en-GB"/>
        </w:rPr>
        <w:fldChar w:fldCharType="separate"/>
      </w:r>
      <w:r w:rsidR="001701FA">
        <w:rPr>
          <w:noProof/>
          <w:lang w:val="en-US" w:eastAsia="en-GB"/>
        </w:rPr>
        <w:t>[2]</w:t>
      </w:r>
      <w:r w:rsidR="00DB79E6">
        <w:rPr>
          <w:noProof/>
          <w:lang w:val="en-US" w:eastAsia="en-GB"/>
        </w:rPr>
        <w:fldChar w:fldCharType="end"/>
      </w:r>
      <w:r w:rsidR="00565DE6">
        <w:t xml:space="preserve">. </w:t>
      </w:r>
      <w:r w:rsidR="00F71774">
        <w:t>Therefore, in this deployment scenarios, most UEs will not require high aggregation levels for the PDCCH</w:t>
      </w:r>
      <w:r w:rsidR="009D4859">
        <w:t xml:space="preserve"> since, for instance, the system is limited to MIL of 139 dB or better while PDCCH with AL=16 results in MIL of 159 dB</w:t>
      </w:r>
      <w:r w:rsidR="00F71774">
        <w:t xml:space="preserve">. </w:t>
      </w:r>
      <w:r w:rsidR="00B60D2C">
        <w:t>In this case, it can be seen that most RedCap UEs will require only AL of 1 or 2. Even if the PDCCH coverage margin is small (e.g. 6 dB), this means that most RedCap UEs will require AL of 4 or less.</w:t>
      </w:r>
    </w:p>
    <w:p w14:paraId="00688DE9" w14:textId="687B1E69" w:rsidR="00405745" w:rsidRDefault="00405745" w:rsidP="00864A8B">
      <w:pPr>
        <w:jc w:val="both"/>
      </w:pPr>
      <w:r>
        <w:t xml:space="preserve">Note that in </w:t>
      </w:r>
      <w:r>
        <w:rPr>
          <w:noProof/>
          <w:lang w:val="en-US" w:eastAsia="en-GB"/>
        </w:rPr>
        <w:fldChar w:fldCharType="begin"/>
      </w:r>
      <w:r>
        <w:rPr>
          <w:noProof/>
          <w:lang w:val="en-US" w:eastAsia="en-GB"/>
        </w:rPr>
        <w:instrText xml:space="preserve"> REF _Ref60741089 \n \h </w:instrText>
      </w:r>
      <w:r>
        <w:rPr>
          <w:noProof/>
          <w:lang w:val="en-US" w:eastAsia="en-GB"/>
        </w:rPr>
      </w:r>
      <w:r>
        <w:rPr>
          <w:noProof/>
          <w:lang w:val="en-US" w:eastAsia="en-GB"/>
        </w:rPr>
        <w:fldChar w:fldCharType="separate"/>
      </w:r>
      <w:r w:rsidR="001701FA">
        <w:rPr>
          <w:noProof/>
          <w:lang w:val="en-US" w:eastAsia="en-GB"/>
        </w:rPr>
        <w:t>[2]</w:t>
      </w:r>
      <w:r>
        <w:rPr>
          <w:noProof/>
          <w:lang w:val="en-US" w:eastAsia="en-GB"/>
        </w:rPr>
        <w:fldChar w:fldCharType="end"/>
      </w:r>
      <w:r>
        <w:rPr>
          <w:noProof/>
          <w:lang w:val="en-US" w:eastAsia="en-GB"/>
        </w:rPr>
        <w:t>, PDCCH coverage issue was observed with 1Rx RedCap UE in Urban 4 GHz with 24 dBm/MHz PSD</w:t>
      </w:r>
      <w:r w:rsidR="00AC79AF">
        <w:rPr>
          <w:noProof/>
          <w:lang w:val="en-US" w:eastAsia="en-GB"/>
        </w:rPr>
        <w:t xml:space="preserve"> when UE has reduced antenna efficiency</w:t>
      </w:r>
      <w:r>
        <w:rPr>
          <w:noProof/>
          <w:lang w:val="en-US" w:eastAsia="en-GB"/>
        </w:rPr>
        <w:t xml:space="preserve">. In this case, the PDCCH CSS has a coverage shortfall of approximately 1dB. However, the PDCCH USS has a margin of 4 dB. This means that most RedCap UEs will required AL=8 or lower, but a small fraction will required AL=16. In this case, there may be increased PDCCH blocking but this can be mitigated as described </w:t>
      </w:r>
      <w:r w:rsidR="00C53586">
        <w:rPr>
          <w:noProof/>
          <w:lang w:val="en-US" w:eastAsia="en-GB"/>
        </w:rPr>
        <w:t>below</w:t>
      </w:r>
      <w:r>
        <w:rPr>
          <w:noProof/>
          <w:lang w:val="en-US" w:eastAsia="en-GB"/>
        </w:rPr>
        <w:t xml:space="preserve">. </w:t>
      </w:r>
    </w:p>
    <w:p w14:paraId="1665376B" w14:textId="3A5F9875" w:rsidR="00864A8B" w:rsidRDefault="008412CD" w:rsidP="00864A8B">
      <w:pPr>
        <w:jc w:val="both"/>
        <w:rPr>
          <w:noProof/>
          <w:lang w:val="en-US" w:eastAsia="en-GB"/>
        </w:rPr>
      </w:pPr>
      <w:r>
        <w:t xml:space="preserve">If necessary, </w:t>
      </w:r>
      <w:r w:rsidR="00A2373A">
        <w:t xml:space="preserve">however, </w:t>
      </w:r>
      <w:r>
        <w:t>c</w:t>
      </w:r>
      <w:r w:rsidR="00864A8B">
        <w:rPr>
          <w:noProof/>
          <w:lang w:val="en-US" w:eastAsia="en-GB"/>
        </w:rPr>
        <w:t>ontrol channel blocking</w:t>
      </w:r>
      <w:r w:rsidR="00A2373A">
        <w:rPr>
          <w:noProof/>
          <w:lang w:val="en-US" w:eastAsia="en-GB"/>
        </w:rPr>
        <w:t xml:space="preserve"> </w:t>
      </w:r>
      <w:r w:rsidR="00864A8B">
        <w:rPr>
          <w:noProof/>
          <w:lang w:val="en-US" w:eastAsia="en-GB"/>
        </w:rPr>
        <w:t>can be mitigated using existing methods. They include –</w:t>
      </w:r>
    </w:p>
    <w:p w14:paraId="660D0D1D" w14:textId="700F45C7" w:rsidR="00864A8B" w:rsidRDefault="00864A8B" w:rsidP="00864A8B">
      <w:pPr>
        <w:pStyle w:val="ListParagraph"/>
        <w:numPr>
          <w:ilvl w:val="0"/>
          <w:numId w:val="34"/>
        </w:numPr>
        <w:jc w:val="both"/>
        <w:rPr>
          <w:noProof/>
          <w:lang w:val="en-US" w:eastAsia="en-GB"/>
        </w:rPr>
      </w:pPr>
      <w:r>
        <w:rPr>
          <w:noProof/>
          <w:lang w:val="en-US" w:eastAsia="en-GB"/>
        </w:rPr>
        <w:t xml:space="preserve">Use of compact DCI formats 0_2 and 1_2 </w:t>
      </w:r>
      <w:r w:rsidR="00267BA9">
        <w:rPr>
          <w:noProof/>
          <w:lang w:val="en-US" w:eastAsia="en-GB"/>
        </w:rPr>
        <w:t xml:space="preserve">for PDCCH </w:t>
      </w:r>
      <w:r w:rsidR="00CD163B">
        <w:rPr>
          <w:noProof/>
          <w:lang w:val="en-US" w:eastAsia="en-GB"/>
        </w:rPr>
        <w:t>U</w:t>
      </w:r>
      <w:r w:rsidR="00267BA9">
        <w:rPr>
          <w:noProof/>
          <w:lang w:val="en-US" w:eastAsia="en-GB"/>
        </w:rPr>
        <w:t xml:space="preserve">SS </w:t>
      </w:r>
      <w:r>
        <w:rPr>
          <w:noProof/>
          <w:lang w:val="en-US" w:eastAsia="en-GB"/>
        </w:rPr>
        <w:t>to reduce the required aggregation level.</w:t>
      </w:r>
      <w:r w:rsidR="003C16F3">
        <w:rPr>
          <w:noProof/>
          <w:lang w:val="en-US" w:eastAsia="en-GB"/>
        </w:rPr>
        <w:t xml:space="preserve"> The number of bits in the DCI can be reduced significantly with the compact DCI and gain of up to 3dB may be possible. While the compact DCI formats have greater scheduling restrictions, they may only need to be configured for UEs in poor </w:t>
      </w:r>
      <w:r w:rsidR="0061255B">
        <w:rPr>
          <w:noProof/>
          <w:lang w:val="en-US" w:eastAsia="en-GB"/>
        </w:rPr>
        <w:t>channel</w:t>
      </w:r>
      <w:r w:rsidR="003C16F3">
        <w:rPr>
          <w:noProof/>
          <w:lang w:val="en-US" w:eastAsia="en-GB"/>
        </w:rPr>
        <w:t xml:space="preserve"> conditions.</w:t>
      </w:r>
    </w:p>
    <w:p w14:paraId="002CE30A" w14:textId="3D39A4AB" w:rsidR="00864A8B" w:rsidRDefault="00864A8B" w:rsidP="00864A8B">
      <w:pPr>
        <w:pStyle w:val="ListParagraph"/>
        <w:numPr>
          <w:ilvl w:val="0"/>
          <w:numId w:val="34"/>
        </w:numPr>
        <w:jc w:val="both"/>
        <w:rPr>
          <w:noProof/>
          <w:lang w:val="en-US" w:eastAsia="en-GB"/>
        </w:rPr>
      </w:pPr>
      <w:r>
        <w:rPr>
          <w:noProof/>
          <w:lang w:val="en-US" w:eastAsia="en-GB"/>
        </w:rPr>
        <w:t>Power boosting of the PDCCH to reduce the required PDCCH aggregation level.</w:t>
      </w:r>
    </w:p>
    <w:p w14:paraId="16D1DC94" w14:textId="7453B965" w:rsidR="00864A8B" w:rsidRPr="00864A8B" w:rsidRDefault="00864A8B" w:rsidP="00864A8B">
      <w:pPr>
        <w:pStyle w:val="ListParagraph"/>
        <w:numPr>
          <w:ilvl w:val="0"/>
          <w:numId w:val="34"/>
        </w:numPr>
        <w:jc w:val="both"/>
        <w:rPr>
          <w:noProof/>
          <w:lang w:val="en-US" w:eastAsia="en-GB"/>
        </w:rPr>
      </w:pPr>
      <w:r>
        <w:rPr>
          <w:noProof/>
          <w:lang w:val="en-US" w:eastAsia="en-GB"/>
        </w:rPr>
        <w:t xml:space="preserve">Configuring separate CORESETs </w:t>
      </w:r>
      <w:r w:rsidR="00CD163B">
        <w:rPr>
          <w:noProof/>
          <w:lang w:val="en-US" w:eastAsia="en-GB"/>
        </w:rPr>
        <w:t xml:space="preserve">/ search spaces </w:t>
      </w:r>
      <w:r>
        <w:rPr>
          <w:noProof/>
          <w:lang w:val="en-US" w:eastAsia="en-GB"/>
        </w:rPr>
        <w:t xml:space="preserve">for RedCap </w:t>
      </w:r>
      <w:r w:rsidR="002138A6">
        <w:rPr>
          <w:noProof/>
          <w:lang w:val="en-US" w:eastAsia="en-GB"/>
        </w:rPr>
        <w:t xml:space="preserve">and non-RedCap </w:t>
      </w:r>
      <w:r>
        <w:rPr>
          <w:noProof/>
          <w:lang w:val="en-US" w:eastAsia="en-GB"/>
        </w:rPr>
        <w:t>UEs. This would eliminate PDCCH blocking impact to non-RedCap UE. For RedCap UE, traffic may be delay-tolerant and thus can tolerate PDCCH blocking.</w:t>
      </w:r>
    </w:p>
    <w:p w14:paraId="4A06DB2D" w14:textId="3C92BCA1" w:rsidR="002138A6" w:rsidRDefault="002138A6" w:rsidP="00864A8B">
      <w:pPr>
        <w:pStyle w:val="ListParagraph"/>
        <w:numPr>
          <w:ilvl w:val="0"/>
          <w:numId w:val="34"/>
        </w:numPr>
        <w:jc w:val="both"/>
        <w:rPr>
          <w:noProof/>
          <w:lang w:val="en-US" w:eastAsia="en-GB"/>
        </w:rPr>
      </w:pPr>
      <w:r>
        <w:rPr>
          <w:noProof/>
          <w:lang w:val="en-US" w:eastAsia="en-GB"/>
        </w:rPr>
        <w:t>Configuring separate CORESETs</w:t>
      </w:r>
      <w:r w:rsidR="00F169E9">
        <w:rPr>
          <w:noProof/>
          <w:lang w:val="en-US" w:eastAsia="en-GB"/>
        </w:rPr>
        <w:t xml:space="preserve"> / search spaces</w:t>
      </w:r>
      <w:r>
        <w:rPr>
          <w:noProof/>
          <w:lang w:val="en-US" w:eastAsia="en-GB"/>
        </w:rPr>
        <w:t xml:space="preserve"> for RedCap UEs in poor channel conditions. This would eliminate PDCCH blocking impact to most RedCap UEs which would required only AL=1, 2, or 4.</w:t>
      </w:r>
    </w:p>
    <w:p w14:paraId="676F0557" w14:textId="645B347E" w:rsidR="00864A8B" w:rsidRDefault="00864A8B" w:rsidP="00864A8B">
      <w:pPr>
        <w:pStyle w:val="ListParagraph"/>
        <w:numPr>
          <w:ilvl w:val="0"/>
          <w:numId w:val="34"/>
        </w:numPr>
        <w:jc w:val="both"/>
        <w:rPr>
          <w:noProof/>
          <w:lang w:val="en-US" w:eastAsia="en-GB"/>
        </w:rPr>
      </w:pPr>
      <w:r>
        <w:rPr>
          <w:noProof/>
          <w:lang w:val="en-US" w:eastAsia="en-GB"/>
        </w:rPr>
        <w:t xml:space="preserve">Configuring additional CORESETs </w:t>
      </w:r>
      <w:r w:rsidR="00F169E9">
        <w:rPr>
          <w:noProof/>
          <w:lang w:val="en-US" w:eastAsia="en-GB"/>
        </w:rPr>
        <w:t xml:space="preserve">/ search spaces </w:t>
      </w:r>
      <w:r>
        <w:rPr>
          <w:noProof/>
          <w:lang w:val="en-US" w:eastAsia="en-GB"/>
        </w:rPr>
        <w:t>to distribute the load from RedCap UEs. Note RedCap can still be configured with the desired PDCCH monitoring periodicity to maintain a balance between battery life and latency.</w:t>
      </w:r>
      <w:r w:rsidR="00A83931">
        <w:rPr>
          <w:noProof/>
          <w:lang w:val="en-US" w:eastAsia="en-GB"/>
        </w:rPr>
        <w:t xml:space="preserve"> Note that the additional CORESET overhead is only </w:t>
      </w:r>
      <w:r w:rsidR="00F8451A">
        <w:rPr>
          <w:noProof/>
          <w:lang w:val="en-US" w:eastAsia="en-GB"/>
        </w:rPr>
        <w:t>there</w:t>
      </w:r>
      <w:r w:rsidR="00A83931">
        <w:rPr>
          <w:noProof/>
          <w:lang w:val="en-US" w:eastAsia="en-GB"/>
        </w:rPr>
        <w:t xml:space="preserve"> when there are UEs to scheduled. </w:t>
      </w:r>
    </w:p>
    <w:p w14:paraId="6150F51E" w14:textId="03271CDA" w:rsidR="002F16F8" w:rsidRPr="00E30A82" w:rsidRDefault="00C53586" w:rsidP="002F16F8">
      <w:pPr>
        <w:jc w:val="both"/>
        <w:rPr>
          <w:noProof/>
          <w:lang w:val="en-US" w:eastAsia="en-GB"/>
        </w:rPr>
      </w:pPr>
      <w:r>
        <w:rPr>
          <w:noProof/>
          <w:lang w:val="en-US" w:eastAsia="en-GB"/>
        </w:rPr>
        <w:t>In summary</w:t>
      </w:r>
      <w:r w:rsidR="000B696E">
        <w:rPr>
          <w:noProof/>
          <w:lang w:val="en-US" w:eastAsia="en-GB"/>
        </w:rPr>
        <w:t>, f</w:t>
      </w:r>
      <w:r w:rsidR="00F55849">
        <w:rPr>
          <w:noProof/>
          <w:lang w:val="en-US" w:eastAsia="en-GB"/>
        </w:rPr>
        <w:t xml:space="preserve">rom link budget analysis in </w:t>
      </w:r>
      <w:r w:rsidR="00F55849">
        <w:rPr>
          <w:noProof/>
          <w:lang w:val="en-US" w:eastAsia="en-GB"/>
        </w:rPr>
        <w:fldChar w:fldCharType="begin"/>
      </w:r>
      <w:r w:rsidR="00F55849">
        <w:rPr>
          <w:noProof/>
          <w:lang w:val="en-US" w:eastAsia="en-GB"/>
        </w:rPr>
        <w:instrText xml:space="preserve"> REF _Ref60741089 \n \h </w:instrText>
      </w:r>
      <w:r w:rsidR="00F55849">
        <w:rPr>
          <w:noProof/>
          <w:lang w:val="en-US" w:eastAsia="en-GB"/>
        </w:rPr>
      </w:r>
      <w:r w:rsidR="00F55849">
        <w:rPr>
          <w:noProof/>
          <w:lang w:val="en-US" w:eastAsia="en-GB"/>
        </w:rPr>
        <w:fldChar w:fldCharType="separate"/>
      </w:r>
      <w:r w:rsidR="001701FA">
        <w:rPr>
          <w:noProof/>
          <w:lang w:val="en-US" w:eastAsia="en-GB"/>
        </w:rPr>
        <w:t>[2]</w:t>
      </w:r>
      <w:r w:rsidR="00F55849">
        <w:rPr>
          <w:noProof/>
          <w:lang w:val="en-US" w:eastAsia="en-GB"/>
        </w:rPr>
        <w:fldChar w:fldCharType="end"/>
      </w:r>
      <w:r w:rsidR="00F55849">
        <w:rPr>
          <w:noProof/>
          <w:lang w:val="en-US" w:eastAsia="en-GB"/>
        </w:rPr>
        <w:t>, it can be inferred that PDCCH blocking is unlikely to be an issue</w:t>
      </w:r>
      <w:r w:rsidR="000F66EF">
        <w:rPr>
          <w:noProof/>
          <w:lang w:val="en-US" w:eastAsia="en-GB"/>
        </w:rPr>
        <w:t>.</w:t>
      </w:r>
      <w:r w:rsidR="00F55849">
        <w:rPr>
          <w:noProof/>
          <w:lang w:val="en-US" w:eastAsia="en-GB"/>
        </w:rPr>
        <w:t xml:space="preserve"> In addition, </w:t>
      </w:r>
      <w:r w:rsidR="00C72D98">
        <w:rPr>
          <w:noProof/>
          <w:lang w:val="en-US" w:eastAsia="en-GB"/>
        </w:rPr>
        <w:t xml:space="preserve">if necessary, </w:t>
      </w:r>
      <w:r w:rsidR="00F55849">
        <w:rPr>
          <w:noProof/>
          <w:lang w:val="en-US" w:eastAsia="en-GB"/>
        </w:rPr>
        <w:t xml:space="preserve">existing methods </w:t>
      </w:r>
      <w:r w:rsidR="00C72D98">
        <w:rPr>
          <w:noProof/>
          <w:lang w:val="en-US" w:eastAsia="en-GB"/>
        </w:rPr>
        <w:t>can be used to significantly reduce PDCCH blocking.</w:t>
      </w:r>
    </w:p>
    <w:p w14:paraId="388DB03A" w14:textId="647DFB96" w:rsidR="00C72D98" w:rsidRDefault="004224B3" w:rsidP="00EF44A5">
      <w:pPr>
        <w:jc w:val="both"/>
        <w:rPr>
          <w:b/>
          <w:bCs/>
          <w:noProof/>
          <w:lang w:val="en-US" w:eastAsia="en-GB"/>
        </w:rPr>
      </w:pPr>
      <w:r>
        <w:rPr>
          <w:b/>
          <w:bCs/>
          <w:noProof/>
          <w:lang w:val="en-US" w:eastAsia="en-GB"/>
        </w:rPr>
        <w:t xml:space="preserve">Observation </w:t>
      </w:r>
      <w:r w:rsidR="00D1029C">
        <w:rPr>
          <w:b/>
          <w:bCs/>
          <w:noProof/>
          <w:lang w:val="en-US" w:eastAsia="en-GB"/>
        </w:rPr>
        <w:t>2</w:t>
      </w:r>
      <w:r w:rsidR="00EF44A5">
        <w:rPr>
          <w:b/>
          <w:bCs/>
          <w:noProof/>
          <w:lang w:val="en-US" w:eastAsia="en-GB"/>
        </w:rPr>
        <w:t>:</w:t>
      </w:r>
      <w:r w:rsidR="00C72D98">
        <w:rPr>
          <w:b/>
          <w:bCs/>
          <w:noProof/>
          <w:lang w:val="en-US" w:eastAsia="en-GB"/>
        </w:rPr>
        <w:t xml:space="preserve"> Link budget analysis shows that</w:t>
      </w:r>
      <w:r w:rsidR="00A97D32">
        <w:rPr>
          <w:b/>
          <w:bCs/>
          <w:noProof/>
          <w:lang w:val="en-US" w:eastAsia="en-GB"/>
        </w:rPr>
        <w:t>, in most deployment scenarios,</w:t>
      </w:r>
      <w:r w:rsidR="00C72D98">
        <w:rPr>
          <w:b/>
          <w:bCs/>
          <w:noProof/>
          <w:lang w:val="en-US" w:eastAsia="en-GB"/>
        </w:rPr>
        <w:t xml:space="preserve"> UEs will not require high PDCCH aggregation levels </w:t>
      </w:r>
      <w:r w:rsidR="00097C91">
        <w:rPr>
          <w:b/>
          <w:bCs/>
          <w:noProof/>
          <w:lang w:val="en-US" w:eastAsia="en-GB"/>
        </w:rPr>
        <w:t xml:space="preserve">even </w:t>
      </w:r>
      <w:r w:rsidR="00C72D98">
        <w:rPr>
          <w:b/>
          <w:bCs/>
          <w:noProof/>
          <w:lang w:val="en-US" w:eastAsia="en-GB"/>
        </w:rPr>
        <w:t>with reduced Rx braches and antenna efficiency</w:t>
      </w:r>
      <w:r w:rsidR="00EF44A5">
        <w:rPr>
          <w:b/>
          <w:bCs/>
          <w:noProof/>
          <w:lang w:val="en-US" w:eastAsia="en-GB"/>
        </w:rPr>
        <w:t>.</w:t>
      </w:r>
      <w:r w:rsidR="00F55849">
        <w:rPr>
          <w:b/>
          <w:bCs/>
          <w:noProof/>
          <w:lang w:val="en-US" w:eastAsia="en-GB"/>
        </w:rPr>
        <w:t xml:space="preserve"> </w:t>
      </w:r>
    </w:p>
    <w:p w14:paraId="18CB1ABB" w14:textId="65C24CFA" w:rsidR="004D5BE2" w:rsidRDefault="00C72D98" w:rsidP="00EF44A5">
      <w:pPr>
        <w:jc w:val="both"/>
        <w:rPr>
          <w:b/>
          <w:bCs/>
          <w:noProof/>
          <w:lang w:val="en-US" w:eastAsia="en-GB"/>
        </w:rPr>
      </w:pPr>
      <w:r>
        <w:rPr>
          <w:b/>
          <w:bCs/>
          <w:noProof/>
          <w:lang w:val="en-US" w:eastAsia="en-GB"/>
        </w:rPr>
        <w:t xml:space="preserve">Observation </w:t>
      </w:r>
      <w:r w:rsidR="00D1029C">
        <w:rPr>
          <w:b/>
          <w:bCs/>
          <w:noProof/>
          <w:lang w:val="en-US" w:eastAsia="en-GB"/>
        </w:rPr>
        <w:t>3</w:t>
      </w:r>
      <w:r>
        <w:rPr>
          <w:b/>
          <w:bCs/>
          <w:noProof/>
          <w:lang w:val="en-US" w:eastAsia="en-GB"/>
        </w:rPr>
        <w:t>: Based on our analysis, PDCCH blocking is not expected to be an issue for RedCap UE</w:t>
      </w:r>
      <w:r w:rsidR="00F55849">
        <w:rPr>
          <w:b/>
          <w:bCs/>
          <w:noProof/>
          <w:lang w:val="en-US" w:eastAsia="en-GB"/>
        </w:rPr>
        <w:t>.</w:t>
      </w:r>
      <w:r>
        <w:rPr>
          <w:b/>
          <w:bCs/>
          <w:noProof/>
          <w:lang w:val="en-US" w:eastAsia="en-GB"/>
        </w:rPr>
        <w:t xml:space="preserve"> </w:t>
      </w:r>
      <w:r w:rsidRPr="00C72D98">
        <w:rPr>
          <w:b/>
          <w:bCs/>
          <w:noProof/>
          <w:lang w:val="en-US" w:eastAsia="en-GB"/>
        </w:rPr>
        <w:t xml:space="preserve">In addition, if necessary, existing methods can be used to </w:t>
      </w:r>
      <w:r>
        <w:rPr>
          <w:b/>
          <w:bCs/>
          <w:noProof/>
          <w:lang w:val="en-US" w:eastAsia="en-GB"/>
        </w:rPr>
        <w:t xml:space="preserve">significantly </w:t>
      </w:r>
      <w:r w:rsidRPr="00C72D98">
        <w:rPr>
          <w:b/>
          <w:bCs/>
          <w:noProof/>
          <w:lang w:val="en-US" w:eastAsia="en-GB"/>
        </w:rPr>
        <w:t>reduce PDCCH blocking.</w:t>
      </w:r>
    </w:p>
    <w:p w14:paraId="5694BB39" w14:textId="2790D2B5" w:rsidR="00F55849" w:rsidRDefault="00F55849" w:rsidP="00F55849">
      <w:pPr>
        <w:jc w:val="both"/>
        <w:rPr>
          <w:noProof/>
          <w:lang w:val="en-US" w:eastAsia="en-GB"/>
        </w:rPr>
      </w:pPr>
      <w:r>
        <w:rPr>
          <w:b/>
          <w:bCs/>
          <w:noProof/>
          <w:lang w:val="en-US" w:eastAsia="en-GB"/>
        </w:rPr>
        <w:t>Proposal 1:</w:t>
      </w:r>
      <w:r w:rsidR="00F10544">
        <w:rPr>
          <w:b/>
          <w:bCs/>
          <w:noProof/>
          <w:lang w:val="en-US" w:eastAsia="en-GB"/>
        </w:rPr>
        <w:t xml:space="preserve"> </w:t>
      </w:r>
      <w:r w:rsidR="00AE714C">
        <w:rPr>
          <w:b/>
          <w:bCs/>
          <w:noProof/>
          <w:lang w:val="en-US" w:eastAsia="en-GB"/>
        </w:rPr>
        <w:t xml:space="preserve">Further </w:t>
      </w:r>
      <w:r>
        <w:rPr>
          <w:b/>
          <w:bCs/>
          <w:noProof/>
          <w:lang w:val="en-US" w:eastAsia="en-GB"/>
        </w:rPr>
        <w:t>PDCCH blocking</w:t>
      </w:r>
      <w:r w:rsidR="00AB3413">
        <w:rPr>
          <w:b/>
          <w:bCs/>
          <w:noProof/>
          <w:lang w:val="en-US" w:eastAsia="en-GB"/>
        </w:rPr>
        <w:t xml:space="preserve"> reduction solutions are not needed</w:t>
      </w:r>
      <w:r>
        <w:rPr>
          <w:b/>
          <w:bCs/>
          <w:noProof/>
          <w:lang w:val="en-US" w:eastAsia="en-GB"/>
        </w:rPr>
        <w:t>.</w:t>
      </w:r>
    </w:p>
    <w:p w14:paraId="68EE497E" w14:textId="6FB523E3" w:rsidR="00016FAC" w:rsidRPr="00540C90" w:rsidRDefault="00760646" w:rsidP="00016FAC">
      <w:pPr>
        <w:jc w:val="both"/>
        <w:rPr>
          <w:u w:val="single"/>
        </w:rPr>
      </w:pPr>
      <w:r>
        <w:rPr>
          <w:u w:val="single"/>
        </w:rPr>
        <w:t>R</w:t>
      </w:r>
      <w:r w:rsidRPr="00760646">
        <w:rPr>
          <w:u w:val="single"/>
        </w:rPr>
        <w:t xml:space="preserve">eporting of UE </w:t>
      </w:r>
      <w:r>
        <w:rPr>
          <w:u w:val="single"/>
        </w:rPr>
        <w:t>A</w:t>
      </w:r>
      <w:r w:rsidRPr="00760646">
        <w:rPr>
          <w:u w:val="single"/>
        </w:rPr>
        <w:t xml:space="preserve">ntenna </w:t>
      </w:r>
      <w:r>
        <w:rPr>
          <w:u w:val="single"/>
        </w:rPr>
        <w:t>R</w:t>
      </w:r>
      <w:r w:rsidRPr="00760646">
        <w:rPr>
          <w:u w:val="single"/>
        </w:rPr>
        <w:t xml:space="preserve">elated </w:t>
      </w:r>
      <w:r>
        <w:rPr>
          <w:u w:val="single"/>
        </w:rPr>
        <w:t>I</w:t>
      </w:r>
      <w:r w:rsidRPr="00760646">
        <w:rPr>
          <w:u w:val="single"/>
        </w:rPr>
        <w:t>nformation</w:t>
      </w:r>
    </w:p>
    <w:p w14:paraId="255B14D4" w14:textId="73306314" w:rsidR="0090387E" w:rsidRDefault="0090387E" w:rsidP="00135982">
      <w:pPr>
        <w:jc w:val="both"/>
      </w:pPr>
      <w:r>
        <w:rPr>
          <w:lang w:val="en-US"/>
        </w:rPr>
        <w:t xml:space="preserve">It has also been left for further study the </w:t>
      </w:r>
      <w:r w:rsidRPr="006C4242">
        <w:t>need for reporting of UE antenna related information to gNB (e.g., # of panels, polarization, etc.)</w:t>
      </w:r>
      <w:r>
        <w:rPr>
          <w:lang w:val="en-US"/>
        </w:rPr>
        <w:t xml:space="preserve">. In RAN1#104e, it was agreed that </w:t>
      </w:r>
      <w:r>
        <w:t>i</w:t>
      </w:r>
      <w:r w:rsidRPr="006C4242">
        <w:t>nformation related to the reduction of the number of antenna branches is assumed to be known at the gNB</w:t>
      </w:r>
      <w:r>
        <w:t xml:space="preserve">. However, in </w:t>
      </w:r>
      <w:r>
        <w:fldChar w:fldCharType="begin"/>
      </w:r>
      <w:r>
        <w:instrText xml:space="preserve"> REF _Ref3999986 \n \h </w:instrText>
      </w:r>
      <w:r>
        <w:fldChar w:fldCharType="separate"/>
      </w:r>
      <w:r w:rsidR="001701FA">
        <w:t>[1]</w:t>
      </w:r>
      <w:r>
        <w:fldChar w:fldCharType="end"/>
      </w:r>
      <w:r>
        <w:t>, there is now an objective that a mean</w:t>
      </w:r>
      <w:r w:rsidRPr="0090387E">
        <w:t xml:space="preserve"> shall be specified by which the gNB can know the number of Rx branches of the UE.</w:t>
      </w:r>
    </w:p>
    <w:p w14:paraId="12636FAD" w14:textId="56DD2B57" w:rsidR="0049478C" w:rsidRDefault="0049478C" w:rsidP="00135982">
      <w:pPr>
        <w:jc w:val="both"/>
      </w:pPr>
      <w:r>
        <w:t xml:space="preserve">With respect to the number of Rx branches, the gNB can obtain this information as part of the UE capability. This would be known </w:t>
      </w:r>
      <w:r w:rsidR="00321C89">
        <w:t>after</w:t>
      </w:r>
      <w:r>
        <w:t xml:space="preserve"> the completion of the random access procedure. In </w:t>
      </w:r>
      <w:r>
        <w:fldChar w:fldCharType="begin"/>
      </w:r>
      <w:r>
        <w:instrText xml:space="preserve"> REF _Ref3999986 \n \h </w:instrText>
      </w:r>
      <w:r>
        <w:fldChar w:fldCharType="separate"/>
      </w:r>
      <w:r w:rsidR="001701FA">
        <w:t>[1]</w:t>
      </w:r>
      <w:r>
        <w:fldChar w:fldCharType="end"/>
      </w:r>
      <w:r>
        <w:t>, another objective states –</w:t>
      </w:r>
    </w:p>
    <w:p w14:paraId="7BECFB1A" w14:textId="0B1BC865" w:rsidR="0049478C" w:rsidRDefault="0049478C" w:rsidP="0049478C">
      <w:pPr>
        <w:pStyle w:val="ListParagraph"/>
        <w:numPr>
          <w:ilvl w:val="0"/>
          <w:numId w:val="35"/>
        </w:numPr>
        <w:jc w:val="both"/>
        <w:rPr>
          <w:noProof/>
          <w:lang w:val="en-US" w:eastAsia="en-GB"/>
        </w:rPr>
      </w:pPr>
      <w:r w:rsidRPr="0049478C">
        <w:rPr>
          <w:noProof/>
          <w:lang w:val="en-US" w:eastAsia="en-GB"/>
        </w:rPr>
        <w:t>Specify functionality that will enable RedCap UEs to be explicitly identifiable to networks through an early indication in Msg1 and/or Msg3, and Msg A if supported, including the ability for the early indication to be configurable by the network.</w:t>
      </w:r>
    </w:p>
    <w:p w14:paraId="4AFAB1B6" w14:textId="5D9735D5" w:rsidR="00715417" w:rsidRDefault="0049478C" w:rsidP="0049478C">
      <w:pPr>
        <w:jc w:val="both"/>
        <w:rPr>
          <w:noProof/>
          <w:lang w:val="en-US" w:eastAsia="en-GB"/>
        </w:rPr>
      </w:pPr>
      <w:r>
        <w:rPr>
          <w:noProof/>
          <w:lang w:val="en-US" w:eastAsia="en-GB"/>
        </w:rPr>
        <w:t>With this early indication, the network would be able to identify RedCap UE during initial access. However, if the number of Rx branches is not part of this early indication, the network would have to assume the UE has 1 Rx branch. In addition, the network would not be able reject connection from 1Rx UE during initial access.</w:t>
      </w:r>
      <w:r w:rsidR="00FB7CB0">
        <w:rPr>
          <w:noProof/>
          <w:lang w:val="en-US" w:eastAsia="en-GB"/>
        </w:rPr>
        <w:t xml:space="preserve"> </w:t>
      </w:r>
      <w:r w:rsidR="00715417">
        <w:rPr>
          <w:noProof/>
          <w:lang w:val="en-US" w:eastAsia="en-GB"/>
        </w:rPr>
        <w:t>In</w:t>
      </w:r>
      <w:r w:rsidR="00FB7CB0">
        <w:rPr>
          <w:noProof/>
          <w:lang w:val="en-US" w:eastAsia="en-GB"/>
        </w:rPr>
        <w:t xml:space="preserve"> addition</w:t>
      </w:r>
      <w:r w:rsidR="00715417">
        <w:rPr>
          <w:noProof/>
          <w:lang w:val="en-US" w:eastAsia="en-GB"/>
        </w:rPr>
        <w:t xml:space="preserve">, several observations were made with respect to early identification of RedCap UE </w:t>
      </w:r>
      <w:r w:rsidR="00FB7CB0">
        <w:rPr>
          <w:noProof/>
          <w:lang w:val="en-US" w:eastAsia="en-GB"/>
        </w:rPr>
        <w:fldChar w:fldCharType="begin"/>
      </w:r>
      <w:r w:rsidR="00FB7CB0">
        <w:rPr>
          <w:noProof/>
          <w:lang w:val="en-US" w:eastAsia="en-GB"/>
        </w:rPr>
        <w:instrText xml:space="preserve"> REF _Ref67987531 \n </w:instrText>
      </w:r>
      <w:r w:rsidR="00FB7CB0">
        <w:rPr>
          <w:noProof/>
          <w:lang w:val="en-US" w:eastAsia="en-GB"/>
        </w:rPr>
        <w:fldChar w:fldCharType="separate"/>
      </w:r>
      <w:r w:rsidR="001701FA">
        <w:rPr>
          <w:noProof/>
          <w:lang w:val="en-US" w:eastAsia="en-GB"/>
        </w:rPr>
        <w:t>[5]</w:t>
      </w:r>
      <w:r w:rsidR="00FB7CB0">
        <w:rPr>
          <w:noProof/>
          <w:lang w:val="en-US" w:eastAsia="en-GB"/>
        </w:rPr>
        <w:fldChar w:fldCharType="end"/>
      </w:r>
      <w:r w:rsidR="00FB7CB0">
        <w:rPr>
          <w:noProof/>
          <w:lang w:val="en-US" w:eastAsia="en-GB"/>
        </w:rPr>
        <w:t xml:space="preserve"> </w:t>
      </w:r>
      <w:r w:rsidR="00715417">
        <w:rPr>
          <w:noProof/>
          <w:lang w:val="en-US" w:eastAsia="en-GB"/>
        </w:rPr>
        <w:t>–</w:t>
      </w:r>
    </w:p>
    <w:p w14:paraId="5B3D5737" w14:textId="2D8D0B9C" w:rsidR="00715417" w:rsidRPr="00715417" w:rsidRDefault="00715417" w:rsidP="00715417">
      <w:pPr>
        <w:pStyle w:val="ListParagraph"/>
        <w:numPr>
          <w:ilvl w:val="0"/>
          <w:numId w:val="35"/>
        </w:numPr>
        <w:jc w:val="both"/>
        <w:rPr>
          <w:noProof/>
          <w:lang w:val="en-US" w:eastAsia="en-GB"/>
        </w:rPr>
      </w:pPr>
      <w:r w:rsidRPr="00715417">
        <w:rPr>
          <w:noProof/>
          <w:lang w:val="en-US" w:eastAsia="en-GB"/>
        </w:rPr>
        <w:t xml:space="preserve">There are different types (sets of capabilities) of </w:t>
      </w:r>
      <w:r w:rsidR="00AB55A7">
        <w:rPr>
          <w:noProof/>
          <w:lang w:val="en-US" w:eastAsia="en-GB"/>
        </w:rPr>
        <w:t>RedCap</w:t>
      </w:r>
      <w:r w:rsidRPr="00715417">
        <w:rPr>
          <w:noProof/>
          <w:lang w:val="en-US" w:eastAsia="en-GB"/>
        </w:rPr>
        <w:t xml:space="preserve"> devices that the same cell could support, some with 1Rx, others with 2Rx, and some of those with reduced antenna efficiency (due to the device form factor), that will have differing coverage capabilities that could be optimized for during the initial RACH access procedure.</w:t>
      </w:r>
    </w:p>
    <w:p w14:paraId="43E38F07" w14:textId="5F1D1BA8" w:rsidR="0049478C" w:rsidRPr="00715417" w:rsidRDefault="00715417" w:rsidP="00715417">
      <w:pPr>
        <w:pStyle w:val="ListParagraph"/>
        <w:numPr>
          <w:ilvl w:val="0"/>
          <w:numId w:val="35"/>
        </w:numPr>
        <w:jc w:val="both"/>
        <w:rPr>
          <w:noProof/>
          <w:lang w:val="en-US" w:eastAsia="en-GB"/>
        </w:rPr>
      </w:pPr>
      <w:r w:rsidRPr="00715417">
        <w:rPr>
          <w:noProof/>
          <w:lang w:val="en-US" w:eastAsia="en-GB"/>
        </w:rPr>
        <w:t xml:space="preserve">There are certain carrier frequencies where certain </w:t>
      </w:r>
      <w:r w:rsidR="00AB55A7">
        <w:rPr>
          <w:noProof/>
          <w:lang w:val="en-US" w:eastAsia="en-GB"/>
        </w:rPr>
        <w:t>RedCap</w:t>
      </w:r>
      <w:r w:rsidRPr="00715417">
        <w:rPr>
          <w:noProof/>
          <w:lang w:val="en-US" w:eastAsia="en-GB"/>
        </w:rPr>
        <w:t xml:space="preserve"> devices (1 R</w:t>
      </w:r>
      <w:r w:rsidR="00AB55A7">
        <w:rPr>
          <w:noProof/>
          <w:lang w:val="en-US" w:eastAsia="en-GB"/>
        </w:rPr>
        <w:t>x</w:t>
      </w:r>
      <w:r w:rsidRPr="00715417">
        <w:rPr>
          <w:noProof/>
          <w:lang w:val="en-US" w:eastAsia="en-GB"/>
        </w:rPr>
        <w:t xml:space="preserve"> with reduced antenna efficiency) will need/benefit from some form coverage compensation for msg3 during initial access, compared to the reference NR UE for that carrier frequency.</w:t>
      </w:r>
    </w:p>
    <w:p w14:paraId="118BC896" w14:textId="7F9EAB89" w:rsidR="00715417" w:rsidRPr="00715417" w:rsidRDefault="00715417" w:rsidP="00715417">
      <w:pPr>
        <w:jc w:val="both"/>
        <w:rPr>
          <w:noProof/>
          <w:lang w:val="en-US" w:eastAsia="en-GB"/>
        </w:rPr>
      </w:pPr>
      <w:r>
        <w:rPr>
          <w:noProof/>
          <w:lang w:val="en-US" w:eastAsia="en-GB"/>
        </w:rPr>
        <w:t>It was proposed that a</w:t>
      </w:r>
      <w:r w:rsidRPr="00715417">
        <w:rPr>
          <w:noProof/>
          <w:lang w:val="en-US" w:eastAsia="en-GB"/>
        </w:rPr>
        <w:t xml:space="preserve"> cell can be optionally configured to identify certain </w:t>
      </w:r>
      <w:r w:rsidR="002B55CD">
        <w:rPr>
          <w:noProof/>
          <w:lang w:val="en-US" w:eastAsia="en-GB"/>
        </w:rPr>
        <w:t>RedCap</w:t>
      </w:r>
      <w:r w:rsidRPr="00715417">
        <w:rPr>
          <w:noProof/>
          <w:lang w:val="en-US" w:eastAsia="en-GB"/>
        </w:rPr>
        <w:t xml:space="preserve"> device types (a type defines a subset of capabilities, e.g. reduced antenna efficiency and number of </w:t>
      </w:r>
      <w:r w:rsidR="002B55CD">
        <w:rPr>
          <w:noProof/>
          <w:lang w:val="en-US" w:eastAsia="en-GB"/>
        </w:rPr>
        <w:t>R</w:t>
      </w:r>
      <w:r w:rsidRPr="00715417">
        <w:rPr>
          <w:noProof/>
          <w:lang w:val="en-US" w:eastAsia="en-GB"/>
        </w:rPr>
        <w:t xml:space="preserve">x </w:t>
      </w:r>
      <w:r w:rsidR="002B55CD">
        <w:rPr>
          <w:noProof/>
          <w:lang w:val="en-US" w:eastAsia="en-GB"/>
        </w:rPr>
        <w:t>branches</w:t>
      </w:r>
      <w:r w:rsidRPr="00715417">
        <w:rPr>
          <w:noProof/>
          <w:lang w:val="en-US" w:eastAsia="en-GB"/>
        </w:rPr>
        <w:t xml:space="preserve">) using </w:t>
      </w:r>
      <w:r w:rsidR="002B55CD">
        <w:rPr>
          <w:noProof/>
          <w:lang w:val="en-US" w:eastAsia="en-GB"/>
        </w:rPr>
        <w:t>Msg</w:t>
      </w:r>
      <w:r w:rsidRPr="00715417">
        <w:rPr>
          <w:noProof/>
          <w:lang w:val="en-US" w:eastAsia="en-GB"/>
        </w:rPr>
        <w:t>1 of the initial access procedure to</w:t>
      </w:r>
      <w:r>
        <w:rPr>
          <w:noProof/>
          <w:lang w:val="en-US" w:eastAsia="en-GB"/>
        </w:rPr>
        <w:t xml:space="preserve"> (</w:t>
      </w:r>
      <w:r w:rsidRPr="00715417">
        <w:rPr>
          <w:noProof/>
          <w:lang w:val="en-US" w:eastAsia="en-GB"/>
        </w:rPr>
        <w:t>1</w:t>
      </w:r>
      <w:r>
        <w:rPr>
          <w:noProof/>
          <w:lang w:val="en-US" w:eastAsia="en-GB"/>
        </w:rPr>
        <w:t>) o</w:t>
      </w:r>
      <w:r w:rsidRPr="00715417">
        <w:rPr>
          <w:noProof/>
          <w:lang w:val="en-US" w:eastAsia="en-GB"/>
        </w:rPr>
        <w:t>ptimi</w:t>
      </w:r>
      <w:r>
        <w:rPr>
          <w:noProof/>
          <w:lang w:val="en-US" w:eastAsia="en-GB"/>
        </w:rPr>
        <w:t>z</w:t>
      </w:r>
      <w:r w:rsidRPr="00715417">
        <w:rPr>
          <w:noProof/>
          <w:lang w:val="en-US" w:eastAsia="en-GB"/>
        </w:rPr>
        <w:t>e further message transmission during random access procedure</w:t>
      </w:r>
      <w:r>
        <w:rPr>
          <w:noProof/>
          <w:lang w:val="en-US" w:eastAsia="en-GB"/>
        </w:rPr>
        <w:t>, and (2) s</w:t>
      </w:r>
      <w:r w:rsidRPr="00715417">
        <w:rPr>
          <w:noProof/>
          <w:lang w:val="en-US" w:eastAsia="en-GB"/>
        </w:rPr>
        <w:t>upport load balancing of RACH resources between REDCAP and non-REDCAP devices.</w:t>
      </w:r>
    </w:p>
    <w:p w14:paraId="3E71EBE2" w14:textId="39493054" w:rsidR="006B7229" w:rsidRDefault="006B7229" w:rsidP="006B7229">
      <w:pPr>
        <w:jc w:val="both"/>
        <w:rPr>
          <w:b/>
          <w:bCs/>
          <w:noProof/>
          <w:lang w:val="en-US" w:eastAsia="en-GB"/>
        </w:rPr>
      </w:pPr>
      <w:r w:rsidRPr="002B55CD">
        <w:rPr>
          <w:b/>
          <w:bCs/>
          <w:noProof/>
          <w:lang w:val="en-US" w:eastAsia="en-GB"/>
        </w:rPr>
        <w:t xml:space="preserve">Proposal </w:t>
      </w:r>
      <w:r w:rsidR="00F23EE9" w:rsidRPr="002B55CD">
        <w:rPr>
          <w:b/>
          <w:bCs/>
          <w:noProof/>
          <w:lang w:val="en-US" w:eastAsia="en-GB"/>
        </w:rPr>
        <w:t>2</w:t>
      </w:r>
      <w:r w:rsidRPr="002B55CD">
        <w:rPr>
          <w:b/>
          <w:bCs/>
          <w:noProof/>
          <w:lang w:val="en-US" w:eastAsia="en-GB"/>
        </w:rPr>
        <w:t xml:space="preserve">: </w:t>
      </w:r>
      <w:r w:rsidR="002B55CD" w:rsidRPr="002B55CD">
        <w:rPr>
          <w:b/>
          <w:bCs/>
          <w:noProof/>
          <w:lang w:val="en-US" w:eastAsia="en-GB"/>
        </w:rPr>
        <w:t>A cell can be optionally configured to identify the</w:t>
      </w:r>
      <w:r w:rsidR="00563680" w:rsidRPr="002B55CD">
        <w:rPr>
          <w:b/>
          <w:bCs/>
          <w:noProof/>
          <w:lang w:val="en-US" w:eastAsia="en-GB"/>
        </w:rPr>
        <w:t xml:space="preserve"> number of Rx branches </w:t>
      </w:r>
      <w:r w:rsidR="002B55CD" w:rsidRPr="002B55CD">
        <w:rPr>
          <w:b/>
          <w:bCs/>
          <w:noProof/>
          <w:lang w:val="en-US" w:eastAsia="en-GB"/>
        </w:rPr>
        <w:t>for RedCap UE</w:t>
      </w:r>
      <w:r w:rsidR="00563680" w:rsidRPr="002B55CD">
        <w:rPr>
          <w:b/>
          <w:bCs/>
          <w:noProof/>
          <w:lang w:val="en-US" w:eastAsia="en-GB"/>
        </w:rPr>
        <w:t xml:space="preserve"> in Msg1</w:t>
      </w:r>
      <w:r w:rsidR="002B55CD" w:rsidRPr="002B55CD">
        <w:rPr>
          <w:b/>
          <w:bCs/>
          <w:noProof/>
          <w:lang w:val="en-US" w:eastAsia="en-GB"/>
        </w:rPr>
        <w:t xml:space="preserve"> and/or </w:t>
      </w:r>
      <w:r w:rsidR="00563680" w:rsidRPr="002B55CD">
        <w:rPr>
          <w:b/>
          <w:bCs/>
          <w:noProof/>
          <w:lang w:val="en-US" w:eastAsia="en-GB"/>
        </w:rPr>
        <w:t>Msg3</w:t>
      </w:r>
      <w:r w:rsidR="002B55CD" w:rsidRPr="002B55CD">
        <w:rPr>
          <w:b/>
          <w:bCs/>
          <w:noProof/>
          <w:lang w:val="en-US" w:eastAsia="en-GB"/>
        </w:rPr>
        <w:t xml:space="preserve">, and </w:t>
      </w:r>
      <w:r w:rsidR="00563680" w:rsidRPr="002B55CD">
        <w:rPr>
          <w:b/>
          <w:bCs/>
          <w:noProof/>
          <w:lang w:val="en-US" w:eastAsia="en-GB"/>
        </w:rPr>
        <w:t>MsgA.</w:t>
      </w:r>
    </w:p>
    <w:p w14:paraId="6C39C592" w14:textId="0E8D2830" w:rsidR="000406FB" w:rsidRDefault="000406FB" w:rsidP="000406FB">
      <w:pPr>
        <w:pStyle w:val="paragraph"/>
        <w:spacing w:before="0" w:beforeAutospacing="0"/>
        <w:jc w:val="both"/>
        <w:textAlignment w:val="baseline"/>
        <w:rPr>
          <w:rStyle w:val="normaltextrun"/>
          <w:sz w:val="20"/>
          <w:szCs w:val="20"/>
        </w:rPr>
      </w:pPr>
      <w:r>
        <w:rPr>
          <w:rStyle w:val="normaltextrun"/>
          <w:sz w:val="20"/>
          <w:szCs w:val="20"/>
        </w:rPr>
        <w:t>The open issue on whether the UE needs to indicate to the network any antenna configuration information in addition to the number of Rx branches is relevant for FR2. At FR2, the UE may be equipped with one or more panels, with either one or two polarizations per panel. When the UE is equipped with multiple panels, based on capability, the UE may be able to receive with only a single panel at any time (and switch between panels to receive with different panels at different times) or receive simultaneously with multiple panels. The number of Rx branches that that the RedCap UE indicates to the network as its capability should be based on the number of simultaneously active panels that the UE can receive with. Otherwise, the indicated number is not meaningful. Given this information, however, the question is whether it is beneficial for the network to also know the antenna configuration, i.e., how two Rx branches of RedCap UE are spread across polarizations and panels. While the relative performance of different antenna configurations can be established in an average sense, this relative performance is not necessarily maintained in all deployment conditions (e.g., it may depend on the UE orientation and/or other channel conditions). Thus, it is not clear that the performance of different antenna configurations can be clearly established such that the network can pre-determine the gain or loss associated with one antenna configuration relative to another in a particular deployment condition (which may be unknown to the network). This implies that the benefit for the network from being able to distinguish between RedCap UEs with different types of antenna configurations (for two Rx branches) is not clear. Therefore, there is no need to indicate the additional antenna related information.</w:t>
      </w:r>
    </w:p>
    <w:p w14:paraId="29ED5DCF" w14:textId="72A7C45F" w:rsidR="0071000A" w:rsidRDefault="0071000A" w:rsidP="0071000A">
      <w:pPr>
        <w:jc w:val="both"/>
        <w:rPr>
          <w:b/>
          <w:bCs/>
          <w:noProof/>
          <w:lang w:val="en-US" w:eastAsia="en-GB"/>
        </w:rPr>
      </w:pPr>
      <w:r>
        <w:rPr>
          <w:b/>
          <w:bCs/>
          <w:noProof/>
          <w:lang w:val="en-US" w:eastAsia="en-GB"/>
        </w:rPr>
        <w:t>Proposal 3: There is no need to indicate additional antenna related information other than the number of Rx branches</w:t>
      </w:r>
      <w:r w:rsidR="00523EE6">
        <w:rPr>
          <w:b/>
          <w:bCs/>
          <w:noProof/>
          <w:lang w:val="en-US" w:eastAsia="en-GB"/>
        </w:rPr>
        <w:t xml:space="preserve"> to the network</w:t>
      </w:r>
      <w:r>
        <w:rPr>
          <w:b/>
          <w:bCs/>
          <w:noProof/>
          <w:lang w:val="en-US" w:eastAsia="en-GB"/>
        </w:rPr>
        <w:t>.</w:t>
      </w:r>
    </w:p>
    <w:p w14:paraId="44E09C68" w14:textId="4EFD182B" w:rsidR="00267BA9" w:rsidRPr="00267BA9" w:rsidRDefault="00267BA9" w:rsidP="000406FB">
      <w:pPr>
        <w:jc w:val="both"/>
      </w:pPr>
      <w:r>
        <w:t>In addition to the two above issues</w:t>
      </w:r>
      <w:r w:rsidR="005E5281">
        <w:t>, MCS and CQI tables were also discussed. Although these issues were discussed as part of modulation relaxation topic</w:t>
      </w:r>
      <w:r w:rsidR="00757984">
        <w:t xml:space="preserve"> in RAN1#104e</w:t>
      </w:r>
      <w:r w:rsidR="005E5281">
        <w:t xml:space="preserve">, we feel they are more related to reduced number of Rx branches </w:t>
      </w:r>
      <w:r w:rsidR="00AC79AF">
        <w:t>since</w:t>
      </w:r>
      <w:r w:rsidR="005E5281">
        <w:t xml:space="preserve"> the discussion was focused around whether low-SE table should be mandatory and </w:t>
      </w:r>
      <w:r w:rsidR="0046330E">
        <w:t xml:space="preserve">whether </w:t>
      </w:r>
      <w:r w:rsidR="00184C96">
        <w:t>it</w:t>
      </w:r>
      <w:r w:rsidR="0046330E">
        <w:t xml:space="preserve"> should become </w:t>
      </w:r>
      <w:r w:rsidR="005E5281">
        <w:t>the default table.</w:t>
      </w:r>
    </w:p>
    <w:p w14:paraId="1C7D9A88" w14:textId="511F9D41" w:rsidR="00A24C30" w:rsidRPr="00540C90" w:rsidRDefault="00A24C30" w:rsidP="00A24C30">
      <w:pPr>
        <w:jc w:val="both"/>
        <w:rPr>
          <w:u w:val="single"/>
        </w:rPr>
      </w:pPr>
      <w:r>
        <w:rPr>
          <w:u w:val="single"/>
        </w:rPr>
        <w:t>MCS Tables</w:t>
      </w:r>
    </w:p>
    <w:p w14:paraId="467F806D" w14:textId="2318B438" w:rsidR="00B6700A" w:rsidRDefault="00B6700A" w:rsidP="00B6700A">
      <w:pPr>
        <w:jc w:val="both"/>
        <w:rPr>
          <w:lang w:val="en-US"/>
        </w:rPr>
      </w:pPr>
      <w:r>
        <w:rPr>
          <w:lang w:val="en-US"/>
        </w:rPr>
        <w:t>In RAN</w:t>
      </w:r>
      <w:r w:rsidR="003D4277">
        <w:rPr>
          <w:lang w:val="en-US"/>
        </w:rPr>
        <w:t>1</w:t>
      </w:r>
      <w:r>
        <w:rPr>
          <w:lang w:val="en-US"/>
        </w:rPr>
        <w:t>#104</w:t>
      </w:r>
      <w:r w:rsidR="003D4277">
        <w:rPr>
          <w:lang w:val="en-US"/>
        </w:rPr>
        <w:t>e</w:t>
      </w:r>
      <w:r>
        <w:rPr>
          <w:lang w:val="en-US"/>
        </w:rPr>
        <w:t>, it was agreed that t</w:t>
      </w:r>
      <w:r w:rsidRPr="00B6700A">
        <w:rPr>
          <w:lang w:val="en-US"/>
        </w:rPr>
        <w:t>he MCS tables currently defined are re-used for RedCap UEs</w:t>
      </w:r>
      <w:r>
        <w:rPr>
          <w:lang w:val="en-US"/>
        </w:rPr>
        <w:t xml:space="preserve">. However, it was FFS which </w:t>
      </w:r>
      <w:r w:rsidRPr="00B6700A">
        <w:rPr>
          <w:lang w:val="en-US"/>
        </w:rPr>
        <w:t>MCS table is the default one for RedCap (i.e., the default one for non-RedCap UEs or the one with low SE entries)</w:t>
      </w:r>
      <w:r>
        <w:rPr>
          <w:lang w:val="en-US"/>
        </w:rPr>
        <w:t xml:space="preserve">. Furthermore, it was also </w:t>
      </w:r>
      <w:r w:rsidRPr="00B6700A">
        <w:rPr>
          <w:lang w:val="en-US"/>
        </w:rPr>
        <w:t xml:space="preserve">FFS </w:t>
      </w:r>
      <w:r>
        <w:rPr>
          <w:lang w:val="en-US"/>
        </w:rPr>
        <w:t xml:space="preserve">which table(s) would be </w:t>
      </w:r>
      <w:r w:rsidRPr="00B6700A">
        <w:rPr>
          <w:lang w:val="en-US"/>
        </w:rPr>
        <w:t>mandatory</w:t>
      </w:r>
      <w:r>
        <w:rPr>
          <w:lang w:val="en-US"/>
        </w:rPr>
        <w:t>.</w:t>
      </w:r>
      <w:r w:rsidR="00470EED">
        <w:rPr>
          <w:lang w:val="en-US"/>
        </w:rPr>
        <w:t xml:space="preserve"> The tables are shown in </w:t>
      </w:r>
      <w:r w:rsidR="00470EED">
        <w:rPr>
          <w:lang w:val="en-US"/>
        </w:rPr>
        <w:fldChar w:fldCharType="begin"/>
      </w:r>
      <w:r w:rsidR="00470EED">
        <w:rPr>
          <w:lang w:val="en-US"/>
        </w:rPr>
        <w:instrText xml:space="preserve"> REF _Ref67984167 </w:instrText>
      </w:r>
      <w:r w:rsidR="00470EED">
        <w:rPr>
          <w:lang w:val="en-US"/>
        </w:rPr>
        <w:fldChar w:fldCharType="separate"/>
      </w:r>
      <w:r w:rsidR="001701FA">
        <w:t xml:space="preserve">Figure </w:t>
      </w:r>
      <w:r w:rsidR="001701FA">
        <w:rPr>
          <w:noProof/>
        </w:rPr>
        <w:t>2</w:t>
      </w:r>
      <w:r w:rsidR="00470EED">
        <w:rPr>
          <w:lang w:val="en-US"/>
        </w:rPr>
        <w:fldChar w:fldCharType="end"/>
      </w:r>
      <w:r w:rsidR="00470EED">
        <w:rPr>
          <w:lang w:val="en-US"/>
        </w:rPr>
        <w:t xml:space="preserve">. </w:t>
      </w:r>
      <w:r w:rsidR="00CC1369">
        <w:rPr>
          <w:lang w:val="en-US"/>
        </w:rPr>
        <w:t xml:space="preserve">From the coverage results shown in </w:t>
      </w:r>
      <w:r w:rsidR="00CC1369">
        <w:rPr>
          <w:lang w:val="en-US"/>
        </w:rPr>
        <w:fldChar w:fldCharType="begin"/>
      </w:r>
      <w:r w:rsidR="00CC1369">
        <w:rPr>
          <w:lang w:val="en-US"/>
        </w:rPr>
        <w:instrText xml:space="preserve"> REF _Ref60741089 \n </w:instrText>
      </w:r>
      <w:r w:rsidR="00CC1369">
        <w:rPr>
          <w:lang w:val="en-US"/>
        </w:rPr>
        <w:fldChar w:fldCharType="separate"/>
      </w:r>
      <w:r w:rsidR="001701FA">
        <w:rPr>
          <w:lang w:val="en-US"/>
        </w:rPr>
        <w:t>[2]</w:t>
      </w:r>
      <w:r w:rsidR="00CC1369">
        <w:rPr>
          <w:lang w:val="en-US"/>
        </w:rPr>
        <w:fldChar w:fldCharType="end"/>
      </w:r>
      <w:r w:rsidR="00CC1369">
        <w:rPr>
          <w:lang w:val="en-US"/>
        </w:rPr>
        <w:t xml:space="preserve">, it is seen that MCS Table 1 is sufficient. </w:t>
      </w:r>
      <w:r w:rsidR="00CF17FE">
        <w:rPr>
          <w:lang w:val="en-US"/>
        </w:rPr>
        <w:t>In addition, during initial access, legacy UEs would only use MCS Table 1. Therefore, if MCS Table 3 is the default table for RedCap UE, it would be necessary to differentiate RedCap UE starting from Msg1. This is against the WI objective that RedCap UE can be identified in</w:t>
      </w:r>
      <w:r w:rsidR="00CF17FE" w:rsidRPr="00CF17FE">
        <w:rPr>
          <w:lang w:val="en-US"/>
        </w:rPr>
        <w:t xml:space="preserve"> Msg1 and/or Msg3, and Msg A if supported, including the ability for the early indication to be configurable by the network.</w:t>
      </w:r>
    </w:p>
    <w:p w14:paraId="29CDD017" w14:textId="5EC686D7" w:rsidR="0092543B" w:rsidRDefault="0092543B" w:rsidP="00B6700A">
      <w:pPr>
        <w:jc w:val="both"/>
        <w:rPr>
          <w:b/>
          <w:bCs/>
          <w:noProof/>
          <w:lang w:val="en-US" w:eastAsia="en-GB"/>
        </w:rPr>
      </w:pPr>
      <w:r>
        <w:rPr>
          <w:b/>
          <w:bCs/>
          <w:noProof/>
          <w:lang w:val="en-US" w:eastAsia="en-GB"/>
        </w:rPr>
        <w:t xml:space="preserve">Proposal 4: </w:t>
      </w:r>
      <w:r w:rsidR="007D55F3">
        <w:rPr>
          <w:b/>
          <w:bCs/>
          <w:noProof/>
          <w:lang w:val="en-US" w:eastAsia="en-GB"/>
        </w:rPr>
        <w:t>MCS Table 1 is the default table for RedCap UE</w:t>
      </w:r>
      <w:r>
        <w:rPr>
          <w:b/>
          <w:bCs/>
          <w:noProof/>
          <w:lang w:val="en-US" w:eastAsia="en-GB"/>
        </w:rPr>
        <w:t>.</w:t>
      </w:r>
    </w:p>
    <w:p w14:paraId="012FC08C" w14:textId="1BB8D805" w:rsidR="007D55F3" w:rsidRDefault="001B1F77" w:rsidP="00B6700A">
      <w:pPr>
        <w:jc w:val="both"/>
        <w:rPr>
          <w:lang w:val="en-US"/>
        </w:rPr>
      </w:pPr>
      <w:r>
        <w:rPr>
          <w:lang w:val="en-US"/>
        </w:rPr>
        <w:t>Note that some RedCap use cases have higher reliability requirements (e.g. industrial sensor requires commercial service availability of 99.99% and video surveillance requires reliability of up to 99.9%). In addition, for some services it would be beneficial to use MCS Table 3 to improve coverage. Therefore, support for MCS Table 3 would be beneficial for some RedCap use cases or UEs. However, there is no need to make Table 3 support mandatory for all RedCap UEs. Therefore, it is proposed that MCS Table 3 can be optionally supported for RedCap UE.</w:t>
      </w:r>
    </w:p>
    <w:p w14:paraId="5909C86C" w14:textId="60731EC6" w:rsidR="007D55F3" w:rsidRDefault="007D55F3" w:rsidP="007D55F3">
      <w:pPr>
        <w:jc w:val="both"/>
        <w:rPr>
          <w:lang w:val="en-US"/>
        </w:rPr>
      </w:pPr>
      <w:r>
        <w:rPr>
          <w:b/>
          <w:bCs/>
          <w:noProof/>
          <w:lang w:val="en-US" w:eastAsia="en-GB"/>
        </w:rPr>
        <w:t>Proposal 5: MCS Table 3 can be optionally supported for RedCap UE.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A3622" w14:paraId="238A77F3" w14:textId="77777777" w:rsidTr="00CA3622">
        <w:tc>
          <w:tcPr>
            <w:tcW w:w="4981" w:type="dxa"/>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1214"/>
              <w:gridCol w:w="1203"/>
              <w:gridCol w:w="1619"/>
            </w:tblGrid>
            <w:tr w:rsidR="00CA3622" w:rsidRPr="0048482F" w14:paraId="0268B687" w14:textId="77777777" w:rsidTr="00CA3622">
              <w:trPr>
                <w:cantSplit/>
                <w:trHeight w:val="407"/>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F311A3" w14:textId="77777777" w:rsidR="00CA3622" w:rsidRPr="0048482F" w:rsidRDefault="00CA3622" w:rsidP="00CA362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FF89039" w14:textId="77777777" w:rsidR="00CA3622" w:rsidRPr="0048482F" w:rsidRDefault="00CA3622" w:rsidP="00CA3622">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120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DC1DE21" w14:textId="77777777" w:rsidR="00CA3622" w:rsidRPr="0048482F" w:rsidRDefault="00CA3622" w:rsidP="00CA362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619" w:type="dxa"/>
                  <w:tcBorders>
                    <w:top w:val="single" w:sz="4" w:space="0" w:color="auto"/>
                    <w:left w:val="single" w:sz="4" w:space="0" w:color="auto"/>
                    <w:bottom w:val="double" w:sz="4" w:space="0" w:color="auto"/>
                    <w:right w:val="single" w:sz="4" w:space="0" w:color="auto"/>
                  </w:tcBorders>
                  <w:shd w:val="clear" w:color="auto" w:fill="E0E0E0"/>
                  <w:vAlign w:val="center"/>
                </w:tcPr>
                <w:p w14:paraId="117388E9" w14:textId="77777777" w:rsidR="00CA3622" w:rsidRPr="00E17FE7" w:rsidRDefault="00CA3622" w:rsidP="00CA3622">
                  <w:pPr>
                    <w:pStyle w:val="TAH"/>
                  </w:pPr>
                  <w:r w:rsidRPr="00E17FE7">
                    <w:t>Spectral</w:t>
                  </w:r>
                </w:p>
                <w:p w14:paraId="1857FBEF" w14:textId="77777777" w:rsidR="00CA3622" w:rsidRPr="0048482F" w:rsidRDefault="00CA3622" w:rsidP="00CA3622">
                  <w:pPr>
                    <w:pStyle w:val="TAH"/>
                    <w:rPr>
                      <w:lang w:val="en-US"/>
                    </w:rPr>
                  </w:pPr>
                  <w:r w:rsidRPr="00E17FE7">
                    <w:t>efficiency</w:t>
                  </w:r>
                </w:p>
              </w:tc>
            </w:tr>
            <w:tr w:rsidR="00CA3622" w:rsidRPr="0048482F" w14:paraId="4120D783" w14:textId="77777777" w:rsidTr="00CA362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62EFD16" w14:textId="77777777" w:rsidR="00CA3622" w:rsidRPr="0048482F" w:rsidRDefault="00CA3622" w:rsidP="00CA362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3AFF6A1" w14:textId="77777777" w:rsidR="00CA3622" w:rsidRPr="0048482F" w:rsidRDefault="00CA3622" w:rsidP="00CA3622">
                  <w:pPr>
                    <w:pStyle w:val="TAC"/>
                    <w:rPr>
                      <w:color w:val="000000"/>
                      <w:lang w:val="en-US"/>
                    </w:rPr>
                  </w:pPr>
                  <w:r w:rsidRPr="0048482F">
                    <w:rPr>
                      <w:color w:val="000000"/>
                      <w:lang w:val="pt-BR"/>
                    </w:rPr>
                    <w:t>2</w:t>
                  </w:r>
                </w:p>
              </w:tc>
              <w:tc>
                <w:tcPr>
                  <w:tcW w:w="1203" w:type="dxa"/>
                  <w:tcBorders>
                    <w:top w:val="double" w:sz="4" w:space="0" w:color="auto"/>
                    <w:left w:val="single" w:sz="4" w:space="0" w:color="auto"/>
                    <w:bottom w:val="single" w:sz="4" w:space="0" w:color="auto"/>
                    <w:right w:val="single" w:sz="4" w:space="0" w:color="auto"/>
                  </w:tcBorders>
                </w:tcPr>
                <w:p w14:paraId="209573D2" w14:textId="77777777" w:rsidR="00CA3622" w:rsidRPr="0048482F" w:rsidRDefault="00CA3622" w:rsidP="00CA3622">
                  <w:pPr>
                    <w:pStyle w:val="TAC"/>
                    <w:rPr>
                      <w:color w:val="000000"/>
                      <w:lang w:val="en-US"/>
                    </w:rPr>
                  </w:pPr>
                  <w:r w:rsidRPr="0048482F">
                    <w:rPr>
                      <w:color w:val="000000"/>
                      <w:lang w:val="pt-BR"/>
                    </w:rPr>
                    <w:t>120</w:t>
                  </w:r>
                </w:p>
              </w:tc>
              <w:tc>
                <w:tcPr>
                  <w:tcW w:w="1619" w:type="dxa"/>
                  <w:tcBorders>
                    <w:top w:val="double" w:sz="4" w:space="0" w:color="auto"/>
                    <w:left w:val="single" w:sz="4" w:space="0" w:color="auto"/>
                    <w:bottom w:val="single" w:sz="4" w:space="0" w:color="auto"/>
                    <w:right w:val="single" w:sz="4" w:space="0" w:color="auto"/>
                  </w:tcBorders>
                </w:tcPr>
                <w:p w14:paraId="2088F4B7" w14:textId="77777777" w:rsidR="00CA3622" w:rsidRPr="0048482F" w:rsidRDefault="00CA3622" w:rsidP="00CA3622">
                  <w:pPr>
                    <w:pStyle w:val="TAC"/>
                    <w:rPr>
                      <w:color w:val="000000"/>
                      <w:lang w:val="en-US"/>
                    </w:rPr>
                  </w:pPr>
                  <w:r w:rsidRPr="00E17FE7">
                    <w:rPr>
                      <w:color w:val="000000"/>
                    </w:rPr>
                    <w:t>0.2344</w:t>
                  </w:r>
                </w:p>
              </w:tc>
            </w:tr>
            <w:tr w:rsidR="00CA3622" w:rsidRPr="0048482F" w14:paraId="6E61816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89DEC" w14:textId="77777777" w:rsidR="00CA3622" w:rsidRPr="0048482F" w:rsidRDefault="00CA3622" w:rsidP="00CA362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13CF3EB4" w14:textId="77777777" w:rsidR="00CA3622" w:rsidRPr="0048482F" w:rsidRDefault="00CA3622" w:rsidP="00CA3622">
                  <w:pPr>
                    <w:pStyle w:val="TAC"/>
                    <w:rPr>
                      <w:color w:val="000000"/>
                      <w:lang w:val="en-US"/>
                    </w:rPr>
                  </w:pPr>
                  <w:r w:rsidRPr="0048482F">
                    <w:rPr>
                      <w:color w:val="000000"/>
                      <w:lang w:val="pt-BR"/>
                    </w:rPr>
                    <w:t>2</w:t>
                  </w:r>
                </w:p>
              </w:tc>
              <w:tc>
                <w:tcPr>
                  <w:tcW w:w="1203" w:type="dxa"/>
                  <w:tcBorders>
                    <w:top w:val="single" w:sz="4" w:space="0" w:color="auto"/>
                    <w:left w:val="single" w:sz="4" w:space="0" w:color="auto"/>
                    <w:bottom w:val="single" w:sz="4" w:space="0" w:color="auto"/>
                    <w:right w:val="single" w:sz="4" w:space="0" w:color="auto"/>
                  </w:tcBorders>
                </w:tcPr>
                <w:p w14:paraId="10A53C4F" w14:textId="77777777" w:rsidR="00CA3622" w:rsidRPr="0048482F" w:rsidRDefault="00CA3622" w:rsidP="00CA3622">
                  <w:pPr>
                    <w:pStyle w:val="TAC"/>
                    <w:rPr>
                      <w:color w:val="000000"/>
                      <w:lang w:val="en-US"/>
                    </w:rPr>
                  </w:pPr>
                  <w:r w:rsidRPr="0048482F">
                    <w:rPr>
                      <w:color w:val="000000"/>
                      <w:lang w:val="pt-BR"/>
                    </w:rPr>
                    <w:t>157</w:t>
                  </w:r>
                </w:p>
              </w:tc>
              <w:tc>
                <w:tcPr>
                  <w:tcW w:w="1619" w:type="dxa"/>
                  <w:tcBorders>
                    <w:top w:val="single" w:sz="4" w:space="0" w:color="auto"/>
                    <w:left w:val="single" w:sz="4" w:space="0" w:color="auto"/>
                    <w:bottom w:val="single" w:sz="4" w:space="0" w:color="auto"/>
                    <w:right w:val="single" w:sz="4" w:space="0" w:color="auto"/>
                  </w:tcBorders>
                </w:tcPr>
                <w:p w14:paraId="2E077007" w14:textId="77777777" w:rsidR="00CA3622" w:rsidRPr="0048482F" w:rsidRDefault="00CA3622" w:rsidP="00CA3622">
                  <w:pPr>
                    <w:pStyle w:val="TAC"/>
                    <w:rPr>
                      <w:color w:val="000000"/>
                      <w:lang w:val="en-US"/>
                    </w:rPr>
                  </w:pPr>
                  <w:r w:rsidRPr="00E17FE7">
                    <w:rPr>
                      <w:color w:val="000000"/>
                    </w:rPr>
                    <w:t>0.3066</w:t>
                  </w:r>
                </w:p>
              </w:tc>
            </w:tr>
            <w:tr w:rsidR="00CA3622" w:rsidRPr="0048482F" w14:paraId="277F985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E237C" w14:textId="77777777" w:rsidR="00CA3622" w:rsidRPr="00E17FE7" w:rsidRDefault="00CA3622" w:rsidP="00CA362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0C942896"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2AE5C27C" w14:textId="77777777" w:rsidR="00CA3622" w:rsidRPr="00E17FE7" w:rsidRDefault="00CA3622" w:rsidP="00CA3622">
                  <w:pPr>
                    <w:pStyle w:val="TAC"/>
                    <w:rPr>
                      <w:color w:val="000000"/>
                    </w:rPr>
                  </w:pPr>
                  <w:r w:rsidRPr="0048482F">
                    <w:rPr>
                      <w:color w:val="000000"/>
                      <w:lang w:val="pt-BR"/>
                    </w:rPr>
                    <w:t>193</w:t>
                  </w:r>
                </w:p>
              </w:tc>
              <w:tc>
                <w:tcPr>
                  <w:tcW w:w="1619" w:type="dxa"/>
                  <w:tcBorders>
                    <w:top w:val="single" w:sz="4" w:space="0" w:color="auto"/>
                    <w:left w:val="single" w:sz="4" w:space="0" w:color="auto"/>
                    <w:bottom w:val="single" w:sz="4" w:space="0" w:color="auto"/>
                    <w:right w:val="single" w:sz="4" w:space="0" w:color="auto"/>
                  </w:tcBorders>
                </w:tcPr>
                <w:p w14:paraId="4B62C72B" w14:textId="77777777" w:rsidR="00CA3622" w:rsidRPr="00E17FE7" w:rsidRDefault="00CA3622" w:rsidP="00CA3622">
                  <w:pPr>
                    <w:pStyle w:val="TAC"/>
                    <w:rPr>
                      <w:color w:val="000000"/>
                    </w:rPr>
                  </w:pPr>
                  <w:r w:rsidRPr="00E17FE7">
                    <w:rPr>
                      <w:color w:val="000000"/>
                    </w:rPr>
                    <w:t>0.3770</w:t>
                  </w:r>
                </w:p>
              </w:tc>
            </w:tr>
            <w:tr w:rsidR="00CA3622" w:rsidRPr="0048482F" w14:paraId="6D2970E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03DB4E" w14:textId="77777777" w:rsidR="00CA3622" w:rsidRPr="00E17FE7" w:rsidRDefault="00CA3622" w:rsidP="00CA362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00124CA"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26ED30FA" w14:textId="77777777" w:rsidR="00CA3622" w:rsidRPr="00E17FE7" w:rsidRDefault="00CA3622" w:rsidP="00CA3622">
                  <w:pPr>
                    <w:pStyle w:val="TAC"/>
                    <w:rPr>
                      <w:color w:val="000000"/>
                    </w:rPr>
                  </w:pPr>
                  <w:r w:rsidRPr="0048482F">
                    <w:rPr>
                      <w:color w:val="000000"/>
                      <w:lang w:val="pt-BR"/>
                    </w:rPr>
                    <w:t>251</w:t>
                  </w:r>
                </w:p>
              </w:tc>
              <w:tc>
                <w:tcPr>
                  <w:tcW w:w="1619" w:type="dxa"/>
                  <w:tcBorders>
                    <w:top w:val="single" w:sz="4" w:space="0" w:color="auto"/>
                    <w:left w:val="single" w:sz="4" w:space="0" w:color="auto"/>
                    <w:bottom w:val="single" w:sz="4" w:space="0" w:color="auto"/>
                    <w:right w:val="single" w:sz="4" w:space="0" w:color="auto"/>
                  </w:tcBorders>
                </w:tcPr>
                <w:p w14:paraId="747CA741" w14:textId="77777777" w:rsidR="00CA3622" w:rsidRPr="00E17FE7" w:rsidRDefault="00CA3622" w:rsidP="00CA3622">
                  <w:pPr>
                    <w:pStyle w:val="TAC"/>
                    <w:rPr>
                      <w:color w:val="000000"/>
                    </w:rPr>
                  </w:pPr>
                  <w:r w:rsidRPr="00E17FE7">
                    <w:rPr>
                      <w:color w:val="000000"/>
                    </w:rPr>
                    <w:t>0.4902</w:t>
                  </w:r>
                </w:p>
              </w:tc>
            </w:tr>
            <w:tr w:rsidR="00CA3622" w:rsidRPr="0048482F" w14:paraId="39D09BB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DD5DB4" w14:textId="77777777" w:rsidR="00CA3622" w:rsidRPr="00E17FE7" w:rsidRDefault="00CA3622" w:rsidP="00CA362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C60B21B"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549DAF57" w14:textId="77777777" w:rsidR="00CA3622" w:rsidRPr="00E17FE7" w:rsidRDefault="00CA3622" w:rsidP="00CA3622">
                  <w:pPr>
                    <w:pStyle w:val="TAC"/>
                    <w:rPr>
                      <w:color w:val="000000"/>
                    </w:rPr>
                  </w:pPr>
                  <w:r w:rsidRPr="0048482F">
                    <w:rPr>
                      <w:color w:val="000000"/>
                      <w:lang w:val="pt-BR"/>
                    </w:rPr>
                    <w:t>308</w:t>
                  </w:r>
                </w:p>
              </w:tc>
              <w:tc>
                <w:tcPr>
                  <w:tcW w:w="1619" w:type="dxa"/>
                  <w:tcBorders>
                    <w:top w:val="single" w:sz="4" w:space="0" w:color="auto"/>
                    <w:left w:val="single" w:sz="4" w:space="0" w:color="auto"/>
                    <w:bottom w:val="single" w:sz="4" w:space="0" w:color="auto"/>
                    <w:right w:val="single" w:sz="4" w:space="0" w:color="auto"/>
                  </w:tcBorders>
                </w:tcPr>
                <w:p w14:paraId="405C8E6C" w14:textId="77777777" w:rsidR="00CA3622" w:rsidRPr="00E17FE7" w:rsidRDefault="00CA3622" w:rsidP="00CA3622">
                  <w:pPr>
                    <w:pStyle w:val="TAC"/>
                    <w:rPr>
                      <w:color w:val="000000"/>
                    </w:rPr>
                  </w:pPr>
                  <w:r w:rsidRPr="00E17FE7">
                    <w:rPr>
                      <w:color w:val="000000"/>
                    </w:rPr>
                    <w:t>0.6016</w:t>
                  </w:r>
                </w:p>
              </w:tc>
            </w:tr>
            <w:tr w:rsidR="00CA3622" w:rsidRPr="0048482F" w14:paraId="50444AAD"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F21366" w14:textId="77777777" w:rsidR="00CA3622" w:rsidRPr="00E17FE7" w:rsidRDefault="00CA3622" w:rsidP="00CA362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BDEDCB6"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5FC615D8" w14:textId="77777777" w:rsidR="00CA3622" w:rsidRPr="00E17FE7" w:rsidRDefault="00CA3622" w:rsidP="00CA3622">
                  <w:pPr>
                    <w:pStyle w:val="TAC"/>
                    <w:rPr>
                      <w:color w:val="000000"/>
                    </w:rPr>
                  </w:pPr>
                  <w:r w:rsidRPr="0048482F">
                    <w:rPr>
                      <w:color w:val="000000"/>
                      <w:lang w:val="pt-BR"/>
                    </w:rPr>
                    <w:t>379</w:t>
                  </w:r>
                </w:p>
              </w:tc>
              <w:tc>
                <w:tcPr>
                  <w:tcW w:w="1619" w:type="dxa"/>
                  <w:tcBorders>
                    <w:top w:val="single" w:sz="4" w:space="0" w:color="auto"/>
                    <w:left w:val="single" w:sz="4" w:space="0" w:color="auto"/>
                    <w:bottom w:val="single" w:sz="4" w:space="0" w:color="auto"/>
                    <w:right w:val="single" w:sz="4" w:space="0" w:color="auto"/>
                  </w:tcBorders>
                </w:tcPr>
                <w:p w14:paraId="4D40F6AE" w14:textId="77777777" w:rsidR="00CA3622" w:rsidRPr="00E17FE7" w:rsidRDefault="00CA3622" w:rsidP="00CA3622">
                  <w:pPr>
                    <w:pStyle w:val="TAC"/>
                    <w:rPr>
                      <w:color w:val="000000"/>
                    </w:rPr>
                  </w:pPr>
                  <w:r w:rsidRPr="00E17FE7">
                    <w:rPr>
                      <w:color w:val="000000"/>
                    </w:rPr>
                    <w:t>0.7402</w:t>
                  </w:r>
                </w:p>
              </w:tc>
            </w:tr>
            <w:tr w:rsidR="00CA3622" w:rsidRPr="0048482F" w14:paraId="3989AD8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1A40A" w14:textId="77777777" w:rsidR="00CA3622" w:rsidRPr="00E17FE7" w:rsidRDefault="00CA3622" w:rsidP="00CA362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F2F01A0"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295E49D8" w14:textId="77777777" w:rsidR="00CA3622" w:rsidRPr="00E17FE7" w:rsidRDefault="00CA3622" w:rsidP="00CA3622">
                  <w:pPr>
                    <w:pStyle w:val="TAC"/>
                    <w:rPr>
                      <w:color w:val="000000"/>
                    </w:rPr>
                  </w:pPr>
                  <w:r w:rsidRPr="0048482F">
                    <w:rPr>
                      <w:color w:val="000000"/>
                      <w:lang w:val="pt-BR"/>
                    </w:rPr>
                    <w:t>449</w:t>
                  </w:r>
                </w:p>
              </w:tc>
              <w:tc>
                <w:tcPr>
                  <w:tcW w:w="1619" w:type="dxa"/>
                  <w:tcBorders>
                    <w:top w:val="single" w:sz="4" w:space="0" w:color="auto"/>
                    <w:left w:val="single" w:sz="4" w:space="0" w:color="auto"/>
                    <w:bottom w:val="single" w:sz="4" w:space="0" w:color="auto"/>
                    <w:right w:val="single" w:sz="4" w:space="0" w:color="auto"/>
                  </w:tcBorders>
                </w:tcPr>
                <w:p w14:paraId="21439A78" w14:textId="77777777" w:rsidR="00CA3622" w:rsidRPr="00E17FE7" w:rsidRDefault="00CA3622" w:rsidP="00CA3622">
                  <w:pPr>
                    <w:pStyle w:val="TAC"/>
                    <w:rPr>
                      <w:color w:val="000000"/>
                    </w:rPr>
                  </w:pPr>
                  <w:r w:rsidRPr="00E17FE7">
                    <w:rPr>
                      <w:color w:val="000000"/>
                    </w:rPr>
                    <w:t>0.8770</w:t>
                  </w:r>
                </w:p>
              </w:tc>
            </w:tr>
            <w:tr w:rsidR="00CA3622" w:rsidRPr="0048482F" w14:paraId="20E1170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22BBD" w14:textId="77777777" w:rsidR="00CA3622" w:rsidRPr="00E17FE7" w:rsidRDefault="00CA3622" w:rsidP="00CA362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6E4F7DC"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390572B0" w14:textId="77777777" w:rsidR="00CA3622" w:rsidRPr="00E17FE7" w:rsidRDefault="00CA3622" w:rsidP="00CA3622">
                  <w:pPr>
                    <w:pStyle w:val="TAC"/>
                    <w:rPr>
                      <w:color w:val="000000"/>
                    </w:rPr>
                  </w:pPr>
                  <w:r w:rsidRPr="0048482F">
                    <w:rPr>
                      <w:color w:val="000000"/>
                      <w:lang w:val="pt-BR"/>
                    </w:rPr>
                    <w:t>526</w:t>
                  </w:r>
                </w:p>
              </w:tc>
              <w:tc>
                <w:tcPr>
                  <w:tcW w:w="1619" w:type="dxa"/>
                  <w:tcBorders>
                    <w:top w:val="single" w:sz="4" w:space="0" w:color="auto"/>
                    <w:left w:val="single" w:sz="4" w:space="0" w:color="auto"/>
                    <w:bottom w:val="single" w:sz="4" w:space="0" w:color="auto"/>
                    <w:right w:val="single" w:sz="4" w:space="0" w:color="auto"/>
                  </w:tcBorders>
                </w:tcPr>
                <w:p w14:paraId="210D9385" w14:textId="77777777" w:rsidR="00CA3622" w:rsidRPr="00E17FE7" w:rsidRDefault="00CA3622" w:rsidP="00CA3622">
                  <w:pPr>
                    <w:pStyle w:val="TAC"/>
                    <w:rPr>
                      <w:color w:val="000000"/>
                    </w:rPr>
                  </w:pPr>
                  <w:r w:rsidRPr="00E17FE7">
                    <w:rPr>
                      <w:color w:val="000000"/>
                    </w:rPr>
                    <w:t>1.0273</w:t>
                  </w:r>
                </w:p>
              </w:tc>
            </w:tr>
            <w:tr w:rsidR="00CA3622" w:rsidRPr="0048482F" w14:paraId="3F4C3F3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3D4CD8" w14:textId="77777777" w:rsidR="00CA3622" w:rsidRPr="00E17FE7" w:rsidRDefault="00CA3622" w:rsidP="00CA362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28B9EA7D"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7F658629" w14:textId="77777777" w:rsidR="00CA3622" w:rsidRPr="00E17FE7" w:rsidRDefault="00CA3622" w:rsidP="00CA3622">
                  <w:pPr>
                    <w:pStyle w:val="TAC"/>
                    <w:rPr>
                      <w:color w:val="000000"/>
                    </w:rPr>
                  </w:pPr>
                  <w:r w:rsidRPr="0048482F">
                    <w:rPr>
                      <w:color w:val="000000"/>
                      <w:lang w:val="pt-BR"/>
                    </w:rPr>
                    <w:t>602</w:t>
                  </w:r>
                </w:p>
              </w:tc>
              <w:tc>
                <w:tcPr>
                  <w:tcW w:w="1619" w:type="dxa"/>
                  <w:tcBorders>
                    <w:top w:val="single" w:sz="4" w:space="0" w:color="auto"/>
                    <w:left w:val="single" w:sz="4" w:space="0" w:color="auto"/>
                    <w:bottom w:val="single" w:sz="4" w:space="0" w:color="auto"/>
                    <w:right w:val="single" w:sz="4" w:space="0" w:color="auto"/>
                  </w:tcBorders>
                </w:tcPr>
                <w:p w14:paraId="74D8E168" w14:textId="77777777" w:rsidR="00CA3622" w:rsidRPr="00E17FE7" w:rsidRDefault="00CA3622" w:rsidP="00CA3622">
                  <w:pPr>
                    <w:pStyle w:val="TAC"/>
                    <w:rPr>
                      <w:color w:val="000000"/>
                    </w:rPr>
                  </w:pPr>
                  <w:r w:rsidRPr="00E17FE7">
                    <w:rPr>
                      <w:color w:val="000000"/>
                    </w:rPr>
                    <w:t>1.1758</w:t>
                  </w:r>
                </w:p>
              </w:tc>
            </w:tr>
            <w:tr w:rsidR="00CA3622" w:rsidRPr="0048482F" w14:paraId="20F96419"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21816F" w14:textId="77777777" w:rsidR="00CA3622" w:rsidRPr="00E17FE7" w:rsidRDefault="00CA3622" w:rsidP="00CA362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7F6F6D77"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70C76F08" w14:textId="77777777" w:rsidR="00CA3622" w:rsidRPr="00E17FE7" w:rsidRDefault="00CA3622" w:rsidP="00CA3622">
                  <w:pPr>
                    <w:pStyle w:val="TAC"/>
                    <w:rPr>
                      <w:color w:val="000000"/>
                    </w:rPr>
                  </w:pPr>
                  <w:r w:rsidRPr="0048482F">
                    <w:rPr>
                      <w:color w:val="000000"/>
                      <w:lang w:val="pt-BR"/>
                    </w:rPr>
                    <w:t>679</w:t>
                  </w:r>
                </w:p>
              </w:tc>
              <w:tc>
                <w:tcPr>
                  <w:tcW w:w="1619" w:type="dxa"/>
                  <w:tcBorders>
                    <w:top w:val="single" w:sz="4" w:space="0" w:color="auto"/>
                    <w:left w:val="single" w:sz="4" w:space="0" w:color="auto"/>
                    <w:bottom w:val="single" w:sz="4" w:space="0" w:color="auto"/>
                    <w:right w:val="single" w:sz="4" w:space="0" w:color="auto"/>
                  </w:tcBorders>
                </w:tcPr>
                <w:p w14:paraId="2DFB690A" w14:textId="77777777" w:rsidR="00CA3622" w:rsidRPr="00E17FE7" w:rsidRDefault="00CA3622" w:rsidP="00CA3622">
                  <w:pPr>
                    <w:pStyle w:val="TAC"/>
                    <w:rPr>
                      <w:color w:val="000000"/>
                    </w:rPr>
                  </w:pPr>
                  <w:r w:rsidRPr="00E17FE7">
                    <w:rPr>
                      <w:color w:val="000000"/>
                    </w:rPr>
                    <w:t>1.3262</w:t>
                  </w:r>
                </w:p>
              </w:tc>
            </w:tr>
            <w:tr w:rsidR="00CA3622" w:rsidRPr="0048482F" w14:paraId="3FD8E7F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81E727" w14:textId="77777777" w:rsidR="00CA3622" w:rsidRPr="00E17FE7" w:rsidRDefault="00CA3622" w:rsidP="00CA362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48D955E"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46A7F497" w14:textId="77777777" w:rsidR="00CA3622" w:rsidRPr="00E17FE7" w:rsidRDefault="00CA3622" w:rsidP="00CA3622">
                  <w:pPr>
                    <w:pStyle w:val="TAC"/>
                    <w:rPr>
                      <w:color w:val="000000"/>
                    </w:rPr>
                  </w:pPr>
                  <w:r w:rsidRPr="0048482F">
                    <w:rPr>
                      <w:color w:val="000000"/>
                      <w:lang w:val="pt-BR"/>
                    </w:rPr>
                    <w:t>340</w:t>
                  </w:r>
                </w:p>
              </w:tc>
              <w:tc>
                <w:tcPr>
                  <w:tcW w:w="1619" w:type="dxa"/>
                  <w:tcBorders>
                    <w:top w:val="single" w:sz="4" w:space="0" w:color="auto"/>
                    <w:left w:val="single" w:sz="4" w:space="0" w:color="auto"/>
                    <w:bottom w:val="single" w:sz="4" w:space="0" w:color="auto"/>
                    <w:right w:val="single" w:sz="4" w:space="0" w:color="auto"/>
                  </w:tcBorders>
                </w:tcPr>
                <w:p w14:paraId="345F1C99" w14:textId="77777777" w:rsidR="00CA3622" w:rsidRPr="00E17FE7" w:rsidRDefault="00CA3622" w:rsidP="00CA3622">
                  <w:pPr>
                    <w:pStyle w:val="TAC"/>
                    <w:rPr>
                      <w:color w:val="000000"/>
                    </w:rPr>
                  </w:pPr>
                  <w:r w:rsidRPr="00E17FE7">
                    <w:rPr>
                      <w:color w:val="000000"/>
                    </w:rPr>
                    <w:t>1.3281</w:t>
                  </w:r>
                </w:p>
              </w:tc>
            </w:tr>
            <w:tr w:rsidR="00CA3622" w:rsidRPr="0048482F" w14:paraId="6645832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477BB1" w14:textId="77777777" w:rsidR="00CA3622" w:rsidRPr="00E17FE7" w:rsidRDefault="00CA3622" w:rsidP="00CA362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74611F65"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4CFE6DB0" w14:textId="77777777" w:rsidR="00CA3622" w:rsidRPr="00E17FE7" w:rsidRDefault="00CA3622" w:rsidP="00CA3622">
                  <w:pPr>
                    <w:pStyle w:val="TAC"/>
                    <w:rPr>
                      <w:color w:val="000000"/>
                    </w:rPr>
                  </w:pPr>
                  <w:r w:rsidRPr="0048482F">
                    <w:rPr>
                      <w:color w:val="000000"/>
                      <w:lang w:val="pt-BR"/>
                    </w:rPr>
                    <w:t>378</w:t>
                  </w:r>
                </w:p>
              </w:tc>
              <w:tc>
                <w:tcPr>
                  <w:tcW w:w="1619" w:type="dxa"/>
                  <w:tcBorders>
                    <w:top w:val="single" w:sz="4" w:space="0" w:color="auto"/>
                    <w:left w:val="single" w:sz="4" w:space="0" w:color="auto"/>
                    <w:bottom w:val="single" w:sz="4" w:space="0" w:color="auto"/>
                    <w:right w:val="single" w:sz="4" w:space="0" w:color="auto"/>
                  </w:tcBorders>
                </w:tcPr>
                <w:p w14:paraId="57C2C67D" w14:textId="77777777" w:rsidR="00CA3622" w:rsidRPr="00E17FE7" w:rsidRDefault="00CA3622" w:rsidP="00CA3622">
                  <w:pPr>
                    <w:pStyle w:val="TAC"/>
                    <w:rPr>
                      <w:color w:val="000000"/>
                    </w:rPr>
                  </w:pPr>
                  <w:r w:rsidRPr="00E17FE7">
                    <w:rPr>
                      <w:color w:val="000000"/>
                    </w:rPr>
                    <w:t>1.4766</w:t>
                  </w:r>
                </w:p>
              </w:tc>
            </w:tr>
            <w:tr w:rsidR="00CA3622" w:rsidRPr="0048482F" w14:paraId="45333459"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C6200E" w14:textId="77777777" w:rsidR="00CA3622" w:rsidRPr="00E17FE7" w:rsidRDefault="00CA3622" w:rsidP="00CA362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32C8703C"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4E867BA6" w14:textId="77777777" w:rsidR="00CA3622" w:rsidRPr="00E17FE7" w:rsidRDefault="00CA3622" w:rsidP="00CA3622">
                  <w:pPr>
                    <w:pStyle w:val="TAC"/>
                    <w:rPr>
                      <w:color w:val="000000"/>
                    </w:rPr>
                  </w:pPr>
                  <w:r w:rsidRPr="0048482F">
                    <w:rPr>
                      <w:color w:val="000000"/>
                      <w:lang w:val="pt-BR"/>
                    </w:rPr>
                    <w:t>434</w:t>
                  </w:r>
                </w:p>
              </w:tc>
              <w:tc>
                <w:tcPr>
                  <w:tcW w:w="1619" w:type="dxa"/>
                  <w:tcBorders>
                    <w:top w:val="single" w:sz="4" w:space="0" w:color="auto"/>
                    <w:left w:val="single" w:sz="4" w:space="0" w:color="auto"/>
                    <w:bottom w:val="single" w:sz="4" w:space="0" w:color="auto"/>
                    <w:right w:val="single" w:sz="4" w:space="0" w:color="auto"/>
                  </w:tcBorders>
                </w:tcPr>
                <w:p w14:paraId="18425E95" w14:textId="77777777" w:rsidR="00CA3622" w:rsidRPr="00E17FE7" w:rsidRDefault="00CA3622" w:rsidP="00CA3622">
                  <w:pPr>
                    <w:pStyle w:val="TAC"/>
                    <w:rPr>
                      <w:color w:val="000000"/>
                    </w:rPr>
                  </w:pPr>
                  <w:r w:rsidRPr="00E17FE7">
                    <w:rPr>
                      <w:color w:val="000000"/>
                    </w:rPr>
                    <w:t>1.6953</w:t>
                  </w:r>
                </w:p>
              </w:tc>
            </w:tr>
            <w:tr w:rsidR="00CA3622" w:rsidRPr="0048482F" w14:paraId="5188871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C1957" w14:textId="77777777" w:rsidR="00CA3622" w:rsidRPr="00E17FE7" w:rsidRDefault="00CA3622" w:rsidP="00CA362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61504BC"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2F6369E1" w14:textId="77777777" w:rsidR="00CA3622" w:rsidRPr="00E17FE7" w:rsidRDefault="00CA3622" w:rsidP="00CA3622">
                  <w:pPr>
                    <w:pStyle w:val="TAC"/>
                    <w:rPr>
                      <w:color w:val="000000"/>
                    </w:rPr>
                  </w:pPr>
                  <w:r w:rsidRPr="0048482F">
                    <w:rPr>
                      <w:color w:val="000000"/>
                      <w:lang w:val="pt-BR"/>
                    </w:rPr>
                    <w:t>490</w:t>
                  </w:r>
                </w:p>
              </w:tc>
              <w:tc>
                <w:tcPr>
                  <w:tcW w:w="1619" w:type="dxa"/>
                  <w:tcBorders>
                    <w:top w:val="single" w:sz="4" w:space="0" w:color="auto"/>
                    <w:left w:val="single" w:sz="4" w:space="0" w:color="auto"/>
                    <w:bottom w:val="single" w:sz="4" w:space="0" w:color="auto"/>
                    <w:right w:val="single" w:sz="4" w:space="0" w:color="auto"/>
                  </w:tcBorders>
                </w:tcPr>
                <w:p w14:paraId="13E19E74" w14:textId="77777777" w:rsidR="00CA3622" w:rsidRPr="00E17FE7" w:rsidRDefault="00CA3622" w:rsidP="00CA3622">
                  <w:pPr>
                    <w:pStyle w:val="TAC"/>
                    <w:rPr>
                      <w:color w:val="000000"/>
                    </w:rPr>
                  </w:pPr>
                  <w:r w:rsidRPr="00E17FE7">
                    <w:rPr>
                      <w:color w:val="000000"/>
                    </w:rPr>
                    <w:t>1.9141</w:t>
                  </w:r>
                </w:p>
              </w:tc>
            </w:tr>
            <w:tr w:rsidR="00CA3622" w:rsidRPr="0048482F" w14:paraId="588D3EB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B2FA48" w14:textId="77777777" w:rsidR="00CA3622" w:rsidRPr="00E17FE7" w:rsidRDefault="00CA3622" w:rsidP="00CA362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6388B33"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524104DC" w14:textId="77777777" w:rsidR="00CA3622" w:rsidRPr="00E17FE7" w:rsidRDefault="00CA3622" w:rsidP="00CA3622">
                  <w:pPr>
                    <w:pStyle w:val="TAC"/>
                    <w:rPr>
                      <w:color w:val="000000"/>
                    </w:rPr>
                  </w:pPr>
                  <w:r w:rsidRPr="0048482F">
                    <w:rPr>
                      <w:color w:val="000000"/>
                      <w:lang w:val="pt-BR"/>
                    </w:rPr>
                    <w:t>553</w:t>
                  </w:r>
                </w:p>
              </w:tc>
              <w:tc>
                <w:tcPr>
                  <w:tcW w:w="1619" w:type="dxa"/>
                  <w:tcBorders>
                    <w:top w:val="single" w:sz="4" w:space="0" w:color="auto"/>
                    <w:left w:val="single" w:sz="4" w:space="0" w:color="auto"/>
                    <w:bottom w:val="single" w:sz="4" w:space="0" w:color="auto"/>
                    <w:right w:val="single" w:sz="4" w:space="0" w:color="auto"/>
                  </w:tcBorders>
                </w:tcPr>
                <w:p w14:paraId="236443E4" w14:textId="77777777" w:rsidR="00CA3622" w:rsidRPr="00E17FE7" w:rsidRDefault="00CA3622" w:rsidP="00CA3622">
                  <w:pPr>
                    <w:pStyle w:val="TAC"/>
                    <w:rPr>
                      <w:color w:val="000000"/>
                    </w:rPr>
                  </w:pPr>
                  <w:r w:rsidRPr="00E17FE7">
                    <w:rPr>
                      <w:color w:val="000000"/>
                    </w:rPr>
                    <w:t>2.1602</w:t>
                  </w:r>
                </w:p>
              </w:tc>
            </w:tr>
            <w:tr w:rsidR="00CA3622" w:rsidRPr="0048482F" w14:paraId="3694846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ACF2B7" w14:textId="77777777" w:rsidR="00CA3622" w:rsidRPr="00E17FE7" w:rsidRDefault="00CA3622" w:rsidP="00CA362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2EE81B57"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196DAFAD" w14:textId="77777777" w:rsidR="00CA3622" w:rsidRPr="00E17FE7" w:rsidRDefault="00CA3622" w:rsidP="00CA3622">
                  <w:pPr>
                    <w:pStyle w:val="TAC"/>
                    <w:rPr>
                      <w:color w:val="000000"/>
                    </w:rPr>
                  </w:pPr>
                  <w:r w:rsidRPr="0048482F">
                    <w:rPr>
                      <w:color w:val="000000"/>
                      <w:lang w:val="pt-BR"/>
                    </w:rPr>
                    <w:t>616</w:t>
                  </w:r>
                </w:p>
              </w:tc>
              <w:tc>
                <w:tcPr>
                  <w:tcW w:w="1619" w:type="dxa"/>
                  <w:tcBorders>
                    <w:top w:val="single" w:sz="4" w:space="0" w:color="auto"/>
                    <w:left w:val="single" w:sz="4" w:space="0" w:color="auto"/>
                    <w:bottom w:val="single" w:sz="4" w:space="0" w:color="auto"/>
                    <w:right w:val="single" w:sz="4" w:space="0" w:color="auto"/>
                  </w:tcBorders>
                </w:tcPr>
                <w:p w14:paraId="1FF935E0" w14:textId="77777777" w:rsidR="00CA3622" w:rsidRPr="00E17FE7" w:rsidRDefault="00CA3622" w:rsidP="00CA3622">
                  <w:pPr>
                    <w:pStyle w:val="TAC"/>
                    <w:rPr>
                      <w:color w:val="000000"/>
                    </w:rPr>
                  </w:pPr>
                  <w:r w:rsidRPr="00E17FE7">
                    <w:rPr>
                      <w:color w:val="000000"/>
                    </w:rPr>
                    <w:t>2.4063</w:t>
                  </w:r>
                </w:p>
              </w:tc>
            </w:tr>
            <w:tr w:rsidR="00CA3622" w:rsidRPr="0048482F" w14:paraId="4849D46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A93052" w14:textId="77777777" w:rsidR="00CA3622" w:rsidRPr="00E17FE7" w:rsidRDefault="00CA3622" w:rsidP="00CA362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7AFBB1D"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3BAA3528" w14:textId="77777777" w:rsidR="00CA3622" w:rsidRPr="00E17FE7" w:rsidRDefault="00CA3622" w:rsidP="00CA3622">
                  <w:pPr>
                    <w:pStyle w:val="TAC"/>
                    <w:rPr>
                      <w:color w:val="000000"/>
                    </w:rPr>
                  </w:pPr>
                  <w:r w:rsidRPr="0048482F">
                    <w:rPr>
                      <w:color w:val="000000"/>
                      <w:lang w:val="pt-BR"/>
                    </w:rPr>
                    <w:t>658</w:t>
                  </w:r>
                </w:p>
              </w:tc>
              <w:tc>
                <w:tcPr>
                  <w:tcW w:w="1619" w:type="dxa"/>
                  <w:tcBorders>
                    <w:top w:val="single" w:sz="4" w:space="0" w:color="auto"/>
                    <w:left w:val="single" w:sz="4" w:space="0" w:color="auto"/>
                    <w:bottom w:val="single" w:sz="4" w:space="0" w:color="auto"/>
                    <w:right w:val="single" w:sz="4" w:space="0" w:color="auto"/>
                  </w:tcBorders>
                </w:tcPr>
                <w:p w14:paraId="0BC60F69" w14:textId="77777777" w:rsidR="00CA3622" w:rsidRPr="00E17FE7" w:rsidRDefault="00CA3622" w:rsidP="00CA3622">
                  <w:pPr>
                    <w:pStyle w:val="TAC"/>
                    <w:rPr>
                      <w:color w:val="000000"/>
                    </w:rPr>
                  </w:pPr>
                  <w:r w:rsidRPr="00E17FE7">
                    <w:rPr>
                      <w:color w:val="000000"/>
                    </w:rPr>
                    <w:t>2.5703</w:t>
                  </w:r>
                </w:p>
              </w:tc>
            </w:tr>
            <w:tr w:rsidR="00CA3622" w:rsidRPr="0048482F" w14:paraId="37619DB9"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659801" w14:textId="77777777" w:rsidR="00CA3622" w:rsidRPr="00E17FE7" w:rsidRDefault="00CA3622" w:rsidP="00CA362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B85477C"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43145A2E" w14:textId="77777777" w:rsidR="00CA3622" w:rsidRPr="00E17FE7" w:rsidRDefault="00CA3622" w:rsidP="00CA3622">
                  <w:pPr>
                    <w:pStyle w:val="TAC"/>
                    <w:rPr>
                      <w:color w:val="000000"/>
                    </w:rPr>
                  </w:pPr>
                  <w:r w:rsidRPr="0048482F">
                    <w:rPr>
                      <w:color w:val="000000"/>
                      <w:lang w:val="pt-BR"/>
                    </w:rPr>
                    <w:t>438</w:t>
                  </w:r>
                </w:p>
              </w:tc>
              <w:tc>
                <w:tcPr>
                  <w:tcW w:w="1619" w:type="dxa"/>
                  <w:tcBorders>
                    <w:top w:val="single" w:sz="4" w:space="0" w:color="auto"/>
                    <w:left w:val="single" w:sz="4" w:space="0" w:color="auto"/>
                    <w:bottom w:val="single" w:sz="4" w:space="0" w:color="auto"/>
                    <w:right w:val="single" w:sz="4" w:space="0" w:color="auto"/>
                  </w:tcBorders>
                </w:tcPr>
                <w:p w14:paraId="7ED4738B" w14:textId="77777777" w:rsidR="00CA3622" w:rsidRPr="00E17FE7" w:rsidRDefault="00CA3622" w:rsidP="00CA3622">
                  <w:pPr>
                    <w:pStyle w:val="TAC"/>
                    <w:rPr>
                      <w:color w:val="000000"/>
                    </w:rPr>
                  </w:pPr>
                  <w:r w:rsidRPr="00E17FE7">
                    <w:rPr>
                      <w:color w:val="000000"/>
                    </w:rPr>
                    <w:t>2.5664</w:t>
                  </w:r>
                </w:p>
              </w:tc>
            </w:tr>
            <w:tr w:rsidR="00CA3622" w:rsidRPr="0048482F" w14:paraId="47C54AE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EC905C" w14:textId="77777777" w:rsidR="00CA3622" w:rsidRPr="00E17FE7" w:rsidRDefault="00CA3622" w:rsidP="00CA362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C6ADE35"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1ADB675B" w14:textId="77777777" w:rsidR="00CA3622" w:rsidRPr="00E17FE7" w:rsidRDefault="00CA3622" w:rsidP="00CA3622">
                  <w:pPr>
                    <w:pStyle w:val="TAC"/>
                    <w:rPr>
                      <w:color w:val="000000"/>
                    </w:rPr>
                  </w:pPr>
                  <w:r w:rsidRPr="0048482F">
                    <w:rPr>
                      <w:color w:val="000000"/>
                      <w:lang w:val="pt-BR"/>
                    </w:rPr>
                    <w:t>466</w:t>
                  </w:r>
                </w:p>
              </w:tc>
              <w:tc>
                <w:tcPr>
                  <w:tcW w:w="1619" w:type="dxa"/>
                  <w:tcBorders>
                    <w:top w:val="single" w:sz="4" w:space="0" w:color="auto"/>
                    <w:left w:val="single" w:sz="4" w:space="0" w:color="auto"/>
                    <w:bottom w:val="single" w:sz="4" w:space="0" w:color="auto"/>
                    <w:right w:val="single" w:sz="4" w:space="0" w:color="auto"/>
                  </w:tcBorders>
                </w:tcPr>
                <w:p w14:paraId="6E18C833" w14:textId="77777777" w:rsidR="00CA3622" w:rsidRPr="00E17FE7" w:rsidRDefault="00CA3622" w:rsidP="00CA3622">
                  <w:pPr>
                    <w:pStyle w:val="TAC"/>
                    <w:rPr>
                      <w:color w:val="000000"/>
                    </w:rPr>
                  </w:pPr>
                  <w:r w:rsidRPr="00E17FE7">
                    <w:rPr>
                      <w:color w:val="000000"/>
                    </w:rPr>
                    <w:t>2.7305</w:t>
                  </w:r>
                </w:p>
              </w:tc>
            </w:tr>
            <w:tr w:rsidR="00CA3622" w:rsidRPr="0048482F" w14:paraId="6F0EB78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876C8" w14:textId="77777777" w:rsidR="00CA3622" w:rsidRPr="00E17FE7" w:rsidRDefault="00CA3622" w:rsidP="00CA362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951CD31"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0239B86E" w14:textId="77777777" w:rsidR="00CA3622" w:rsidRPr="00E17FE7" w:rsidRDefault="00CA3622" w:rsidP="00CA3622">
                  <w:pPr>
                    <w:pStyle w:val="TAC"/>
                    <w:rPr>
                      <w:color w:val="000000"/>
                    </w:rPr>
                  </w:pPr>
                  <w:r w:rsidRPr="0048482F">
                    <w:rPr>
                      <w:color w:val="000000"/>
                      <w:lang w:val="pt-BR"/>
                    </w:rPr>
                    <w:t>517</w:t>
                  </w:r>
                </w:p>
              </w:tc>
              <w:tc>
                <w:tcPr>
                  <w:tcW w:w="1619" w:type="dxa"/>
                  <w:tcBorders>
                    <w:top w:val="single" w:sz="4" w:space="0" w:color="auto"/>
                    <w:left w:val="single" w:sz="4" w:space="0" w:color="auto"/>
                    <w:bottom w:val="single" w:sz="4" w:space="0" w:color="auto"/>
                    <w:right w:val="single" w:sz="4" w:space="0" w:color="auto"/>
                  </w:tcBorders>
                </w:tcPr>
                <w:p w14:paraId="7B650F73" w14:textId="77777777" w:rsidR="00CA3622" w:rsidRPr="00E17FE7" w:rsidRDefault="00CA3622" w:rsidP="00CA3622">
                  <w:pPr>
                    <w:pStyle w:val="TAC"/>
                    <w:rPr>
                      <w:color w:val="000000"/>
                    </w:rPr>
                  </w:pPr>
                  <w:r w:rsidRPr="00E17FE7">
                    <w:rPr>
                      <w:color w:val="000000"/>
                    </w:rPr>
                    <w:t>3.0293</w:t>
                  </w:r>
                </w:p>
              </w:tc>
            </w:tr>
            <w:tr w:rsidR="00CA3622" w:rsidRPr="0048482F" w14:paraId="53CC68E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A36D1E" w14:textId="77777777" w:rsidR="00CA3622" w:rsidRPr="00E17FE7" w:rsidRDefault="00CA3622" w:rsidP="00CA362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729DDEDA"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2D7B51EC" w14:textId="77777777" w:rsidR="00CA3622" w:rsidRPr="00E17FE7" w:rsidRDefault="00CA3622" w:rsidP="00CA3622">
                  <w:pPr>
                    <w:pStyle w:val="TAC"/>
                    <w:rPr>
                      <w:color w:val="000000"/>
                    </w:rPr>
                  </w:pPr>
                  <w:r w:rsidRPr="0048482F">
                    <w:rPr>
                      <w:color w:val="000000"/>
                      <w:lang w:val="pt-BR"/>
                    </w:rPr>
                    <w:t>567</w:t>
                  </w:r>
                </w:p>
              </w:tc>
              <w:tc>
                <w:tcPr>
                  <w:tcW w:w="1619" w:type="dxa"/>
                  <w:tcBorders>
                    <w:top w:val="single" w:sz="4" w:space="0" w:color="auto"/>
                    <w:left w:val="single" w:sz="4" w:space="0" w:color="auto"/>
                    <w:bottom w:val="single" w:sz="4" w:space="0" w:color="auto"/>
                    <w:right w:val="single" w:sz="4" w:space="0" w:color="auto"/>
                  </w:tcBorders>
                </w:tcPr>
                <w:p w14:paraId="6F02A6F8" w14:textId="77777777" w:rsidR="00CA3622" w:rsidRPr="00E17FE7" w:rsidRDefault="00CA3622" w:rsidP="00CA3622">
                  <w:pPr>
                    <w:pStyle w:val="TAC"/>
                    <w:rPr>
                      <w:color w:val="000000"/>
                    </w:rPr>
                  </w:pPr>
                  <w:r w:rsidRPr="00E17FE7">
                    <w:rPr>
                      <w:color w:val="000000"/>
                    </w:rPr>
                    <w:t>3.3223</w:t>
                  </w:r>
                </w:p>
              </w:tc>
            </w:tr>
            <w:tr w:rsidR="00CA3622" w:rsidRPr="0048482F" w14:paraId="3D053E4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E287F1" w14:textId="77777777" w:rsidR="00CA3622" w:rsidRPr="00E17FE7" w:rsidRDefault="00CA3622" w:rsidP="00CA362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048610B4"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263B8F4D" w14:textId="77777777" w:rsidR="00CA3622" w:rsidRPr="00E17FE7" w:rsidRDefault="00CA3622" w:rsidP="00CA3622">
                  <w:pPr>
                    <w:pStyle w:val="TAC"/>
                    <w:rPr>
                      <w:color w:val="000000"/>
                    </w:rPr>
                  </w:pPr>
                  <w:r w:rsidRPr="0048482F">
                    <w:rPr>
                      <w:color w:val="000000"/>
                      <w:lang w:val="pt-BR"/>
                    </w:rPr>
                    <w:t>616</w:t>
                  </w:r>
                </w:p>
              </w:tc>
              <w:tc>
                <w:tcPr>
                  <w:tcW w:w="1619" w:type="dxa"/>
                  <w:tcBorders>
                    <w:top w:val="single" w:sz="4" w:space="0" w:color="auto"/>
                    <w:left w:val="single" w:sz="4" w:space="0" w:color="auto"/>
                    <w:bottom w:val="single" w:sz="4" w:space="0" w:color="auto"/>
                    <w:right w:val="single" w:sz="4" w:space="0" w:color="auto"/>
                  </w:tcBorders>
                </w:tcPr>
                <w:p w14:paraId="55F54281" w14:textId="77777777" w:rsidR="00CA3622" w:rsidRPr="00E17FE7" w:rsidRDefault="00CA3622" w:rsidP="00CA3622">
                  <w:pPr>
                    <w:pStyle w:val="TAC"/>
                    <w:rPr>
                      <w:color w:val="000000"/>
                    </w:rPr>
                  </w:pPr>
                  <w:r w:rsidRPr="00E17FE7">
                    <w:rPr>
                      <w:color w:val="000000"/>
                    </w:rPr>
                    <w:t>3.6094</w:t>
                  </w:r>
                </w:p>
              </w:tc>
            </w:tr>
            <w:tr w:rsidR="00CA3622" w:rsidRPr="0048482F" w14:paraId="766A18B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332DD2" w14:textId="77777777" w:rsidR="00CA3622" w:rsidRPr="00E17FE7" w:rsidRDefault="00CA3622" w:rsidP="00CA362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F7186B6"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4149E183" w14:textId="77777777" w:rsidR="00CA3622" w:rsidRPr="00E17FE7" w:rsidRDefault="00CA3622" w:rsidP="00CA3622">
                  <w:pPr>
                    <w:pStyle w:val="TAC"/>
                    <w:rPr>
                      <w:color w:val="000000"/>
                    </w:rPr>
                  </w:pPr>
                  <w:r w:rsidRPr="0048482F">
                    <w:rPr>
                      <w:color w:val="000000"/>
                      <w:lang w:val="pt-BR"/>
                    </w:rPr>
                    <w:t>666</w:t>
                  </w:r>
                </w:p>
              </w:tc>
              <w:tc>
                <w:tcPr>
                  <w:tcW w:w="1619" w:type="dxa"/>
                  <w:tcBorders>
                    <w:top w:val="single" w:sz="4" w:space="0" w:color="auto"/>
                    <w:left w:val="single" w:sz="4" w:space="0" w:color="auto"/>
                    <w:bottom w:val="single" w:sz="4" w:space="0" w:color="auto"/>
                    <w:right w:val="single" w:sz="4" w:space="0" w:color="auto"/>
                  </w:tcBorders>
                </w:tcPr>
                <w:p w14:paraId="4A5D3FEC" w14:textId="77777777" w:rsidR="00CA3622" w:rsidRPr="00E17FE7" w:rsidRDefault="00CA3622" w:rsidP="00CA3622">
                  <w:pPr>
                    <w:pStyle w:val="TAC"/>
                    <w:rPr>
                      <w:color w:val="000000"/>
                    </w:rPr>
                  </w:pPr>
                  <w:r w:rsidRPr="00E17FE7">
                    <w:rPr>
                      <w:color w:val="000000"/>
                    </w:rPr>
                    <w:t>3.9023</w:t>
                  </w:r>
                </w:p>
              </w:tc>
            </w:tr>
            <w:tr w:rsidR="00CA3622" w:rsidRPr="0048482F" w14:paraId="3D544AA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426E4E" w14:textId="77777777" w:rsidR="00CA3622" w:rsidRPr="00E17FE7" w:rsidRDefault="00CA3622" w:rsidP="00CA362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28E9A1A"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03BAA347" w14:textId="77777777" w:rsidR="00CA3622" w:rsidRPr="00E17FE7" w:rsidRDefault="00CA3622" w:rsidP="00CA3622">
                  <w:pPr>
                    <w:pStyle w:val="TAC"/>
                    <w:rPr>
                      <w:color w:val="000000"/>
                    </w:rPr>
                  </w:pPr>
                  <w:r w:rsidRPr="0048482F">
                    <w:rPr>
                      <w:color w:val="000000"/>
                      <w:lang w:val="pt-BR"/>
                    </w:rPr>
                    <w:t>719</w:t>
                  </w:r>
                </w:p>
              </w:tc>
              <w:tc>
                <w:tcPr>
                  <w:tcW w:w="1619" w:type="dxa"/>
                  <w:tcBorders>
                    <w:top w:val="single" w:sz="4" w:space="0" w:color="auto"/>
                    <w:left w:val="single" w:sz="4" w:space="0" w:color="auto"/>
                    <w:bottom w:val="single" w:sz="4" w:space="0" w:color="auto"/>
                    <w:right w:val="single" w:sz="4" w:space="0" w:color="auto"/>
                  </w:tcBorders>
                </w:tcPr>
                <w:p w14:paraId="2A168761" w14:textId="77777777" w:rsidR="00CA3622" w:rsidRPr="00E17FE7" w:rsidRDefault="00CA3622" w:rsidP="00CA3622">
                  <w:pPr>
                    <w:pStyle w:val="TAC"/>
                    <w:rPr>
                      <w:color w:val="000000"/>
                    </w:rPr>
                  </w:pPr>
                  <w:r w:rsidRPr="00E17FE7">
                    <w:rPr>
                      <w:color w:val="000000"/>
                    </w:rPr>
                    <w:t>4.2129</w:t>
                  </w:r>
                </w:p>
              </w:tc>
            </w:tr>
            <w:tr w:rsidR="00CA3622" w:rsidRPr="0048482F" w14:paraId="4602EEC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C0241B" w14:textId="77777777" w:rsidR="00CA3622" w:rsidRPr="00E17FE7" w:rsidRDefault="00CA3622" w:rsidP="00CA362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736184C"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114ED216" w14:textId="77777777" w:rsidR="00CA3622" w:rsidRPr="00E17FE7" w:rsidRDefault="00CA3622" w:rsidP="00CA3622">
                  <w:pPr>
                    <w:pStyle w:val="TAC"/>
                    <w:rPr>
                      <w:color w:val="000000"/>
                    </w:rPr>
                  </w:pPr>
                  <w:r w:rsidRPr="0048482F">
                    <w:rPr>
                      <w:color w:val="000000"/>
                      <w:lang w:val="pt-BR"/>
                    </w:rPr>
                    <w:t>772</w:t>
                  </w:r>
                </w:p>
              </w:tc>
              <w:tc>
                <w:tcPr>
                  <w:tcW w:w="1619" w:type="dxa"/>
                  <w:tcBorders>
                    <w:top w:val="single" w:sz="4" w:space="0" w:color="auto"/>
                    <w:left w:val="single" w:sz="4" w:space="0" w:color="auto"/>
                    <w:bottom w:val="single" w:sz="4" w:space="0" w:color="auto"/>
                    <w:right w:val="single" w:sz="4" w:space="0" w:color="auto"/>
                  </w:tcBorders>
                </w:tcPr>
                <w:p w14:paraId="17DE4B7E" w14:textId="77777777" w:rsidR="00CA3622" w:rsidRPr="00E17FE7" w:rsidRDefault="00CA3622" w:rsidP="00CA3622">
                  <w:pPr>
                    <w:pStyle w:val="TAC"/>
                    <w:rPr>
                      <w:color w:val="000000"/>
                    </w:rPr>
                  </w:pPr>
                  <w:r w:rsidRPr="00E17FE7">
                    <w:rPr>
                      <w:color w:val="000000"/>
                    </w:rPr>
                    <w:t>4.5234</w:t>
                  </w:r>
                </w:p>
              </w:tc>
            </w:tr>
            <w:tr w:rsidR="00CA3622" w:rsidRPr="0048482F" w14:paraId="510B42E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8EFF23" w14:textId="77777777" w:rsidR="00CA3622" w:rsidRPr="00E17FE7" w:rsidRDefault="00CA3622" w:rsidP="00CA362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DDEE06A"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6A5448B4" w14:textId="77777777" w:rsidR="00CA3622" w:rsidRPr="00E17FE7" w:rsidRDefault="00CA3622" w:rsidP="00CA3622">
                  <w:pPr>
                    <w:pStyle w:val="TAC"/>
                    <w:rPr>
                      <w:color w:val="000000"/>
                    </w:rPr>
                  </w:pPr>
                  <w:r w:rsidRPr="0048482F">
                    <w:rPr>
                      <w:color w:val="000000"/>
                      <w:lang w:val="pt-BR"/>
                    </w:rPr>
                    <w:t>822</w:t>
                  </w:r>
                </w:p>
              </w:tc>
              <w:tc>
                <w:tcPr>
                  <w:tcW w:w="1619" w:type="dxa"/>
                  <w:tcBorders>
                    <w:top w:val="single" w:sz="4" w:space="0" w:color="auto"/>
                    <w:left w:val="single" w:sz="4" w:space="0" w:color="auto"/>
                    <w:bottom w:val="single" w:sz="4" w:space="0" w:color="auto"/>
                    <w:right w:val="single" w:sz="4" w:space="0" w:color="auto"/>
                  </w:tcBorders>
                </w:tcPr>
                <w:p w14:paraId="3E760785" w14:textId="77777777" w:rsidR="00CA3622" w:rsidRPr="00E17FE7" w:rsidRDefault="00CA3622" w:rsidP="00CA3622">
                  <w:pPr>
                    <w:pStyle w:val="TAC"/>
                    <w:rPr>
                      <w:color w:val="000000"/>
                    </w:rPr>
                  </w:pPr>
                  <w:r w:rsidRPr="00E17FE7">
                    <w:rPr>
                      <w:color w:val="000000"/>
                    </w:rPr>
                    <w:t>4.8164</w:t>
                  </w:r>
                </w:p>
              </w:tc>
            </w:tr>
            <w:tr w:rsidR="00CA3622" w:rsidRPr="0048482F" w14:paraId="046A9A5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123345" w14:textId="77777777" w:rsidR="00CA3622" w:rsidRPr="00E17FE7" w:rsidRDefault="00CA3622" w:rsidP="00CA362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2D459D02"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62A51F61" w14:textId="77777777" w:rsidR="00CA3622" w:rsidRPr="00E17FE7" w:rsidRDefault="00CA3622" w:rsidP="00CA3622">
                  <w:pPr>
                    <w:pStyle w:val="TAC"/>
                    <w:rPr>
                      <w:color w:val="000000"/>
                    </w:rPr>
                  </w:pPr>
                  <w:r w:rsidRPr="0048482F">
                    <w:rPr>
                      <w:color w:val="000000"/>
                      <w:lang w:val="pt-BR"/>
                    </w:rPr>
                    <w:t>873</w:t>
                  </w:r>
                </w:p>
              </w:tc>
              <w:tc>
                <w:tcPr>
                  <w:tcW w:w="1619" w:type="dxa"/>
                  <w:tcBorders>
                    <w:top w:val="single" w:sz="4" w:space="0" w:color="auto"/>
                    <w:left w:val="single" w:sz="4" w:space="0" w:color="auto"/>
                    <w:bottom w:val="single" w:sz="4" w:space="0" w:color="auto"/>
                    <w:right w:val="single" w:sz="4" w:space="0" w:color="auto"/>
                  </w:tcBorders>
                </w:tcPr>
                <w:p w14:paraId="73B1BB47" w14:textId="77777777" w:rsidR="00CA3622" w:rsidRPr="00E17FE7" w:rsidRDefault="00CA3622" w:rsidP="00CA3622">
                  <w:pPr>
                    <w:pStyle w:val="TAC"/>
                    <w:rPr>
                      <w:color w:val="000000"/>
                    </w:rPr>
                  </w:pPr>
                  <w:r w:rsidRPr="00E17FE7">
                    <w:rPr>
                      <w:color w:val="000000"/>
                    </w:rPr>
                    <w:t>5.1152</w:t>
                  </w:r>
                </w:p>
              </w:tc>
            </w:tr>
            <w:tr w:rsidR="00CA3622" w:rsidRPr="0048482F" w14:paraId="1E11C36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FC5B7" w14:textId="77777777" w:rsidR="00CA3622" w:rsidRPr="00E17FE7" w:rsidRDefault="00CA3622" w:rsidP="00CA362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A40A33E"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7CC37057" w14:textId="77777777" w:rsidR="00CA3622" w:rsidRPr="00E17FE7" w:rsidRDefault="00CA3622" w:rsidP="00CA3622">
                  <w:pPr>
                    <w:pStyle w:val="TAC"/>
                    <w:rPr>
                      <w:color w:val="000000"/>
                    </w:rPr>
                  </w:pPr>
                  <w:r w:rsidRPr="0048482F">
                    <w:rPr>
                      <w:color w:val="000000"/>
                      <w:lang w:val="pt-BR"/>
                    </w:rPr>
                    <w:t>910</w:t>
                  </w:r>
                </w:p>
              </w:tc>
              <w:tc>
                <w:tcPr>
                  <w:tcW w:w="1619" w:type="dxa"/>
                  <w:tcBorders>
                    <w:top w:val="single" w:sz="4" w:space="0" w:color="auto"/>
                    <w:left w:val="single" w:sz="4" w:space="0" w:color="auto"/>
                    <w:bottom w:val="single" w:sz="4" w:space="0" w:color="auto"/>
                    <w:right w:val="single" w:sz="4" w:space="0" w:color="auto"/>
                  </w:tcBorders>
                </w:tcPr>
                <w:p w14:paraId="70B9AC3E" w14:textId="77777777" w:rsidR="00CA3622" w:rsidRPr="00E17FE7" w:rsidRDefault="00CA3622" w:rsidP="00CA3622">
                  <w:pPr>
                    <w:pStyle w:val="TAC"/>
                    <w:rPr>
                      <w:color w:val="000000"/>
                    </w:rPr>
                  </w:pPr>
                  <w:r w:rsidRPr="00E17FE7">
                    <w:rPr>
                      <w:color w:val="000000"/>
                    </w:rPr>
                    <w:t>5.3320</w:t>
                  </w:r>
                </w:p>
              </w:tc>
            </w:tr>
            <w:tr w:rsidR="00CA3622" w:rsidRPr="0048482F" w14:paraId="233ADEB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832502" w14:textId="77777777" w:rsidR="00CA3622" w:rsidRPr="00E17FE7" w:rsidRDefault="00CA3622" w:rsidP="00CA362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42F9399"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303E0E34" w14:textId="77777777" w:rsidR="00CA3622" w:rsidRPr="00E17FE7" w:rsidRDefault="00CA3622" w:rsidP="00CA3622">
                  <w:pPr>
                    <w:pStyle w:val="TAC"/>
                    <w:rPr>
                      <w:color w:val="000000"/>
                    </w:rPr>
                  </w:pPr>
                  <w:r w:rsidRPr="0048482F">
                    <w:rPr>
                      <w:color w:val="000000"/>
                      <w:lang w:val="pt-BR"/>
                    </w:rPr>
                    <w:t>948</w:t>
                  </w:r>
                </w:p>
              </w:tc>
              <w:tc>
                <w:tcPr>
                  <w:tcW w:w="1619" w:type="dxa"/>
                  <w:tcBorders>
                    <w:top w:val="single" w:sz="4" w:space="0" w:color="auto"/>
                    <w:left w:val="single" w:sz="4" w:space="0" w:color="auto"/>
                    <w:bottom w:val="single" w:sz="4" w:space="0" w:color="auto"/>
                    <w:right w:val="single" w:sz="4" w:space="0" w:color="auto"/>
                  </w:tcBorders>
                </w:tcPr>
                <w:p w14:paraId="57B3AE84" w14:textId="77777777" w:rsidR="00CA3622" w:rsidRPr="00E17FE7" w:rsidRDefault="00CA3622" w:rsidP="00CA3622">
                  <w:pPr>
                    <w:pStyle w:val="TAC"/>
                    <w:rPr>
                      <w:color w:val="000000"/>
                    </w:rPr>
                  </w:pPr>
                  <w:r w:rsidRPr="00E17FE7">
                    <w:rPr>
                      <w:color w:val="000000"/>
                    </w:rPr>
                    <w:t>5.5547</w:t>
                  </w:r>
                </w:p>
              </w:tc>
            </w:tr>
            <w:tr w:rsidR="00CA3622" w:rsidRPr="0048482F" w14:paraId="58DE8E6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DCC86" w14:textId="77777777" w:rsidR="00CA3622" w:rsidRPr="00E17FE7" w:rsidRDefault="00CA3622" w:rsidP="00CA362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1BE835" w14:textId="77777777" w:rsidR="00CA3622" w:rsidRPr="00E17FE7" w:rsidRDefault="00CA3622" w:rsidP="00CA3622">
                  <w:pPr>
                    <w:pStyle w:val="TAC"/>
                    <w:rPr>
                      <w:color w:val="000000"/>
                    </w:rPr>
                  </w:pPr>
                  <w:r w:rsidRPr="00E17FE7">
                    <w:rPr>
                      <w:color w:val="000000"/>
                    </w:rPr>
                    <w:t>2</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EA7DD39" w14:textId="77777777" w:rsidR="00CA3622" w:rsidRPr="00E17FE7" w:rsidRDefault="00CA3622" w:rsidP="00CA3622">
                  <w:pPr>
                    <w:pStyle w:val="TAC"/>
                    <w:rPr>
                      <w:color w:val="000000"/>
                    </w:rPr>
                  </w:pPr>
                  <w:r w:rsidRPr="00E17FE7">
                    <w:rPr>
                      <w:color w:val="000000"/>
                    </w:rPr>
                    <w:t>reserved</w:t>
                  </w:r>
                </w:p>
              </w:tc>
            </w:tr>
            <w:tr w:rsidR="00CA3622" w:rsidRPr="0048482F" w14:paraId="1818385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08DB54" w14:textId="77777777" w:rsidR="00CA3622" w:rsidRPr="00E17FE7" w:rsidRDefault="00CA3622" w:rsidP="00CA362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7D31949" w14:textId="77777777" w:rsidR="00CA3622" w:rsidRPr="00E17FE7" w:rsidRDefault="00CA3622" w:rsidP="00CA3622">
                  <w:pPr>
                    <w:pStyle w:val="TAC"/>
                    <w:rPr>
                      <w:color w:val="000000"/>
                    </w:rPr>
                  </w:pPr>
                  <w:r w:rsidRPr="00E17FE7">
                    <w:rPr>
                      <w:color w:val="000000"/>
                    </w:rPr>
                    <w:t>4</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87DAB0F" w14:textId="77777777" w:rsidR="00CA3622" w:rsidRPr="00E17FE7" w:rsidRDefault="00CA3622" w:rsidP="00CA3622">
                  <w:pPr>
                    <w:pStyle w:val="TAC"/>
                    <w:rPr>
                      <w:color w:val="000000"/>
                    </w:rPr>
                  </w:pPr>
                  <w:r w:rsidRPr="00E17FE7">
                    <w:rPr>
                      <w:color w:val="000000"/>
                    </w:rPr>
                    <w:t>reserved</w:t>
                  </w:r>
                </w:p>
              </w:tc>
            </w:tr>
            <w:tr w:rsidR="00CA3622" w:rsidRPr="0048482F" w14:paraId="2FA6A03A"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37206C" w14:textId="77777777" w:rsidR="00CA3622" w:rsidRPr="00E17FE7" w:rsidRDefault="00CA3622" w:rsidP="00CA362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1E3CADF" w14:textId="77777777" w:rsidR="00CA3622" w:rsidRPr="00E17FE7" w:rsidRDefault="00CA3622" w:rsidP="00CA3622">
                  <w:pPr>
                    <w:pStyle w:val="TAC"/>
                    <w:rPr>
                      <w:color w:val="000000"/>
                    </w:rPr>
                  </w:pPr>
                  <w:r w:rsidRPr="00E17FE7">
                    <w:rPr>
                      <w:color w:val="000000"/>
                    </w:rPr>
                    <w:t>6</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1AEA7567" w14:textId="77777777" w:rsidR="00CA3622" w:rsidRPr="00E17FE7" w:rsidRDefault="00CA3622" w:rsidP="00CA3622">
                  <w:pPr>
                    <w:pStyle w:val="TAC"/>
                    <w:rPr>
                      <w:color w:val="000000"/>
                    </w:rPr>
                  </w:pPr>
                  <w:r w:rsidRPr="00E17FE7">
                    <w:rPr>
                      <w:color w:val="000000"/>
                    </w:rPr>
                    <w:t>reserved</w:t>
                  </w:r>
                </w:p>
              </w:tc>
            </w:tr>
          </w:tbl>
          <w:p w14:paraId="41698B75" w14:textId="29CDF408" w:rsidR="00CA3622" w:rsidRDefault="00CA3622" w:rsidP="00CA3622">
            <w:pPr>
              <w:jc w:val="center"/>
              <w:rPr>
                <w:b/>
                <w:bCs/>
                <w:noProof/>
                <w:lang w:val="en-US" w:eastAsia="en-GB"/>
              </w:rPr>
            </w:pPr>
          </w:p>
          <w:p w14:paraId="25F5508F" w14:textId="59CBECAF" w:rsidR="00CA3622" w:rsidRDefault="00CA3622" w:rsidP="00CA3622">
            <w:pPr>
              <w:pStyle w:val="ListParagraph"/>
              <w:numPr>
                <w:ilvl w:val="0"/>
                <w:numId w:val="37"/>
              </w:numPr>
              <w:jc w:val="center"/>
              <w:rPr>
                <w:b/>
                <w:bCs/>
                <w:noProof/>
                <w:lang w:val="en-US" w:eastAsia="en-GB"/>
              </w:rPr>
            </w:pPr>
            <w:r w:rsidRPr="0048482F">
              <w:t>MCS index table 1</w:t>
            </w:r>
            <w:r w:rsidRPr="00CA3622">
              <w:rPr>
                <w:lang w:val="en-US"/>
              </w:rPr>
              <w:t xml:space="preserve"> </w:t>
            </w:r>
          </w:p>
        </w:tc>
        <w:tc>
          <w:tcPr>
            <w:tcW w:w="498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1193"/>
              <w:gridCol w:w="1080"/>
              <w:gridCol w:w="1780"/>
            </w:tblGrid>
            <w:tr w:rsidR="00CA3622" w:rsidRPr="0048482F" w14:paraId="12C42541" w14:textId="77777777" w:rsidTr="00CA362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FA6E4A" w14:textId="77777777" w:rsidR="00CA3622" w:rsidRPr="0048482F" w:rsidRDefault="00CA3622" w:rsidP="00CA362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565BF76" w14:textId="77777777" w:rsidR="00CA3622" w:rsidRPr="0048482F" w:rsidRDefault="00CA3622" w:rsidP="00CA3622">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10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B6EDCA4" w14:textId="77777777" w:rsidR="00CA3622" w:rsidRPr="0048482F" w:rsidRDefault="00CA3622" w:rsidP="00CA362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780" w:type="dxa"/>
                  <w:tcBorders>
                    <w:top w:val="single" w:sz="4" w:space="0" w:color="auto"/>
                    <w:left w:val="single" w:sz="4" w:space="0" w:color="auto"/>
                    <w:bottom w:val="double" w:sz="4" w:space="0" w:color="auto"/>
                    <w:right w:val="single" w:sz="4" w:space="0" w:color="auto"/>
                  </w:tcBorders>
                  <w:shd w:val="clear" w:color="auto" w:fill="E0E0E0"/>
                  <w:vAlign w:val="center"/>
                </w:tcPr>
                <w:p w14:paraId="67138A6B" w14:textId="77777777" w:rsidR="00CA3622" w:rsidRPr="00E17FE7" w:rsidRDefault="00CA3622" w:rsidP="00CA3622">
                  <w:pPr>
                    <w:pStyle w:val="TAH"/>
                  </w:pPr>
                  <w:r w:rsidRPr="00E17FE7">
                    <w:t>Spectral</w:t>
                  </w:r>
                </w:p>
                <w:p w14:paraId="73B21B09" w14:textId="77777777" w:rsidR="00CA3622" w:rsidRPr="0048482F" w:rsidRDefault="00CA3622" w:rsidP="00CA3622">
                  <w:pPr>
                    <w:pStyle w:val="TAH"/>
                    <w:rPr>
                      <w:lang w:val="en-US"/>
                    </w:rPr>
                  </w:pPr>
                  <w:r w:rsidRPr="00E17FE7">
                    <w:t>efficiency</w:t>
                  </w:r>
                </w:p>
              </w:tc>
            </w:tr>
            <w:tr w:rsidR="00CA3622" w:rsidRPr="0048482F" w14:paraId="5CC1EBFE" w14:textId="77777777" w:rsidTr="00CA362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9D5E132" w14:textId="77777777" w:rsidR="00CA3622" w:rsidRPr="0048482F" w:rsidRDefault="00CA3622" w:rsidP="00CA362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6D2CDF94" w14:textId="77777777" w:rsidR="00CA3622" w:rsidRPr="0048482F" w:rsidRDefault="00CA3622" w:rsidP="00CA3622">
                  <w:pPr>
                    <w:pStyle w:val="TAC"/>
                    <w:rPr>
                      <w:color w:val="000000"/>
                      <w:lang w:val="en-US"/>
                    </w:rPr>
                  </w:pPr>
                  <w:r w:rsidRPr="000D0036">
                    <w:rPr>
                      <w:rFonts w:cs="Arial"/>
                      <w:szCs w:val="18"/>
                      <w:lang w:val="pt-BR" w:eastAsia="en-GB"/>
                    </w:rPr>
                    <w:t>2</w:t>
                  </w:r>
                </w:p>
              </w:tc>
              <w:tc>
                <w:tcPr>
                  <w:tcW w:w="1080" w:type="dxa"/>
                  <w:tcBorders>
                    <w:top w:val="double" w:sz="4" w:space="0" w:color="auto"/>
                    <w:left w:val="single" w:sz="4" w:space="0" w:color="auto"/>
                    <w:bottom w:val="single" w:sz="4" w:space="0" w:color="auto"/>
                    <w:right w:val="single" w:sz="4" w:space="0" w:color="auto"/>
                  </w:tcBorders>
                </w:tcPr>
                <w:p w14:paraId="6D8A153E" w14:textId="77777777" w:rsidR="00CA3622" w:rsidRPr="0048482F" w:rsidRDefault="00CA3622" w:rsidP="00CA3622">
                  <w:pPr>
                    <w:pStyle w:val="TAC"/>
                    <w:rPr>
                      <w:color w:val="000000"/>
                      <w:lang w:val="en-US"/>
                    </w:rPr>
                  </w:pPr>
                  <w:r w:rsidRPr="000D0036">
                    <w:rPr>
                      <w:rFonts w:cs="Arial"/>
                      <w:szCs w:val="18"/>
                      <w:lang w:val="pt-BR" w:eastAsia="en-GB"/>
                    </w:rPr>
                    <w:t>30</w:t>
                  </w:r>
                </w:p>
              </w:tc>
              <w:tc>
                <w:tcPr>
                  <w:tcW w:w="1780" w:type="dxa"/>
                  <w:tcBorders>
                    <w:top w:val="double" w:sz="4" w:space="0" w:color="auto"/>
                    <w:left w:val="single" w:sz="4" w:space="0" w:color="auto"/>
                    <w:bottom w:val="single" w:sz="4" w:space="0" w:color="auto"/>
                    <w:right w:val="single" w:sz="4" w:space="0" w:color="auto"/>
                  </w:tcBorders>
                </w:tcPr>
                <w:p w14:paraId="655DDBB0" w14:textId="77777777" w:rsidR="00CA3622" w:rsidRPr="0048482F" w:rsidRDefault="00CA3622" w:rsidP="00CA3622">
                  <w:pPr>
                    <w:pStyle w:val="TAC"/>
                    <w:rPr>
                      <w:color w:val="000000"/>
                      <w:lang w:val="en-US"/>
                    </w:rPr>
                  </w:pPr>
                  <w:r w:rsidRPr="000D0036">
                    <w:rPr>
                      <w:rFonts w:cs="Arial"/>
                      <w:szCs w:val="18"/>
                      <w:lang w:eastAsia="en-GB"/>
                    </w:rPr>
                    <w:t>0.0586</w:t>
                  </w:r>
                </w:p>
              </w:tc>
            </w:tr>
            <w:tr w:rsidR="00CA3622" w:rsidRPr="0048482F" w14:paraId="7635CF4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74F2F" w14:textId="77777777" w:rsidR="00CA3622" w:rsidRPr="0048482F" w:rsidRDefault="00CA3622" w:rsidP="00CA362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5FF584BB" w14:textId="77777777" w:rsidR="00CA3622" w:rsidRPr="0048482F" w:rsidRDefault="00CA3622" w:rsidP="00CA3622">
                  <w:pPr>
                    <w:pStyle w:val="TAC"/>
                    <w:rPr>
                      <w:color w:val="000000"/>
                      <w:lang w:val="en-US"/>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68F1DEC9" w14:textId="77777777" w:rsidR="00CA3622" w:rsidRPr="0048482F" w:rsidRDefault="00CA3622" w:rsidP="00CA3622">
                  <w:pPr>
                    <w:pStyle w:val="TAC"/>
                    <w:rPr>
                      <w:color w:val="000000"/>
                      <w:lang w:val="en-US"/>
                    </w:rPr>
                  </w:pPr>
                  <w:r w:rsidRPr="000D0036">
                    <w:rPr>
                      <w:rFonts w:cs="Arial"/>
                      <w:szCs w:val="18"/>
                      <w:lang w:val="pt-BR" w:eastAsia="en-GB"/>
                    </w:rPr>
                    <w:t>40</w:t>
                  </w:r>
                </w:p>
              </w:tc>
              <w:tc>
                <w:tcPr>
                  <w:tcW w:w="1780" w:type="dxa"/>
                  <w:tcBorders>
                    <w:top w:val="single" w:sz="4" w:space="0" w:color="auto"/>
                    <w:left w:val="single" w:sz="4" w:space="0" w:color="auto"/>
                    <w:bottom w:val="single" w:sz="4" w:space="0" w:color="auto"/>
                    <w:right w:val="single" w:sz="4" w:space="0" w:color="auto"/>
                  </w:tcBorders>
                </w:tcPr>
                <w:p w14:paraId="21FCB198" w14:textId="77777777" w:rsidR="00CA3622" w:rsidRPr="0048482F" w:rsidRDefault="00CA3622" w:rsidP="00CA3622">
                  <w:pPr>
                    <w:pStyle w:val="TAC"/>
                    <w:rPr>
                      <w:color w:val="000000"/>
                      <w:lang w:val="en-US"/>
                    </w:rPr>
                  </w:pPr>
                  <w:r w:rsidRPr="000D0036">
                    <w:rPr>
                      <w:rFonts w:cs="Arial"/>
                      <w:szCs w:val="18"/>
                      <w:lang w:eastAsia="en-GB"/>
                    </w:rPr>
                    <w:t>0.0781</w:t>
                  </w:r>
                </w:p>
              </w:tc>
            </w:tr>
            <w:tr w:rsidR="00CA3622" w:rsidRPr="0048482F" w14:paraId="4C6D428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5D1C47" w14:textId="77777777" w:rsidR="00CA3622" w:rsidRPr="00E17FE7" w:rsidRDefault="00CA3622" w:rsidP="00CA362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541288AA"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6611B66D" w14:textId="77777777" w:rsidR="00CA3622" w:rsidRPr="00E17FE7" w:rsidRDefault="00CA3622" w:rsidP="00CA3622">
                  <w:pPr>
                    <w:pStyle w:val="TAC"/>
                    <w:rPr>
                      <w:color w:val="000000"/>
                    </w:rPr>
                  </w:pPr>
                  <w:r w:rsidRPr="000D0036">
                    <w:rPr>
                      <w:rFonts w:cs="Arial"/>
                      <w:szCs w:val="18"/>
                      <w:lang w:val="pt-BR" w:eastAsia="en-GB"/>
                    </w:rPr>
                    <w:t>50</w:t>
                  </w:r>
                </w:p>
              </w:tc>
              <w:tc>
                <w:tcPr>
                  <w:tcW w:w="1780" w:type="dxa"/>
                  <w:tcBorders>
                    <w:top w:val="single" w:sz="4" w:space="0" w:color="auto"/>
                    <w:left w:val="single" w:sz="4" w:space="0" w:color="auto"/>
                    <w:bottom w:val="single" w:sz="4" w:space="0" w:color="auto"/>
                    <w:right w:val="single" w:sz="4" w:space="0" w:color="auto"/>
                  </w:tcBorders>
                </w:tcPr>
                <w:p w14:paraId="5090572D" w14:textId="77777777" w:rsidR="00CA3622" w:rsidRPr="00E17FE7" w:rsidRDefault="00CA3622" w:rsidP="00CA3622">
                  <w:pPr>
                    <w:pStyle w:val="TAC"/>
                    <w:rPr>
                      <w:color w:val="000000"/>
                    </w:rPr>
                  </w:pPr>
                  <w:r w:rsidRPr="000D0036">
                    <w:rPr>
                      <w:rFonts w:cs="Arial"/>
                      <w:szCs w:val="18"/>
                      <w:lang w:eastAsia="en-GB"/>
                    </w:rPr>
                    <w:t>0.0977</w:t>
                  </w:r>
                </w:p>
              </w:tc>
            </w:tr>
            <w:tr w:rsidR="00CA3622" w:rsidRPr="0048482F" w14:paraId="448F2C4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9ECF9A" w14:textId="77777777" w:rsidR="00CA3622" w:rsidRPr="00E17FE7" w:rsidRDefault="00CA3622" w:rsidP="00CA362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58EF925"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38F8F51B" w14:textId="77777777" w:rsidR="00CA3622" w:rsidRPr="00E17FE7" w:rsidRDefault="00CA3622" w:rsidP="00CA3622">
                  <w:pPr>
                    <w:pStyle w:val="TAC"/>
                    <w:rPr>
                      <w:color w:val="000000"/>
                    </w:rPr>
                  </w:pPr>
                  <w:r w:rsidRPr="000D0036">
                    <w:rPr>
                      <w:rFonts w:cs="Arial"/>
                      <w:szCs w:val="18"/>
                      <w:lang w:val="pt-BR" w:eastAsia="en-GB"/>
                    </w:rPr>
                    <w:t>64</w:t>
                  </w:r>
                </w:p>
              </w:tc>
              <w:tc>
                <w:tcPr>
                  <w:tcW w:w="1780" w:type="dxa"/>
                  <w:tcBorders>
                    <w:top w:val="single" w:sz="4" w:space="0" w:color="auto"/>
                    <w:left w:val="single" w:sz="4" w:space="0" w:color="auto"/>
                    <w:bottom w:val="single" w:sz="4" w:space="0" w:color="auto"/>
                    <w:right w:val="single" w:sz="4" w:space="0" w:color="auto"/>
                  </w:tcBorders>
                </w:tcPr>
                <w:p w14:paraId="41DFDF88" w14:textId="77777777" w:rsidR="00CA3622" w:rsidRPr="00E17FE7" w:rsidRDefault="00CA3622" w:rsidP="00CA3622">
                  <w:pPr>
                    <w:pStyle w:val="TAC"/>
                    <w:rPr>
                      <w:color w:val="000000"/>
                    </w:rPr>
                  </w:pPr>
                  <w:r w:rsidRPr="000D0036">
                    <w:rPr>
                      <w:rFonts w:cs="Arial"/>
                      <w:szCs w:val="18"/>
                      <w:lang w:eastAsia="en-GB"/>
                    </w:rPr>
                    <w:t>0.1250</w:t>
                  </w:r>
                </w:p>
              </w:tc>
            </w:tr>
            <w:tr w:rsidR="00CA3622" w:rsidRPr="0048482F" w14:paraId="75A21FC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A1E799" w14:textId="77777777" w:rsidR="00CA3622" w:rsidRPr="00E17FE7" w:rsidRDefault="00CA3622" w:rsidP="00CA362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353EA995"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3FFC7A2B" w14:textId="77777777" w:rsidR="00CA3622" w:rsidRPr="00E17FE7" w:rsidRDefault="00CA3622" w:rsidP="00CA3622">
                  <w:pPr>
                    <w:pStyle w:val="TAC"/>
                    <w:rPr>
                      <w:color w:val="000000"/>
                    </w:rPr>
                  </w:pPr>
                  <w:r w:rsidRPr="000D0036">
                    <w:rPr>
                      <w:rFonts w:cs="Arial"/>
                      <w:szCs w:val="18"/>
                      <w:lang w:val="pt-BR" w:eastAsia="en-GB"/>
                    </w:rPr>
                    <w:t>78</w:t>
                  </w:r>
                </w:p>
              </w:tc>
              <w:tc>
                <w:tcPr>
                  <w:tcW w:w="1780" w:type="dxa"/>
                  <w:tcBorders>
                    <w:top w:val="single" w:sz="4" w:space="0" w:color="auto"/>
                    <w:left w:val="single" w:sz="4" w:space="0" w:color="auto"/>
                    <w:bottom w:val="single" w:sz="4" w:space="0" w:color="auto"/>
                    <w:right w:val="single" w:sz="4" w:space="0" w:color="auto"/>
                  </w:tcBorders>
                </w:tcPr>
                <w:p w14:paraId="53E79092" w14:textId="77777777" w:rsidR="00CA3622" w:rsidRPr="00E17FE7" w:rsidRDefault="00CA3622" w:rsidP="00CA3622">
                  <w:pPr>
                    <w:pStyle w:val="TAC"/>
                    <w:rPr>
                      <w:color w:val="000000"/>
                    </w:rPr>
                  </w:pPr>
                  <w:r w:rsidRPr="000D0036">
                    <w:rPr>
                      <w:rFonts w:cs="Arial"/>
                      <w:szCs w:val="18"/>
                      <w:lang w:eastAsia="en-GB"/>
                    </w:rPr>
                    <w:t>0.1523</w:t>
                  </w:r>
                </w:p>
              </w:tc>
            </w:tr>
            <w:tr w:rsidR="00CA3622" w:rsidRPr="0048482F" w14:paraId="350A7E6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AA2753" w14:textId="77777777" w:rsidR="00CA3622" w:rsidRPr="00E17FE7" w:rsidRDefault="00CA3622" w:rsidP="00CA362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05B39C1C"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56788270" w14:textId="77777777" w:rsidR="00CA3622" w:rsidRPr="00E17FE7" w:rsidRDefault="00CA3622" w:rsidP="00CA3622">
                  <w:pPr>
                    <w:pStyle w:val="TAC"/>
                    <w:rPr>
                      <w:color w:val="000000"/>
                    </w:rPr>
                  </w:pPr>
                  <w:r w:rsidRPr="000D0036">
                    <w:rPr>
                      <w:rFonts w:cs="Arial"/>
                      <w:szCs w:val="18"/>
                      <w:lang w:val="pt-BR" w:eastAsia="en-GB"/>
                    </w:rPr>
                    <w:t>99</w:t>
                  </w:r>
                </w:p>
              </w:tc>
              <w:tc>
                <w:tcPr>
                  <w:tcW w:w="1780" w:type="dxa"/>
                  <w:tcBorders>
                    <w:top w:val="single" w:sz="4" w:space="0" w:color="auto"/>
                    <w:left w:val="single" w:sz="4" w:space="0" w:color="auto"/>
                    <w:bottom w:val="single" w:sz="4" w:space="0" w:color="auto"/>
                    <w:right w:val="single" w:sz="4" w:space="0" w:color="auto"/>
                  </w:tcBorders>
                </w:tcPr>
                <w:p w14:paraId="6830D93A" w14:textId="77777777" w:rsidR="00CA3622" w:rsidRPr="00E17FE7" w:rsidRDefault="00CA3622" w:rsidP="00CA3622">
                  <w:pPr>
                    <w:pStyle w:val="TAC"/>
                    <w:rPr>
                      <w:color w:val="000000"/>
                    </w:rPr>
                  </w:pPr>
                  <w:r w:rsidRPr="000D0036">
                    <w:rPr>
                      <w:rFonts w:cs="Arial"/>
                      <w:szCs w:val="18"/>
                      <w:lang w:eastAsia="en-GB"/>
                    </w:rPr>
                    <w:t>0.1934</w:t>
                  </w:r>
                </w:p>
              </w:tc>
            </w:tr>
            <w:tr w:rsidR="00CA3622" w:rsidRPr="0048482F" w14:paraId="0A583AA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A02AAE" w14:textId="77777777" w:rsidR="00CA3622" w:rsidRPr="00E17FE7" w:rsidRDefault="00CA3622" w:rsidP="00CA362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1923951"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31ADA5AE" w14:textId="77777777" w:rsidR="00CA3622" w:rsidRPr="00E17FE7" w:rsidRDefault="00CA3622" w:rsidP="00CA3622">
                  <w:pPr>
                    <w:pStyle w:val="TAC"/>
                    <w:rPr>
                      <w:color w:val="000000"/>
                    </w:rPr>
                  </w:pPr>
                  <w:r w:rsidRPr="000D0036">
                    <w:rPr>
                      <w:rFonts w:cs="Arial"/>
                      <w:szCs w:val="18"/>
                      <w:lang w:val="pt-BR" w:eastAsia="en-GB"/>
                    </w:rPr>
                    <w:t>120</w:t>
                  </w:r>
                </w:p>
              </w:tc>
              <w:tc>
                <w:tcPr>
                  <w:tcW w:w="1780" w:type="dxa"/>
                  <w:tcBorders>
                    <w:top w:val="single" w:sz="4" w:space="0" w:color="auto"/>
                    <w:left w:val="single" w:sz="4" w:space="0" w:color="auto"/>
                    <w:bottom w:val="single" w:sz="4" w:space="0" w:color="auto"/>
                    <w:right w:val="single" w:sz="4" w:space="0" w:color="auto"/>
                  </w:tcBorders>
                </w:tcPr>
                <w:p w14:paraId="6DB9C219" w14:textId="77777777" w:rsidR="00CA3622" w:rsidRPr="00E17FE7" w:rsidRDefault="00CA3622" w:rsidP="00CA3622">
                  <w:pPr>
                    <w:pStyle w:val="TAC"/>
                    <w:rPr>
                      <w:color w:val="000000"/>
                    </w:rPr>
                  </w:pPr>
                  <w:r w:rsidRPr="000D0036">
                    <w:rPr>
                      <w:rFonts w:cs="Arial"/>
                      <w:szCs w:val="18"/>
                      <w:lang w:eastAsia="en-GB"/>
                    </w:rPr>
                    <w:t> 0.2344</w:t>
                  </w:r>
                </w:p>
              </w:tc>
            </w:tr>
            <w:tr w:rsidR="00CA3622" w:rsidRPr="0048482F" w14:paraId="518A3C4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CE34EF" w14:textId="77777777" w:rsidR="00CA3622" w:rsidRPr="00E17FE7" w:rsidRDefault="00CA3622" w:rsidP="00CA362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02D1BE19"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43766F91" w14:textId="77777777" w:rsidR="00CA3622" w:rsidRPr="00E17FE7" w:rsidRDefault="00CA3622" w:rsidP="00CA3622">
                  <w:pPr>
                    <w:pStyle w:val="TAC"/>
                    <w:rPr>
                      <w:color w:val="000000"/>
                    </w:rPr>
                  </w:pPr>
                  <w:r w:rsidRPr="000D0036">
                    <w:rPr>
                      <w:rFonts w:cs="Arial"/>
                      <w:szCs w:val="18"/>
                      <w:lang w:val="pt-BR" w:eastAsia="en-GB"/>
                    </w:rPr>
                    <w:t>157</w:t>
                  </w:r>
                </w:p>
              </w:tc>
              <w:tc>
                <w:tcPr>
                  <w:tcW w:w="1780" w:type="dxa"/>
                  <w:tcBorders>
                    <w:top w:val="single" w:sz="4" w:space="0" w:color="auto"/>
                    <w:left w:val="single" w:sz="4" w:space="0" w:color="auto"/>
                    <w:bottom w:val="single" w:sz="4" w:space="0" w:color="auto"/>
                    <w:right w:val="single" w:sz="4" w:space="0" w:color="auto"/>
                  </w:tcBorders>
                </w:tcPr>
                <w:p w14:paraId="31A2E725" w14:textId="77777777" w:rsidR="00CA3622" w:rsidRPr="00E17FE7" w:rsidRDefault="00CA3622" w:rsidP="00CA3622">
                  <w:pPr>
                    <w:pStyle w:val="TAC"/>
                    <w:rPr>
                      <w:color w:val="000000"/>
                    </w:rPr>
                  </w:pPr>
                  <w:r w:rsidRPr="000D0036">
                    <w:rPr>
                      <w:rFonts w:cs="Arial"/>
                      <w:szCs w:val="18"/>
                      <w:lang w:eastAsia="en-GB"/>
                    </w:rPr>
                    <w:t> 0.3066</w:t>
                  </w:r>
                </w:p>
              </w:tc>
            </w:tr>
            <w:tr w:rsidR="00CA3622" w:rsidRPr="0048482F" w14:paraId="43A55FA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372E5C" w14:textId="77777777" w:rsidR="00CA3622" w:rsidRPr="00E17FE7" w:rsidRDefault="00CA3622" w:rsidP="00CA362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2FA4C99"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175966DF" w14:textId="77777777" w:rsidR="00CA3622" w:rsidRPr="00E17FE7" w:rsidRDefault="00CA3622" w:rsidP="00CA3622">
                  <w:pPr>
                    <w:pStyle w:val="TAC"/>
                    <w:rPr>
                      <w:color w:val="000000"/>
                    </w:rPr>
                  </w:pPr>
                  <w:r w:rsidRPr="000D0036">
                    <w:rPr>
                      <w:rFonts w:cs="Arial"/>
                      <w:szCs w:val="18"/>
                      <w:lang w:val="pt-BR" w:eastAsia="en-GB"/>
                    </w:rPr>
                    <w:t>193</w:t>
                  </w:r>
                </w:p>
              </w:tc>
              <w:tc>
                <w:tcPr>
                  <w:tcW w:w="1780" w:type="dxa"/>
                  <w:tcBorders>
                    <w:top w:val="single" w:sz="4" w:space="0" w:color="auto"/>
                    <w:left w:val="single" w:sz="4" w:space="0" w:color="auto"/>
                    <w:bottom w:val="single" w:sz="4" w:space="0" w:color="auto"/>
                    <w:right w:val="single" w:sz="4" w:space="0" w:color="auto"/>
                  </w:tcBorders>
                </w:tcPr>
                <w:p w14:paraId="5BCC31F5" w14:textId="77777777" w:rsidR="00CA3622" w:rsidRPr="00E17FE7" w:rsidRDefault="00CA3622" w:rsidP="00CA3622">
                  <w:pPr>
                    <w:pStyle w:val="TAC"/>
                    <w:rPr>
                      <w:color w:val="000000"/>
                    </w:rPr>
                  </w:pPr>
                  <w:r w:rsidRPr="000D0036">
                    <w:rPr>
                      <w:rFonts w:cs="Arial"/>
                      <w:szCs w:val="18"/>
                      <w:lang w:eastAsia="en-GB"/>
                    </w:rPr>
                    <w:t> 0.3770</w:t>
                  </w:r>
                </w:p>
              </w:tc>
            </w:tr>
            <w:tr w:rsidR="00CA3622" w:rsidRPr="0048482F" w14:paraId="58C4BBBA"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52F60A" w14:textId="77777777" w:rsidR="00CA3622" w:rsidRPr="00E17FE7" w:rsidRDefault="00CA3622" w:rsidP="00CA362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BB5A0D9"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21E855B0" w14:textId="77777777" w:rsidR="00CA3622" w:rsidRPr="00E17FE7" w:rsidRDefault="00CA3622" w:rsidP="00CA3622">
                  <w:pPr>
                    <w:pStyle w:val="TAC"/>
                    <w:rPr>
                      <w:color w:val="000000"/>
                    </w:rPr>
                  </w:pPr>
                  <w:r w:rsidRPr="000D0036">
                    <w:rPr>
                      <w:rFonts w:cs="Arial"/>
                      <w:szCs w:val="18"/>
                      <w:lang w:val="pt-BR" w:eastAsia="en-GB"/>
                    </w:rPr>
                    <w:t>251</w:t>
                  </w:r>
                </w:p>
              </w:tc>
              <w:tc>
                <w:tcPr>
                  <w:tcW w:w="1780" w:type="dxa"/>
                  <w:tcBorders>
                    <w:top w:val="single" w:sz="4" w:space="0" w:color="auto"/>
                    <w:left w:val="single" w:sz="4" w:space="0" w:color="auto"/>
                    <w:bottom w:val="single" w:sz="4" w:space="0" w:color="auto"/>
                    <w:right w:val="single" w:sz="4" w:space="0" w:color="auto"/>
                  </w:tcBorders>
                </w:tcPr>
                <w:p w14:paraId="692C04E5" w14:textId="77777777" w:rsidR="00CA3622" w:rsidRPr="00E17FE7" w:rsidRDefault="00CA3622" w:rsidP="00CA3622">
                  <w:pPr>
                    <w:pStyle w:val="TAC"/>
                    <w:rPr>
                      <w:color w:val="000000"/>
                    </w:rPr>
                  </w:pPr>
                  <w:r w:rsidRPr="000D0036">
                    <w:rPr>
                      <w:rFonts w:cs="Arial"/>
                      <w:szCs w:val="18"/>
                      <w:lang w:eastAsia="en-GB"/>
                    </w:rPr>
                    <w:t> 0.4902</w:t>
                  </w:r>
                </w:p>
              </w:tc>
            </w:tr>
            <w:tr w:rsidR="00CA3622" w:rsidRPr="0048482F" w14:paraId="609E087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62B60D" w14:textId="77777777" w:rsidR="00CA3622" w:rsidRPr="00E17FE7" w:rsidRDefault="00CA3622" w:rsidP="00CA362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7BEEBE47"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1106946B" w14:textId="77777777" w:rsidR="00CA3622" w:rsidRPr="00E17FE7" w:rsidRDefault="00CA3622" w:rsidP="00CA3622">
                  <w:pPr>
                    <w:pStyle w:val="TAC"/>
                    <w:rPr>
                      <w:color w:val="000000"/>
                    </w:rPr>
                  </w:pPr>
                  <w:r w:rsidRPr="000D0036">
                    <w:rPr>
                      <w:rFonts w:cs="Arial"/>
                      <w:szCs w:val="18"/>
                      <w:lang w:val="pt-BR" w:eastAsia="en-GB"/>
                    </w:rPr>
                    <w:t>308</w:t>
                  </w:r>
                </w:p>
              </w:tc>
              <w:tc>
                <w:tcPr>
                  <w:tcW w:w="1780" w:type="dxa"/>
                  <w:tcBorders>
                    <w:top w:val="single" w:sz="4" w:space="0" w:color="auto"/>
                    <w:left w:val="single" w:sz="4" w:space="0" w:color="auto"/>
                    <w:bottom w:val="single" w:sz="4" w:space="0" w:color="auto"/>
                    <w:right w:val="single" w:sz="4" w:space="0" w:color="auto"/>
                  </w:tcBorders>
                </w:tcPr>
                <w:p w14:paraId="447892A1" w14:textId="77777777" w:rsidR="00CA3622" w:rsidRPr="00E17FE7" w:rsidRDefault="00CA3622" w:rsidP="00CA3622">
                  <w:pPr>
                    <w:pStyle w:val="TAC"/>
                    <w:rPr>
                      <w:color w:val="000000"/>
                    </w:rPr>
                  </w:pPr>
                  <w:r w:rsidRPr="000D0036">
                    <w:rPr>
                      <w:rFonts w:cs="Arial"/>
                      <w:szCs w:val="18"/>
                      <w:lang w:eastAsia="en-GB"/>
                    </w:rPr>
                    <w:t> 0.6016</w:t>
                  </w:r>
                </w:p>
              </w:tc>
            </w:tr>
            <w:tr w:rsidR="00CA3622" w:rsidRPr="0048482F" w14:paraId="2DE6E67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B6F514" w14:textId="77777777" w:rsidR="00CA3622" w:rsidRPr="00E17FE7" w:rsidRDefault="00CA3622" w:rsidP="00CA362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AE4B6D0" w14:textId="77777777" w:rsidR="00CA3622" w:rsidRPr="00E17FE7" w:rsidRDefault="00CA3622" w:rsidP="00CA3622">
                  <w:pPr>
                    <w:pStyle w:val="TAC"/>
                    <w:rPr>
                      <w:color w:val="000000"/>
                    </w:rPr>
                  </w:pPr>
                  <w:r>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63462C64" w14:textId="77777777" w:rsidR="00CA3622" w:rsidRPr="00E17FE7" w:rsidRDefault="00CA3622" w:rsidP="00CA3622">
                  <w:pPr>
                    <w:pStyle w:val="TAC"/>
                    <w:rPr>
                      <w:color w:val="000000"/>
                    </w:rPr>
                  </w:pPr>
                  <w:r>
                    <w:rPr>
                      <w:rFonts w:cs="Arial"/>
                      <w:szCs w:val="18"/>
                      <w:lang w:val="pt-BR" w:eastAsia="en-GB"/>
                    </w:rPr>
                    <w:t>379</w:t>
                  </w:r>
                </w:p>
              </w:tc>
              <w:tc>
                <w:tcPr>
                  <w:tcW w:w="1780" w:type="dxa"/>
                  <w:tcBorders>
                    <w:top w:val="single" w:sz="4" w:space="0" w:color="auto"/>
                    <w:left w:val="single" w:sz="4" w:space="0" w:color="auto"/>
                    <w:bottom w:val="single" w:sz="4" w:space="0" w:color="auto"/>
                    <w:right w:val="single" w:sz="4" w:space="0" w:color="auto"/>
                  </w:tcBorders>
                </w:tcPr>
                <w:p w14:paraId="1621E8A6" w14:textId="77777777" w:rsidR="00CA3622" w:rsidRPr="00E17FE7" w:rsidRDefault="00CA3622" w:rsidP="00CA3622">
                  <w:pPr>
                    <w:pStyle w:val="TAC"/>
                    <w:rPr>
                      <w:color w:val="000000"/>
                    </w:rPr>
                  </w:pPr>
                  <w:r>
                    <w:rPr>
                      <w:rFonts w:cs="Arial"/>
                      <w:szCs w:val="18"/>
                      <w:lang w:eastAsia="en-GB"/>
                    </w:rPr>
                    <w:t> 0.7402</w:t>
                  </w:r>
                </w:p>
              </w:tc>
            </w:tr>
            <w:tr w:rsidR="00CA3622" w:rsidRPr="0048482F" w14:paraId="008BACF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2566D6" w14:textId="77777777" w:rsidR="00CA3622" w:rsidRPr="00E17FE7" w:rsidRDefault="00CA3622" w:rsidP="00CA362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BE6EB45" w14:textId="77777777" w:rsidR="00CA3622" w:rsidRPr="00E17FE7" w:rsidRDefault="00CA3622" w:rsidP="00CA3622">
                  <w:pPr>
                    <w:pStyle w:val="TAC"/>
                    <w:rPr>
                      <w:color w:val="000000"/>
                    </w:rPr>
                  </w:pPr>
                  <w:r>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74DC9380" w14:textId="77777777" w:rsidR="00CA3622" w:rsidRPr="00E17FE7" w:rsidRDefault="00CA3622" w:rsidP="00CA3622">
                  <w:pPr>
                    <w:pStyle w:val="TAC"/>
                    <w:rPr>
                      <w:color w:val="000000"/>
                    </w:rPr>
                  </w:pPr>
                  <w:r>
                    <w:rPr>
                      <w:rFonts w:cs="Arial"/>
                      <w:szCs w:val="18"/>
                      <w:lang w:val="pt-BR" w:eastAsia="en-GB"/>
                    </w:rPr>
                    <w:t>449</w:t>
                  </w:r>
                </w:p>
              </w:tc>
              <w:tc>
                <w:tcPr>
                  <w:tcW w:w="1780" w:type="dxa"/>
                  <w:tcBorders>
                    <w:top w:val="single" w:sz="4" w:space="0" w:color="auto"/>
                    <w:left w:val="single" w:sz="4" w:space="0" w:color="auto"/>
                    <w:bottom w:val="single" w:sz="4" w:space="0" w:color="auto"/>
                    <w:right w:val="single" w:sz="4" w:space="0" w:color="auto"/>
                  </w:tcBorders>
                </w:tcPr>
                <w:p w14:paraId="4D1382BF" w14:textId="77777777" w:rsidR="00CA3622" w:rsidRPr="00E17FE7" w:rsidRDefault="00CA3622" w:rsidP="00CA3622">
                  <w:pPr>
                    <w:pStyle w:val="TAC"/>
                    <w:rPr>
                      <w:color w:val="000000"/>
                    </w:rPr>
                  </w:pPr>
                  <w:r>
                    <w:rPr>
                      <w:rFonts w:cs="Arial"/>
                      <w:szCs w:val="18"/>
                      <w:lang w:eastAsia="en-GB"/>
                    </w:rPr>
                    <w:t> 0.8770</w:t>
                  </w:r>
                </w:p>
              </w:tc>
            </w:tr>
            <w:tr w:rsidR="00CA3622" w:rsidRPr="0048482F" w14:paraId="5F6603D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76149C" w14:textId="77777777" w:rsidR="00CA3622" w:rsidRPr="00E17FE7" w:rsidRDefault="00CA3622" w:rsidP="00CA362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1201589A" w14:textId="77777777" w:rsidR="00CA3622" w:rsidRPr="00E17FE7" w:rsidRDefault="00CA3622" w:rsidP="00CA3622">
                  <w:pPr>
                    <w:pStyle w:val="TAC"/>
                    <w:rPr>
                      <w:color w:val="000000"/>
                    </w:rPr>
                  </w:pPr>
                  <w:r>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58B0C633" w14:textId="77777777" w:rsidR="00CA3622" w:rsidRPr="00E17FE7" w:rsidRDefault="00CA3622" w:rsidP="00CA3622">
                  <w:pPr>
                    <w:pStyle w:val="TAC"/>
                    <w:rPr>
                      <w:color w:val="000000"/>
                    </w:rPr>
                  </w:pPr>
                  <w:r>
                    <w:rPr>
                      <w:rFonts w:cs="Arial"/>
                      <w:szCs w:val="18"/>
                      <w:lang w:val="pt-BR" w:eastAsia="en-GB"/>
                    </w:rPr>
                    <w:t>526</w:t>
                  </w:r>
                </w:p>
              </w:tc>
              <w:tc>
                <w:tcPr>
                  <w:tcW w:w="1780" w:type="dxa"/>
                  <w:tcBorders>
                    <w:top w:val="single" w:sz="4" w:space="0" w:color="auto"/>
                    <w:left w:val="single" w:sz="4" w:space="0" w:color="auto"/>
                    <w:bottom w:val="single" w:sz="4" w:space="0" w:color="auto"/>
                    <w:right w:val="single" w:sz="4" w:space="0" w:color="auto"/>
                  </w:tcBorders>
                </w:tcPr>
                <w:p w14:paraId="10B08835" w14:textId="77777777" w:rsidR="00CA3622" w:rsidRPr="00E17FE7" w:rsidRDefault="00CA3622" w:rsidP="00CA3622">
                  <w:pPr>
                    <w:pStyle w:val="TAC"/>
                    <w:rPr>
                      <w:color w:val="000000"/>
                    </w:rPr>
                  </w:pPr>
                  <w:r>
                    <w:rPr>
                      <w:rFonts w:cs="Arial"/>
                      <w:szCs w:val="18"/>
                      <w:lang w:eastAsia="en-GB"/>
                    </w:rPr>
                    <w:t> 1.0273</w:t>
                  </w:r>
                </w:p>
              </w:tc>
            </w:tr>
            <w:tr w:rsidR="00CA3622" w:rsidRPr="0048482F" w14:paraId="1AC2D82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AD22FE" w14:textId="77777777" w:rsidR="00CA3622" w:rsidRPr="00E17FE7" w:rsidRDefault="00CA3622" w:rsidP="00CA362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782461B5"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26C54B20" w14:textId="77777777" w:rsidR="00CA3622" w:rsidRPr="00E17FE7" w:rsidRDefault="00CA3622" w:rsidP="00CA3622">
                  <w:pPr>
                    <w:pStyle w:val="TAC"/>
                    <w:rPr>
                      <w:color w:val="000000"/>
                    </w:rPr>
                  </w:pPr>
                  <w:r w:rsidRPr="000D0036">
                    <w:rPr>
                      <w:rFonts w:cs="Arial"/>
                      <w:szCs w:val="18"/>
                      <w:lang w:val="pt-BR" w:eastAsia="en-GB"/>
                    </w:rPr>
                    <w:t>602</w:t>
                  </w:r>
                </w:p>
              </w:tc>
              <w:tc>
                <w:tcPr>
                  <w:tcW w:w="1780" w:type="dxa"/>
                  <w:tcBorders>
                    <w:top w:val="single" w:sz="4" w:space="0" w:color="auto"/>
                    <w:left w:val="single" w:sz="4" w:space="0" w:color="auto"/>
                    <w:bottom w:val="single" w:sz="4" w:space="0" w:color="auto"/>
                    <w:right w:val="single" w:sz="4" w:space="0" w:color="auto"/>
                  </w:tcBorders>
                </w:tcPr>
                <w:p w14:paraId="79DFD387" w14:textId="77777777" w:rsidR="00CA3622" w:rsidRPr="00E17FE7" w:rsidRDefault="00CA3622" w:rsidP="00CA3622">
                  <w:pPr>
                    <w:pStyle w:val="TAC"/>
                    <w:rPr>
                      <w:color w:val="000000"/>
                    </w:rPr>
                  </w:pPr>
                  <w:r w:rsidRPr="000D0036">
                    <w:rPr>
                      <w:rFonts w:cs="Arial"/>
                      <w:szCs w:val="18"/>
                      <w:lang w:eastAsia="en-GB"/>
                    </w:rPr>
                    <w:t> 1.1758</w:t>
                  </w:r>
                </w:p>
              </w:tc>
            </w:tr>
            <w:tr w:rsidR="00CA3622" w:rsidRPr="0048482F" w14:paraId="59D264F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A4E05" w14:textId="77777777" w:rsidR="00CA3622" w:rsidRPr="00E17FE7" w:rsidRDefault="00CA3622" w:rsidP="00CA362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1ABFDC1A"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4D6B9375" w14:textId="77777777" w:rsidR="00CA3622" w:rsidRPr="00E17FE7" w:rsidRDefault="00CA3622" w:rsidP="00CA3622">
                  <w:pPr>
                    <w:pStyle w:val="TAC"/>
                    <w:rPr>
                      <w:color w:val="000000"/>
                    </w:rPr>
                  </w:pPr>
                  <w:r w:rsidRPr="000D0036">
                    <w:rPr>
                      <w:rFonts w:cs="Arial"/>
                      <w:szCs w:val="18"/>
                      <w:lang w:val="pt-BR" w:eastAsia="en-GB"/>
                    </w:rPr>
                    <w:t>340</w:t>
                  </w:r>
                </w:p>
              </w:tc>
              <w:tc>
                <w:tcPr>
                  <w:tcW w:w="1780" w:type="dxa"/>
                  <w:tcBorders>
                    <w:top w:val="single" w:sz="4" w:space="0" w:color="auto"/>
                    <w:left w:val="single" w:sz="4" w:space="0" w:color="auto"/>
                    <w:bottom w:val="single" w:sz="4" w:space="0" w:color="auto"/>
                    <w:right w:val="single" w:sz="4" w:space="0" w:color="auto"/>
                  </w:tcBorders>
                </w:tcPr>
                <w:p w14:paraId="3304CA51" w14:textId="77777777" w:rsidR="00CA3622" w:rsidRPr="00E17FE7" w:rsidRDefault="00CA3622" w:rsidP="00CA3622">
                  <w:pPr>
                    <w:pStyle w:val="TAC"/>
                    <w:rPr>
                      <w:color w:val="000000"/>
                    </w:rPr>
                  </w:pPr>
                  <w:r w:rsidRPr="000D0036">
                    <w:rPr>
                      <w:rFonts w:cs="Arial"/>
                      <w:szCs w:val="18"/>
                      <w:lang w:eastAsia="en-GB"/>
                    </w:rPr>
                    <w:t> 1.3281</w:t>
                  </w:r>
                </w:p>
              </w:tc>
            </w:tr>
            <w:tr w:rsidR="00CA3622" w:rsidRPr="0048482F" w14:paraId="73EE5DB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77FB8B" w14:textId="77777777" w:rsidR="00CA3622" w:rsidRPr="00E17FE7" w:rsidRDefault="00CA3622" w:rsidP="00CA362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50F9FCF4"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216A076A" w14:textId="77777777" w:rsidR="00CA3622" w:rsidRPr="00E17FE7" w:rsidRDefault="00CA3622" w:rsidP="00CA3622">
                  <w:pPr>
                    <w:pStyle w:val="TAC"/>
                    <w:rPr>
                      <w:color w:val="000000"/>
                    </w:rPr>
                  </w:pPr>
                  <w:r w:rsidRPr="000D0036">
                    <w:rPr>
                      <w:rFonts w:cs="Arial"/>
                      <w:szCs w:val="18"/>
                      <w:lang w:val="pt-BR" w:eastAsia="en-GB"/>
                    </w:rPr>
                    <w:t>378</w:t>
                  </w:r>
                </w:p>
              </w:tc>
              <w:tc>
                <w:tcPr>
                  <w:tcW w:w="1780" w:type="dxa"/>
                  <w:tcBorders>
                    <w:top w:val="single" w:sz="4" w:space="0" w:color="auto"/>
                    <w:left w:val="single" w:sz="4" w:space="0" w:color="auto"/>
                    <w:bottom w:val="single" w:sz="4" w:space="0" w:color="auto"/>
                    <w:right w:val="single" w:sz="4" w:space="0" w:color="auto"/>
                  </w:tcBorders>
                </w:tcPr>
                <w:p w14:paraId="7BAB4120" w14:textId="77777777" w:rsidR="00CA3622" w:rsidRPr="00E17FE7" w:rsidRDefault="00CA3622" w:rsidP="00CA3622">
                  <w:pPr>
                    <w:pStyle w:val="TAC"/>
                    <w:rPr>
                      <w:color w:val="000000"/>
                    </w:rPr>
                  </w:pPr>
                  <w:r w:rsidRPr="000D0036">
                    <w:rPr>
                      <w:rFonts w:cs="Arial"/>
                      <w:szCs w:val="18"/>
                      <w:lang w:eastAsia="en-GB"/>
                    </w:rPr>
                    <w:t xml:space="preserve"> 1.4766</w:t>
                  </w:r>
                </w:p>
              </w:tc>
            </w:tr>
            <w:tr w:rsidR="00CA3622" w:rsidRPr="0048482F" w14:paraId="08FAEA6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8EF1E8" w14:textId="77777777" w:rsidR="00CA3622" w:rsidRPr="00E17FE7" w:rsidRDefault="00CA3622" w:rsidP="00CA362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8E30774"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38A1D37E" w14:textId="77777777" w:rsidR="00CA3622" w:rsidRPr="00E17FE7" w:rsidRDefault="00CA3622" w:rsidP="00CA3622">
                  <w:pPr>
                    <w:pStyle w:val="TAC"/>
                    <w:rPr>
                      <w:color w:val="000000"/>
                    </w:rPr>
                  </w:pPr>
                  <w:r w:rsidRPr="000D0036">
                    <w:rPr>
                      <w:rFonts w:cs="Arial"/>
                      <w:szCs w:val="18"/>
                      <w:lang w:val="pt-BR" w:eastAsia="en-GB"/>
                    </w:rPr>
                    <w:t>434</w:t>
                  </w:r>
                </w:p>
              </w:tc>
              <w:tc>
                <w:tcPr>
                  <w:tcW w:w="1780" w:type="dxa"/>
                  <w:tcBorders>
                    <w:top w:val="single" w:sz="4" w:space="0" w:color="auto"/>
                    <w:left w:val="single" w:sz="4" w:space="0" w:color="auto"/>
                    <w:bottom w:val="single" w:sz="4" w:space="0" w:color="auto"/>
                    <w:right w:val="single" w:sz="4" w:space="0" w:color="auto"/>
                  </w:tcBorders>
                </w:tcPr>
                <w:p w14:paraId="333B6769" w14:textId="77777777" w:rsidR="00CA3622" w:rsidRPr="00E17FE7" w:rsidRDefault="00CA3622" w:rsidP="00CA3622">
                  <w:pPr>
                    <w:pStyle w:val="TAC"/>
                    <w:rPr>
                      <w:color w:val="000000"/>
                    </w:rPr>
                  </w:pPr>
                  <w:r w:rsidRPr="000D0036">
                    <w:rPr>
                      <w:rFonts w:cs="Arial"/>
                      <w:szCs w:val="18"/>
                      <w:lang w:eastAsia="en-GB"/>
                    </w:rPr>
                    <w:t> 1.6953</w:t>
                  </w:r>
                </w:p>
              </w:tc>
            </w:tr>
            <w:tr w:rsidR="00CA3622" w:rsidRPr="0048482F" w14:paraId="09804377"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005C26" w14:textId="77777777" w:rsidR="00CA3622" w:rsidRPr="00E17FE7" w:rsidRDefault="00CA3622" w:rsidP="00CA362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1DBDDA5"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5AD2D37D" w14:textId="77777777" w:rsidR="00CA3622" w:rsidRPr="00E17FE7" w:rsidRDefault="00CA3622" w:rsidP="00CA3622">
                  <w:pPr>
                    <w:pStyle w:val="TAC"/>
                    <w:rPr>
                      <w:color w:val="000000"/>
                    </w:rPr>
                  </w:pPr>
                  <w:r w:rsidRPr="000D0036">
                    <w:rPr>
                      <w:rFonts w:cs="Arial"/>
                      <w:szCs w:val="18"/>
                      <w:lang w:val="pt-BR" w:eastAsia="en-GB"/>
                    </w:rPr>
                    <w:t>490</w:t>
                  </w:r>
                </w:p>
              </w:tc>
              <w:tc>
                <w:tcPr>
                  <w:tcW w:w="1780" w:type="dxa"/>
                  <w:tcBorders>
                    <w:top w:val="single" w:sz="4" w:space="0" w:color="auto"/>
                    <w:left w:val="single" w:sz="4" w:space="0" w:color="auto"/>
                    <w:bottom w:val="single" w:sz="4" w:space="0" w:color="auto"/>
                    <w:right w:val="single" w:sz="4" w:space="0" w:color="auto"/>
                  </w:tcBorders>
                </w:tcPr>
                <w:p w14:paraId="6508465D" w14:textId="77777777" w:rsidR="00CA3622" w:rsidRPr="00E17FE7" w:rsidRDefault="00CA3622" w:rsidP="00CA3622">
                  <w:pPr>
                    <w:pStyle w:val="TAC"/>
                    <w:rPr>
                      <w:color w:val="000000"/>
                    </w:rPr>
                  </w:pPr>
                  <w:r w:rsidRPr="000D0036">
                    <w:rPr>
                      <w:rFonts w:cs="Arial"/>
                      <w:szCs w:val="18"/>
                      <w:lang w:eastAsia="en-GB"/>
                    </w:rPr>
                    <w:t> 1.9141</w:t>
                  </w:r>
                </w:p>
              </w:tc>
            </w:tr>
            <w:tr w:rsidR="00CA3622" w:rsidRPr="0048482F" w14:paraId="6FC63F5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A8F25E" w14:textId="77777777" w:rsidR="00CA3622" w:rsidRPr="00E17FE7" w:rsidRDefault="00CA3622" w:rsidP="00CA362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466B43A"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131CD1C4" w14:textId="77777777" w:rsidR="00CA3622" w:rsidRPr="00E17FE7" w:rsidRDefault="00CA3622" w:rsidP="00CA3622">
                  <w:pPr>
                    <w:pStyle w:val="TAC"/>
                    <w:rPr>
                      <w:color w:val="000000"/>
                    </w:rPr>
                  </w:pPr>
                  <w:r w:rsidRPr="000D0036">
                    <w:rPr>
                      <w:rFonts w:cs="Arial"/>
                      <w:szCs w:val="18"/>
                      <w:lang w:val="pt-BR" w:eastAsia="en-GB"/>
                    </w:rPr>
                    <w:t>553</w:t>
                  </w:r>
                </w:p>
              </w:tc>
              <w:tc>
                <w:tcPr>
                  <w:tcW w:w="1780" w:type="dxa"/>
                  <w:tcBorders>
                    <w:top w:val="single" w:sz="4" w:space="0" w:color="auto"/>
                    <w:left w:val="single" w:sz="4" w:space="0" w:color="auto"/>
                    <w:bottom w:val="single" w:sz="4" w:space="0" w:color="auto"/>
                    <w:right w:val="single" w:sz="4" w:space="0" w:color="auto"/>
                  </w:tcBorders>
                </w:tcPr>
                <w:p w14:paraId="53A804A0" w14:textId="77777777" w:rsidR="00CA3622" w:rsidRPr="00E17FE7" w:rsidRDefault="00CA3622" w:rsidP="00CA3622">
                  <w:pPr>
                    <w:pStyle w:val="TAC"/>
                    <w:rPr>
                      <w:color w:val="000000"/>
                    </w:rPr>
                  </w:pPr>
                  <w:r w:rsidRPr="000D0036">
                    <w:rPr>
                      <w:rFonts w:cs="Arial"/>
                      <w:szCs w:val="18"/>
                      <w:lang w:eastAsia="en-GB"/>
                    </w:rPr>
                    <w:t> 2.1602</w:t>
                  </w:r>
                </w:p>
              </w:tc>
            </w:tr>
            <w:tr w:rsidR="00CA3622" w:rsidRPr="0048482F" w14:paraId="1309FA61"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790F47" w14:textId="77777777" w:rsidR="00CA3622" w:rsidRPr="00E17FE7" w:rsidRDefault="00CA3622" w:rsidP="00CA362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764BD774"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569573FA" w14:textId="77777777" w:rsidR="00CA3622" w:rsidRPr="00E17FE7" w:rsidRDefault="00CA3622" w:rsidP="00CA3622">
                  <w:pPr>
                    <w:pStyle w:val="TAC"/>
                    <w:rPr>
                      <w:color w:val="000000"/>
                    </w:rPr>
                  </w:pPr>
                  <w:r w:rsidRPr="000D0036">
                    <w:rPr>
                      <w:rFonts w:cs="Arial"/>
                      <w:szCs w:val="18"/>
                      <w:lang w:val="pt-BR" w:eastAsia="en-GB"/>
                    </w:rPr>
                    <w:t>616</w:t>
                  </w:r>
                </w:p>
              </w:tc>
              <w:tc>
                <w:tcPr>
                  <w:tcW w:w="1780" w:type="dxa"/>
                  <w:tcBorders>
                    <w:top w:val="single" w:sz="4" w:space="0" w:color="auto"/>
                    <w:left w:val="single" w:sz="4" w:space="0" w:color="auto"/>
                    <w:bottom w:val="single" w:sz="4" w:space="0" w:color="auto"/>
                    <w:right w:val="single" w:sz="4" w:space="0" w:color="auto"/>
                  </w:tcBorders>
                </w:tcPr>
                <w:p w14:paraId="3E8F1AF5" w14:textId="77777777" w:rsidR="00CA3622" w:rsidRPr="00E17FE7" w:rsidRDefault="00CA3622" w:rsidP="00CA3622">
                  <w:pPr>
                    <w:pStyle w:val="TAC"/>
                    <w:rPr>
                      <w:color w:val="000000"/>
                    </w:rPr>
                  </w:pPr>
                  <w:r w:rsidRPr="000D0036">
                    <w:rPr>
                      <w:rFonts w:cs="Arial"/>
                      <w:szCs w:val="18"/>
                      <w:lang w:eastAsia="en-GB"/>
                    </w:rPr>
                    <w:t> 2.4063</w:t>
                  </w:r>
                </w:p>
              </w:tc>
            </w:tr>
            <w:tr w:rsidR="00CA3622" w:rsidRPr="0048482F" w14:paraId="2B1B7AC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D718C2" w14:textId="77777777" w:rsidR="00CA3622" w:rsidRPr="00E17FE7" w:rsidRDefault="00CA3622" w:rsidP="00CA362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56DD82D2"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0AF0A2E9" w14:textId="77777777" w:rsidR="00CA3622" w:rsidRPr="00E17FE7" w:rsidRDefault="00CA3622" w:rsidP="00CA3622">
                  <w:pPr>
                    <w:pStyle w:val="TAC"/>
                    <w:rPr>
                      <w:color w:val="000000"/>
                    </w:rPr>
                  </w:pPr>
                  <w:r w:rsidRPr="000D0036">
                    <w:rPr>
                      <w:rFonts w:cs="Arial"/>
                      <w:szCs w:val="18"/>
                      <w:lang w:val="pt-BR" w:eastAsia="en-GB"/>
                    </w:rPr>
                    <w:t>438</w:t>
                  </w:r>
                </w:p>
              </w:tc>
              <w:tc>
                <w:tcPr>
                  <w:tcW w:w="1780" w:type="dxa"/>
                  <w:tcBorders>
                    <w:top w:val="single" w:sz="4" w:space="0" w:color="auto"/>
                    <w:left w:val="single" w:sz="4" w:space="0" w:color="auto"/>
                    <w:bottom w:val="single" w:sz="4" w:space="0" w:color="auto"/>
                    <w:right w:val="single" w:sz="4" w:space="0" w:color="auto"/>
                  </w:tcBorders>
                </w:tcPr>
                <w:p w14:paraId="4CA683CF" w14:textId="77777777" w:rsidR="00CA3622" w:rsidRPr="00E17FE7" w:rsidRDefault="00CA3622" w:rsidP="00CA3622">
                  <w:pPr>
                    <w:pStyle w:val="TAC"/>
                    <w:rPr>
                      <w:color w:val="000000"/>
                    </w:rPr>
                  </w:pPr>
                  <w:r w:rsidRPr="000D0036">
                    <w:rPr>
                      <w:rFonts w:cs="Arial"/>
                      <w:szCs w:val="18"/>
                      <w:lang w:eastAsia="en-GB"/>
                    </w:rPr>
                    <w:t> 2.5664</w:t>
                  </w:r>
                </w:p>
              </w:tc>
            </w:tr>
            <w:tr w:rsidR="00CA3622" w:rsidRPr="0048482F" w14:paraId="066E0B5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414728" w14:textId="77777777" w:rsidR="00CA3622" w:rsidRPr="00E17FE7" w:rsidRDefault="00CA3622" w:rsidP="00CA362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B53ABD6"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33F41692" w14:textId="77777777" w:rsidR="00CA3622" w:rsidRPr="00E17FE7" w:rsidRDefault="00CA3622" w:rsidP="00CA3622">
                  <w:pPr>
                    <w:pStyle w:val="TAC"/>
                    <w:rPr>
                      <w:color w:val="000000"/>
                    </w:rPr>
                  </w:pPr>
                  <w:r w:rsidRPr="000D0036">
                    <w:rPr>
                      <w:rFonts w:cs="Arial"/>
                      <w:szCs w:val="18"/>
                      <w:lang w:val="pt-BR" w:eastAsia="en-GB"/>
                    </w:rPr>
                    <w:t>466</w:t>
                  </w:r>
                </w:p>
              </w:tc>
              <w:tc>
                <w:tcPr>
                  <w:tcW w:w="1780" w:type="dxa"/>
                  <w:tcBorders>
                    <w:top w:val="single" w:sz="4" w:space="0" w:color="auto"/>
                    <w:left w:val="single" w:sz="4" w:space="0" w:color="auto"/>
                    <w:bottom w:val="single" w:sz="4" w:space="0" w:color="auto"/>
                    <w:right w:val="single" w:sz="4" w:space="0" w:color="auto"/>
                  </w:tcBorders>
                </w:tcPr>
                <w:p w14:paraId="3612B31C" w14:textId="77777777" w:rsidR="00CA3622" w:rsidRPr="00E17FE7" w:rsidRDefault="00CA3622" w:rsidP="00CA3622">
                  <w:pPr>
                    <w:pStyle w:val="TAC"/>
                    <w:rPr>
                      <w:color w:val="000000"/>
                    </w:rPr>
                  </w:pPr>
                  <w:r w:rsidRPr="000D0036">
                    <w:rPr>
                      <w:rFonts w:cs="Arial"/>
                      <w:szCs w:val="18"/>
                      <w:lang w:eastAsia="en-GB"/>
                    </w:rPr>
                    <w:t> 2.7305</w:t>
                  </w:r>
                </w:p>
              </w:tc>
            </w:tr>
            <w:tr w:rsidR="00CA3622" w:rsidRPr="0048482F" w14:paraId="7D8ADA2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B6F8F4" w14:textId="77777777" w:rsidR="00CA3622" w:rsidRPr="00E17FE7" w:rsidRDefault="00CA3622" w:rsidP="00CA362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74798061"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743EFDF9" w14:textId="77777777" w:rsidR="00CA3622" w:rsidRPr="00E17FE7" w:rsidRDefault="00CA3622" w:rsidP="00CA3622">
                  <w:pPr>
                    <w:pStyle w:val="TAC"/>
                    <w:rPr>
                      <w:color w:val="000000"/>
                    </w:rPr>
                  </w:pPr>
                  <w:r w:rsidRPr="000D0036">
                    <w:rPr>
                      <w:rFonts w:cs="Arial"/>
                      <w:szCs w:val="18"/>
                      <w:lang w:val="pt-BR" w:eastAsia="en-GB"/>
                    </w:rPr>
                    <w:t>517</w:t>
                  </w:r>
                </w:p>
              </w:tc>
              <w:tc>
                <w:tcPr>
                  <w:tcW w:w="1780" w:type="dxa"/>
                  <w:tcBorders>
                    <w:top w:val="single" w:sz="4" w:space="0" w:color="auto"/>
                    <w:left w:val="single" w:sz="4" w:space="0" w:color="auto"/>
                    <w:bottom w:val="single" w:sz="4" w:space="0" w:color="auto"/>
                    <w:right w:val="single" w:sz="4" w:space="0" w:color="auto"/>
                  </w:tcBorders>
                </w:tcPr>
                <w:p w14:paraId="2FA239A9" w14:textId="77777777" w:rsidR="00CA3622" w:rsidRPr="00E17FE7" w:rsidRDefault="00CA3622" w:rsidP="00CA3622">
                  <w:pPr>
                    <w:pStyle w:val="TAC"/>
                    <w:rPr>
                      <w:color w:val="000000"/>
                    </w:rPr>
                  </w:pPr>
                  <w:r w:rsidRPr="000D0036">
                    <w:rPr>
                      <w:rFonts w:cs="Arial"/>
                      <w:szCs w:val="18"/>
                      <w:lang w:eastAsia="en-GB"/>
                    </w:rPr>
                    <w:t> 3.0293</w:t>
                  </w:r>
                </w:p>
              </w:tc>
            </w:tr>
            <w:tr w:rsidR="00CA3622" w:rsidRPr="0048482F" w14:paraId="114FDD11"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DF776F" w14:textId="77777777" w:rsidR="00CA3622" w:rsidRPr="00E17FE7" w:rsidRDefault="00CA3622" w:rsidP="00CA362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61F5CDF1"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2DEA709E" w14:textId="77777777" w:rsidR="00CA3622" w:rsidRPr="00E17FE7" w:rsidRDefault="00CA3622" w:rsidP="00CA3622">
                  <w:pPr>
                    <w:pStyle w:val="TAC"/>
                    <w:rPr>
                      <w:color w:val="000000"/>
                    </w:rPr>
                  </w:pPr>
                  <w:r w:rsidRPr="000D0036">
                    <w:rPr>
                      <w:rFonts w:cs="Arial"/>
                      <w:szCs w:val="18"/>
                      <w:lang w:val="pt-BR" w:eastAsia="en-GB"/>
                    </w:rPr>
                    <w:t>567</w:t>
                  </w:r>
                </w:p>
              </w:tc>
              <w:tc>
                <w:tcPr>
                  <w:tcW w:w="1780" w:type="dxa"/>
                  <w:tcBorders>
                    <w:top w:val="single" w:sz="4" w:space="0" w:color="auto"/>
                    <w:left w:val="single" w:sz="4" w:space="0" w:color="auto"/>
                    <w:bottom w:val="single" w:sz="4" w:space="0" w:color="auto"/>
                    <w:right w:val="single" w:sz="4" w:space="0" w:color="auto"/>
                  </w:tcBorders>
                </w:tcPr>
                <w:p w14:paraId="15EF1D9D" w14:textId="77777777" w:rsidR="00CA3622" w:rsidRPr="00E17FE7" w:rsidRDefault="00CA3622" w:rsidP="00CA3622">
                  <w:pPr>
                    <w:pStyle w:val="TAC"/>
                    <w:rPr>
                      <w:color w:val="000000"/>
                    </w:rPr>
                  </w:pPr>
                  <w:r w:rsidRPr="000D0036">
                    <w:rPr>
                      <w:rFonts w:cs="Arial"/>
                      <w:szCs w:val="18"/>
                      <w:lang w:eastAsia="en-GB"/>
                    </w:rPr>
                    <w:t> 3.3223</w:t>
                  </w:r>
                </w:p>
              </w:tc>
            </w:tr>
            <w:tr w:rsidR="00CA3622" w:rsidRPr="0048482F" w14:paraId="0E09486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07E29" w14:textId="77777777" w:rsidR="00CA3622" w:rsidRPr="00E17FE7" w:rsidRDefault="00CA3622" w:rsidP="00CA362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254D273"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2B1A3A4E" w14:textId="77777777" w:rsidR="00CA3622" w:rsidRPr="00E17FE7" w:rsidRDefault="00CA3622" w:rsidP="00CA3622">
                  <w:pPr>
                    <w:pStyle w:val="TAC"/>
                    <w:rPr>
                      <w:color w:val="000000"/>
                    </w:rPr>
                  </w:pPr>
                  <w:r>
                    <w:rPr>
                      <w:rFonts w:cs="Arial"/>
                      <w:szCs w:val="18"/>
                      <w:lang w:val="pt-BR" w:eastAsia="en-GB"/>
                    </w:rPr>
                    <w:t>616</w:t>
                  </w:r>
                </w:p>
              </w:tc>
              <w:tc>
                <w:tcPr>
                  <w:tcW w:w="1780" w:type="dxa"/>
                  <w:tcBorders>
                    <w:top w:val="single" w:sz="4" w:space="0" w:color="auto"/>
                    <w:left w:val="single" w:sz="4" w:space="0" w:color="auto"/>
                    <w:bottom w:val="single" w:sz="4" w:space="0" w:color="auto"/>
                    <w:right w:val="single" w:sz="4" w:space="0" w:color="auto"/>
                  </w:tcBorders>
                </w:tcPr>
                <w:p w14:paraId="283B827A" w14:textId="77777777" w:rsidR="00CA3622" w:rsidRPr="00E17FE7" w:rsidRDefault="00CA3622" w:rsidP="00CA3622">
                  <w:pPr>
                    <w:pStyle w:val="TAC"/>
                    <w:rPr>
                      <w:color w:val="000000"/>
                    </w:rPr>
                  </w:pPr>
                  <w:r>
                    <w:rPr>
                      <w:rFonts w:cs="Arial"/>
                      <w:szCs w:val="18"/>
                      <w:lang w:eastAsia="en-GB"/>
                    </w:rPr>
                    <w:t> 3.6094</w:t>
                  </w:r>
                </w:p>
              </w:tc>
            </w:tr>
            <w:tr w:rsidR="00CA3622" w:rsidRPr="0048482F" w14:paraId="1F1D63AA"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A84B6" w14:textId="77777777" w:rsidR="00CA3622" w:rsidRPr="00E17FE7" w:rsidRDefault="00CA3622" w:rsidP="00CA362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1B31FAEF"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67745ADE" w14:textId="77777777" w:rsidR="00CA3622" w:rsidRPr="00E17FE7" w:rsidRDefault="00CA3622" w:rsidP="00CA3622">
                  <w:pPr>
                    <w:pStyle w:val="TAC"/>
                    <w:rPr>
                      <w:color w:val="000000"/>
                    </w:rPr>
                  </w:pPr>
                  <w:r>
                    <w:rPr>
                      <w:rFonts w:cs="Arial"/>
                      <w:szCs w:val="18"/>
                      <w:lang w:val="pt-BR" w:eastAsia="en-GB"/>
                    </w:rPr>
                    <w:t>666</w:t>
                  </w:r>
                </w:p>
              </w:tc>
              <w:tc>
                <w:tcPr>
                  <w:tcW w:w="1780" w:type="dxa"/>
                  <w:tcBorders>
                    <w:top w:val="single" w:sz="4" w:space="0" w:color="auto"/>
                    <w:left w:val="single" w:sz="4" w:space="0" w:color="auto"/>
                    <w:bottom w:val="single" w:sz="4" w:space="0" w:color="auto"/>
                    <w:right w:val="single" w:sz="4" w:space="0" w:color="auto"/>
                  </w:tcBorders>
                </w:tcPr>
                <w:p w14:paraId="75CEF1C1" w14:textId="77777777" w:rsidR="00CA3622" w:rsidRPr="00E17FE7" w:rsidRDefault="00CA3622" w:rsidP="00CA3622">
                  <w:pPr>
                    <w:pStyle w:val="TAC"/>
                    <w:rPr>
                      <w:color w:val="000000"/>
                    </w:rPr>
                  </w:pPr>
                  <w:r>
                    <w:rPr>
                      <w:rFonts w:cs="Arial"/>
                      <w:szCs w:val="18"/>
                      <w:lang w:eastAsia="en-GB"/>
                    </w:rPr>
                    <w:t> 3.9023</w:t>
                  </w:r>
                </w:p>
              </w:tc>
            </w:tr>
            <w:tr w:rsidR="00CA3622" w:rsidRPr="0048482F" w14:paraId="289AE7C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852F9F" w14:textId="77777777" w:rsidR="00CA3622" w:rsidRPr="00E17FE7" w:rsidRDefault="00CA3622" w:rsidP="00CA362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180CFD0"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65B12B5D" w14:textId="77777777" w:rsidR="00CA3622" w:rsidRPr="00E17FE7" w:rsidRDefault="00CA3622" w:rsidP="00CA3622">
                  <w:pPr>
                    <w:pStyle w:val="TAC"/>
                    <w:rPr>
                      <w:color w:val="000000"/>
                    </w:rPr>
                  </w:pPr>
                  <w:r>
                    <w:rPr>
                      <w:rFonts w:cs="Arial"/>
                      <w:szCs w:val="18"/>
                      <w:lang w:val="pt-BR" w:eastAsia="en-GB"/>
                    </w:rPr>
                    <w:t>719</w:t>
                  </w:r>
                </w:p>
              </w:tc>
              <w:tc>
                <w:tcPr>
                  <w:tcW w:w="1780" w:type="dxa"/>
                  <w:tcBorders>
                    <w:top w:val="single" w:sz="4" w:space="0" w:color="auto"/>
                    <w:left w:val="single" w:sz="4" w:space="0" w:color="auto"/>
                    <w:bottom w:val="single" w:sz="4" w:space="0" w:color="auto"/>
                    <w:right w:val="single" w:sz="4" w:space="0" w:color="auto"/>
                  </w:tcBorders>
                </w:tcPr>
                <w:p w14:paraId="58D96F97" w14:textId="77777777" w:rsidR="00CA3622" w:rsidRPr="00E17FE7" w:rsidRDefault="00CA3622" w:rsidP="00CA3622">
                  <w:pPr>
                    <w:pStyle w:val="TAC"/>
                    <w:rPr>
                      <w:color w:val="000000"/>
                    </w:rPr>
                  </w:pPr>
                  <w:r>
                    <w:rPr>
                      <w:rFonts w:cs="Arial"/>
                      <w:szCs w:val="18"/>
                      <w:lang w:eastAsia="en-GB"/>
                    </w:rPr>
                    <w:t> 4.2129</w:t>
                  </w:r>
                </w:p>
              </w:tc>
            </w:tr>
            <w:tr w:rsidR="00CA3622" w:rsidRPr="0048482F" w14:paraId="0FBA0E5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BA4A54" w14:textId="77777777" w:rsidR="00CA3622" w:rsidRPr="00E17FE7" w:rsidRDefault="00CA3622" w:rsidP="00CA362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5AC26995"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6F5956A3" w14:textId="77777777" w:rsidR="00CA3622" w:rsidRPr="00E17FE7" w:rsidRDefault="00CA3622" w:rsidP="00CA3622">
                  <w:pPr>
                    <w:pStyle w:val="TAC"/>
                    <w:rPr>
                      <w:color w:val="000000"/>
                    </w:rPr>
                  </w:pPr>
                  <w:r>
                    <w:rPr>
                      <w:rFonts w:cs="Arial"/>
                      <w:szCs w:val="18"/>
                      <w:lang w:val="pt-BR" w:eastAsia="en-GB"/>
                    </w:rPr>
                    <w:t>772</w:t>
                  </w:r>
                </w:p>
              </w:tc>
              <w:tc>
                <w:tcPr>
                  <w:tcW w:w="1780" w:type="dxa"/>
                  <w:tcBorders>
                    <w:top w:val="single" w:sz="4" w:space="0" w:color="auto"/>
                    <w:left w:val="single" w:sz="4" w:space="0" w:color="auto"/>
                    <w:bottom w:val="single" w:sz="4" w:space="0" w:color="auto"/>
                    <w:right w:val="single" w:sz="4" w:space="0" w:color="auto"/>
                  </w:tcBorders>
                </w:tcPr>
                <w:p w14:paraId="515D9F6E" w14:textId="77777777" w:rsidR="00CA3622" w:rsidRPr="00E17FE7" w:rsidRDefault="00CA3622" w:rsidP="00CA3622">
                  <w:pPr>
                    <w:pStyle w:val="TAC"/>
                    <w:rPr>
                      <w:color w:val="000000"/>
                    </w:rPr>
                  </w:pPr>
                  <w:r>
                    <w:rPr>
                      <w:rFonts w:cs="Arial"/>
                      <w:szCs w:val="18"/>
                      <w:lang w:eastAsia="en-GB"/>
                    </w:rPr>
                    <w:t> 4.5234</w:t>
                  </w:r>
                </w:p>
              </w:tc>
            </w:tr>
            <w:tr w:rsidR="00CA3622" w:rsidRPr="0048482F" w14:paraId="6F6A214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C3D43F" w14:textId="77777777" w:rsidR="00CA3622" w:rsidRPr="00E17FE7" w:rsidRDefault="00CA3622" w:rsidP="00CA362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6B27623" w14:textId="77777777" w:rsidR="00CA3622" w:rsidRPr="00E17FE7" w:rsidRDefault="00CA3622" w:rsidP="00CA3622">
                  <w:pPr>
                    <w:pStyle w:val="TAC"/>
                    <w:rPr>
                      <w:color w:val="000000"/>
                    </w:rPr>
                  </w:pPr>
                  <w:r w:rsidRPr="00E17FE7">
                    <w:rPr>
                      <w:color w:val="000000"/>
                    </w:rPr>
                    <w:t>2</w:t>
                  </w:r>
                </w:p>
              </w:tc>
              <w:tc>
                <w:tcPr>
                  <w:tcW w:w="2860" w:type="dxa"/>
                  <w:gridSpan w:val="2"/>
                  <w:tcBorders>
                    <w:top w:val="single" w:sz="4" w:space="0" w:color="auto"/>
                    <w:left w:val="single" w:sz="4" w:space="0" w:color="auto"/>
                    <w:bottom w:val="single" w:sz="4" w:space="0" w:color="auto"/>
                    <w:right w:val="single" w:sz="4" w:space="0" w:color="auto"/>
                  </w:tcBorders>
                  <w:vAlign w:val="center"/>
                </w:tcPr>
                <w:p w14:paraId="476B034B" w14:textId="77777777" w:rsidR="00CA3622" w:rsidRPr="00E17FE7" w:rsidRDefault="00CA3622" w:rsidP="00CA3622">
                  <w:pPr>
                    <w:pStyle w:val="TAC"/>
                    <w:rPr>
                      <w:color w:val="000000"/>
                    </w:rPr>
                  </w:pPr>
                  <w:r w:rsidRPr="00E17FE7">
                    <w:rPr>
                      <w:color w:val="000000"/>
                    </w:rPr>
                    <w:t>reserved</w:t>
                  </w:r>
                </w:p>
              </w:tc>
            </w:tr>
            <w:tr w:rsidR="00CA3622" w:rsidRPr="0048482F" w14:paraId="2D25567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B49C7" w14:textId="77777777" w:rsidR="00CA3622" w:rsidRPr="00E17FE7" w:rsidRDefault="00CA3622" w:rsidP="00CA362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B9A3EEB" w14:textId="77777777" w:rsidR="00CA3622" w:rsidRPr="00E17FE7" w:rsidRDefault="00CA3622" w:rsidP="00CA3622">
                  <w:pPr>
                    <w:pStyle w:val="TAC"/>
                    <w:rPr>
                      <w:color w:val="000000"/>
                    </w:rPr>
                  </w:pPr>
                  <w:r w:rsidRPr="00E17FE7">
                    <w:rPr>
                      <w:color w:val="000000"/>
                    </w:rPr>
                    <w:t>4</w:t>
                  </w:r>
                </w:p>
              </w:tc>
              <w:tc>
                <w:tcPr>
                  <w:tcW w:w="2860" w:type="dxa"/>
                  <w:gridSpan w:val="2"/>
                  <w:tcBorders>
                    <w:top w:val="single" w:sz="4" w:space="0" w:color="auto"/>
                    <w:left w:val="single" w:sz="4" w:space="0" w:color="auto"/>
                    <w:bottom w:val="single" w:sz="4" w:space="0" w:color="auto"/>
                    <w:right w:val="single" w:sz="4" w:space="0" w:color="auto"/>
                  </w:tcBorders>
                  <w:vAlign w:val="center"/>
                </w:tcPr>
                <w:p w14:paraId="476C9F3A" w14:textId="77777777" w:rsidR="00CA3622" w:rsidRPr="00E17FE7" w:rsidRDefault="00CA3622" w:rsidP="00CA3622">
                  <w:pPr>
                    <w:pStyle w:val="TAC"/>
                    <w:rPr>
                      <w:color w:val="000000"/>
                    </w:rPr>
                  </w:pPr>
                  <w:r w:rsidRPr="00E17FE7">
                    <w:rPr>
                      <w:color w:val="000000"/>
                    </w:rPr>
                    <w:t>reserved</w:t>
                  </w:r>
                </w:p>
              </w:tc>
            </w:tr>
            <w:tr w:rsidR="00CA3622" w:rsidRPr="0048482F" w14:paraId="7B6190F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726694" w14:textId="77777777" w:rsidR="00CA3622" w:rsidRPr="00E17FE7" w:rsidRDefault="00CA3622" w:rsidP="00CA362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BD5E55A" w14:textId="77777777" w:rsidR="00CA3622" w:rsidRPr="00E17FE7" w:rsidRDefault="00CA3622" w:rsidP="00CA3622">
                  <w:pPr>
                    <w:pStyle w:val="TAC"/>
                    <w:rPr>
                      <w:color w:val="000000"/>
                    </w:rPr>
                  </w:pPr>
                  <w:r w:rsidRPr="00E17FE7">
                    <w:rPr>
                      <w:color w:val="000000"/>
                    </w:rPr>
                    <w:t>6</w:t>
                  </w:r>
                </w:p>
              </w:tc>
              <w:tc>
                <w:tcPr>
                  <w:tcW w:w="2860" w:type="dxa"/>
                  <w:gridSpan w:val="2"/>
                  <w:tcBorders>
                    <w:top w:val="single" w:sz="4" w:space="0" w:color="auto"/>
                    <w:left w:val="single" w:sz="4" w:space="0" w:color="auto"/>
                    <w:bottom w:val="single" w:sz="4" w:space="0" w:color="auto"/>
                    <w:right w:val="single" w:sz="4" w:space="0" w:color="auto"/>
                  </w:tcBorders>
                  <w:vAlign w:val="center"/>
                </w:tcPr>
                <w:p w14:paraId="77CC8043" w14:textId="77777777" w:rsidR="00CA3622" w:rsidRPr="00E17FE7" w:rsidRDefault="00CA3622" w:rsidP="00CA3622">
                  <w:pPr>
                    <w:pStyle w:val="TAC"/>
                    <w:rPr>
                      <w:color w:val="000000"/>
                    </w:rPr>
                  </w:pPr>
                  <w:r w:rsidRPr="00E17FE7">
                    <w:rPr>
                      <w:color w:val="000000"/>
                    </w:rPr>
                    <w:t>reserved</w:t>
                  </w:r>
                </w:p>
              </w:tc>
            </w:tr>
          </w:tbl>
          <w:p w14:paraId="08158C37" w14:textId="77777777" w:rsidR="00CA3622" w:rsidRDefault="00CA3622" w:rsidP="00A24C30">
            <w:pPr>
              <w:jc w:val="both"/>
              <w:rPr>
                <w:b/>
                <w:bCs/>
                <w:noProof/>
                <w:lang w:val="en-US" w:eastAsia="en-GB"/>
              </w:rPr>
            </w:pPr>
          </w:p>
          <w:p w14:paraId="4F2041D5" w14:textId="1D0E5085" w:rsidR="00CA3622" w:rsidRDefault="00CA3622" w:rsidP="00CA3622">
            <w:pPr>
              <w:jc w:val="center"/>
              <w:rPr>
                <w:b/>
                <w:bCs/>
                <w:noProof/>
                <w:lang w:val="en-US" w:eastAsia="en-GB"/>
              </w:rPr>
            </w:pPr>
            <w:r>
              <w:t xml:space="preserve">(b) </w:t>
            </w:r>
            <w:r w:rsidRPr="0048482F">
              <w:t xml:space="preserve">MCS index table </w:t>
            </w:r>
            <w:r>
              <w:t>3</w:t>
            </w:r>
            <w:r w:rsidRPr="0048482F">
              <w:rPr>
                <w:lang w:val="en-US"/>
              </w:rPr>
              <w:t xml:space="preserve"> </w:t>
            </w:r>
          </w:p>
        </w:tc>
      </w:tr>
    </w:tbl>
    <w:p w14:paraId="3F5E128A" w14:textId="246D7D9C" w:rsidR="00CA3622" w:rsidRPr="00CA3622" w:rsidRDefault="00CA3622" w:rsidP="00CA3622">
      <w:pPr>
        <w:pStyle w:val="Caption"/>
        <w:jc w:val="center"/>
        <w:rPr>
          <w:b w:val="0"/>
          <w:bCs/>
          <w:noProof/>
          <w:lang w:val="en-US" w:eastAsia="en-GB"/>
        </w:rPr>
      </w:pPr>
      <w:bookmarkStart w:id="13" w:name="_Ref67984167"/>
      <w:r>
        <w:t xml:space="preserve">Figure </w:t>
      </w:r>
      <w:r>
        <w:fldChar w:fldCharType="begin"/>
      </w:r>
      <w:r>
        <w:instrText xml:space="preserve"> SEQ Figure \* ARABIC </w:instrText>
      </w:r>
      <w:r>
        <w:fldChar w:fldCharType="separate"/>
      </w:r>
      <w:r w:rsidR="001701FA">
        <w:rPr>
          <w:noProof/>
        </w:rPr>
        <w:t>2</w:t>
      </w:r>
      <w:r>
        <w:fldChar w:fldCharType="end"/>
      </w:r>
      <w:bookmarkEnd w:id="13"/>
      <w:r>
        <w:rPr>
          <w:lang w:val="en-US"/>
        </w:rPr>
        <w:t>. MCS tables.</w:t>
      </w:r>
    </w:p>
    <w:p w14:paraId="342A8788" w14:textId="6A5A0839" w:rsidR="00422F62" w:rsidRPr="00540C90" w:rsidRDefault="00422F62" w:rsidP="00422F62">
      <w:pPr>
        <w:jc w:val="both"/>
        <w:rPr>
          <w:u w:val="single"/>
        </w:rPr>
      </w:pPr>
      <w:r>
        <w:rPr>
          <w:u w:val="single"/>
        </w:rPr>
        <w:t>CQI Tables</w:t>
      </w:r>
    </w:p>
    <w:p w14:paraId="199E02D7" w14:textId="0C53CE66" w:rsidR="00A24C30" w:rsidRDefault="00F6381B" w:rsidP="00A24C30">
      <w:pPr>
        <w:jc w:val="both"/>
        <w:rPr>
          <w:lang w:val="en-US"/>
        </w:rPr>
      </w:pPr>
      <w:r>
        <w:rPr>
          <w:lang w:val="en-US"/>
        </w:rPr>
        <w:t xml:space="preserve">Similar to the agreement on MCS tables, it was agreed </w:t>
      </w:r>
      <w:r w:rsidR="004B20D2">
        <w:rPr>
          <w:lang w:val="en-US"/>
        </w:rPr>
        <w:t xml:space="preserve">that the </w:t>
      </w:r>
      <w:r w:rsidR="004B20D2" w:rsidRPr="004D78B4">
        <w:t>CQI tables currently defined are re-used for RedCap UEs</w:t>
      </w:r>
      <w:r w:rsidR="00A24C30" w:rsidRPr="0090387E">
        <w:t>.</w:t>
      </w:r>
      <w:r w:rsidR="004B20D2" w:rsidRPr="004B20D2">
        <w:rPr>
          <w:lang w:val="en-US"/>
        </w:rPr>
        <w:t xml:space="preserve"> </w:t>
      </w:r>
      <w:r w:rsidR="004B20D2">
        <w:rPr>
          <w:lang w:val="en-US"/>
        </w:rPr>
        <w:t xml:space="preserve">Furthermore, it was also </w:t>
      </w:r>
      <w:r w:rsidR="004B20D2" w:rsidRPr="00B6700A">
        <w:rPr>
          <w:lang w:val="en-US"/>
        </w:rPr>
        <w:t xml:space="preserve">FFS </w:t>
      </w:r>
      <w:r w:rsidR="004B20D2">
        <w:rPr>
          <w:lang w:val="en-US"/>
        </w:rPr>
        <w:t xml:space="preserve">which table(s) would be </w:t>
      </w:r>
      <w:r w:rsidR="004B20D2" w:rsidRPr="00B6700A">
        <w:rPr>
          <w:lang w:val="en-US"/>
        </w:rPr>
        <w:t>mandatory</w:t>
      </w:r>
      <w:r w:rsidR="004B20D2">
        <w:rPr>
          <w:lang w:val="en-US"/>
        </w:rPr>
        <w:t xml:space="preserve"> as this would naturally follow the decision on MCS tables.</w:t>
      </w:r>
      <w:r w:rsidR="00B64C99">
        <w:rPr>
          <w:lang w:val="en-US"/>
        </w:rPr>
        <w:t xml:space="preserve"> </w:t>
      </w:r>
      <w:r w:rsidR="00A34085">
        <w:rPr>
          <w:lang w:val="en-US"/>
        </w:rPr>
        <w:t>In NR</w:t>
      </w:r>
      <w:r w:rsidR="00B64C99">
        <w:rPr>
          <w:lang w:val="en-US"/>
        </w:rPr>
        <w:t xml:space="preserve">, there are 3 CQI tables defined </w:t>
      </w:r>
      <w:r w:rsidR="00A34085">
        <w:rPr>
          <w:lang w:val="en-US"/>
        </w:rPr>
        <w:t xml:space="preserve">with one-to-one </w:t>
      </w:r>
      <w:r w:rsidR="00B64C99">
        <w:rPr>
          <w:lang w:val="en-US"/>
        </w:rPr>
        <w:t>correspond</w:t>
      </w:r>
      <w:r w:rsidR="00A34085">
        <w:rPr>
          <w:lang w:val="en-US"/>
        </w:rPr>
        <w:t>ence</w:t>
      </w:r>
      <w:r w:rsidR="00B64C99">
        <w:rPr>
          <w:lang w:val="en-US"/>
        </w:rPr>
        <w:t xml:space="preserve"> to the </w:t>
      </w:r>
      <w:r w:rsidR="00A34085">
        <w:rPr>
          <w:lang w:val="en-US"/>
        </w:rPr>
        <w:t>configured MCS table</w:t>
      </w:r>
      <w:r w:rsidR="00B64C99">
        <w:rPr>
          <w:lang w:val="en-US"/>
        </w:rPr>
        <w:t>. Following our proposals regarding MCS tables,</w:t>
      </w:r>
      <w:r w:rsidR="00B271A9">
        <w:rPr>
          <w:lang w:val="en-US"/>
        </w:rPr>
        <w:t xml:space="preserve"> we make analogous proposals for CQI tables below.</w:t>
      </w:r>
    </w:p>
    <w:p w14:paraId="1B353B09" w14:textId="2E1552F8" w:rsidR="00AA7AFE" w:rsidRDefault="00AA7AFE" w:rsidP="00AA7AFE">
      <w:pPr>
        <w:jc w:val="both"/>
        <w:rPr>
          <w:b/>
          <w:bCs/>
          <w:noProof/>
          <w:lang w:val="en-US" w:eastAsia="en-GB"/>
        </w:rPr>
      </w:pPr>
      <w:r>
        <w:rPr>
          <w:b/>
          <w:bCs/>
          <w:noProof/>
          <w:lang w:val="en-US" w:eastAsia="en-GB"/>
        </w:rPr>
        <w:t xml:space="preserve">Proposal </w:t>
      </w:r>
      <w:r w:rsidR="00B64C99">
        <w:rPr>
          <w:b/>
          <w:bCs/>
          <w:noProof/>
          <w:lang w:val="en-US" w:eastAsia="en-GB"/>
        </w:rPr>
        <w:t>6</w:t>
      </w:r>
      <w:r>
        <w:rPr>
          <w:b/>
          <w:bCs/>
          <w:noProof/>
          <w:lang w:val="en-US" w:eastAsia="en-GB"/>
        </w:rPr>
        <w:t xml:space="preserve">: </w:t>
      </w:r>
      <w:r w:rsidR="00B64C99">
        <w:rPr>
          <w:b/>
          <w:bCs/>
          <w:noProof/>
          <w:lang w:val="en-US" w:eastAsia="en-GB"/>
        </w:rPr>
        <w:t>CQI Table 1 is the default table for RedCap UE</w:t>
      </w:r>
      <w:r>
        <w:rPr>
          <w:b/>
          <w:bCs/>
          <w:noProof/>
          <w:lang w:val="en-US" w:eastAsia="en-GB"/>
        </w:rPr>
        <w:t>.</w:t>
      </w:r>
    </w:p>
    <w:p w14:paraId="385781B5" w14:textId="1BE07C7A" w:rsidR="00B64C99" w:rsidRDefault="00B64C99" w:rsidP="00B64C99">
      <w:pPr>
        <w:jc w:val="both"/>
        <w:rPr>
          <w:lang w:val="en-US"/>
        </w:rPr>
      </w:pPr>
      <w:r>
        <w:rPr>
          <w:b/>
          <w:bCs/>
          <w:noProof/>
          <w:lang w:val="en-US" w:eastAsia="en-GB"/>
        </w:rPr>
        <w:t>Proposal 7: CQI Table 3 can be optionally supported for RedCap UE.</w:t>
      </w:r>
    </w:p>
    <w:bookmarkEnd w:id="9"/>
    <w:bookmarkEnd w:id="10"/>
    <w:bookmarkEnd w:id="11"/>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2036446"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B677B5">
        <w:rPr>
          <w:lang w:val="en-US"/>
        </w:rPr>
        <w:t>reduced number of Rx branches</w:t>
      </w:r>
      <w:r w:rsidR="0058133D">
        <w:rPr>
          <w:lang w:val="en-US"/>
        </w:rPr>
        <w:t xml:space="preserve"> and make the following</w:t>
      </w:r>
      <w:r w:rsidR="00A47F99">
        <w:rPr>
          <w:lang w:val="en-US"/>
        </w:rPr>
        <w:t xml:space="preserve"> observations and</w:t>
      </w:r>
      <w:r w:rsidR="00B327B9">
        <w:rPr>
          <w:lang w:val="en-US"/>
        </w:rPr>
        <w:t xml:space="preserve"> proposals</w:t>
      </w:r>
      <w:r w:rsidR="003F43D8">
        <w:rPr>
          <w:lang w:val="en-US"/>
        </w:rPr>
        <w:t xml:space="preserve"> </w:t>
      </w:r>
      <w:r w:rsidRPr="002651FD">
        <w:rPr>
          <w:lang w:val="en-US"/>
        </w:rPr>
        <w:t>–</w:t>
      </w:r>
    </w:p>
    <w:p w14:paraId="7AB652CD" w14:textId="289B9EB9" w:rsidR="00A47F99" w:rsidRDefault="00A47F99" w:rsidP="00A47F99">
      <w:pPr>
        <w:jc w:val="both"/>
        <w:rPr>
          <w:b/>
          <w:bCs/>
          <w:noProof/>
          <w:lang w:val="en-US" w:eastAsia="en-GB"/>
        </w:rPr>
      </w:pPr>
      <w:r>
        <w:rPr>
          <w:b/>
          <w:bCs/>
          <w:noProof/>
          <w:lang w:val="en-US" w:eastAsia="en-GB"/>
        </w:rPr>
        <w:t>Observation 1: Potential coverage loss f</w:t>
      </w:r>
      <w:r w:rsidRPr="00632747">
        <w:rPr>
          <w:b/>
          <w:bCs/>
          <w:noProof/>
          <w:lang w:val="en-US" w:eastAsia="en-GB"/>
        </w:rPr>
        <w:t xml:space="preserve">or </w:t>
      </w:r>
      <w:r w:rsidRPr="00B9557D">
        <w:rPr>
          <w:b/>
          <w:bCs/>
          <w:noProof/>
          <w:lang w:val="en-US" w:eastAsia="en-GB"/>
        </w:rPr>
        <w:t xml:space="preserve">carrier frequency of 4 GHz with DL PSD 24 dBm/MHz </w:t>
      </w:r>
      <w:r>
        <w:rPr>
          <w:b/>
          <w:bCs/>
          <w:noProof/>
          <w:lang w:val="en-US" w:eastAsia="en-GB"/>
        </w:rPr>
        <w:t xml:space="preserve">and </w:t>
      </w:r>
      <w:r w:rsidRPr="00632747">
        <w:rPr>
          <w:b/>
          <w:bCs/>
          <w:noProof/>
          <w:lang w:val="en-US" w:eastAsia="en-GB"/>
        </w:rPr>
        <w:t>RedCap UE with 1 Rx and reduced antenna efficiency</w:t>
      </w:r>
      <w:r>
        <w:rPr>
          <w:b/>
          <w:bCs/>
          <w:noProof/>
          <w:lang w:val="en-US" w:eastAsia="en-GB"/>
        </w:rPr>
        <w:t xml:space="preserve"> can be mitigated using existing techniques.</w:t>
      </w:r>
    </w:p>
    <w:p w14:paraId="7F72FEDF" w14:textId="77777777" w:rsidR="00A47F99" w:rsidRDefault="00A47F99" w:rsidP="00A47F99">
      <w:pPr>
        <w:jc w:val="both"/>
        <w:rPr>
          <w:b/>
          <w:bCs/>
          <w:noProof/>
          <w:lang w:val="en-US" w:eastAsia="en-GB"/>
        </w:rPr>
      </w:pPr>
      <w:r>
        <w:rPr>
          <w:b/>
          <w:bCs/>
          <w:noProof/>
          <w:lang w:val="en-US" w:eastAsia="en-GB"/>
        </w:rPr>
        <w:t xml:space="preserve">Observation 2: Link budget analysis shows that, in most deployment scenarios, UEs will not require high PDCCH aggregation levels even with reduced Rx braches and antenna efficiency. </w:t>
      </w:r>
    </w:p>
    <w:p w14:paraId="79A8ABAB" w14:textId="77777777" w:rsidR="00A47F99" w:rsidRDefault="00A47F99" w:rsidP="00A47F99">
      <w:pPr>
        <w:jc w:val="both"/>
        <w:rPr>
          <w:b/>
          <w:bCs/>
          <w:noProof/>
          <w:lang w:val="en-US" w:eastAsia="en-GB"/>
        </w:rPr>
      </w:pPr>
      <w:r>
        <w:rPr>
          <w:b/>
          <w:bCs/>
          <w:noProof/>
          <w:lang w:val="en-US" w:eastAsia="en-GB"/>
        </w:rPr>
        <w:t xml:space="preserve">Observation 3: Based on our analysis, PDCCH blocking is not expected to be an issue for RedCap UE. </w:t>
      </w:r>
      <w:r w:rsidRPr="00C72D98">
        <w:rPr>
          <w:b/>
          <w:bCs/>
          <w:noProof/>
          <w:lang w:val="en-US" w:eastAsia="en-GB"/>
        </w:rPr>
        <w:t xml:space="preserve">In addition, if necessary, existing methods can be used to </w:t>
      </w:r>
      <w:r>
        <w:rPr>
          <w:b/>
          <w:bCs/>
          <w:noProof/>
          <w:lang w:val="en-US" w:eastAsia="en-GB"/>
        </w:rPr>
        <w:t xml:space="preserve">significantly </w:t>
      </w:r>
      <w:r w:rsidRPr="00C72D98">
        <w:rPr>
          <w:b/>
          <w:bCs/>
          <w:noProof/>
          <w:lang w:val="en-US" w:eastAsia="en-GB"/>
        </w:rPr>
        <w:t>reduce PDCCH blocking.</w:t>
      </w:r>
    </w:p>
    <w:p w14:paraId="320AF5DD" w14:textId="16955A4F" w:rsidR="00A47F99" w:rsidRDefault="00A47F99" w:rsidP="00A47F99">
      <w:pPr>
        <w:jc w:val="both"/>
        <w:rPr>
          <w:noProof/>
          <w:lang w:val="en-US" w:eastAsia="en-GB"/>
        </w:rPr>
      </w:pPr>
      <w:r>
        <w:rPr>
          <w:b/>
          <w:bCs/>
          <w:noProof/>
          <w:lang w:val="en-US" w:eastAsia="en-GB"/>
        </w:rPr>
        <w:t>Proposal 1: Further PDCCH blocking reduction solutions are not needed.</w:t>
      </w:r>
    </w:p>
    <w:p w14:paraId="325C564F" w14:textId="1B67DD62" w:rsidR="00A47F99" w:rsidRDefault="00A47F99" w:rsidP="00A47F99">
      <w:pPr>
        <w:jc w:val="both"/>
        <w:rPr>
          <w:b/>
          <w:bCs/>
          <w:noProof/>
          <w:lang w:val="en-US" w:eastAsia="en-GB"/>
        </w:rPr>
      </w:pPr>
      <w:r w:rsidRPr="002B55CD">
        <w:rPr>
          <w:b/>
          <w:bCs/>
          <w:noProof/>
          <w:lang w:val="en-US" w:eastAsia="en-GB"/>
        </w:rPr>
        <w:t>Proposal 2: A cell can be optionally configured to identify the number of Rx branches for RedCap UE in Msg1 and/or Msg3, and MsgA.</w:t>
      </w:r>
    </w:p>
    <w:p w14:paraId="72BC2A91" w14:textId="72992537" w:rsidR="00A47F99" w:rsidRDefault="00A47F99" w:rsidP="00A47F99">
      <w:pPr>
        <w:jc w:val="both"/>
        <w:rPr>
          <w:b/>
          <w:bCs/>
          <w:noProof/>
          <w:lang w:val="en-US" w:eastAsia="en-GB"/>
        </w:rPr>
      </w:pPr>
      <w:r>
        <w:rPr>
          <w:b/>
          <w:bCs/>
          <w:noProof/>
          <w:lang w:val="en-US" w:eastAsia="en-GB"/>
        </w:rPr>
        <w:t>Proposal 3: There is no need to indicate additional antenna related information other than the number of Rx branches to the network.</w:t>
      </w:r>
    </w:p>
    <w:p w14:paraId="53F5E06A" w14:textId="1AAF1B4D" w:rsidR="000406FB" w:rsidRDefault="000406FB" w:rsidP="000406FB">
      <w:pPr>
        <w:jc w:val="both"/>
        <w:rPr>
          <w:b/>
          <w:bCs/>
          <w:noProof/>
          <w:lang w:val="en-US" w:eastAsia="en-GB"/>
        </w:rPr>
      </w:pPr>
      <w:r>
        <w:rPr>
          <w:b/>
          <w:bCs/>
          <w:noProof/>
          <w:lang w:val="en-US" w:eastAsia="en-GB"/>
        </w:rPr>
        <w:t>Proposal 4: MCS Table 1 is the default table for RedCap UE.</w:t>
      </w:r>
    </w:p>
    <w:p w14:paraId="1236A674" w14:textId="77777777" w:rsidR="000406FB" w:rsidRDefault="000406FB" w:rsidP="000406FB">
      <w:pPr>
        <w:jc w:val="both"/>
        <w:rPr>
          <w:lang w:val="en-US"/>
        </w:rPr>
      </w:pPr>
      <w:r>
        <w:rPr>
          <w:b/>
          <w:bCs/>
          <w:noProof/>
          <w:lang w:val="en-US" w:eastAsia="en-GB"/>
        </w:rPr>
        <w:t>Proposal 5: MCS Table 3 can be optionally supported for RedCap UE.</w:t>
      </w:r>
    </w:p>
    <w:p w14:paraId="08859472" w14:textId="04ECEE81" w:rsidR="000406FB" w:rsidRDefault="000406FB" w:rsidP="000406FB">
      <w:pPr>
        <w:jc w:val="both"/>
        <w:rPr>
          <w:b/>
          <w:bCs/>
          <w:noProof/>
          <w:lang w:val="en-US" w:eastAsia="en-GB"/>
        </w:rPr>
      </w:pPr>
      <w:r>
        <w:rPr>
          <w:b/>
          <w:bCs/>
          <w:noProof/>
          <w:lang w:val="en-US" w:eastAsia="en-GB"/>
        </w:rPr>
        <w:t>Proposal 6: CQI Table 1 is the default table for RedCap UE.</w:t>
      </w:r>
    </w:p>
    <w:p w14:paraId="079C9E5A" w14:textId="77777777" w:rsidR="000406FB" w:rsidRDefault="000406FB" w:rsidP="000406FB">
      <w:pPr>
        <w:jc w:val="both"/>
        <w:rPr>
          <w:lang w:val="en-US"/>
        </w:rPr>
      </w:pPr>
      <w:r>
        <w:rPr>
          <w:b/>
          <w:bCs/>
          <w:noProof/>
          <w:lang w:val="en-US" w:eastAsia="en-GB"/>
        </w:rPr>
        <w:t>Proposal 7: CQI Table 3 can be optionally supported for RedCap UE.</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4"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4"/>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5" w:name="_Ref60741089"/>
      <w:r w:rsidRPr="005F1B1A">
        <w:rPr>
          <w:rFonts w:eastAsia="MS Mincho"/>
          <w:lang w:val="en-US" w:eastAsia="ja-JP"/>
        </w:rPr>
        <w:t>TR 38.875, “Study on support of reduced capability NR devices,” v1.0.0, December 2020.</w:t>
      </w:r>
      <w:bookmarkEnd w:id="15"/>
    </w:p>
    <w:p w14:paraId="54AC0131" w14:textId="158B163D" w:rsidR="00B10E81" w:rsidRDefault="004D5BE2" w:rsidP="00B10E81">
      <w:pPr>
        <w:numPr>
          <w:ilvl w:val="0"/>
          <w:numId w:val="1"/>
        </w:numPr>
        <w:tabs>
          <w:tab w:val="left" w:pos="360"/>
        </w:tabs>
        <w:spacing w:after="120"/>
        <w:jc w:val="both"/>
        <w:rPr>
          <w:rFonts w:eastAsia="MS Mincho"/>
          <w:lang w:val="en-US" w:eastAsia="ja-JP"/>
        </w:rPr>
      </w:pPr>
      <w:bookmarkStart w:id="16" w:name="_Ref60822310"/>
      <w:r>
        <w:rPr>
          <w:rFonts w:eastAsia="MS Mincho"/>
          <w:lang w:val="en-US" w:eastAsia="ja-JP"/>
        </w:rPr>
        <w:t>R1-2008068,</w:t>
      </w:r>
      <w:r w:rsidRPr="00CB3152">
        <w:rPr>
          <w:rFonts w:eastAsia="MS Mincho"/>
          <w:lang w:val="en-US" w:eastAsia="ja-JP"/>
        </w:rPr>
        <w:t xml:space="preserve"> “</w:t>
      </w:r>
      <w:r w:rsidR="000D59C5" w:rsidRPr="000D59C5">
        <w:rPr>
          <w:lang w:eastAsia="x-none"/>
        </w:rPr>
        <w:t>UE Complexity Reduction Features</w:t>
      </w:r>
      <w:r>
        <w:rPr>
          <w:lang w:eastAsia="x-none"/>
        </w:rPr>
        <w:t>,</w:t>
      </w:r>
      <w:r w:rsidRPr="00CB3152">
        <w:rPr>
          <w:rFonts w:eastAsia="MS Mincho"/>
          <w:lang w:val="en-US" w:eastAsia="ja-JP"/>
        </w:rPr>
        <w:t xml:space="preserve">” </w:t>
      </w:r>
      <w:r>
        <w:rPr>
          <w:lang w:val="en-US"/>
        </w:rPr>
        <w:t>Nokia, Nokia Shanghai Bell, RAN1#103-e, electronic meeting</w:t>
      </w:r>
      <w:r>
        <w:rPr>
          <w:rFonts w:eastAsia="MS Mincho"/>
          <w:lang w:val="en-US" w:eastAsia="ja-JP"/>
        </w:rPr>
        <w:t>.</w:t>
      </w:r>
      <w:bookmarkEnd w:id="16"/>
    </w:p>
    <w:p w14:paraId="13E0CCCC" w14:textId="70633BCC" w:rsidR="00A24C3D" w:rsidRDefault="00A24C3D" w:rsidP="00B10E81">
      <w:pPr>
        <w:numPr>
          <w:ilvl w:val="0"/>
          <w:numId w:val="1"/>
        </w:numPr>
        <w:tabs>
          <w:tab w:val="left" w:pos="360"/>
        </w:tabs>
        <w:spacing w:after="120"/>
        <w:jc w:val="both"/>
        <w:rPr>
          <w:rFonts w:eastAsia="MS Mincho"/>
          <w:lang w:val="en-US" w:eastAsia="ja-JP"/>
        </w:rPr>
      </w:pPr>
      <w:r>
        <w:rPr>
          <w:rFonts w:eastAsia="MS Mincho"/>
          <w:lang w:val="en-US" w:eastAsia="ja-JP"/>
        </w:rPr>
        <w:t>R1-20080</w:t>
      </w:r>
      <w:r w:rsidR="00927241">
        <w:rPr>
          <w:rFonts w:eastAsia="MS Mincho"/>
          <w:lang w:val="en-US" w:eastAsia="ja-JP"/>
        </w:rPr>
        <w:t>70</w:t>
      </w:r>
      <w:r>
        <w:rPr>
          <w:rFonts w:eastAsia="MS Mincho"/>
          <w:lang w:val="en-US" w:eastAsia="ja-JP"/>
        </w:rPr>
        <w:t>,</w:t>
      </w:r>
      <w:r w:rsidRPr="00CB3152">
        <w:rPr>
          <w:rFonts w:eastAsia="MS Mincho"/>
          <w:lang w:val="en-US" w:eastAsia="ja-JP"/>
        </w:rPr>
        <w:t xml:space="preserve"> “</w:t>
      </w:r>
      <w:r w:rsidR="00927241" w:rsidRPr="00927241">
        <w:rPr>
          <w:lang w:eastAsia="x-none"/>
        </w:rPr>
        <w:t>Functionality for coverage recovery</w:t>
      </w:r>
      <w:r>
        <w:rPr>
          <w:lang w:eastAsia="x-none"/>
        </w:rPr>
        <w:t>,</w:t>
      </w:r>
      <w:r w:rsidRPr="00CB3152">
        <w:rPr>
          <w:rFonts w:eastAsia="MS Mincho"/>
          <w:lang w:val="en-US" w:eastAsia="ja-JP"/>
        </w:rPr>
        <w:t xml:space="preserve">” </w:t>
      </w:r>
      <w:r>
        <w:rPr>
          <w:lang w:val="en-US"/>
        </w:rPr>
        <w:t>Nokia, Nokia Shanghai Bell, RAN1#103-e, electronic meeting</w:t>
      </w:r>
      <w:r>
        <w:rPr>
          <w:rFonts w:eastAsia="MS Mincho"/>
          <w:lang w:val="en-US" w:eastAsia="ja-JP"/>
        </w:rPr>
        <w:t>.</w:t>
      </w:r>
    </w:p>
    <w:p w14:paraId="73203920" w14:textId="555CF4AE" w:rsidR="00D63CFE" w:rsidRDefault="00D63CFE" w:rsidP="00D63CFE">
      <w:pPr>
        <w:numPr>
          <w:ilvl w:val="0"/>
          <w:numId w:val="1"/>
        </w:numPr>
        <w:tabs>
          <w:tab w:val="left" w:pos="360"/>
        </w:tabs>
        <w:spacing w:after="120"/>
        <w:jc w:val="both"/>
        <w:rPr>
          <w:rFonts w:eastAsia="MS Mincho"/>
          <w:lang w:val="en-US" w:eastAsia="ja-JP"/>
        </w:rPr>
      </w:pPr>
      <w:bookmarkStart w:id="17" w:name="_Ref67987531"/>
      <w:r>
        <w:rPr>
          <w:rFonts w:eastAsia="MS Mincho"/>
          <w:lang w:val="en-US" w:eastAsia="ja-JP"/>
        </w:rPr>
        <w:t>R1-2100500,</w:t>
      </w:r>
      <w:r w:rsidRPr="00CB3152">
        <w:rPr>
          <w:rFonts w:eastAsia="MS Mincho"/>
          <w:lang w:val="en-US" w:eastAsia="ja-JP"/>
        </w:rPr>
        <w:t xml:space="preserve"> “</w:t>
      </w:r>
      <w:r w:rsidRPr="00D63CFE">
        <w:rPr>
          <w:lang w:eastAsia="x-none"/>
        </w:rPr>
        <w:t>Higher layer support of Reduced Capability NR Devices</w:t>
      </w:r>
      <w:r>
        <w:rPr>
          <w:lang w:eastAsia="x-none"/>
        </w:rPr>
        <w:t>,</w:t>
      </w:r>
      <w:r w:rsidRPr="00CB3152">
        <w:rPr>
          <w:rFonts w:eastAsia="MS Mincho"/>
          <w:lang w:val="en-US" w:eastAsia="ja-JP"/>
        </w:rPr>
        <w:t xml:space="preserve">” </w:t>
      </w:r>
      <w:r>
        <w:rPr>
          <w:lang w:val="en-US"/>
        </w:rPr>
        <w:t>Nokia, Nokia Shanghai Bell, RAN1#104-e, electronic meeting</w:t>
      </w:r>
      <w:r>
        <w:rPr>
          <w:rFonts w:eastAsia="MS Mincho"/>
          <w:lang w:val="en-US" w:eastAsia="ja-JP"/>
        </w:rPr>
        <w:t>.</w:t>
      </w:r>
      <w:bookmarkEnd w:id="17"/>
    </w:p>
    <w:p w14:paraId="4AF95106" w14:textId="77777777" w:rsidR="00AA7AFE" w:rsidRPr="00674B56" w:rsidRDefault="00AA7AFE" w:rsidP="00AA7AFE">
      <w:pPr>
        <w:tabs>
          <w:tab w:val="left" w:pos="360"/>
        </w:tabs>
        <w:spacing w:after="120"/>
        <w:jc w:val="both"/>
        <w:rPr>
          <w:rFonts w:eastAsia="MS Mincho"/>
          <w:lang w:val="en-US" w:eastAsia="ja-JP"/>
        </w:rPr>
      </w:pPr>
    </w:p>
    <w:p w14:paraId="7BC669B3" w14:textId="7DF87910" w:rsidR="00927241" w:rsidRDefault="00927241" w:rsidP="00927241">
      <w:pPr>
        <w:keepNext/>
        <w:jc w:val="center"/>
      </w:pPr>
      <w:r w:rsidRPr="00F541E8">
        <w:rPr>
          <w:noProof/>
        </w:rPr>
        <w:drawing>
          <wp:inline distT="0" distB="0" distL="0" distR="0" wp14:anchorId="61D9AA1A" wp14:editId="7DF6BE89">
            <wp:extent cx="3667125" cy="2200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7125" cy="2200275"/>
                    </a:xfrm>
                    <a:prstGeom prst="rect">
                      <a:avLst/>
                    </a:prstGeom>
                    <a:noFill/>
                    <a:ln>
                      <a:noFill/>
                    </a:ln>
                  </pic:spPr>
                </pic:pic>
              </a:graphicData>
            </a:graphic>
          </wp:inline>
        </w:drawing>
      </w:r>
    </w:p>
    <w:p w14:paraId="05D1E520" w14:textId="1C6EADA5" w:rsidR="00927241" w:rsidRPr="002A385F" w:rsidRDefault="00927241" w:rsidP="00927241">
      <w:pPr>
        <w:pStyle w:val="Caption"/>
        <w:jc w:val="center"/>
        <w:rPr>
          <w:noProof/>
          <w:lang w:val="en-US"/>
        </w:rPr>
      </w:pPr>
      <w:bookmarkStart w:id="18" w:name="_Ref53591606"/>
      <w:r>
        <w:t xml:space="preserve">Figure </w:t>
      </w:r>
      <w:r>
        <w:fldChar w:fldCharType="begin"/>
      </w:r>
      <w:r>
        <w:instrText xml:space="preserve"> SEQ Figure \* ARABIC </w:instrText>
      </w:r>
      <w:r>
        <w:fldChar w:fldCharType="separate"/>
      </w:r>
      <w:r w:rsidR="001701FA">
        <w:rPr>
          <w:noProof/>
        </w:rPr>
        <w:t>3</w:t>
      </w:r>
      <w:r>
        <w:fldChar w:fldCharType="end"/>
      </w:r>
      <w:bookmarkEnd w:id="18"/>
      <w:r>
        <w:rPr>
          <w:lang w:val="en-US"/>
        </w:rPr>
        <w:t>. Hardware link budget for Reference UE in Urban 4 GHz scenario.</w:t>
      </w:r>
    </w:p>
    <w:p w14:paraId="604FC215" w14:textId="77777777" w:rsidR="00927241" w:rsidRPr="005625D4" w:rsidRDefault="00927241" w:rsidP="00927241"/>
    <w:p w14:paraId="6ED58814" w14:textId="20CFD33F" w:rsidR="00927241" w:rsidRDefault="00927241" w:rsidP="00927241">
      <w:pPr>
        <w:keepNext/>
        <w:jc w:val="center"/>
      </w:pPr>
      <w:r w:rsidRPr="00F541E8">
        <w:rPr>
          <w:noProof/>
        </w:rPr>
        <w:drawing>
          <wp:inline distT="0" distB="0" distL="0" distR="0" wp14:anchorId="765F9D14" wp14:editId="07A35A67">
            <wp:extent cx="3667125" cy="2200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7125" cy="2200275"/>
                    </a:xfrm>
                    <a:prstGeom prst="rect">
                      <a:avLst/>
                    </a:prstGeom>
                    <a:noFill/>
                    <a:ln>
                      <a:noFill/>
                    </a:ln>
                  </pic:spPr>
                </pic:pic>
              </a:graphicData>
            </a:graphic>
          </wp:inline>
        </w:drawing>
      </w:r>
    </w:p>
    <w:p w14:paraId="10D2490D" w14:textId="1B01F86B" w:rsidR="00927241" w:rsidRDefault="00927241" w:rsidP="00927241">
      <w:pPr>
        <w:pStyle w:val="Caption"/>
        <w:jc w:val="center"/>
        <w:rPr>
          <w:lang w:val="en-US"/>
        </w:rPr>
      </w:pPr>
      <w:bookmarkStart w:id="19" w:name="_Ref53592010"/>
      <w:r>
        <w:t xml:space="preserve">Figure </w:t>
      </w:r>
      <w:r>
        <w:fldChar w:fldCharType="begin"/>
      </w:r>
      <w:r>
        <w:instrText xml:space="preserve"> SEQ Figure \* ARABIC </w:instrText>
      </w:r>
      <w:r>
        <w:fldChar w:fldCharType="separate"/>
      </w:r>
      <w:r w:rsidR="001701FA">
        <w:rPr>
          <w:noProof/>
        </w:rPr>
        <w:t>4</w:t>
      </w:r>
      <w:r>
        <w:fldChar w:fldCharType="end"/>
      </w:r>
      <w:bookmarkEnd w:id="19"/>
      <w:r>
        <w:rPr>
          <w:lang w:val="en-US"/>
        </w:rPr>
        <w:t>. Hardware link budget for RedCap UE (2Rx) in Urban 4 GHz scenario.</w:t>
      </w:r>
    </w:p>
    <w:p w14:paraId="6E492CD8" w14:textId="77777777" w:rsidR="00927241" w:rsidRDefault="00927241" w:rsidP="00927241">
      <w:pPr>
        <w:rPr>
          <w:lang w:eastAsia="x-none"/>
        </w:rPr>
      </w:pPr>
    </w:p>
    <w:p w14:paraId="084A525C" w14:textId="34C06E9C" w:rsidR="00927241" w:rsidRDefault="00927241" w:rsidP="00927241">
      <w:pPr>
        <w:keepNext/>
        <w:jc w:val="center"/>
      </w:pPr>
      <w:r w:rsidRPr="00F541E8">
        <w:rPr>
          <w:noProof/>
        </w:rPr>
        <w:drawing>
          <wp:inline distT="0" distB="0" distL="0" distR="0" wp14:anchorId="4D1A0F36" wp14:editId="41CB7125">
            <wp:extent cx="3667125" cy="2200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7125" cy="2200275"/>
                    </a:xfrm>
                    <a:prstGeom prst="rect">
                      <a:avLst/>
                    </a:prstGeom>
                    <a:noFill/>
                    <a:ln>
                      <a:noFill/>
                    </a:ln>
                  </pic:spPr>
                </pic:pic>
              </a:graphicData>
            </a:graphic>
          </wp:inline>
        </w:drawing>
      </w:r>
    </w:p>
    <w:p w14:paraId="1CB8F2A2" w14:textId="1E7E06B9" w:rsidR="00B10E81" w:rsidRPr="00927241" w:rsidRDefault="00927241" w:rsidP="00927241">
      <w:pPr>
        <w:pStyle w:val="Caption"/>
        <w:jc w:val="center"/>
        <w:rPr>
          <w:lang w:val="en-US"/>
        </w:rPr>
      </w:pPr>
      <w:bookmarkStart w:id="20" w:name="_Ref53592012"/>
      <w:r>
        <w:t xml:space="preserve">Figure </w:t>
      </w:r>
      <w:r>
        <w:fldChar w:fldCharType="begin"/>
      </w:r>
      <w:r>
        <w:instrText xml:space="preserve"> SEQ Figure \* ARABIC </w:instrText>
      </w:r>
      <w:r>
        <w:fldChar w:fldCharType="separate"/>
      </w:r>
      <w:r w:rsidR="001701FA">
        <w:rPr>
          <w:noProof/>
        </w:rPr>
        <w:t>5</w:t>
      </w:r>
      <w:r>
        <w:fldChar w:fldCharType="end"/>
      </w:r>
      <w:bookmarkEnd w:id="20"/>
      <w:r>
        <w:rPr>
          <w:lang w:val="en-US"/>
        </w:rPr>
        <w:t>. Hardware link budget for RedCap UE (1Rx) in Urban 4 GHz scenario.</w:t>
      </w:r>
    </w:p>
    <w:sectPr w:rsidR="00B10E81" w:rsidRPr="00927241"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1A20" w14:textId="77777777" w:rsidR="00BF0F85" w:rsidRDefault="00BF0F85">
      <w:r>
        <w:separator/>
      </w:r>
    </w:p>
  </w:endnote>
  <w:endnote w:type="continuationSeparator" w:id="0">
    <w:p w14:paraId="5F82E1D4" w14:textId="77777777" w:rsidR="00BF0F85" w:rsidRDefault="00BF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C2D91" w14:textId="77777777" w:rsidR="00BF0F85" w:rsidRDefault="00BF0F85">
      <w:r>
        <w:separator/>
      </w:r>
    </w:p>
  </w:footnote>
  <w:footnote w:type="continuationSeparator" w:id="0">
    <w:p w14:paraId="09127462" w14:textId="77777777" w:rsidR="00BF0F85" w:rsidRDefault="00BF0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3"/>
  </w:num>
  <w:num w:numId="4">
    <w:abstractNumId w:val="20"/>
  </w:num>
  <w:num w:numId="5">
    <w:abstractNumId w:val="35"/>
  </w:num>
  <w:num w:numId="6">
    <w:abstractNumId w:val="21"/>
  </w:num>
  <w:num w:numId="7">
    <w:abstractNumId w:val="18"/>
  </w:num>
  <w:num w:numId="8">
    <w:abstractNumId w:val="2"/>
  </w:num>
  <w:num w:numId="9">
    <w:abstractNumId w:val="32"/>
  </w:num>
  <w:num w:numId="10">
    <w:abstractNumId w:val="14"/>
  </w:num>
  <w:num w:numId="11">
    <w:abstractNumId w:val="34"/>
  </w:num>
  <w:num w:numId="12">
    <w:abstractNumId w:val="28"/>
  </w:num>
  <w:num w:numId="13">
    <w:abstractNumId w:val="29"/>
  </w:num>
  <w:num w:numId="14">
    <w:abstractNumId w:val="25"/>
  </w:num>
  <w:num w:numId="15">
    <w:abstractNumId w:val="17"/>
  </w:num>
  <w:num w:numId="16">
    <w:abstractNumId w:val="7"/>
  </w:num>
  <w:num w:numId="17">
    <w:abstractNumId w:val="26"/>
  </w:num>
  <w:num w:numId="18">
    <w:abstractNumId w:val="22"/>
  </w:num>
  <w:num w:numId="19">
    <w:abstractNumId w:val="3"/>
  </w:num>
  <w:num w:numId="20">
    <w:abstractNumId w:val="10"/>
  </w:num>
  <w:num w:numId="21">
    <w:abstractNumId w:val="0"/>
  </w:num>
  <w:num w:numId="22">
    <w:abstractNumId w:val="33"/>
  </w:num>
  <w:num w:numId="23">
    <w:abstractNumId w:val="16"/>
  </w:num>
  <w:num w:numId="24">
    <w:abstractNumId w:val="30"/>
  </w:num>
  <w:num w:numId="25">
    <w:abstractNumId w:val="11"/>
  </w:num>
  <w:num w:numId="26">
    <w:abstractNumId w:val="8"/>
  </w:num>
  <w:num w:numId="27">
    <w:abstractNumId w:val="12"/>
  </w:num>
  <w:num w:numId="28">
    <w:abstractNumId w:val="4"/>
  </w:num>
  <w:num w:numId="29">
    <w:abstractNumId w:val="24"/>
  </w:num>
  <w:num w:numId="30">
    <w:abstractNumId w:val="23"/>
  </w:num>
  <w:num w:numId="31">
    <w:abstractNumId w:val="19"/>
  </w:num>
  <w:num w:numId="32">
    <w:abstractNumId w:val="11"/>
  </w:num>
  <w:num w:numId="33">
    <w:abstractNumId w:val="31"/>
  </w:num>
  <w:num w:numId="34">
    <w:abstractNumId w:val="27"/>
  </w:num>
  <w:num w:numId="35">
    <w:abstractNumId w:val="15"/>
  </w:num>
  <w:num w:numId="36">
    <w:abstractNumId w:val="6"/>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2D23"/>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789A"/>
    <w:rsid w:val="00A97B18"/>
    <w:rsid w:val="00A97D32"/>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BEA"/>
    <w:rsid w:val="00C21016"/>
    <w:rsid w:val="00C21368"/>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3F"/>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B1A120B0-454C-40CF-BC79-E30FB687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3271</Words>
  <Characters>16391</Characters>
  <Application>Microsoft Office Word</Application>
  <DocSecurity>0</DocSecurity>
  <Lines>136</Lines>
  <Paragraphs>39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Introduction</vt:lpstr>
      <vt:lpstr>Reduced minimum number of Rx branches</vt:lpstr>
      <vt:lpstr>Conclusions</vt:lpstr>
      <vt:lpstr>References</vt:lpstr>
    </vt:vector>
  </TitlesOfParts>
  <Company>Nokia Siemens Networks</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2</cp:revision>
  <cp:lastPrinted>2019-04-30T02:45:00Z</cp:lastPrinted>
  <dcterms:created xsi:type="dcterms:W3CDTF">2021-04-06T15:07:00Z</dcterms:created>
  <dcterms:modified xsi:type="dcterms:W3CDTF">2021-04-06T15:07:00Z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