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游明朝"/>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游明朝"/>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游明朝"/>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游明朝"/>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游明朝"/>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游明朝"/>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c"/>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游明朝" w:cs="Arial"/>
              </w:rPr>
              <w:t>Sony</w:t>
            </w:r>
          </w:p>
        </w:tc>
        <w:tc>
          <w:tcPr>
            <w:tcW w:w="7834" w:type="dxa"/>
          </w:tcPr>
          <w:p w14:paraId="78DDFE50" w14:textId="77777777" w:rsidR="003463EF" w:rsidRPr="00072050" w:rsidRDefault="003463EF" w:rsidP="00A92700">
            <w:pPr>
              <w:pStyle w:val="ac"/>
              <w:spacing w:line="254" w:lineRule="auto"/>
              <w:rPr>
                <w:rFonts w:eastAsia="游明朝" w:cs="Arial"/>
              </w:rPr>
            </w:pPr>
            <w:r w:rsidRPr="00072050">
              <w:rPr>
                <w:rFonts w:eastAsia="游明朝"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游明朝"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游明朝" w:cs="Arial"/>
              </w:rPr>
              <w:t xml:space="preserve">We support option 1 and option 2 or 3. </w:t>
            </w:r>
            <w:r w:rsidRPr="00072050">
              <w:rPr>
                <w:rFonts w:eastAsia="游明朝" w:cs="Arial" w:hint="eastAsia"/>
              </w:rPr>
              <w:t>F</w:t>
            </w:r>
            <w:r w:rsidRPr="00072050">
              <w:rPr>
                <w:rFonts w:eastAsia="游明朝"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w:t>
            </w:r>
            <w:proofErr w:type="spellStart"/>
            <w:r w:rsidRPr="00072050">
              <w:rPr>
                <w:rFonts w:ascii="Arial" w:hAnsi="Arial" w:cs="Arial"/>
              </w:rPr>
              <w:t>HiSi</w:t>
            </w:r>
            <w:proofErr w:type="spellEnd"/>
            <w:r w:rsidRPr="00072050">
              <w:rPr>
                <w:rFonts w:ascii="Arial" w:hAnsi="Arial"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w:t>
            </w:r>
            <w:proofErr w:type="spellStart"/>
            <w:r w:rsidRPr="00072050">
              <w:rPr>
                <w:rFonts w:ascii="Arial" w:hAnsi="Arial" w:cs="Arial"/>
              </w:rPr>
              <w:t>HiSi</w:t>
            </w:r>
            <w:proofErr w:type="spellEnd"/>
            <w:r w:rsidRPr="00072050">
              <w:rPr>
                <w:rFonts w:ascii="Arial" w:hAnsi="Arial" w:cs="Arial"/>
              </w:rPr>
              <w:t>,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 xml:space="preserve">RAR or </w:t>
            </w:r>
            <w:proofErr w:type="spellStart"/>
            <w:r w:rsidRPr="00072050">
              <w:rPr>
                <w:rFonts w:ascii="Arial" w:hAnsi="Arial" w:cs="Arial"/>
              </w:rPr>
              <w:t>fallbackRAR</w:t>
            </w:r>
            <w:proofErr w:type="spellEnd"/>
            <w:r w:rsidRPr="00072050">
              <w:rPr>
                <w:rFonts w:ascii="Arial" w:hAnsi="Arial"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c"/>
              <w:numPr>
                <w:ilvl w:val="0"/>
                <w:numId w:val="70"/>
              </w:numPr>
              <w:adjustRightInd/>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ac"/>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ac"/>
              <w:spacing w:line="256" w:lineRule="auto"/>
              <w:rPr>
                <w:rFonts w:cs="Arial"/>
              </w:rPr>
            </w:pPr>
            <w:r>
              <w:rPr>
                <w:rFonts w:eastAsia="游明朝" w:cs="Arial" w:hint="eastAsia"/>
              </w:rPr>
              <w:t>P</w:t>
            </w:r>
            <w:r>
              <w:rPr>
                <w:rFonts w:eastAsia="游明朝" w:cs="Arial"/>
              </w:rPr>
              <w:t>anasonic</w:t>
            </w:r>
          </w:p>
        </w:tc>
        <w:tc>
          <w:tcPr>
            <w:tcW w:w="7834" w:type="dxa"/>
          </w:tcPr>
          <w:p w14:paraId="773A6D2D" w14:textId="77777777" w:rsidR="00D71E5C" w:rsidRDefault="00D71E5C" w:rsidP="00D71E5C">
            <w:pPr>
              <w:pStyle w:val="ac"/>
              <w:spacing w:line="256" w:lineRule="auto"/>
              <w:rPr>
                <w:rFonts w:eastAsia="游明朝" w:cs="Arial"/>
              </w:rPr>
            </w:pPr>
            <w:r>
              <w:rPr>
                <w:rFonts w:eastAsia="游明朝" w:cs="Arial"/>
              </w:rPr>
              <w:t xml:space="preserve">For </w:t>
            </w:r>
            <w:r>
              <w:rPr>
                <w:rFonts w:eastAsia="游明朝" w:cs="Arial" w:hint="eastAsia"/>
              </w:rPr>
              <w:t>RAR</w:t>
            </w:r>
            <w:r>
              <w:rPr>
                <w:rFonts w:eastAsia="游明朝" w:cs="Arial"/>
              </w:rPr>
              <w:t xml:space="preserve"> or fallback RAR grant scheduled PUSCH and RO determination for PDCCH order RACH (if agreed in Issue#10), </w:t>
            </w:r>
            <w:proofErr w:type="spellStart"/>
            <w:r>
              <w:rPr>
                <w:rFonts w:eastAsia="游明朝" w:cs="Arial"/>
              </w:rPr>
              <w:t>Koffset</w:t>
            </w:r>
            <w:proofErr w:type="spellEnd"/>
            <w:r>
              <w:rPr>
                <w:rFonts w:eastAsia="游明朝" w:cs="Arial"/>
              </w:rPr>
              <w:t xml:space="preserve"> value signaled in system information is used regardless of RRC states. </w:t>
            </w:r>
          </w:p>
          <w:p w14:paraId="14F35171" w14:textId="54EFF687" w:rsidR="00D71E5C" w:rsidRPr="00072050" w:rsidRDefault="00D71E5C" w:rsidP="00D71E5C">
            <w:pPr>
              <w:pStyle w:val="ac"/>
              <w:spacing w:line="256" w:lineRule="auto"/>
              <w:rPr>
                <w:rFonts w:cs="Arial"/>
              </w:rPr>
            </w:pPr>
            <w:r>
              <w:rPr>
                <w:rFonts w:eastAsia="游明朝" w:cs="Arial"/>
              </w:rPr>
              <w:t xml:space="preserve">For other purposes, </w:t>
            </w:r>
            <w:proofErr w:type="spellStart"/>
            <w:r w:rsidRPr="000845FF">
              <w:rPr>
                <w:rFonts w:eastAsia="游明朝" w:cs="Arial"/>
              </w:rPr>
              <w:t>Koffset</w:t>
            </w:r>
            <w:proofErr w:type="spellEnd"/>
            <w:r w:rsidRPr="000845FF">
              <w:rPr>
                <w:rFonts w:eastAsia="游明朝" w:cs="Arial"/>
              </w:rPr>
              <w:t xml:space="preserve"> value signaled in system information is used until it is </w:t>
            </w:r>
            <w:r>
              <w:rPr>
                <w:rFonts w:eastAsia="游明朝" w:cs="Arial"/>
              </w:rPr>
              <w:t>updated</w:t>
            </w:r>
            <w:r w:rsidRPr="000845FF">
              <w:rPr>
                <w:rFonts w:eastAsia="游明朝" w:cs="Arial"/>
              </w:rPr>
              <w:t xml:space="preserve"> by the dedicated RRC configurations</w:t>
            </w:r>
            <w:r>
              <w:rPr>
                <w:rFonts w:eastAsia="游明朝" w:cs="Arial"/>
              </w:rPr>
              <w:t xml:space="preserve"> and/or MAC CE. </w:t>
            </w:r>
          </w:p>
        </w:tc>
      </w:tr>
      <w:tr w:rsidR="00D71E5C" w:rsidRPr="00072050" w14:paraId="561D6DB7" w14:textId="77777777" w:rsidTr="00AA5A80">
        <w:tc>
          <w:tcPr>
            <w:tcW w:w="1795" w:type="dxa"/>
          </w:tcPr>
          <w:p w14:paraId="18C6FEE5" w14:textId="77777777" w:rsidR="00D71E5C" w:rsidRDefault="00D71E5C" w:rsidP="00D71E5C">
            <w:pPr>
              <w:pStyle w:val="ac"/>
              <w:spacing w:line="256" w:lineRule="auto"/>
              <w:rPr>
                <w:rFonts w:eastAsia="游明朝" w:cs="Arial"/>
              </w:rPr>
            </w:pPr>
          </w:p>
        </w:tc>
        <w:tc>
          <w:tcPr>
            <w:tcW w:w="7834" w:type="dxa"/>
          </w:tcPr>
          <w:p w14:paraId="252D4E31" w14:textId="77777777" w:rsidR="00D71E5C" w:rsidRDefault="00D71E5C" w:rsidP="00D71E5C">
            <w:pPr>
              <w:pStyle w:val="ac"/>
              <w:spacing w:line="256" w:lineRule="auto"/>
              <w:rPr>
                <w:rFonts w:eastAsia="游明朝" w:cs="Arial"/>
              </w:rPr>
            </w:pP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w:t>
                            </w:r>
                            <w:proofErr w:type="spellStart"/>
                            <w:r w:rsidRPr="00072050">
                              <w:rPr>
                                <w:sz w:val="18"/>
                                <w:szCs w:val="18"/>
                              </w:rPr>
                              <w:t>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w:t>
                      </w:r>
                      <w:proofErr w:type="spellStart"/>
                      <w:r w:rsidRPr="00072050">
                        <w:rPr>
                          <w:sz w:val="18"/>
                          <w:szCs w:val="18"/>
                        </w:rPr>
                        <w:t>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c"/>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游明朝" w:cs="Arial"/>
              </w:rPr>
            </w:pPr>
            <w:r>
              <w:rPr>
                <w:rFonts w:eastAsia="游明朝" w:cs="Arial" w:hint="eastAsia"/>
              </w:rPr>
              <w:lastRenderedPageBreak/>
              <w:t>S</w:t>
            </w:r>
            <w:r>
              <w:rPr>
                <w:rFonts w:eastAsia="游明朝" w:cs="Arial"/>
              </w:rPr>
              <w:t>ony</w:t>
            </w:r>
          </w:p>
        </w:tc>
        <w:tc>
          <w:tcPr>
            <w:tcW w:w="7994" w:type="dxa"/>
          </w:tcPr>
          <w:p w14:paraId="55113E26" w14:textId="77777777" w:rsidR="003463EF" w:rsidRPr="00072050" w:rsidRDefault="003463EF" w:rsidP="00A92700">
            <w:pPr>
              <w:pStyle w:val="ac"/>
              <w:spacing w:line="256" w:lineRule="auto"/>
              <w:rPr>
                <w:rFonts w:eastAsia="游明朝" w:cs="Arial"/>
              </w:rPr>
            </w:pPr>
            <w:r w:rsidRPr="00072050">
              <w:rPr>
                <w:rFonts w:eastAsia="游明朝" w:cs="Arial" w:hint="eastAsia"/>
              </w:rPr>
              <w:t>W</w:t>
            </w:r>
            <w:r w:rsidRPr="00072050">
              <w:rPr>
                <w:rFonts w:eastAsia="游明朝"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游明朝" w:cs="Arial"/>
              </w:rPr>
              <w:t>Panaso</w:t>
            </w:r>
            <w:r>
              <w:rPr>
                <w:rFonts w:eastAsia="游明朝" w:cs="Arial" w:hint="eastAsia"/>
              </w:rPr>
              <w:t>n</w:t>
            </w:r>
            <w:r>
              <w:rPr>
                <w:rFonts w:eastAsia="游明朝"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游明朝" w:cs="Arial"/>
              </w:rPr>
              <w:t xml:space="preserve">Not clear why this discussion is only for the case where DL and UL timing are aligned at gNB. </w:t>
            </w:r>
            <w:r w:rsidRPr="00072050">
              <w:rPr>
                <w:rFonts w:eastAsia="游明朝" w:cs="Arial" w:hint="eastAsia"/>
              </w:rPr>
              <w:t>O</w:t>
            </w:r>
            <w:r w:rsidRPr="00072050">
              <w:rPr>
                <w:rFonts w:eastAsia="游明朝"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 xml:space="preserve">It should be OK that K_offset is sum of feeder link and service link while TA discussion is separate. TA is compensated per link, so parameter is separate. </w:t>
            </w:r>
            <w:proofErr w:type="gramStart"/>
            <w:r w:rsidRPr="00072050">
              <w:rPr>
                <w:rFonts w:cs="Arial"/>
              </w:rPr>
              <w:t>However,  K</w:t>
            </w:r>
            <w:proofErr w:type="gramEnd"/>
            <w:r w:rsidRPr="00072050">
              <w:rPr>
                <w:rFonts w:cs="Arial"/>
              </w:rPr>
              <w:t>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w:t>
            </w:r>
            <w:proofErr w:type="spellStart"/>
            <w:r w:rsidRPr="00072050">
              <w:rPr>
                <w:rFonts w:ascii="Arial" w:hAnsi="Arial" w:cs="Arial"/>
              </w:rPr>
              <w:t>HiSi</w:t>
            </w:r>
            <w:proofErr w:type="spellEnd"/>
            <w:r w:rsidRPr="00072050">
              <w:rPr>
                <w:rFonts w:ascii="Arial" w:hAnsi="Arial" w:cs="Arial"/>
              </w:rPr>
              <w:t>,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 xml:space="preserve">cell-specific </w:t>
      </w:r>
      <w:proofErr w:type="spellStart"/>
      <w:r w:rsidRPr="00072050">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游明朝"/>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游明朝"/>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游明朝"/>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游明朝"/>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游明朝"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游明朝"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游明朝"/>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游明朝"/>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 xml:space="preserve">As a baseline principle, the RAN1 design should be agnostic to whether or not the RU functionality is co-located at gateway or not. For the purpose of </w:t>
            </w:r>
            <w:proofErr w:type="gramStart"/>
            <w:r w:rsidRPr="00072050">
              <w:rPr>
                <w:rFonts w:cs="Arial"/>
              </w:rPr>
              <w:t>progress</w:t>
            </w:r>
            <w:proofErr w:type="gramEnd"/>
            <w:r w:rsidRPr="00072050">
              <w:rPr>
                <w:rFonts w:cs="Arial"/>
              </w:rPr>
              <w:t xml:space="preserve">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w:t>
            </w:r>
            <w:proofErr w:type="spellStart"/>
            <w:r w:rsidRPr="00072050">
              <w:rPr>
                <w:rFonts w:cs="Arial"/>
              </w:rPr>
              <w:t>gNB</w:t>
            </w:r>
            <w:proofErr w:type="spellEnd"/>
            <w:r w:rsidRPr="00072050">
              <w:rPr>
                <w:rFonts w:cs="Arial"/>
              </w:rPr>
              <w:t xml:space="preserve"> and </w:t>
            </w:r>
            <w:proofErr w:type="spellStart"/>
            <w:r w:rsidRPr="00072050">
              <w:rPr>
                <w:rFonts w:cs="Arial"/>
              </w:rPr>
              <w:t>non co-located</w:t>
            </w:r>
            <w:proofErr w:type="spellEnd"/>
            <w:r w:rsidRPr="00072050">
              <w:rPr>
                <w:rFonts w:cs="Arial"/>
              </w:rPr>
              <w:t xml:space="preserve"> with </w:t>
            </w:r>
            <w:proofErr w:type="spellStart"/>
            <w:r w:rsidRPr="00072050">
              <w:rPr>
                <w:rFonts w:cs="Arial"/>
              </w:rPr>
              <w:t>gNB</w:t>
            </w:r>
            <w:proofErr w:type="spellEnd"/>
            <w:r w:rsidRPr="00072050">
              <w:rPr>
                <w:rFonts w:cs="Arial"/>
              </w:rPr>
              <w:t xml:space="preserve">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 xml:space="preserve">For scenarios 1, 2-a, 2-b, the common delay signaling </w:t>
            </w:r>
            <w:proofErr w:type="spellStart"/>
            <w:proofErr w:type="gramStart"/>
            <w:r w:rsidRPr="00072050">
              <w:rPr>
                <w:rFonts w:cs="Arial"/>
              </w:rPr>
              <w:t>NTA,common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w:t>
            </w:r>
            <w:proofErr w:type="spellStart"/>
            <w:r w:rsidRPr="00072050">
              <w:rPr>
                <w:rFonts w:cs="Arial"/>
              </w:rPr>
              <w:t>N_</w:t>
            </w:r>
            <w:proofErr w:type="gramStart"/>
            <w:r w:rsidRPr="00072050">
              <w:rPr>
                <w:rFonts w:cs="Arial"/>
              </w:rPr>
              <w:t>TA,common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游明朝" w:cs="Arial" w:hint="eastAsia"/>
              </w:rPr>
              <w:t>P</w:t>
            </w:r>
            <w:r>
              <w:rPr>
                <w:rFonts w:eastAsia="游明朝"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游明朝"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游明朝" w:cs="Arial"/>
              </w:rPr>
              <w:t>gNB’s</w:t>
            </w:r>
            <w:proofErr w:type="spellEnd"/>
            <w:r w:rsidRPr="00072050">
              <w:rPr>
                <w:rFonts w:eastAsia="游明朝"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hort summary of companies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gNB.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w:t>
            </w:r>
            <w:proofErr w:type="gramStart"/>
            <w:r w:rsidR="0026130F" w:rsidRPr="00072050">
              <w:rPr>
                <w:rFonts w:ascii="Arial" w:hAnsi="Arial"/>
              </w:rPr>
              <w:t>CR  R</w:t>
            </w:r>
            <w:proofErr w:type="gramEnd"/>
            <w:r w:rsidR="0026130F" w:rsidRPr="00072050">
              <w:rPr>
                <w:rFonts w:ascii="Arial" w:hAnsi="Arial"/>
              </w:rPr>
              <w:t>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w:t>
            </w:r>
            <w:proofErr w:type="gramStart"/>
            <w:r w:rsidR="00075D63" w:rsidRPr="00072050">
              <w:rPr>
                <w:rFonts w:ascii="Arial" w:hAnsi="Arial"/>
              </w:rPr>
              <w:t>CR  R</w:t>
            </w:r>
            <w:proofErr w:type="gramEnd"/>
            <w:r w:rsidR="00075D63" w:rsidRPr="00072050">
              <w:rPr>
                <w:rFonts w:ascii="Arial" w:hAnsi="Arial"/>
              </w:rPr>
              <w:t xml:space="preserve">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95pt;height:227.2pt" o:ole="">
                  <v:imagedata r:id="rId11" o:title=""/>
                </v:shape>
                <o:OLEObject Type="Embed" ProgID="Visio.Drawing.15" ShapeID="_x0000_i1025" DrawAspect="Content" ObjectID="_1680355643"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游明朝"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xml:space="preserve">, there is no difference between </w:t>
            </w:r>
            <w:proofErr w:type="spellStart"/>
            <w:r>
              <w:rPr>
                <w:rFonts w:cs="Arial"/>
              </w:rPr>
              <w:t>Sacenario</w:t>
            </w:r>
            <w:proofErr w:type="spellEnd"/>
            <w:r>
              <w:rPr>
                <w:rFonts w:cs="Arial"/>
              </w:rPr>
              <w:t xml:space="preserve"> 1/2-a/2-b.</w:t>
            </w:r>
          </w:p>
          <w:p w14:paraId="2A280E2E" w14:textId="77777777" w:rsidR="0098710C" w:rsidRDefault="0098710C" w:rsidP="0098710C">
            <w:pPr>
              <w:pStyle w:val="ac"/>
              <w:tabs>
                <w:tab w:val="left" w:pos="3207"/>
              </w:tabs>
              <w:spacing w:line="256" w:lineRule="auto"/>
              <w:rPr>
                <w:rFonts w:cs="Arial"/>
              </w:rPr>
            </w:pPr>
            <w:r>
              <w:rPr>
                <w:rFonts w:eastAsiaTheme="minorEastAsia"/>
              </w:rPr>
              <w:object w:dxaOrig="9301" w:dyaOrig="5041" w14:anchorId="1AA80CC6">
                <v:shape id="_x0000_i1026" type="#_x0000_t75" style="width:288.95pt;height:156.6pt" o:ole="">
                  <v:imagedata r:id="rId13" o:title=""/>
                </v:shape>
                <o:OLEObject Type="Embed" ProgID="Visio.Drawing.15" ShapeID="_x0000_i1026" DrawAspect="Content" ObjectID="_1680355644" r:id="rId14"/>
              </w:object>
            </w:r>
          </w:p>
          <w:p w14:paraId="5DB4B168" w14:textId="77777777" w:rsidR="0098710C" w:rsidRDefault="0098710C" w:rsidP="0098710C">
            <w:pPr>
              <w:pStyle w:val="ac"/>
              <w:spacing w:line="256" w:lineRule="auto"/>
              <w:rPr>
                <w:rFonts w:cs="Arial"/>
              </w:rPr>
            </w:pPr>
          </w:p>
          <w:p w14:paraId="7806D38C" w14:textId="322B9B42" w:rsidR="0098710C" w:rsidRDefault="0098710C" w:rsidP="0098710C">
            <w:pPr>
              <w:pStyle w:val="ac"/>
              <w:spacing w:line="256" w:lineRule="auto"/>
              <w:rPr>
                <w:rFonts w:cs="Arial"/>
              </w:rPr>
            </w:pPr>
            <w:r>
              <w:rPr>
                <w:rFonts w:cs="Arial" w:hint="eastAsia"/>
              </w:rPr>
              <w:t>Q</w:t>
            </w:r>
            <w:r>
              <w:rPr>
                <w:rFonts w:cs="Arial"/>
              </w:rPr>
              <w:t>1: 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ac"/>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r w:rsidR="00D71E5C" w:rsidRPr="00072050" w14:paraId="36939177" w14:textId="77777777" w:rsidTr="00490985">
        <w:tc>
          <w:tcPr>
            <w:tcW w:w="1795" w:type="dxa"/>
          </w:tcPr>
          <w:p w14:paraId="2A8529F9" w14:textId="1164FBB4" w:rsidR="00D71E5C" w:rsidRDefault="00D71E5C" w:rsidP="00D71E5C">
            <w:pPr>
              <w:pStyle w:val="ac"/>
              <w:spacing w:line="256" w:lineRule="auto"/>
              <w:rPr>
                <w:rFonts w:cs="Arial"/>
              </w:rPr>
            </w:pPr>
            <w:r>
              <w:rPr>
                <w:rFonts w:eastAsia="游明朝" w:cs="Arial" w:hint="eastAsia"/>
              </w:rPr>
              <w:t>P</w:t>
            </w:r>
            <w:r>
              <w:rPr>
                <w:rFonts w:eastAsia="游明朝" w:cs="Arial"/>
              </w:rPr>
              <w:t>anasonic</w:t>
            </w:r>
          </w:p>
        </w:tc>
        <w:tc>
          <w:tcPr>
            <w:tcW w:w="7834" w:type="dxa"/>
          </w:tcPr>
          <w:p w14:paraId="6A18ED3F" w14:textId="77777777" w:rsidR="00D71E5C" w:rsidRDefault="00D71E5C" w:rsidP="00D71E5C">
            <w:pPr>
              <w:pStyle w:val="ac"/>
              <w:spacing w:line="256" w:lineRule="auto"/>
              <w:rPr>
                <w:rFonts w:cs="Arial"/>
              </w:rPr>
            </w:pPr>
            <w:r>
              <w:rPr>
                <w:rFonts w:cs="Arial"/>
              </w:rPr>
              <w:t xml:space="preserve">We do not agree to prioritize NTN designs that support systems where DL and UL are aligned at the </w:t>
            </w:r>
            <w:proofErr w:type="spellStart"/>
            <w:r>
              <w:rPr>
                <w:rFonts w:cs="Arial"/>
              </w:rPr>
              <w:t>gNB</w:t>
            </w:r>
            <w:proofErr w:type="spellEnd"/>
            <w:r>
              <w:rPr>
                <w:rFonts w:cs="Arial"/>
              </w:rPr>
              <w:t xml:space="preserve">. DL and UL aligned case should be treated as a special case of DL and UL non-aligned case. </w:t>
            </w:r>
          </w:p>
          <w:p w14:paraId="59528751" w14:textId="77777777" w:rsidR="00D71E5C" w:rsidRDefault="00D71E5C" w:rsidP="00D71E5C">
            <w:pPr>
              <w:pStyle w:val="ac"/>
              <w:spacing w:line="256" w:lineRule="auto"/>
              <w:rPr>
                <w:rFonts w:eastAsia="游明朝" w:cs="Arial"/>
              </w:rPr>
            </w:pPr>
            <w:r>
              <w:rPr>
                <w:rFonts w:eastAsia="游明朝" w:cs="Arial"/>
              </w:rPr>
              <w:t xml:space="preserve">Feeder link timing change due to satellite movement of LEO and feeder link switch should be managed by the </w:t>
            </w:r>
            <w:proofErr w:type="spellStart"/>
            <w:r>
              <w:rPr>
                <w:rFonts w:eastAsia="游明朝" w:cs="Arial"/>
              </w:rPr>
              <w:t>gNB</w:t>
            </w:r>
            <w:proofErr w:type="spellEnd"/>
            <w:r>
              <w:rPr>
                <w:rFonts w:eastAsia="游明朝" w:cs="Arial"/>
              </w:rPr>
              <w:t xml:space="preserve"> implementation in our view. DL and UL timing difference may be time-variant. </w:t>
            </w:r>
          </w:p>
          <w:p w14:paraId="51A809FA" w14:textId="4E1E0AD0" w:rsidR="00D71E5C" w:rsidRDefault="00D71E5C" w:rsidP="00D71E5C">
            <w:pPr>
              <w:pStyle w:val="ac"/>
              <w:spacing w:line="256" w:lineRule="auto"/>
              <w:rPr>
                <w:rFonts w:cs="Arial"/>
              </w:rPr>
            </w:pPr>
            <w:r>
              <w:rPr>
                <w:rFonts w:eastAsia="游明朝" w:cs="Arial"/>
              </w:rPr>
              <w:t xml:space="preserve">Further details should be discussed in the discussion on signaling details of </w:t>
            </w:r>
            <w:proofErr w:type="spellStart"/>
            <w:r>
              <w:rPr>
                <w:rFonts w:eastAsia="游明朝" w:cs="Arial"/>
              </w:rPr>
              <w:t>Kmac</w:t>
            </w:r>
            <w:proofErr w:type="spellEnd"/>
            <w:r>
              <w:rPr>
                <w:rFonts w:eastAsia="游明朝" w:cs="Arial"/>
              </w:rPr>
              <w:t xml:space="preserve">. </w:t>
            </w:r>
          </w:p>
        </w:tc>
      </w:tr>
      <w:tr w:rsidR="005E1BC7" w:rsidRPr="00072050" w14:paraId="1F946BDE" w14:textId="77777777" w:rsidTr="00490985">
        <w:tc>
          <w:tcPr>
            <w:tcW w:w="1795" w:type="dxa"/>
          </w:tcPr>
          <w:p w14:paraId="2F0F16EC" w14:textId="77777777" w:rsidR="005E1BC7" w:rsidRPr="005E1BC7" w:rsidRDefault="005E1BC7" w:rsidP="00D71E5C">
            <w:pPr>
              <w:pStyle w:val="ac"/>
              <w:spacing w:line="256" w:lineRule="auto"/>
              <w:rPr>
                <w:rFonts w:eastAsia="游明朝" w:cs="Arial" w:hint="eastAsia"/>
              </w:rPr>
            </w:pPr>
          </w:p>
        </w:tc>
        <w:tc>
          <w:tcPr>
            <w:tcW w:w="7834" w:type="dxa"/>
          </w:tcPr>
          <w:p w14:paraId="70EF18B9" w14:textId="77777777" w:rsidR="005E1BC7" w:rsidRDefault="005E1BC7" w:rsidP="00D71E5C">
            <w:pPr>
              <w:pStyle w:val="ac"/>
              <w:spacing w:line="256" w:lineRule="auto"/>
              <w:rPr>
                <w:rFonts w:cs="Arial"/>
              </w:rPr>
            </w:pP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lastRenderedPageBreak/>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45pt;height:198.7pt;mso-width-percent:0;mso-height-percent:0;mso-width-percent:0;mso-height-percent:0" o:ole="">
                                  <v:imagedata r:id="rId15" o:title=""/>
                                </v:shape>
                                <o:OLEObject Type="Embed" ProgID="Visio.Drawing.15" ShapeID="_x0000_i1028" DrawAspect="Content" ObjectID="_1680355649"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45pt;height:198.7pt;mso-width-percent:0;mso-height-percent:0;mso-width-percent:0;mso-height-percent:0" o:ole="">
                            <v:imagedata r:id="rId15" o:title=""/>
                          </v:shape>
                          <o:OLEObject Type="Embed" ProgID="Visio.Drawing.15" ShapeID="_x0000_i1028" DrawAspect="Content" ObjectID="_1680355649"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游明朝" w:cs="Arial" w:hint="eastAsia"/>
              </w:rPr>
              <w:t>P</w:t>
            </w:r>
            <w:r>
              <w:rPr>
                <w:rFonts w:eastAsia="游明朝" w:cs="Arial"/>
              </w:rPr>
              <w:t xml:space="preserve">anasonic </w:t>
            </w:r>
          </w:p>
        </w:tc>
        <w:tc>
          <w:tcPr>
            <w:tcW w:w="7834" w:type="dxa"/>
          </w:tcPr>
          <w:p w14:paraId="4F2FA7EA" w14:textId="77777777" w:rsidR="00900C53" w:rsidRPr="00072050" w:rsidRDefault="00900C53" w:rsidP="009C2B33">
            <w:pPr>
              <w:pStyle w:val="ac"/>
              <w:spacing w:line="256" w:lineRule="auto"/>
              <w:rPr>
                <w:rFonts w:eastAsia="游明朝" w:cs="Arial"/>
              </w:rPr>
            </w:pPr>
            <w:r w:rsidRPr="00072050">
              <w:rPr>
                <w:rFonts w:eastAsia="游明朝" w:cs="Arial"/>
              </w:rPr>
              <w:t xml:space="preserve">Let us clarify our intention on Q2. </w:t>
            </w:r>
            <w:r w:rsidRPr="00072050">
              <w:rPr>
                <w:rFonts w:eastAsia="游明朝" w:cs="Arial" w:hint="eastAsia"/>
              </w:rPr>
              <w:t>W</w:t>
            </w:r>
            <w:r w:rsidRPr="00072050">
              <w:rPr>
                <w:rFonts w:eastAsia="游明朝"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c"/>
              <w:spacing w:line="256" w:lineRule="auto"/>
              <w:rPr>
                <w:rFonts w:eastAsia="游明朝" w:cs="Arial"/>
              </w:rPr>
            </w:pPr>
          </w:p>
          <w:p w14:paraId="152FF84E" w14:textId="77777777" w:rsidR="00900C53" w:rsidRPr="00072050" w:rsidRDefault="00900C53" w:rsidP="009C2B33">
            <w:pPr>
              <w:pStyle w:val="ac"/>
              <w:spacing w:line="256" w:lineRule="auto"/>
              <w:rPr>
                <w:rFonts w:eastAsia="游明朝" w:cs="Arial"/>
              </w:rPr>
            </w:pPr>
            <w:r w:rsidRPr="00072050">
              <w:rPr>
                <w:rFonts w:eastAsia="游明朝"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游明朝" w:cs="Arial"/>
              </w:rPr>
            </w:pPr>
            <w:r w:rsidRPr="00072050">
              <w:rPr>
                <w:rFonts w:eastAsia="游明朝" w:cs="Arial"/>
              </w:rPr>
              <w:t xml:space="preserve">CMCC’s figure above assumes the latter one (i.e. treated as uplink configuration) in our understanding. Our preference is also the latter one. But, clarification on the </w:t>
            </w:r>
            <w:r w:rsidRPr="00072050">
              <w:rPr>
                <w:rFonts w:eastAsia="游明朝" w:cs="Arial"/>
              </w:rPr>
              <w:lastRenderedPageBreak/>
              <w:t xml:space="preserve">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游明朝" w:cs="Arial"/>
                    </w:rPr>
                  </w:pPr>
                  <w:r w:rsidRPr="00072050">
                    <w:rPr>
                      <w:rFonts w:cs="Arial"/>
                    </w:rPr>
                    <w:t>TS38.214</w:t>
                  </w:r>
                  <w:r w:rsidRPr="00072050">
                    <w:rPr>
                      <w:rFonts w:eastAsia="游明朝"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游明朝" w:cs="Arial"/>
              </w:rPr>
              <w:t xml:space="preserve">the timing gap between UL grant and the scheduled PUSCH. </w:t>
            </w:r>
            <w:r w:rsidRPr="00072050">
              <w:rPr>
                <w:rFonts w:cs="Arial"/>
              </w:rPr>
              <w:t>For the case which DL and UL is aligned at gNB, t</w:t>
            </w:r>
            <w:r w:rsidRPr="00072050">
              <w:rPr>
                <w:rFonts w:eastAsia="游明朝" w:cs="Arial"/>
              </w:rPr>
              <w:t xml:space="preserve">iming gap between UL grant and the scheduled PUSCH is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in the DL-UL aligned case and with a period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游明朝" w:hAnsi="Cambria Math" w:cs="Arial"/>
                    </w:rPr>
                  </m:ctrlPr>
                </m:sSubPr>
                <m:e>
                  <m:r>
                    <m:rPr>
                      <m:sty m:val="bi"/>
                    </m:rPr>
                    <w:rPr>
                      <w:rFonts w:ascii="Cambria Math" w:eastAsia="游明朝" w:hAnsi="Cambria Math" w:cs="Arial"/>
                    </w:rPr>
                    <m:t>K</m:t>
                  </m:r>
                </m:e>
                <m:sub>
                  <m:r>
                    <m:rPr>
                      <m:sty m:val="bi"/>
                    </m:rPr>
                    <w:rPr>
                      <w:rFonts w:ascii="Cambria Math" w:eastAsia="游明朝" w:hAnsi="Cambria Math" w:cs="Arial"/>
                    </w:rPr>
                    <m:t>offset</m:t>
                  </m:r>
                  <m:r>
                    <m:rPr>
                      <m:sty m:val="p"/>
                    </m:rPr>
                    <w:rPr>
                      <w:rFonts w:ascii="Cambria Math" w:eastAsia="游明朝" w:hAnsi="Cambria Math" w:cs="Arial" w:hint="eastAsia"/>
                    </w:rPr>
                    <m:t>-</m:t>
                  </m:r>
                  <m:r>
                    <m:rPr>
                      <m:sty m:val="b"/>
                    </m:rPr>
                    <w:rPr>
                      <w:rFonts w:ascii="Cambria Math" w:eastAsia="游明朝"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游明朝"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游明朝"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游明朝"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游明朝" w:cs="Arial"/>
              </w:rPr>
              <w:t xml:space="preserve"> the</w:t>
            </w:r>
            <w:r w:rsidRPr="00072050">
              <w:rPr>
                <w:rFonts w:eastAsia="游明朝" w:cs="Arial" w:hint="eastAsia"/>
              </w:rPr>
              <w:t>“</w:t>
            </w:r>
            <w:r w:rsidRPr="00072050">
              <w:rPr>
                <w:rFonts w:eastAsia="游明朝" w:cs="Arial"/>
              </w:rPr>
              <w:t xml:space="preserve">Aperiodic CSI Trigger State Subselection MAC CE” and </w:t>
            </w:r>
            <w:r w:rsidRPr="00072050">
              <w:rPr>
                <w:rFonts w:eastAsia="游明朝" w:cs="Arial" w:hint="eastAsia"/>
              </w:rPr>
              <w:t>“</w:t>
            </w:r>
            <w:r w:rsidRPr="00072050">
              <w:rPr>
                <w:rFonts w:eastAsia="游明朝"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rsidRPr="00072050">
              <w:t xml:space="preserve"> </w:t>
            </w:r>
            <w:r w:rsidRPr="00072050">
              <w:rPr>
                <w:rFonts w:eastAsia="游明朝"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2"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3"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3"/>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4"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5"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5"/>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游明朝"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游明朝"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9.35pt;height:11.7pt;mso-width-percent:0;mso-height-percent:0;mso-width-percent:0;mso-height-percent:0" o:ole="">
                  <v:imagedata r:id="rId20" o:title=""/>
                </v:shape>
                <o:OLEObject Type="Embed" ProgID="Equation.3" ShapeID="_x0000_i1029" DrawAspect="Content" ObjectID="_1680355645"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45pt;height:14.95pt;mso-width-percent:0;mso-height-percent:0;mso-width-percent:0;mso-height-percent:0" o:ole="">
                  <v:imagedata r:id="rId22" o:title=""/>
                </v:shape>
                <o:OLEObject Type="Embed" ProgID="Equation.3" ShapeID="_x0000_i1030" DrawAspect="Content" ObjectID="_1680355646" r:id="rId23"/>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4pt;height:20.1pt;mso-width-percent:0;mso-height-percent:0;mso-width-percent:0;mso-height-percent:0" o:ole="">
                  <v:imagedata r:id="rId24" o:title=""/>
                </v:shape>
                <o:OLEObject Type="Embed" ProgID="Equation.3" ShapeID="_x0000_i1031" DrawAspect="Content" ObjectID="_1680355647"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游明朝" w:cs="Arial" w:hint="eastAsia"/>
              </w:rPr>
              <w:lastRenderedPageBreak/>
              <w:t>P</w:t>
            </w:r>
            <w:r>
              <w:rPr>
                <w:rFonts w:eastAsia="游明朝" w:cs="Arial"/>
              </w:rPr>
              <w:t>anasonic</w:t>
            </w:r>
          </w:p>
        </w:tc>
        <w:tc>
          <w:tcPr>
            <w:tcW w:w="7834" w:type="dxa"/>
          </w:tcPr>
          <w:p w14:paraId="72B964C3" w14:textId="77777777" w:rsidR="005830D0" w:rsidRDefault="005830D0" w:rsidP="00A92700">
            <w:pPr>
              <w:pStyle w:val="ac"/>
              <w:spacing w:line="256" w:lineRule="auto"/>
              <w:rPr>
                <w:rFonts w:cs="Arial"/>
              </w:rPr>
            </w:pPr>
            <w:r>
              <w:rPr>
                <w:rFonts w:eastAsia="游明朝"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6"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6"/>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7"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8" w:name="_Toc68276396"/>
                            <w:bookmarkEnd w:id="27"/>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8"/>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29"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0" w:name="_Toc66953124"/>
                            <w:bookmarkEnd w:id="29"/>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1"/>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2"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2"/>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3"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4" w:name="_Toc68276396"/>
                      <w:bookmarkEnd w:id="33"/>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4"/>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5"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6" w:name="_Toc66953124"/>
                      <w:bookmarkEnd w:id="35"/>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7"/>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8"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8"/>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0"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0"/>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2" type="#_x0000_t75" alt="" style="width:323.05pt;height:119.7pt;mso-width-percent:0;mso-height-percent:0;mso-width-percent:0;mso-height-percent:0" o:ole="">
                  <v:imagedata r:id="rId26" o:title=""/>
                </v:shape>
                <o:OLEObject Type="Embed" ProgID="Visio.Drawing.15" ShapeID="_x0000_i1032" DrawAspect="Content" ObjectID="_1680355648"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4EDEA3DC" w14:textId="77777777" w:rsidR="000E112B" w:rsidRPr="00072050" w:rsidRDefault="000E112B" w:rsidP="00A92700">
            <w:pPr>
              <w:pStyle w:val="ac"/>
              <w:spacing w:line="256" w:lineRule="auto"/>
              <w:rPr>
                <w:rFonts w:eastAsia="游明朝" w:cs="Arial"/>
              </w:rPr>
            </w:pPr>
            <w:r w:rsidRPr="00072050">
              <w:rPr>
                <w:rFonts w:eastAsia="游明朝"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游明朝" w:cs="Arial"/>
              </w:rPr>
            </w:pPr>
            <w:r w:rsidRPr="00072050">
              <w:rPr>
                <w:rFonts w:eastAsia="游明朝"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游明朝"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2"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游明朝"/>
                                <w:b/>
                                <w:bCs/>
                                <w:sz w:val="18"/>
                                <w:szCs w:val="18"/>
                              </w:rPr>
                            </w:pPr>
                            <w:r w:rsidRPr="00072050">
                              <w:rPr>
                                <w:rFonts w:eastAsia="游明朝"/>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游明朝"/>
                                <w:b/>
                                <w:bCs/>
                                <w:sz w:val="18"/>
                                <w:szCs w:val="18"/>
                              </w:rPr>
                            </w:pPr>
                            <w:r w:rsidRPr="00072050">
                              <w:rPr>
                                <w:rFonts w:eastAsia="游明朝"/>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3" w:name="OLE_LINK2"/>
                            <w:r w:rsidRPr="00072050">
                              <w:rPr>
                                <w:sz w:val="18"/>
                                <w:szCs w:val="18"/>
                              </w:rPr>
                              <w:t>Proposal 6: There is no necessity to add an additional offset between PDCCH order and corresponding PRACH.</w:t>
                            </w:r>
                            <w:bookmarkEnd w:id="43"/>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4"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游明朝"/>
                          <w:b/>
                          <w:bCs/>
                          <w:sz w:val="18"/>
                          <w:szCs w:val="18"/>
                        </w:rPr>
                      </w:pPr>
                      <w:r w:rsidRPr="00072050">
                        <w:rPr>
                          <w:rFonts w:eastAsia="游明朝"/>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游明朝"/>
                          <w:b/>
                          <w:bCs/>
                          <w:sz w:val="18"/>
                          <w:szCs w:val="18"/>
                        </w:rPr>
                      </w:pPr>
                      <w:r w:rsidRPr="00072050">
                        <w:rPr>
                          <w:rFonts w:eastAsia="游明朝"/>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5" w:name="OLE_LINK2"/>
                      <w:r w:rsidRPr="00072050">
                        <w:rPr>
                          <w:sz w:val="18"/>
                          <w:szCs w:val="18"/>
                        </w:rPr>
                        <w:t>Proposal 6: There is no necessity to add an additional offset between PDCCH order and corresponding PRACH.</w:t>
                      </w:r>
                      <w:bookmarkEnd w:id="45"/>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c"/>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游明朝" w:cs="Arial" w:hint="eastAsia"/>
              </w:rPr>
              <w:t>P</w:t>
            </w:r>
            <w:r>
              <w:rPr>
                <w:rFonts w:eastAsia="游明朝" w:cs="Arial"/>
              </w:rPr>
              <w:t>anasonic</w:t>
            </w:r>
          </w:p>
        </w:tc>
        <w:tc>
          <w:tcPr>
            <w:tcW w:w="7834" w:type="dxa"/>
          </w:tcPr>
          <w:p w14:paraId="59A53CB4"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 xml:space="preserve">1) </w:t>
            </w:r>
            <w:r w:rsidRPr="00072050">
              <w:rPr>
                <w:rFonts w:eastAsia="游明朝"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游明朝" w:cs="Arial"/>
              </w:rPr>
              <w:lastRenderedPageBreak/>
              <w:t xml:space="preserve">is not known by the gNB, should also be applied to NTN. </w:t>
            </w:r>
          </w:p>
          <w:p w14:paraId="3316A7D9"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2</w:t>
            </w:r>
            <w:r w:rsidRPr="00072050">
              <w:rPr>
                <w:rFonts w:eastAsia="游明朝"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游明朝" w:cs="Arial"/>
              </w:rPr>
            </w:pPr>
            <w:r w:rsidRPr="00072050">
              <w:rPr>
                <w:rFonts w:eastAsia="游明朝" w:cs="Arial"/>
              </w:rPr>
              <w:t>Q</w:t>
            </w:r>
            <w:r w:rsidRPr="00072050">
              <w:rPr>
                <w:rFonts w:eastAsia="游明朝" w:cs="Arial" w:hint="eastAsia"/>
              </w:rPr>
              <w:t>3</w:t>
            </w:r>
            <w:r w:rsidRPr="00072050">
              <w:rPr>
                <w:rFonts w:eastAsia="游明朝"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游明朝" w:cs="Arial"/>
              </w:rPr>
              <w:t>Q</w:t>
            </w:r>
            <w:r w:rsidRPr="00072050">
              <w:rPr>
                <w:rFonts w:eastAsia="游明朝" w:cs="Arial" w:hint="eastAsia"/>
              </w:rPr>
              <w:t>4</w:t>
            </w:r>
            <w:r w:rsidRPr="00072050">
              <w:rPr>
                <w:rFonts w:eastAsia="游明朝"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6" w:name="OLE_LINK12"/>
                            <w:bookmarkStart w:id="47" w:name="OLE_LINK15"/>
                            <w:r w:rsidRPr="00072050">
                              <w:rPr>
                                <w:color w:val="000000" w:themeColor="text1"/>
                                <w:sz w:val="18"/>
                                <w:szCs w:val="18"/>
                              </w:rPr>
                              <w:t>the retransmission of preamble</w:t>
                            </w:r>
                            <w:bookmarkEnd w:id="46"/>
                            <w:bookmarkEnd w:id="47"/>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8" w:name="OLE_LINK12"/>
                      <w:bookmarkStart w:id="49" w:name="OLE_LINK15"/>
                      <w:r w:rsidRPr="00072050">
                        <w:rPr>
                          <w:color w:val="000000" w:themeColor="text1"/>
                          <w:sz w:val="18"/>
                          <w:szCs w:val="18"/>
                        </w:rPr>
                        <w:t>the retransmission of preamble</w:t>
                      </w:r>
                      <w:bookmarkEnd w:id="48"/>
                      <w:bookmarkEnd w:id="49"/>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游明朝"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7pt;height:180.45pt;mso-width-percent:0;mso-height-percent:0;mso-width-percent:0;mso-height-percent:0" o:ole="">
                                  <v:imagedata r:id="rId29" o:title=""/>
                                </v:shape>
                                <o:OLEObject Type="Embed" ProgID="Visio.Drawing.15" ShapeID="_x0000_i1034" DrawAspect="Content" ObjectID="_1680355650"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7pt;height:180.45pt;mso-width-percent:0;mso-height-percent:0;mso-width-percent:0;mso-height-percent:0" o:ole="">
                            <v:imagedata r:id="rId29" o:title=""/>
                          </v:shape>
                          <o:OLEObject Type="Embed" ProgID="Visio.Drawing.15" ShapeID="_x0000_i1034" DrawAspect="Content" ObjectID="_1680355650"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游明朝" w:cs="Arial" w:hint="eastAsia"/>
              </w:rPr>
              <w:t>P</w:t>
            </w:r>
            <w:r>
              <w:rPr>
                <w:rFonts w:eastAsia="游明朝"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游明朝" w:cs="Arial" w:hint="eastAsia"/>
              </w:rPr>
              <w:t>A</w:t>
            </w:r>
            <w:r>
              <w:rPr>
                <w:rFonts w:eastAsia="游明朝"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072050">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59"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59"/>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0"/>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74D1A" w14:textId="77777777" w:rsidR="00802CDD" w:rsidRDefault="00802CDD">
      <w:r>
        <w:separator/>
      </w:r>
    </w:p>
  </w:endnote>
  <w:endnote w:type="continuationSeparator" w:id="0">
    <w:p w14:paraId="2A42B41D" w14:textId="77777777" w:rsidR="00802CDD" w:rsidRDefault="00802CDD">
      <w:r>
        <w:continuationSeparator/>
      </w:r>
    </w:p>
  </w:endnote>
  <w:endnote w:type="continuationNotice" w:id="1">
    <w:p w14:paraId="36B0968F" w14:textId="77777777" w:rsidR="00802CDD" w:rsidRDefault="00802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黑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502B140"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705219">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05219">
      <w:rPr>
        <w:rStyle w:val="af6"/>
        <w:noProof/>
      </w:rPr>
      <w:t>59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A25F" w14:textId="77777777" w:rsidR="00802CDD" w:rsidRDefault="00802CDD">
      <w:r>
        <w:separator/>
      </w:r>
    </w:p>
  </w:footnote>
  <w:footnote w:type="continuationSeparator" w:id="0">
    <w:p w14:paraId="282F87BD" w14:textId="77777777" w:rsidR="00802CDD" w:rsidRDefault="00802CDD">
      <w:r>
        <w:continuationSeparator/>
      </w:r>
    </w:p>
  </w:footnote>
  <w:footnote w:type="continuationNotice" w:id="1">
    <w:p w14:paraId="6DF010D7" w14:textId="77777777" w:rsidR="00802CDD" w:rsidRDefault="00802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94798" w:rsidRDefault="00B947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5E1BC7"/>
    <w:pPr>
      <w:widowControl w:val="0"/>
      <w:jc w:val="both"/>
    </w:pPr>
    <w:rPr>
      <w:rFonts w:asciiTheme="minorHAnsi" w:hAnsiTheme="minorHAnsi" w:cstheme="minorBidi"/>
      <w:kern w:val="2"/>
      <w:sz w:val="21"/>
      <w:szCs w:val="22"/>
      <w:lang w:val="en-US" w:eastAsia="ja-JP"/>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5E1BC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E1BC7"/>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CC7310"/>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Times New Roman" w:eastAsia="SimHei" w:hAnsi="Times New Roman"/>
      <w:bCs/>
      <w:snapToGrid w:val="0"/>
      <w:kern w:val="2"/>
      <w:sz w:val="24"/>
      <w:szCs w:val="32"/>
      <w:lang w:val="en-US" w:eastAsia="zh-CN"/>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CC7310"/>
    <w:pPr>
      <w:tabs>
        <w:tab w:val="decimal" w:pos="0"/>
      </w:tabs>
    </w:pPr>
    <w:rPr>
      <w:rFonts w:ascii="Arial" w:eastAsia="SimSun" w:hAnsi="Arial"/>
      <w:noProof/>
      <w:sz w:val="21"/>
      <w:szCs w:val="21"/>
      <w:lang w:val="en-US" w:eastAsia="zh-CN"/>
    </w:rPr>
  </w:style>
  <w:style w:type="paragraph" w:customStyle="1" w:styleId="affc">
    <w:name w:val="表头文本"/>
    <w:rsid w:val="00CC7310"/>
    <w:pPr>
      <w:jc w:val="center"/>
    </w:pPr>
    <w:rPr>
      <w:rFonts w:ascii="Arial" w:eastAsia="SimSun" w:hAnsi="Arial"/>
      <w:b/>
      <w:sz w:val="21"/>
      <w:szCs w:val="21"/>
      <w:lang w:val="en-US" w:eastAsia="zh-CN"/>
    </w:rPr>
  </w:style>
  <w:style w:type="table" w:customStyle="1" w:styleId="affd">
    <w:name w:val="表样式"/>
    <w:basedOn w:val="a5"/>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CC7310"/>
    <w:pPr>
      <w:keepNext/>
      <w:spacing w:before="80" w:after="80"/>
      <w:jc w:val="center"/>
    </w:pPr>
  </w:style>
  <w:style w:type="paragraph" w:customStyle="1" w:styleId="afff">
    <w:name w:val="文档标题"/>
    <w:basedOn w:val="a3"/>
    <w:rsid w:val="00CC7310"/>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CC7310"/>
  </w:style>
  <w:style w:type="paragraph" w:customStyle="1" w:styleId="afff1">
    <w:name w:val="注示头"/>
    <w:basedOn w:val="a3"/>
    <w:rsid w:val="00CC7310"/>
    <w:pPr>
      <w:pBdr>
        <w:top w:val="single" w:sz="4" w:space="1" w:color="000000"/>
      </w:pBdr>
    </w:pPr>
    <w:rPr>
      <w:rFonts w:ascii="Arial" w:eastAsia="SimHei" w:hAnsi="Arial"/>
      <w:sz w:val="18"/>
    </w:rPr>
  </w:style>
  <w:style w:type="paragraph" w:customStyle="1" w:styleId="afff2">
    <w:name w:val="注示文本"/>
    <w:basedOn w:val="a3"/>
    <w:rsid w:val="00CC7310"/>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CC7310"/>
    <w:pPr>
      <w:ind w:firstLine="420"/>
    </w:pPr>
    <w:rPr>
      <w:rFonts w:ascii="Arial" w:hAnsi="Arial" w:cs="Arial"/>
      <w:i/>
      <w:color w:val="0000FF"/>
    </w:rPr>
  </w:style>
  <w:style w:type="character" w:customStyle="1" w:styleId="afff4">
    <w:name w:val="样式一"/>
    <w:basedOn w:val="a4"/>
    <w:rsid w:val="00CC7310"/>
    <w:rPr>
      <w:rFonts w:ascii="SimSun" w:hAnsi="SimSun"/>
      <w:b/>
      <w:bCs/>
      <w:color w:val="000000"/>
      <w:sz w:val="36"/>
    </w:rPr>
  </w:style>
  <w:style w:type="character" w:customStyle="1" w:styleId="afff5">
    <w:name w:val="样式二"/>
    <w:basedOn w:val="afff4"/>
    <w:rsid w:val="00CC7310"/>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290CAB9-FA95-401F-B8AD-88F6816C919A}">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60</Pages>
  <Words>16540</Words>
  <Characters>94278</Characters>
  <Application>Microsoft Office Word</Application>
  <DocSecurity>0</DocSecurity>
  <Lines>785</Lines>
  <Paragraphs>221</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110597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Nishio Akihiko (西尾 昭彦)</cp:lastModifiedBy>
  <cp:revision>18</cp:revision>
  <dcterms:created xsi:type="dcterms:W3CDTF">2021-04-19T04:57:00Z</dcterms:created>
  <dcterms:modified xsi:type="dcterms:W3CDTF">2021-04-19T07:40:00Z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