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FA1E0" w14:textId="1AB85DD2" w:rsidR="00777209" w:rsidRPr="009F584D" w:rsidRDefault="00777209" w:rsidP="009F584D">
      <w:pPr>
        <w:rPr>
          <w:color w:val="000000" w:themeColor="text1"/>
        </w:rPr>
      </w:pPr>
      <w:r w:rsidRPr="00CB777F">
        <w:rPr>
          <w:rFonts w:ascii="Arial" w:hAnsi="Arial" w:cs="Arial"/>
          <w:b/>
          <w:lang w:val="de-DE"/>
        </w:rPr>
        <w:t xml:space="preserve">3GPP TSG RAN </w:t>
      </w:r>
      <w:r w:rsidR="00D106C9" w:rsidRPr="00CB777F">
        <w:rPr>
          <w:rFonts w:ascii="Arial" w:hAnsi="Arial" w:cs="Arial"/>
          <w:b/>
        </w:rPr>
        <w:t>WG1 #10</w:t>
      </w:r>
      <w:r w:rsidR="00D106C9">
        <w:rPr>
          <w:rFonts w:ascii="Arial" w:hAnsi="Arial" w:cs="Arial"/>
          <w:b/>
        </w:rPr>
        <w:t>4</w:t>
      </w:r>
      <w:r w:rsidR="00D106C9" w:rsidRPr="00CB777F">
        <w:rPr>
          <w:rFonts w:ascii="Arial" w:hAnsi="Arial" w:cs="Arial"/>
          <w:b/>
        </w:rPr>
        <w:t>-</w:t>
      </w:r>
      <w:r w:rsidR="00D106C9">
        <w:rPr>
          <w:rFonts w:ascii="Arial" w:hAnsi="Arial" w:cs="Arial"/>
          <w:b/>
        </w:rPr>
        <w:t>bis-</w:t>
      </w:r>
      <w:r w:rsidR="00D106C9" w:rsidRPr="00CB777F">
        <w:rPr>
          <w:rFonts w:ascii="Arial" w:hAnsi="Arial" w:cs="Arial"/>
          <w:b/>
        </w:rPr>
        <w:t>e</w:t>
      </w:r>
      <w:r w:rsidR="00D106C9">
        <w:rPr>
          <w:rFonts w:ascii="Arial" w:hAnsi="Arial" w:cs="Arial"/>
          <w:b/>
        </w:rPr>
        <w:t xml:space="preserve"> </w:t>
      </w:r>
      <w:r w:rsidR="00D106C9" w:rsidRPr="00CB777F">
        <w:rPr>
          <w:rFonts w:ascii="Arial" w:hAnsi="Arial" w:cs="Arial"/>
          <w:b/>
        </w:rPr>
        <w:t xml:space="preserve">                  </w:t>
      </w:r>
      <w:r w:rsidRPr="00CB777F">
        <w:rPr>
          <w:rFonts w:ascii="Arial" w:hAnsi="Arial" w:cs="Arial"/>
          <w:b/>
          <w:lang w:val="de-DE"/>
        </w:rPr>
        <w:tab/>
      </w:r>
      <w:r w:rsidRPr="00CB777F">
        <w:rPr>
          <w:rFonts w:ascii="Arial" w:hAnsi="Arial" w:cs="Arial"/>
          <w:b/>
          <w:lang w:val="de-DE"/>
        </w:rPr>
        <w:tab/>
      </w:r>
      <w:r w:rsidRPr="009F584D">
        <w:rPr>
          <w:rFonts w:ascii="Arial" w:hAnsi="Arial" w:cs="Arial"/>
          <w:b/>
          <w:color w:val="000000" w:themeColor="text1"/>
          <w:lang w:val="de-DE"/>
        </w:rPr>
        <w:t xml:space="preserve">                             </w:t>
      </w:r>
      <w:r w:rsidR="009F584D">
        <w:rPr>
          <w:rFonts w:ascii="Arial" w:hAnsi="Arial" w:cs="Arial"/>
          <w:b/>
          <w:color w:val="000000" w:themeColor="text1"/>
          <w:lang w:val="de-DE"/>
        </w:rPr>
        <w:t xml:space="preserve">     </w:t>
      </w:r>
      <w:r w:rsidR="00DE7A2C" w:rsidRPr="00DE7A2C">
        <w:rPr>
          <w:rFonts w:ascii="Arial" w:hAnsi="Arial" w:cs="Arial"/>
          <w:b/>
          <w:bCs/>
          <w:color w:val="000000" w:themeColor="text1"/>
        </w:rPr>
        <w:t>R1-2103679</w:t>
      </w:r>
    </w:p>
    <w:p w14:paraId="40C9020B" w14:textId="29B61D38" w:rsidR="008A4BE2" w:rsidRPr="00F541DF" w:rsidRDefault="00D106C9" w:rsidP="00777209">
      <w:pPr>
        <w:tabs>
          <w:tab w:val="left" w:pos="1985"/>
        </w:tabs>
        <w:spacing w:line="276" w:lineRule="auto"/>
        <w:jc w:val="both"/>
        <w:rPr>
          <w:rFonts w:ascii="Arial" w:hAnsi="Arial" w:cs="Arial"/>
          <w:b/>
          <w:lang w:val="en-US"/>
        </w:rPr>
      </w:pPr>
      <w:r>
        <w:rPr>
          <w:rFonts w:ascii="Arial" w:hAnsi="Arial" w:cs="Arial"/>
          <w:b/>
          <w:lang w:val="en-US"/>
        </w:rPr>
        <w:t>e-Meeting, April 12</w:t>
      </w:r>
      <w:r w:rsidRPr="005D3923">
        <w:rPr>
          <w:rFonts w:ascii="Arial" w:hAnsi="Arial" w:cs="Arial"/>
          <w:b/>
          <w:vertAlign w:val="superscript"/>
          <w:lang w:val="en-US"/>
        </w:rPr>
        <w:t>th</w:t>
      </w:r>
      <w:r w:rsidRPr="00D5725A">
        <w:rPr>
          <w:rFonts w:ascii="Arial" w:hAnsi="Arial" w:cs="Arial"/>
          <w:b/>
          <w:lang w:val="en-US"/>
        </w:rPr>
        <w:t xml:space="preserve"> – </w:t>
      </w:r>
      <w:r>
        <w:rPr>
          <w:rFonts w:ascii="Arial" w:hAnsi="Arial" w:cs="Arial"/>
          <w:b/>
          <w:lang w:val="en-US"/>
        </w:rPr>
        <w:t>April 20</w:t>
      </w:r>
      <w:r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008A4BE2" w:rsidRPr="00D5725A">
        <w:rPr>
          <w:rFonts w:ascii="Arial" w:hAnsi="Arial" w:cs="Arial"/>
          <w:b/>
          <w:lang w:val="en-US"/>
        </w:rPr>
        <w:tab/>
      </w:r>
      <w:r w:rsidR="008A4BE2" w:rsidRPr="00D5725A">
        <w:rPr>
          <w:rFonts w:ascii="Arial" w:hAnsi="Arial" w:cs="Arial"/>
          <w:b/>
          <w:lang w:val="en-US"/>
        </w:rPr>
        <w:tab/>
      </w:r>
      <w:r w:rsidR="008A4BE2" w:rsidRPr="00D5725A">
        <w:rPr>
          <w:rFonts w:ascii="Arial" w:hAnsi="Arial" w:cs="Arial"/>
          <w:b/>
          <w:lang w:val="en-US"/>
        </w:rPr>
        <w:tab/>
        <w:t xml:space="preserve">       </w:t>
      </w:r>
      <w:r w:rsidR="008A4BE2" w:rsidRPr="00D5725A">
        <w:rPr>
          <w:rFonts w:ascii="Arial" w:hAnsi="Arial" w:cs="Arial"/>
          <w:b/>
          <w:lang w:val="en-US"/>
        </w:rPr>
        <w:tab/>
      </w:r>
      <w:r w:rsidR="008A4BE2">
        <w:rPr>
          <w:rFonts w:ascii="Arial" w:hAnsi="Arial" w:cs="Arial"/>
          <w:b/>
          <w:lang w:val="en-US"/>
        </w:rPr>
        <w:t xml:space="preserve">          </w:t>
      </w:r>
    </w:p>
    <w:p w14:paraId="7A60303E" w14:textId="77777777" w:rsidR="008A4BE2" w:rsidRPr="00183B20" w:rsidRDefault="008A4BE2" w:rsidP="008A4BE2">
      <w:pPr>
        <w:tabs>
          <w:tab w:val="left" w:pos="1985"/>
        </w:tabs>
        <w:jc w:val="both"/>
        <w:rPr>
          <w:rFonts w:ascii="Arial" w:hAnsi="Arial" w:cs="Arial"/>
          <w:b/>
          <w:lang w:val="en-US"/>
        </w:rPr>
      </w:pPr>
    </w:p>
    <w:p w14:paraId="5727A8F7" w14:textId="77777777" w:rsidR="008A4BE2" w:rsidRPr="00E95DAE" w:rsidRDefault="008A4BE2" w:rsidP="008A4BE2">
      <w:pPr>
        <w:tabs>
          <w:tab w:val="left" w:pos="1985"/>
        </w:tabs>
        <w:spacing w:line="276" w:lineRule="auto"/>
        <w:jc w:val="both"/>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278A020B" w14:textId="55BB3FDE" w:rsidR="008A4BE2" w:rsidRPr="00A61344" w:rsidRDefault="008A4BE2" w:rsidP="008A4BE2">
      <w:pPr>
        <w:spacing w:line="276" w:lineRule="auto"/>
        <w:ind w:left="1983" w:hangingChars="823" w:hanging="1983"/>
        <w:jc w:val="both"/>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r>
      <w:r w:rsidR="000D1DD7">
        <w:rPr>
          <w:rFonts w:ascii="Arial" w:hAnsi="Arial" w:cs="Arial"/>
          <w:b/>
          <w:lang w:val="en-US"/>
        </w:rPr>
        <w:t>Enhancements on SRS for coverage and capacity</w:t>
      </w:r>
      <w:r w:rsidRPr="00FF2B83">
        <w:rPr>
          <w:rFonts w:ascii="Arial" w:eastAsia="Malgun Gothic" w:hAnsi="Arial" w:cs="Arial"/>
          <w:b/>
          <w:lang w:val="en-US" w:eastAsia="ko-KR"/>
        </w:rPr>
        <w:t xml:space="preserve"> </w:t>
      </w:r>
    </w:p>
    <w:p w14:paraId="747D3290" w14:textId="787A11A6" w:rsidR="008A4BE2" w:rsidRPr="00E95DAE" w:rsidRDefault="008A4BE2" w:rsidP="008A4BE2">
      <w:pPr>
        <w:tabs>
          <w:tab w:val="left" w:pos="3900"/>
        </w:tabs>
        <w:spacing w:line="276" w:lineRule="auto"/>
        <w:jc w:val="both"/>
        <w:rPr>
          <w:rFonts w:ascii="Arial" w:hAnsi="Arial" w:cs="Arial"/>
          <w:lang w:val="en-US" w:eastAsia="zh-CN"/>
        </w:rPr>
      </w:pPr>
      <w:r>
        <w:rPr>
          <w:rFonts w:ascii="Arial" w:hAnsi="Arial" w:cs="Arial"/>
          <w:b/>
          <w:lang w:val="en-US"/>
        </w:rPr>
        <w:t>Agenda item:       8.1.</w:t>
      </w:r>
      <w:r w:rsidR="00464A57">
        <w:rPr>
          <w:rFonts w:ascii="Arial" w:hAnsi="Arial" w:cs="Arial"/>
          <w:b/>
          <w:lang w:val="en-US"/>
        </w:rPr>
        <w:t>3</w:t>
      </w:r>
    </w:p>
    <w:p w14:paraId="0209C4F6" w14:textId="77777777" w:rsidR="008A4BE2" w:rsidRPr="007743A2" w:rsidRDefault="008A4BE2" w:rsidP="008A4BE2">
      <w:pPr>
        <w:spacing w:line="276" w:lineRule="auto"/>
        <w:ind w:left="1988" w:hanging="1988"/>
        <w:jc w:val="both"/>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654908FC" w14:textId="77777777" w:rsidR="008A4BE2" w:rsidRDefault="008A4BE2" w:rsidP="008A4BE2">
      <w:pPr>
        <w:pStyle w:val="Heading1"/>
        <w:spacing w:before="120" w:after="60" w:line="276" w:lineRule="auto"/>
        <w:ind w:right="14"/>
        <w:jc w:val="both"/>
        <w:rPr>
          <w:rFonts w:cs="Arial"/>
        </w:rPr>
      </w:pPr>
      <w:r>
        <w:rPr>
          <w:rFonts w:cs="Arial"/>
        </w:rPr>
        <w:t xml:space="preserve">Introduction </w:t>
      </w:r>
    </w:p>
    <w:p w14:paraId="3DEA8683" w14:textId="323A6A2C" w:rsidR="008A4BE2" w:rsidRDefault="000D1DD7" w:rsidP="008A4BE2">
      <w:pPr>
        <w:pStyle w:val="BodyText"/>
        <w:rPr>
          <w:rFonts w:eastAsia="SimSun"/>
          <w:lang w:eastAsia="zh-CN"/>
        </w:rPr>
      </w:pPr>
      <w:r>
        <w:rPr>
          <w:rFonts w:eastAsia="SimSun"/>
          <w:lang w:eastAsia="zh-CN"/>
        </w:rPr>
        <w:t>In RAN1#10</w:t>
      </w:r>
      <w:r w:rsidR="003E428E">
        <w:rPr>
          <w:rFonts w:eastAsia="SimSun"/>
          <w:lang w:eastAsia="zh-CN"/>
        </w:rPr>
        <w:t>4</w:t>
      </w:r>
      <w:r>
        <w:rPr>
          <w:rFonts w:eastAsia="SimSun"/>
          <w:lang w:eastAsia="zh-CN"/>
        </w:rPr>
        <w:t>-e</w:t>
      </w:r>
      <w:r w:rsidR="00962740">
        <w:rPr>
          <w:rFonts w:eastAsia="SimSun"/>
          <w:lang w:eastAsia="zh-CN"/>
        </w:rPr>
        <w:t xml:space="preserve"> [1]</w:t>
      </w:r>
      <w:r>
        <w:rPr>
          <w:rFonts w:eastAsia="SimSun"/>
          <w:lang w:eastAsia="zh-CN"/>
        </w:rPr>
        <w:t>, the following agreements were made for the</w:t>
      </w:r>
      <w:r w:rsidR="00271D2F">
        <w:rPr>
          <w:rFonts w:eastAsia="SimSun"/>
          <w:lang w:eastAsia="zh-CN"/>
        </w:rPr>
        <w:t xml:space="preserve"> enhancements on</w:t>
      </w:r>
      <w:r>
        <w:rPr>
          <w:rFonts w:eastAsia="SimSun"/>
          <w:lang w:eastAsia="zh-CN"/>
        </w:rPr>
        <w:t xml:space="preserve"> SRS coverage and capacity</w:t>
      </w:r>
      <w:r w:rsidR="00271D2F">
        <w:rPr>
          <w:rFonts w:eastAsia="SimSun"/>
          <w:lang w:eastAsia="zh-CN"/>
        </w:rPr>
        <w:t xml:space="preserve">. </w:t>
      </w:r>
    </w:p>
    <w:tbl>
      <w:tblPr>
        <w:tblStyle w:val="TableGrid"/>
        <w:tblW w:w="0" w:type="auto"/>
        <w:tblLook w:val="04A0" w:firstRow="1" w:lastRow="0" w:firstColumn="1" w:lastColumn="0" w:noHBand="0" w:noVBand="1"/>
      </w:tblPr>
      <w:tblGrid>
        <w:gridCol w:w="9396"/>
      </w:tblGrid>
      <w:tr w:rsidR="000D1DD7" w:rsidRPr="000D1DD7" w14:paraId="176DE95E" w14:textId="77777777" w:rsidTr="00DA606D">
        <w:trPr>
          <w:trHeight w:val="3931"/>
        </w:trPr>
        <w:tc>
          <w:tcPr>
            <w:tcW w:w="9396" w:type="dxa"/>
          </w:tcPr>
          <w:p w14:paraId="5B12337F" w14:textId="77777777" w:rsidR="003E428E" w:rsidRPr="00872107" w:rsidRDefault="003E428E" w:rsidP="003E428E">
            <w:pPr>
              <w:pStyle w:val="NormalWeb"/>
              <w:spacing w:before="0" w:beforeAutospacing="0" w:after="0" w:afterAutospacing="0"/>
              <w:rPr>
                <w:rFonts w:ascii="Times New Roman" w:hAnsi="Times New Roman" w:cs="Times New Roman"/>
                <w:sz w:val="20"/>
                <w:szCs w:val="20"/>
                <w:lang w:eastAsia="ko-KR"/>
              </w:rPr>
            </w:pPr>
            <w:r w:rsidRPr="00872107">
              <w:rPr>
                <w:rStyle w:val="Strong"/>
                <w:rFonts w:ascii="Times New Roman" w:hAnsi="Times New Roman" w:cs="Times New Roman"/>
                <w:iCs/>
                <w:sz w:val="20"/>
                <w:szCs w:val="20"/>
                <w:highlight w:val="green"/>
              </w:rPr>
              <w:t>Agreement</w:t>
            </w:r>
          </w:p>
          <w:p w14:paraId="644E6707" w14:textId="77777777" w:rsidR="003E428E" w:rsidRPr="00872107" w:rsidRDefault="003E428E" w:rsidP="003E428E">
            <w:pPr>
              <w:pStyle w:val="NormalWeb"/>
              <w:spacing w:before="0" w:beforeAutospacing="0" w:after="0" w:afterAutospacing="0"/>
              <w:textAlignment w:val="center"/>
              <w:rPr>
                <w:rFonts w:ascii="Times New Roman" w:hAnsi="Times New Roman" w:cs="Times New Roman"/>
                <w:sz w:val="20"/>
                <w:szCs w:val="20"/>
              </w:rPr>
            </w:pPr>
            <w:r w:rsidRPr="00872107">
              <w:rPr>
                <w:rStyle w:val="Emphasis"/>
                <w:rFonts w:ascii="Times New Roman" w:hAnsi="Times New Roman" w:cs="Times New Roman"/>
                <w:sz w:val="20"/>
                <w:szCs w:val="20"/>
              </w:rPr>
              <w:t>For Rel-17 SRS capacity and coverage enhancement, support the following</w:t>
            </w:r>
          </w:p>
          <w:p w14:paraId="2ED353DB" w14:textId="77777777" w:rsidR="003E428E" w:rsidRPr="00872107" w:rsidRDefault="003E428E" w:rsidP="003E428E">
            <w:pPr>
              <w:pStyle w:val="xmsonormal"/>
              <w:numPr>
                <w:ilvl w:val="0"/>
                <w:numId w:val="7"/>
              </w:numPr>
              <w:snapToGrid w:val="0"/>
              <w:spacing w:before="0" w:beforeAutospacing="0" w:after="0" w:afterAutospacing="0"/>
              <w:jc w:val="both"/>
              <w:textAlignment w:val="center"/>
              <w:rPr>
                <w:rFonts w:ascii="Times New Roman" w:hAnsi="Times New Roman" w:cs="Times New Roman"/>
                <w:sz w:val="20"/>
                <w:szCs w:val="20"/>
              </w:rPr>
            </w:pPr>
            <w:r w:rsidRPr="00872107">
              <w:rPr>
                <w:rFonts w:ascii="Times New Roman" w:hAnsi="Times New Roman" w:cs="Times New Roman"/>
                <w:sz w:val="20"/>
                <w:szCs w:val="20"/>
              </w:rPr>
              <w:t>Increase the maximum number of repetition symbols in one slot and one SRS resource to S</w:t>
            </w:r>
          </w:p>
          <w:p w14:paraId="7C44CA01" w14:textId="77777777" w:rsidR="003E428E" w:rsidRPr="00872107" w:rsidRDefault="003E428E" w:rsidP="003E428E">
            <w:pPr>
              <w:pStyle w:val="xmsonormal"/>
              <w:numPr>
                <w:ilvl w:val="1"/>
                <w:numId w:val="7"/>
              </w:numPr>
              <w:snapToGrid w:val="0"/>
              <w:spacing w:before="0" w:beforeAutospacing="0" w:after="0" w:afterAutospacing="0"/>
              <w:jc w:val="both"/>
              <w:textAlignment w:val="center"/>
              <w:rPr>
                <w:rFonts w:ascii="Times New Roman" w:hAnsi="Times New Roman" w:cs="Times New Roman"/>
                <w:sz w:val="20"/>
                <w:szCs w:val="20"/>
              </w:rPr>
            </w:pPr>
            <w:r w:rsidRPr="00872107">
              <w:rPr>
                <w:rStyle w:val="Emphasis"/>
                <w:rFonts w:ascii="Times New Roman" w:hAnsi="Times New Roman" w:cs="Times New Roman"/>
                <w:sz w:val="20"/>
                <w:szCs w:val="20"/>
              </w:rPr>
              <w:t>Support at least one S value from {8, 10, 12, 14}</w:t>
            </w:r>
          </w:p>
          <w:p w14:paraId="76067335" w14:textId="77777777" w:rsidR="003E428E" w:rsidRPr="00872107" w:rsidRDefault="003E428E" w:rsidP="003E428E">
            <w:pPr>
              <w:pStyle w:val="xmsonormal"/>
              <w:numPr>
                <w:ilvl w:val="2"/>
                <w:numId w:val="7"/>
              </w:numPr>
              <w:snapToGrid w:val="0"/>
              <w:spacing w:before="0" w:beforeAutospacing="0" w:after="0" w:afterAutospacing="0"/>
              <w:jc w:val="both"/>
              <w:textAlignment w:val="center"/>
              <w:rPr>
                <w:rFonts w:ascii="Times New Roman" w:hAnsi="Times New Roman" w:cs="Times New Roman"/>
                <w:sz w:val="20"/>
                <w:szCs w:val="20"/>
              </w:rPr>
            </w:pPr>
            <w:r w:rsidRPr="00872107">
              <w:rPr>
                <w:rFonts w:ascii="Times New Roman" w:hAnsi="Times New Roman" w:cs="Times New Roman"/>
                <w:sz w:val="20"/>
                <w:szCs w:val="20"/>
              </w:rPr>
              <w:t>FFS other candidate values</w:t>
            </w:r>
          </w:p>
          <w:p w14:paraId="707EB95A" w14:textId="77777777" w:rsidR="003E428E" w:rsidRPr="00872107" w:rsidRDefault="003E428E" w:rsidP="003E428E">
            <w:pPr>
              <w:pStyle w:val="ListParagraph"/>
              <w:numPr>
                <w:ilvl w:val="0"/>
                <w:numId w:val="7"/>
              </w:numPr>
              <w:overflowPunct/>
              <w:autoSpaceDE/>
              <w:autoSpaceDN/>
              <w:adjustRightInd/>
              <w:spacing w:after="0"/>
              <w:contextualSpacing w:val="0"/>
              <w:jc w:val="both"/>
              <w:textAlignment w:val="center"/>
            </w:pPr>
            <w:r w:rsidRPr="00872107">
              <w:rPr>
                <w:rStyle w:val="Emphasis"/>
              </w:rPr>
              <w:t>Support to transmit SRS only in</w:t>
            </w:r>
            <w:r w:rsidRPr="00872107">
              <w:t> </w:t>
            </w:r>
            <w:r w:rsidRPr="00872107">
              <w:rPr>
                <w:noProof/>
                <w:lang w:val="de-DE" w:eastAsia="de-DE"/>
              </w:rPr>
              <w:drawing>
                <wp:inline distT="0" distB="0" distL="0" distR="0" wp14:anchorId="31073A71" wp14:editId="7D59CFB9">
                  <wp:extent cx="584835" cy="2336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584835" cy="233680"/>
                          </a:xfrm>
                          <a:prstGeom prst="rect">
                            <a:avLst/>
                          </a:prstGeom>
                          <a:noFill/>
                          <a:ln>
                            <a:noFill/>
                          </a:ln>
                        </pic:spPr>
                      </pic:pic>
                    </a:graphicData>
                  </a:graphic>
                </wp:inline>
              </w:drawing>
            </w:r>
            <w:r w:rsidRPr="00872107">
              <w:rPr>
                <w:rStyle w:val="Emphasis"/>
              </w:rPr>
              <w:t> contiguous RBs in one OFDM symbol, where </w:t>
            </w:r>
            <w:r w:rsidRPr="00872107">
              <w:rPr>
                <w:noProof/>
                <w:lang w:val="de-DE" w:eastAsia="de-DE"/>
              </w:rPr>
              <w:drawing>
                <wp:inline distT="0" distB="0" distL="0" distR="0" wp14:anchorId="7982E1C4" wp14:editId="2D1C1C42">
                  <wp:extent cx="47815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78155" cy="180975"/>
                          </a:xfrm>
                          <a:prstGeom prst="rect">
                            <a:avLst/>
                          </a:prstGeom>
                          <a:noFill/>
                          <a:ln>
                            <a:noFill/>
                          </a:ln>
                        </pic:spPr>
                      </pic:pic>
                    </a:graphicData>
                  </a:graphic>
                </wp:inline>
              </w:drawing>
            </w:r>
            <w:r w:rsidRPr="00872107">
              <w:rPr>
                <w:rStyle w:val="Emphasis"/>
              </w:rPr>
              <w:t> indicates the number of RBs configured by B</w:t>
            </w:r>
            <w:r w:rsidRPr="00872107">
              <w:rPr>
                <w:rStyle w:val="Emphasis"/>
                <w:vertAlign w:val="subscript"/>
              </w:rPr>
              <w:t>SRS</w:t>
            </w:r>
            <w:r w:rsidRPr="00872107">
              <w:rPr>
                <w:rStyle w:val="Emphasis"/>
              </w:rPr>
              <w:t> and C</w:t>
            </w:r>
            <w:r w:rsidRPr="00872107">
              <w:rPr>
                <w:rStyle w:val="Emphasis"/>
                <w:vertAlign w:val="subscript"/>
              </w:rPr>
              <w:t>SRS</w:t>
            </w:r>
          </w:p>
          <w:p w14:paraId="4899B0B3"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pPr>
            <w:r w:rsidRPr="00872107">
              <w:rPr>
                <w:rStyle w:val="Emphasis"/>
              </w:rPr>
              <w:t>Support at least one P</w:t>
            </w:r>
            <w:r w:rsidRPr="00872107">
              <w:rPr>
                <w:rStyle w:val="Emphasis"/>
                <w:vertAlign w:val="subscript"/>
              </w:rPr>
              <w:t>F</w:t>
            </w:r>
            <w:r w:rsidRPr="00872107">
              <w:rPr>
                <w:rStyle w:val="Emphasis"/>
              </w:rPr>
              <w:t> value from {2, [3], 4, 8}</w:t>
            </w:r>
          </w:p>
          <w:p w14:paraId="4B1C985F" w14:textId="77777777" w:rsidR="003E428E" w:rsidRPr="00872107" w:rsidRDefault="003E428E" w:rsidP="003E428E">
            <w:pPr>
              <w:pStyle w:val="ListParagraph"/>
              <w:numPr>
                <w:ilvl w:val="2"/>
                <w:numId w:val="7"/>
              </w:numPr>
              <w:overflowPunct/>
              <w:autoSpaceDE/>
              <w:autoSpaceDN/>
              <w:adjustRightInd/>
              <w:spacing w:after="0"/>
              <w:contextualSpacing w:val="0"/>
              <w:jc w:val="both"/>
              <w:textAlignment w:val="center"/>
            </w:pPr>
            <w:r w:rsidRPr="00872107">
              <w:rPr>
                <w:rStyle w:val="Emphasis"/>
              </w:rPr>
              <w:t>FFS other candidate values, e.g., non-integer values for P</w:t>
            </w:r>
            <w:r w:rsidRPr="00872107">
              <w:rPr>
                <w:rStyle w:val="Emphasis"/>
                <w:vertAlign w:val="subscript"/>
              </w:rPr>
              <w:t>F</w:t>
            </w:r>
          </w:p>
          <w:p w14:paraId="230E4A15"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rPr>
                <w:rStyle w:val="Emphasis"/>
                <w:i w:val="0"/>
                <w:iCs w:val="0"/>
              </w:rPr>
            </w:pPr>
            <w:r w:rsidRPr="00872107">
              <w:rPr>
                <w:rStyle w:val="Emphasis"/>
              </w:rPr>
              <w:t>Note: SRS sequence shorter than the minimum length supported in the current specification is not pursued.</w:t>
            </w:r>
          </w:p>
          <w:p w14:paraId="763CCBBC"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rPr>
                <w:rStyle w:val="Emphasis"/>
                <w:i w:val="0"/>
              </w:rPr>
            </w:pPr>
            <w:r w:rsidRPr="00872107">
              <w:rPr>
                <w:rStyle w:val="Emphasis"/>
              </w:rPr>
              <w:t>No new sequence including length is introduced</w:t>
            </w:r>
          </w:p>
          <w:p w14:paraId="1560EFC6"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rPr>
                <w:rStyle w:val="Emphasis"/>
                <w:i w:val="0"/>
                <w:iCs w:val="0"/>
              </w:rPr>
            </w:pPr>
            <w:r w:rsidRPr="00872107">
              <w:rPr>
                <w:rStyle w:val="Emphasis"/>
              </w:rPr>
              <w:t>FFS it is applicable to frequency hopping and non-frequency hopping</w:t>
            </w:r>
          </w:p>
          <w:p w14:paraId="42DB37CD"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rPr>
                <w:rStyle w:val="Emphasis"/>
                <w:i w:val="0"/>
              </w:rPr>
            </w:pPr>
            <w:r w:rsidRPr="00872107">
              <w:rPr>
                <w:rStyle w:val="Emphasis"/>
              </w:rPr>
              <w:t xml:space="preserve">FFS detailed </w:t>
            </w:r>
            <w:proofErr w:type="spellStart"/>
            <w:r w:rsidRPr="00872107">
              <w:rPr>
                <w:rStyle w:val="Emphasis"/>
              </w:rPr>
              <w:t>signaling</w:t>
            </w:r>
            <w:proofErr w:type="spellEnd"/>
            <w:r w:rsidRPr="00872107">
              <w:rPr>
                <w:rStyle w:val="Emphasis"/>
              </w:rPr>
              <w:t xml:space="preserve"> mechanism to determine PF and the location of the </w:t>
            </w:r>
            <w:r w:rsidRPr="00872107">
              <w:rPr>
                <w:noProof/>
                <w:lang w:val="de-DE" w:eastAsia="de-DE"/>
              </w:rPr>
              <w:drawing>
                <wp:inline distT="0" distB="0" distL="0" distR="0" wp14:anchorId="2A74D3CA" wp14:editId="5EEDAE9E">
                  <wp:extent cx="574040" cy="223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4040" cy="223520"/>
                          </a:xfrm>
                          <a:prstGeom prst="rect">
                            <a:avLst/>
                          </a:prstGeom>
                          <a:noFill/>
                          <a:ln>
                            <a:noFill/>
                          </a:ln>
                        </pic:spPr>
                      </pic:pic>
                    </a:graphicData>
                  </a:graphic>
                </wp:inline>
              </w:drawing>
            </w:r>
            <w:r w:rsidRPr="00872107">
              <w:rPr>
                <w:rStyle w:val="Emphasis"/>
              </w:rPr>
              <w:t xml:space="preserve"> RBs</w:t>
            </w:r>
          </w:p>
          <w:p w14:paraId="6EF88824" w14:textId="77777777" w:rsidR="003E428E" w:rsidRPr="00872107" w:rsidRDefault="003E428E" w:rsidP="003E428E">
            <w:pPr>
              <w:pStyle w:val="ListParagraph"/>
              <w:numPr>
                <w:ilvl w:val="0"/>
                <w:numId w:val="7"/>
              </w:numPr>
              <w:overflowPunct/>
              <w:autoSpaceDE/>
              <w:autoSpaceDN/>
              <w:adjustRightInd/>
              <w:spacing w:after="0"/>
              <w:contextualSpacing w:val="0"/>
              <w:jc w:val="both"/>
              <w:textAlignment w:val="center"/>
              <w:rPr>
                <w:rStyle w:val="Emphasis"/>
              </w:rPr>
            </w:pPr>
            <w:r w:rsidRPr="00872107">
              <w:rPr>
                <w:rStyle w:val="Emphasis"/>
              </w:rPr>
              <w:t>Support Comb 8</w:t>
            </w:r>
          </w:p>
          <w:p w14:paraId="4F8BB0A8" w14:textId="77777777" w:rsidR="003E428E" w:rsidRPr="00872107" w:rsidRDefault="003E428E" w:rsidP="003E428E">
            <w:pPr>
              <w:pStyle w:val="ListParagraph"/>
              <w:numPr>
                <w:ilvl w:val="1"/>
                <w:numId w:val="7"/>
              </w:numPr>
              <w:overflowPunct/>
              <w:autoSpaceDE/>
              <w:autoSpaceDN/>
              <w:adjustRightInd/>
              <w:spacing w:after="0"/>
              <w:contextualSpacing w:val="0"/>
              <w:jc w:val="both"/>
              <w:textAlignment w:val="center"/>
              <w:rPr>
                <w:rStyle w:val="Emphasis"/>
              </w:rPr>
            </w:pPr>
            <w:r w:rsidRPr="00872107">
              <w:rPr>
                <w:rStyle w:val="Emphasis"/>
              </w:rPr>
              <w:t>Note: SRS sequence shorter than the minimum length supported in the current specification is not pursued.</w:t>
            </w:r>
          </w:p>
          <w:p w14:paraId="3D05064E" w14:textId="77777777" w:rsidR="003E428E" w:rsidRPr="00872107" w:rsidRDefault="003E428E" w:rsidP="003E428E">
            <w:pPr>
              <w:pStyle w:val="ListParagraph"/>
              <w:numPr>
                <w:ilvl w:val="0"/>
                <w:numId w:val="7"/>
              </w:numPr>
              <w:overflowPunct/>
              <w:autoSpaceDE/>
              <w:autoSpaceDN/>
              <w:adjustRightInd/>
              <w:spacing w:after="0"/>
              <w:contextualSpacing w:val="0"/>
              <w:jc w:val="both"/>
              <w:textAlignment w:val="center"/>
              <w:rPr>
                <w:rStyle w:val="Emphasis"/>
              </w:rPr>
            </w:pPr>
            <w:r w:rsidRPr="00872107">
              <w:rPr>
                <w:rStyle w:val="Emphasis"/>
              </w:rPr>
              <w:t>FFS whether and if needed, how to use harmonized approach to define the three supported schemes</w:t>
            </w:r>
          </w:p>
          <w:p w14:paraId="04CFC00C" w14:textId="77777777" w:rsidR="003E428E" w:rsidRPr="00872107" w:rsidRDefault="003E428E" w:rsidP="003E428E">
            <w:pPr>
              <w:pStyle w:val="ListParagraph"/>
              <w:numPr>
                <w:ilvl w:val="0"/>
                <w:numId w:val="7"/>
              </w:numPr>
              <w:overflowPunct/>
              <w:autoSpaceDE/>
              <w:autoSpaceDN/>
              <w:adjustRightInd/>
              <w:spacing w:after="0"/>
              <w:contextualSpacing w:val="0"/>
              <w:jc w:val="both"/>
              <w:textAlignment w:val="center"/>
              <w:rPr>
                <w:rStyle w:val="Emphasis"/>
              </w:rPr>
            </w:pPr>
            <w:r w:rsidRPr="00872107">
              <w:rPr>
                <w:rStyle w:val="Emphasis"/>
              </w:rPr>
              <w:t>Note: other schemes for SRS capacity and coverage enhancements are not supported in Rel-17.</w:t>
            </w:r>
          </w:p>
          <w:p w14:paraId="752E9743" w14:textId="3A93CEB0" w:rsidR="000D1DD7" w:rsidRPr="004C4444" w:rsidRDefault="000D1DD7" w:rsidP="004C4444">
            <w:pPr>
              <w:widowControl w:val="0"/>
              <w:snapToGrid w:val="0"/>
              <w:jc w:val="both"/>
              <w:rPr>
                <w:rFonts w:cs="Times"/>
                <w:lang w:eastAsia="ko-KR"/>
              </w:rPr>
            </w:pPr>
          </w:p>
        </w:tc>
      </w:tr>
    </w:tbl>
    <w:p w14:paraId="11C2A810" w14:textId="74E44B68" w:rsidR="008A4BE2" w:rsidRPr="00AB4302" w:rsidRDefault="008A4BE2" w:rsidP="008A4BE2">
      <w:pPr>
        <w:jc w:val="both"/>
        <w:rPr>
          <w:sz w:val="20"/>
          <w:szCs w:val="20"/>
          <w:lang w:val="en-US"/>
        </w:rPr>
      </w:pPr>
    </w:p>
    <w:p w14:paraId="752DB80F" w14:textId="06F324B7" w:rsidR="00271D2F" w:rsidRPr="003E428E" w:rsidRDefault="00A30A8A" w:rsidP="008A4BE2">
      <w:pPr>
        <w:jc w:val="both"/>
        <w:rPr>
          <w:sz w:val="20"/>
          <w:szCs w:val="20"/>
          <w:lang w:val="en-US"/>
        </w:rPr>
      </w:pPr>
      <w:r>
        <w:rPr>
          <w:sz w:val="20"/>
          <w:szCs w:val="20"/>
          <w:lang w:val="en-US"/>
        </w:rPr>
        <w:t xml:space="preserve">In this contribution, </w:t>
      </w:r>
      <w:r w:rsidR="00962740">
        <w:rPr>
          <w:sz w:val="20"/>
          <w:szCs w:val="20"/>
          <w:lang w:val="en-US"/>
        </w:rPr>
        <w:t xml:space="preserve">we present our views </w:t>
      </w:r>
      <w:r w:rsidR="00B43D74">
        <w:rPr>
          <w:sz w:val="20"/>
          <w:szCs w:val="20"/>
          <w:lang w:val="en-US"/>
        </w:rPr>
        <w:t>on</w:t>
      </w:r>
      <w:r w:rsidR="00962740">
        <w:rPr>
          <w:sz w:val="20"/>
          <w:szCs w:val="20"/>
          <w:lang w:val="en-US"/>
        </w:rPr>
        <w:t xml:space="preserve"> partial frequency sounding</w:t>
      </w:r>
      <w:r w:rsidR="00B43D74">
        <w:rPr>
          <w:sz w:val="20"/>
          <w:szCs w:val="20"/>
          <w:lang w:val="en-US"/>
        </w:rPr>
        <w:t xml:space="preserve"> and on repetition</w:t>
      </w:r>
      <w:r w:rsidR="003E428E">
        <w:rPr>
          <w:sz w:val="20"/>
          <w:szCs w:val="20"/>
          <w:lang w:val="en-US"/>
        </w:rPr>
        <w:t xml:space="preserve"> for </w:t>
      </w:r>
      <w:r w:rsidR="003E428E" w:rsidRPr="003E428E">
        <w:rPr>
          <w:rFonts w:eastAsia="SimSun"/>
          <w:sz w:val="20"/>
          <w:szCs w:val="20"/>
          <w:lang w:eastAsia="zh-CN"/>
        </w:rPr>
        <w:t>SRS coverage and capacity</w:t>
      </w:r>
      <w:r w:rsidR="003E428E" w:rsidRPr="003E428E">
        <w:rPr>
          <w:rFonts w:eastAsia="SimSun"/>
          <w:sz w:val="20"/>
          <w:szCs w:val="20"/>
          <w:lang w:val="en-US" w:eastAsia="zh-CN"/>
        </w:rPr>
        <w:t xml:space="preserve"> enhancements</w:t>
      </w:r>
      <w:r w:rsidR="003E428E">
        <w:rPr>
          <w:rFonts w:eastAsia="SimSun"/>
          <w:sz w:val="20"/>
          <w:szCs w:val="20"/>
          <w:lang w:val="en-US" w:eastAsia="zh-CN"/>
        </w:rPr>
        <w:t xml:space="preserve">. </w:t>
      </w:r>
    </w:p>
    <w:p w14:paraId="0A143F59" w14:textId="45428453" w:rsidR="00E74C85" w:rsidRPr="0016631B" w:rsidRDefault="000D1DD7" w:rsidP="00E74C85">
      <w:pPr>
        <w:pStyle w:val="Heading1"/>
        <w:rPr>
          <w:rFonts w:cs="Arial"/>
        </w:rPr>
      </w:pPr>
      <w:r w:rsidRPr="000D1DD7">
        <w:rPr>
          <w:rFonts w:cs="Arial"/>
        </w:rPr>
        <w:t>Coverage and capacity enhancements</w:t>
      </w:r>
    </w:p>
    <w:p w14:paraId="24E35A80" w14:textId="4AAAAE21" w:rsidR="00956684" w:rsidRDefault="000D1DD7" w:rsidP="000D1DD7">
      <w:pPr>
        <w:pStyle w:val="Heading2"/>
        <w:rPr>
          <w:rFonts w:ascii="Arial" w:hAnsi="Arial" w:cs="Arial"/>
          <w:color w:val="000000" w:themeColor="text1"/>
        </w:rPr>
      </w:pPr>
      <w:r w:rsidRPr="000D1DD7">
        <w:rPr>
          <w:rFonts w:ascii="Arial" w:hAnsi="Arial" w:cs="Arial"/>
          <w:color w:val="000000" w:themeColor="text1"/>
        </w:rPr>
        <w:t xml:space="preserve">Partial frequency sounding </w:t>
      </w:r>
    </w:p>
    <w:p w14:paraId="10E714B6" w14:textId="77777777" w:rsidR="0011751E" w:rsidRPr="0011751E" w:rsidRDefault="0011751E" w:rsidP="0011751E">
      <w:pPr>
        <w:rPr>
          <w:lang w:val="en-GB" w:eastAsia="en-US"/>
        </w:rPr>
      </w:pPr>
    </w:p>
    <w:p w14:paraId="67968285" w14:textId="07F34E10" w:rsidR="00062F00" w:rsidRDefault="00062F00" w:rsidP="008B3A14">
      <w:pPr>
        <w:jc w:val="both"/>
        <w:rPr>
          <w:sz w:val="20"/>
          <w:szCs w:val="20"/>
          <w:lang w:val="en-GB" w:eastAsia="en-US"/>
        </w:rPr>
      </w:pPr>
      <w:r>
        <w:rPr>
          <w:sz w:val="20"/>
          <w:szCs w:val="20"/>
          <w:lang w:val="en-US"/>
        </w:rPr>
        <w:t>SRS</w:t>
      </w:r>
      <w:r w:rsidRPr="00E74C85">
        <w:rPr>
          <w:sz w:val="20"/>
          <w:szCs w:val="20"/>
          <w:lang w:val="en-US"/>
        </w:rPr>
        <w:t xml:space="preserve"> sounding is performed by the UE on a specific set of frequency domain resources defined by the bandwidth </w:t>
      </w:r>
      <w:r>
        <w:rPr>
          <w:sz w:val="20"/>
          <w:szCs w:val="20"/>
          <w:lang w:val="en-US"/>
        </w:rPr>
        <w:t xml:space="preserve">configuration. </w:t>
      </w:r>
      <w:r w:rsidR="0069078D">
        <w:rPr>
          <w:sz w:val="20"/>
          <w:szCs w:val="20"/>
          <w:lang w:val="en-GB" w:eastAsia="en-US"/>
        </w:rPr>
        <w:t>Each SRS resource is configured with a set of</w:t>
      </w:r>
      <w:r w:rsidR="0069078D" w:rsidRPr="008B3A14">
        <w:rPr>
          <w:sz w:val="20"/>
          <w:szCs w:val="20"/>
          <w:lang w:val="en-GB" w:eastAsia="en-US"/>
        </w:rPr>
        <w:t xml:space="preserve"> higher layer bandwidth configuration parameters</w:t>
      </w:r>
      <w:r w:rsidR="0069078D">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shift</m:t>
            </m:r>
          </m:sub>
        </m:sSub>
        <m:r>
          <w:rPr>
            <w:rFonts w:ascii="Cambria Math" w:hAnsi="Cambria Math"/>
            <w:sz w:val="20"/>
            <w:szCs w:val="20"/>
            <w:lang w:val="en-GB" w:eastAsia="en-US"/>
          </w:rPr>
          <m:t xml:space="preserve">, </m:t>
        </m:r>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RRC</m:t>
            </m:r>
          </m:sub>
        </m:sSub>
      </m:oMath>
      <w:r w:rsidR="0069078D">
        <w:rPr>
          <w:sz w:val="20"/>
          <w:szCs w:val="20"/>
          <w:lang w:val="en-GB" w:eastAsia="en-US"/>
        </w:rPr>
        <w:t>. These parameters are</w:t>
      </w:r>
      <w:r w:rsidR="0069078D" w:rsidRPr="008B3A14">
        <w:rPr>
          <w:sz w:val="20"/>
          <w:szCs w:val="20"/>
          <w:lang w:val="en-GB" w:eastAsia="en-US"/>
        </w:rPr>
        <w:t xml:space="preserve"> indicated </w:t>
      </w:r>
      <w:r w:rsidR="0069078D">
        <w:rPr>
          <w:sz w:val="20"/>
          <w:szCs w:val="20"/>
          <w:lang w:val="en-GB" w:eastAsia="en-US"/>
        </w:rPr>
        <w:t xml:space="preserve">to a UE </w:t>
      </w:r>
      <w:r w:rsidR="009A734A">
        <w:rPr>
          <w:sz w:val="20"/>
          <w:szCs w:val="20"/>
          <w:lang w:val="en-GB" w:eastAsia="en-US"/>
        </w:rPr>
        <w:t xml:space="preserve">via </w:t>
      </w:r>
      <w:r w:rsidR="00FD3546">
        <w:rPr>
          <w:sz w:val="20"/>
          <w:szCs w:val="20"/>
          <w:lang w:val="en-GB" w:eastAsia="en-US"/>
        </w:rPr>
        <w:t>the</w:t>
      </w:r>
      <w:r w:rsidR="0069078D">
        <w:rPr>
          <w:sz w:val="20"/>
          <w:szCs w:val="20"/>
          <w:lang w:val="en-GB" w:eastAsia="en-US"/>
        </w:rPr>
        <w:t xml:space="preserve"> RRC</w:t>
      </w:r>
      <w:r w:rsidR="0069078D" w:rsidRPr="008B3A14">
        <w:rPr>
          <w:sz w:val="20"/>
          <w:szCs w:val="20"/>
          <w:lang w:val="en-GB" w:eastAsia="en-US"/>
        </w:rPr>
        <w:t xml:space="preserve"> information element ‘</w:t>
      </w:r>
      <w:r w:rsidR="0069078D" w:rsidRPr="008B3A14">
        <w:rPr>
          <w:i/>
          <w:iCs/>
          <w:sz w:val="20"/>
          <w:szCs w:val="20"/>
          <w:lang w:val="en-GB" w:eastAsia="en-US"/>
        </w:rPr>
        <w:t>SRS-Config’</w:t>
      </w:r>
      <w:r w:rsidR="0069078D">
        <w:rPr>
          <w:sz w:val="20"/>
          <w:szCs w:val="20"/>
          <w:lang w:val="en-GB" w:eastAsia="en-US"/>
        </w:rPr>
        <w:t xml:space="preserve">. </w:t>
      </w:r>
      <w:r w:rsidR="008B3A14">
        <w:rPr>
          <w:sz w:val="20"/>
          <w:szCs w:val="20"/>
          <w:lang w:val="en-GB" w:eastAsia="en-US"/>
        </w:rPr>
        <w:t xml:space="preserve">The total bandwidth assigned for the SRS resource is determined by the parameter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C</m:t>
            </m:r>
          </m:e>
          <m:sub>
            <m:r>
              <w:rPr>
                <w:rFonts w:ascii="Cambria Math" w:hAnsi="Cambria Math"/>
                <w:sz w:val="20"/>
                <w:szCs w:val="20"/>
                <w:lang w:val="en-GB" w:eastAsia="en-US"/>
              </w:rPr>
              <m:t>SRS</m:t>
            </m:r>
          </m:sub>
        </m:sSub>
      </m:oMath>
      <w:r w:rsidR="008B3A14">
        <w:rPr>
          <w:sz w:val="20"/>
          <w:szCs w:val="20"/>
          <w:lang w:val="en-GB" w:eastAsia="en-US"/>
        </w:rPr>
        <w:t>, while the actual sounding bandwidth is determined by the parameter</w:t>
      </w:r>
      <w:r w:rsidR="003E1DE7">
        <w:rPr>
          <w:sz w:val="20"/>
          <w:szCs w:val="20"/>
          <w:lang w:val="en-GB" w:eastAsia="en-US"/>
        </w:rPr>
        <w:t>s</w:t>
      </w:r>
      <w:r w:rsidR="008B3A14">
        <w:rPr>
          <w:sz w:val="20"/>
          <w:szCs w:val="20"/>
          <w:lang w:val="en-GB" w:eastAsia="en-US"/>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hop</m:t>
            </m:r>
          </m:sub>
        </m:sSub>
      </m:oMath>
      <w:r w:rsidR="003E1DE7">
        <w:rPr>
          <w:sz w:val="20"/>
          <w:szCs w:val="20"/>
          <w:lang w:val="en-GB" w:eastAsia="en-US"/>
        </w:rPr>
        <w:t xml:space="preserve">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oMath>
      <w:r w:rsidR="003E1DE7">
        <w:rPr>
          <w:sz w:val="20"/>
          <w:szCs w:val="20"/>
          <w:lang w:val="en-GB" w:eastAsia="en-US"/>
        </w:rPr>
        <w:t xml:space="preserve">. </w:t>
      </w:r>
      <w:r w:rsidR="003B461E">
        <w:rPr>
          <w:sz w:val="20"/>
          <w:szCs w:val="20"/>
          <w:lang w:val="en-GB" w:eastAsia="en-US"/>
        </w:rPr>
        <w:t xml:space="preserve">Regardless of the </w:t>
      </w:r>
      <w:r w:rsidR="009A734A">
        <w:rPr>
          <w:sz w:val="20"/>
          <w:szCs w:val="20"/>
          <w:lang w:val="en-GB" w:eastAsia="en-US"/>
        </w:rPr>
        <w:t xml:space="preserve">radio </w:t>
      </w:r>
      <w:r w:rsidR="003B461E">
        <w:rPr>
          <w:sz w:val="20"/>
          <w:szCs w:val="20"/>
          <w:lang w:val="en-GB" w:eastAsia="en-US"/>
        </w:rPr>
        <w:t>channel,</w:t>
      </w:r>
      <w:r w:rsidR="009425AD">
        <w:rPr>
          <w:sz w:val="20"/>
          <w:szCs w:val="20"/>
          <w:lang w:val="en-GB" w:eastAsia="en-US"/>
        </w:rPr>
        <w:t xml:space="preserve"> </w:t>
      </w:r>
      <w:r w:rsidR="003B461E">
        <w:rPr>
          <w:sz w:val="20"/>
          <w:szCs w:val="20"/>
          <w:lang w:val="en-GB" w:eastAsia="en-US"/>
        </w:rPr>
        <w:t xml:space="preserve">once </w:t>
      </w:r>
      <w:r w:rsidR="005B6FDC">
        <w:rPr>
          <w:sz w:val="20"/>
          <w:szCs w:val="20"/>
          <w:lang w:val="en-GB" w:eastAsia="en-US"/>
        </w:rPr>
        <w:t xml:space="preserve">the UE is </w:t>
      </w:r>
      <w:r w:rsidR="003B461E">
        <w:rPr>
          <w:sz w:val="20"/>
          <w:szCs w:val="20"/>
          <w:lang w:val="en-GB" w:eastAsia="en-US"/>
        </w:rPr>
        <w:t>configured</w:t>
      </w:r>
      <w:r w:rsidR="005B6FDC">
        <w:rPr>
          <w:sz w:val="20"/>
          <w:szCs w:val="20"/>
          <w:lang w:val="en-GB" w:eastAsia="en-US"/>
        </w:rPr>
        <w:t xml:space="preserve"> with the bandwidth parameters,</w:t>
      </w:r>
      <w:r w:rsidR="003B461E">
        <w:rPr>
          <w:sz w:val="20"/>
          <w:szCs w:val="20"/>
          <w:lang w:val="en-GB" w:eastAsia="en-US"/>
        </w:rPr>
        <w:t xml:space="preserve"> </w:t>
      </w:r>
      <w:r w:rsidR="009425AD">
        <w:rPr>
          <w:sz w:val="20"/>
          <w:szCs w:val="20"/>
          <w:lang w:val="en-GB" w:eastAsia="en-US"/>
        </w:rPr>
        <w:t xml:space="preserve">the SRS </w:t>
      </w:r>
      <w:r w:rsidR="003B461E">
        <w:rPr>
          <w:sz w:val="20"/>
          <w:szCs w:val="20"/>
          <w:lang w:val="en-GB" w:eastAsia="en-US"/>
        </w:rPr>
        <w:t xml:space="preserve">transmission takes place </w:t>
      </w:r>
      <w:r w:rsidR="0069078D">
        <w:rPr>
          <w:sz w:val="20"/>
          <w:szCs w:val="20"/>
          <w:lang w:val="en-GB" w:eastAsia="en-US"/>
        </w:rPr>
        <w:t>on</w:t>
      </w:r>
      <w:r w:rsidR="003B461E">
        <w:rPr>
          <w:sz w:val="20"/>
          <w:szCs w:val="20"/>
          <w:lang w:val="en-GB" w:eastAsia="en-US"/>
        </w:rPr>
        <w:t xml:space="preserve"> the entire configured sounding bandwidth.</w:t>
      </w:r>
      <w:r w:rsidR="0069078D">
        <w:rPr>
          <w:sz w:val="20"/>
          <w:szCs w:val="20"/>
          <w:lang w:val="en-GB" w:eastAsia="en-US"/>
        </w:rPr>
        <w:t xml:space="preserve"> For cell-edge UEs, due to the limited transmit power, </w:t>
      </w:r>
      <w:r w:rsidR="0069078D" w:rsidRPr="00E74C85">
        <w:rPr>
          <w:sz w:val="20"/>
          <w:szCs w:val="20"/>
          <w:lang w:val="en-US"/>
        </w:rPr>
        <w:t xml:space="preserve">the channel estimation quality obtained at the base station from the SRS </w:t>
      </w:r>
      <w:r w:rsidR="00FD3546">
        <w:rPr>
          <w:sz w:val="20"/>
          <w:szCs w:val="20"/>
          <w:lang w:val="en-US"/>
        </w:rPr>
        <w:t xml:space="preserve">is </w:t>
      </w:r>
      <w:r w:rsidR="0069078D" w:rsidRPr="00E74C85">
        <w:rPr>
          <w:sz w:val="20"/>
          <w:szCs w:val="20"/>
          <w:lang w:val="en-US"/>
        </w:rPr>
        <w:t>often not sufficient</w:t>
      </w:r>
      <w:r w:rsidR="0069078D">
        <w:rPr>
          <w:sz w:val="20"/>
          <w:szCs w:val="20"/>
          <w:lang w:val="en-US"/>
        </w:rPr>
        <w:t xml:space="preserve">. </w:t>
      </w:r>
      <w:r w:rsidR="0069078D" w:rsidRPr="00E74C85">
        <w:rPr>
          <w:sz w:val="20"/>
          <w:szCs w:val="20"/>
          <w:lang w:val="en-US"/>
        </w:rPr>
        <w:t>Moreover, the channel is typically frequency selective and varying in the frequency domain. Therefore, not all of the configured frequency domain resources may be useful for the SRS transmission.</w:t>
      </w:r>
      <w:r w:rsidR="0069078D">
        <w:rPr>
          <w:sz w:val="20"/>
          <w:szCs w:val="20"/>
          <w:lang w:val="en-US"/>
        </w:rPr>
        <w:t xml:space="preserve"> Therefore, </w:t>
      </w:r>
      <w:r w:rsidR="0069078D">
        <w:rPr>
          <w:sz w:val="20"/>
          <w:szCs w:val="20"/>
          <w:lang w:val="en-US" w:eastAsia="en-US"/>
        </w:rPr>
        <w:t xml:space="preserve">the </w:t>
      </w:r>
      <w:r w:rsidR="003B461E">
        <w:rPr>
          <w:sz w:val="20"/>
          <w:szCs w:val="20"/>
          <w:lang w:val="en-GB" w:eastAsia="en-US"/>
        </w:rPr>
        <w:t xml:space="preserve">SRS resource may be configured to be transmitted only on </w:t>
      </w:r>
      <w:r w:rsidR="00044514">
        <w:rPr>
          <w:sz w:val="20"/>
          <w:szCs w:val="20"/>
          <w:lang w:val="en-GB" w:eastAsia="en-US"/>
        </w:rPr>
        <w:t>partial frequency resources</w:t>
      </w:r>
      <w:r w:rsidR="00F60CD7">
        <w:rPr>
          <w:sz w:val="20"/>
          <w:szCs w:val="20"/>
          <w:lang w:val="en-GB" w:eastAsia="en-US"/>
        </w:rPr>
        <w:t xml:space="preserve"> </w:t>
      </w:r>
      <w:r w:rsidR="003B461E">
        <w:rPr>
          <w:sz w:val="20"/>
          <w:szCs w:val="20"/>
          <w:lang w:val="en-GB" w:eastAsia="en-US"/>
        </w:rPr>
        <w:t xml:space="preserve">of the configured bandwidth, the </w:t>
      </w:r>
      <w:r w:rsidR="00044514">
        <w:rPr>
          <w:sz w:val="20"/>
          <w:szCs w:val="20"/>
          <w:lang w:val="en-GB" w:eastAsia="en-US"/>
        </w:rPr>
        <w:t xml:space="preserve">partial frequency resources </w:t>
      </w:r>
      <w:r w:rsidR="00FD3546">
        <w:rPr>
          <w:sz w:val="20"/>
          <w:szCs w:val="20"/>
          <w:lang w:val="en-GB" w:eastAsia="en-US"/>
        </w:rPr>
        <w:t>are</w:t>
      </w:r>
      <w:r w:rsidR="003B461E">
        <w:rPr>
          <w:sz w:val="20"/>
          <w:szCs w:val="20"/>
          <w:lang w:val="en-GB" w:eastAsia="en-US"/>
        </w:rPr>
        <w:t xml:space="preserve"> either a set of contiguous subbands or </w:t>
      </w:r>
      <w:r w:rsidR="00044514">
        <w:rPr>
          <w:sz w:val="20"/>
          <w:szCs w:val="20"/>
          <w:lang w:val="en-GB" w:eastAsia="en-US"/>
        </w:rPr>
        <w:t>non-contiguous subbands. The advantage</w:t>
      </w:r>
      <w:r w:rsidR="00FD3546">
        <w:rPr>
          <w:sz w:val="20"/>
          <w:szCs w:val="20"/>
          <w:lang w:val="en-GB" w:eastAsia="en-US"/>
        </w:rPr>
        <w:t xml:space="preserve"> </w:t>
      </w:r>
      <w:r w:rsidR="00044514">
        <w:rPr>
          <w:sz w:val="20"/>
          <w:szCs w:val="20"/>
          <w:lang w:val="en-GB" w:eastAsia="en-US"/>
        </w:rPr>
        <w:t>of such partial sounding</w:t>
      </w:r>
      <w:r w:rsidR="00FD3546">
        <w:rPr>
          <w:sz w:val="20"/>
          <w:szCs w:val="20"/>
          <w:lang w:val="en-GB" w:eastAsia="en-US"/>
        </w:rPr>
        <w:t xml:space="preserve"> is</w:t>
      </w:r>
      <w:r w:rsidR="00044514">
        <w:rPr>
          <w:sz w:val="20"/>
          <w:szCs w:val="20"/>
          <w:lang w:val="en-GB" w:eastAsia="en-US"/>
        </w:rPr>
        <w:t xml:space="preserve"> two-fold</w:t>
      </w:r>
      <w:r w:rsidR="00406B69">
        <w:rPr>
          <w:sz w:val="20"/>
          <w:szCs w:val="20"/>
          <w:lang w:val="en-GB" w:eastAsia="en-US"/>
        </w:rPr>
        <w:t xml:space="preserve">, one </w:t>
      </w:r>
      <w:r w:rsidR="00FD3546">
        <w:rPr>
          <w:sz w:val="20"/>
          <w:szCs w:val="20"/>
          <w:lang w:val="en-GB" w:eastAsia="en-US"/>
        </w:rPr>
        <w:t xml:space="preserve">is </w:t>
      </w:r>
      <w:r w:rsidR="00406B69">
        <w:rPr>
          <w:sz w:val="20"/>
          <w:szCs w:val="20"/>
          <w:lang w:val="en-GB" w:eastAsia="en-US"/>
        </w:rPr>
        <w:t xml:space="preserve">the power boosting on the partial frequency resources and the other </w:t>
      </w:r>
      <w:r w:rsidR="00FD3546">
        <w:rPr>
          <w:sz w:val="20"/>
          <w:szCs w:val="20"/>
          <w:lang w:val="en-GB" w:eastAsia="en-US"/>
        </w:rPr>
        <w:t>one is</w:t>
      </w:r>
      <w:r w:rsidR="00406B69">
        <w:rPr>
          <w:sz w:val="20"/>
          <w:szCs w:val="20"/>
          <w:lang w:val="en-GB" w:eastAsia="en-US"/>
        </w:rPr>
        <w:t xml:space="preserve"> the </w:t>
      </w:r>
      <w:r w:rsidR="00406B69">
        <w:rPr>
          <w:sz w:val="20"/>
          <w:szCs w:val="20"/>
          <w:lang w:val="en-GB" w:eastAsia="en-US"/>
        </w:rPr>
        <w:lastRenderedPageBreak/>
        <w:t xml:space="preserve">increase in the multiplexing capacity of </w:t>
      </w:r>
      <w:r w:rsidR="00FD3546">
        <w:rPr>
          <w:sz w:val="20"/>
          <w:szCs w:val="20"/>
          <w:lang w:val="en-GB" w:eastAsia="en-US"/>
        </w:rPr>
        <w:t xml:space="preserve">the </w:t>
      </w:r>
      <w:r w:rsidR="00406B69">
        <w:rPr>
          <w:sz w:val="20"/>
          <w:szCs w:val="20"/>
          <w:lang w:val="en-GB" w:eastAsia="en-US"/>
        </w:rPr>
        <w:t xml:space="preserve">UEs as the un-used frequency resources can be configured to be used by other UEs. </w:t>
      </w:r>
    </w:p>
    <w:p w14:paraId="46FC78D7" w14:textId="77777777" w:rsidR="00E74C85" w:rsidRDefault="00E74C85" w:rsidP="008B3A14">
      <w:pPr>
        <w:jc w:val="both"/>
        <w:rPr>
          <w:sz w:val="20"/>
          <w:szCs w:val="20"/>
          <w:lang w:val="en-GB" w:eastAsia="en-US"/>
        </w:rPr>
      </w:pPr>
    </w:p>
    <w:p w14:paraId="24059A23" w14:textId="6001103D" w:rsidR="00F6762F" w:rsidRDefault="00F60CD7" w:rsidP="008B3A14">
      <w:pPr>
        <w:jc w:val="both"/>
        <w:rPr>
          <w:sz w:val="20"/>
          <w:szCs w:val="20"/>
          <w:lang w:val="en-GB" w:eastAsia="en-US"/>
        </w:rPr>
      </w:pPr>
      <w:r>
        <w:rPr>
          <w:sz w:val="20"/>
          <w:szCs w:val="20"/>
          <w:lang w:val="en-GB" w:eastAsia="en-US"/>
        </w:rPr>
        <w:t>Partial frequency sounding may</w:t>
      </w:r>
      <w:r w:rsidR="0011751E">
        <w:rPr>
          <w:sz w:val="20"/>
          <w:szCs w:val="20"/>
          <w:lang w:val="en-GB" w:eastAsia="en-US"/>
        </w:rPr>
        <w:t xml:space="preserve"> also</w:t>
      </w:r>
      <w:r>
        <w:rPr>
          <w:sz w:val="20"/>
          <w:szCs w:val="20"/>
          <w:lang w:val="en-GB" w:eastAsia="en-US"/>
        </w:rPr>
        <w:t xml:space="preserve"> be useful in </w:t>
      </w:r>
      <w:r w:rsidR="00F6762F">
        <w:rPr>
          <w:sz w:val="20"/>
          <w:szCs w:val="20"/>
          <w:lang w:val="en-GB" w:eastAsia="en-US"/>
        </w:rPr>
        <w:t>case of strong frequency correlation</w:t>
      </w:r>
      <w:r>
        <w:rPr>
          <w:sz w:val="20"/>
          <w:szCs w:val="20"/>
          <w:lang w:val="en-GB" w:eastAsia="en-US"/>
        </w:rPr>
        <w:t xml:space="preserve"> among subbands of the configured bandwidth. In this case,</w:t>
      </w:r>
      <w:r w:rsidR="00F6762F">
        <w:rPr>
          <w:sz w:val="20"/>
          <w:szCs w:val="20"/>
          <w:lang w:val="en-GB" w:eastAsia="en-US"/>
        </w:rPr>
        <w:t xml:space="preserve"> adjacent subbands need not </w:t>
      </w:r>
      <w:r w:rsidR="00FD3546">
        <w:rPr>
          <w:sz w:val="20"/>
          <w:szCs w:val="20"/>
          <w:lang w:val="en-GB" w:eastAsia="en-US"/>
        </w:rPr>
        <w:t xml:space="preserve">to </w:t>
      </w:r>
      <w:r w:rsidR="00F6762F">
        <w:rPr>
          <w:sz w:val="20"/>
          <w:szCs w:val="20"/>
          <w:lang w:val="en-GB" w:eastAsia="en-US"/>
        </w:rPr>
        <w:t>be sounded</w:t>
      </w:r>
      <w:r w:rsidR="00FD3546">
        <w:rPr>
          <w:sz w:val="20"/>
          <w:szCs w:val="20"/>
          <w:lang w:val="en-GB" w:eastAsia="en-US"/>
        </w:rPr>
        <w:t xml:space="preserve">, </w:t>
      </w:r>
      <w:r w:rsidR="00F6762F">
        <w:rPr>
          <w:sz w:val="20"/>
          <w:szCs w:val="20"/>
          <w:lang w:val="en-GB" w:eastAsia="en-US"/>
        </w:rPr>
        <w:t xml:space="preserve">as the channel </w:t>
      </w:r>
      <w:r>
        <w:rPr>
          <w:sz w:val="20"/>
          <w:szCs w:val="20"/>
          <w:lang w:val="en-GB" w:eastAsia="en-US"/>
        </w:rPr>
        <w:t>remains</w:t>
      </w:r>
      <w:r w:rsidR="00F6762F">
        <w:rPr>
          <w:sz w:val="20"/>
          <w:szCs w:val="20"/>
          <w:lang w:val="en-GB" w:eastAsia="en-US"/>
        </w:rPr>
        <w:t xml:space="preserve"> almost identical for a number of subbands. Therefore, only a few non-contiguous</w:t>
      </w:r>
      <w:r w:rsidR="00FE4455">
        <w:rPr>
          <w:sz w:val="20"/>
          <w:szCs w:val="20"/>
          <w:lang w:val="en-GB" w:eastAsia="en-US"/>
        </w:rPr>
        <w:t>/contiguous</w:t>
      </w:r>
      <w:r w:rsidR="00F6762F">
        <w:rPr>
          <w:sz w:val="20"/>
          <w:szCs w:val="20"/>
          <w:lang w:val="en-GB" w:eastAsia="en-US"/>
        </w:rPr>
        <w:t xml:space="preserve"> subbands may be sounded and the channel on the remaining subbands can be calculated by interpolatio</w:t>
      </w:r>
      <w:r w:rsidR="0011751E">
        <w:rPr>
          <w:sz w:val="20"/>
          <w:szCs w:val="20"/>
          <w:lang w:val="en-GB" w:eastAsia="en-US"/>
        </w:rPr>
        <w:t>n</w:t>
      </w:r>
      <w:r w:rsidR="00FE4455">
        <w:rPr>
          <w:sz w:val="20"/>
          <w:szCs w:val="20"/>
          <w:lang w:val="en-GB" w:eastAsia="en-US"/>
        </w:rPr>
        <w:t xml:space="preserve">/extrapolation. </w:t>
      </w:r>
    </w:p>
    <w:p w14:paraId="0619A0B5" w14:textId="0B22D08F" w:rsidR="0069078D" w:rsidRDefault="0069078D" w:rsidP="008B3A14">
      <w:pPr>
        <w:jc w:val="both"/>
        <w:rPr>
          <w:sz w:val="20"/>
          <w:szCs w:val="20"/>
          <w:lang w:val="en-GB" w:eastAsia="en-US"/>
        </w:rPr>
      </w:pPr>
    </w:p>
    <w:p w14:paraId="1A736308" w14:textId="6F305F33" w:rsidR="0094276D" w:rsidRDefault="00FE4455" w:rsidP="009A734A">
      <w:pPr>
        <w:jc w:val="both"/>
        <w:rPr>
          <w:sz w:val="20"/>
          <w:szCs w:val="20"/>
          <w:lang w:val="en-GB" w:eastAsia="en-US"/>
        </w:rPr>
      </w:pPr>
      <w:r>
        <w:rPr>
          <w:sz w:val="20"/>
          <w:szCs w:val="20"/>
          <w:lang w:val="en-GB" w:eastAsia="en-US"/>
        </w:rPr>
        <w:t xml:space="preserve">In </w:t>
      </w:r>
      <w:r w:rsidR="002B737E">
        <w:rPr>
          <w:sz w:val="20"/>
          <w:szCs w:val="20"/>
          <w:lang w:val="en-GB" w:eastAsia="en-US"/>
        </w:rPr>
        <w:t>RAN1#104-e</w:t>
      </w:r>
      <w:r>
        <w:rPr>
          <w:sz w:val="20"/>
          <w:szCs w:val="20"/>
          <w:lang w:val="en-GB" w:eastAsia="en-US"/>
        </w:rPr>
        <w:t xml:space="preserve">, it was agreed that </w:t>
      </w:r>
      <w:r w:rsidR="002B737E">
        <w:rPr>
          <w:sz w:val="20"/>
          <w:szCs w:val="20"/>
          <w:lang w:val="en-GB" w:eastAsia="en-US"/>
        </w:rPr>
        <w:t xml:space="preserve">only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B737E">
        <w:rPr>
          <w:sz w:val="20"/>
          <w:szCs w:val="20"/>
          <w:lang w:val="en-GB" w:eastAsia="en-US"/>
        </w:rPr>
        <w:t xml:space="preserve"> continuous PRBs are sounded </w:t>
      </w:r>
      <w:r>
        <w:rPr>
          <w:sz w:val="20"/>
          <w:szCs w:val="20"/>
          <w:lang w:val="en-GB" w:eastAsia="en-US"/>
        </w:rPr>
        <w:t>in the</w:t>
      </w:r>
      <w:r w:rsidR="002B737E">
        <w:rPr>
          <w:sz w:val="20"/>
          <w:szCs w:val="20"/>
          <w:lang w:val="en-GB" w:eastAsia="en-US"/>
        </w:rPr>
        <w:t xml:space="preserve"> configured </w:t>
      </w:r>
      <w:r>
        <w:rPr>
          <w:sz w:val="20"/>
          <w:szCs w:val="20"/>
          <w:lang w:val="en-GB" w:eastAsia="en-US"/>
        </w:rPr>
        <w:t xml:space="preserve">actual sounding </w:t>
      </w:r>
      <w:r w:rsidR="002B737E">
        <w:rPr>
          <w:sz w:val="20"/>
          <w:szCs w:val="20"/>
          <w:lang w:val="en-GB" w:eastAsia="en-US"/>
        </w:rPr>
        <w:t xml:space="preserve">bandwidth </w:t>
      </w:r>
      <w:r>
        <w:rPr>
          <w:sz w:val="20"/>
          <w:szCs w:val="20"/>
          <w:lang w:val="en-GB" w:eastAsia="en-US"/>
        </w:rPr>
        <w:t xml:space="preserve">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oMath>
      <w:r>
        <w:rPr>
          <w:sz w:val="20"/>
          <w:szCs w:val="20"/>
          <w:lang w:val="en-GB" w:eastAsia="en-US"/>
        </w:rPr>
        <w:t xml:space="preserve"> PRBs. Based on the proposed values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Pr>
          <w:sz w:val="20"/>
          <w:szCs w:val="20"/>
          <w:lang w:val="en-GB" w:eastAsia="en-US"/>
        </w:rPr>
        <w:t xml:space="preserve">, the number of sounding PRBs can be large for some SRS bandwidth configurations. </w:t>
      </w:r>
      <w:r w:rsidR="00A157BB">
        <w:rPr>
          <w:sz w:val="20"/>
          <w:szCs w:val="20"/>
          <w:lang w:val="en-GB" w:eastAsia="en-US"/>
        </w:rPr>
        <w:t xml:space="preserve">Therefore, large values for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A157BB">
        <w:rPr>
          <w:sz w:val="20"/>
          <w:szCs w:val="20"/>
          <w:lang w:val="en-GB" w:eastAsia="en-US"/>
        </w:rPr>
        <w:t xml:space="preserve"> shall be considered in order to reduce the sounding bandwidth. Also, for some bandwidth configurations with </w:t>
      </w:r>
      <w:r w:rsidR="00674C46">
        <w:rPr>
          <w:sz w:val="20"/>
          <w:szCs w:val="20"/>
          <w:lang w:val="en-GB" w:eastAsia="en-US"/>
        </w:rPr>
        <w:t>a small number of PRBs,</w:t>
      </w:r>
      <w:r w:rsidR="00674C46" w:rsidRPr="00674C46">
        <w:rPr>
          <w:sz w:val="20"/>
          <w:szCs w:val="20"/>
          <w:lang w:val="en-GB" w:eastAsia="en-US"/>
        </w:rPr>
        <w:t xml:space="preserve"> </w:t>
      </w:r>
      <w:r w:rsidR="00674C46">
        <w:rPr>
          <w:sz w:val="20"/>
          <w:szCs w:val="20"/>
          <w:lang w:val="en-GB" w:eastAsia="en-US"/>
        </w:rPr>
        <w:t>partial sounding is not required</w:t>
      </w:r>
      <w:r w:rsidR="0094276D">
        <w:rPr>
          <w:sz w:val="20"/>
          <w:szCs w:val="20"/>
          <w:lang w:val="en-GB" w:eastAsia="en-US"/>
        </w:rPr>
        <w:t xml:space="preserve"> and</w:t>
      </w:r>
      <w:r w:rsidR="00674C46">
        <w:rPr>
          <w:sz w:val="20"/>
          <w:szCs w:val="20"/>
          <w:lang w:val="en-GB" w:eastAsia="en-US"/>
        </w:rPr>
        <w:t xml:space="preserve"> is not</w:t>
      </w:r>
      <w:r w:rsidR="0094276D">
        <w:rPr>
          <w:sz w:val="20"/>
          <w:szCs w:val="20"/>
          <w:lang w:val="en-GB" w:eastAsia="en-US"/>
        </w:rPr>
        <w:t xml:space="preserve"> a</w:t>
      </w:r>
      <w:r w:rsidR="00674C46">
        <w:rPr>
          <w:sz w:val="20"/>
          <w:szCs w:val="20"/>
          <w:lang w:val="en-GB" w:eastAsia="en-US"/>
        </w:rPr>
        <w:t xml:space="preserve"> target of this feature. </w:t>
      </w:r>
      <w:r w:rsidR="0094276D">
        <w:rPr>
          <w:sz w:val="20"/>
          <w:szCs w:val="20"/>
          <w:lang w:val="en-GB" w:eastAsia="en-US"/>
        </w:rPr>
        <w:t>P</w:t>
      </w:r>
      <w:r w:rsidR="00674C46">
        <w:rPr>
          <w:sz w:val="20"/>
          <w:szCs w:val="20"/>
          <w:lang w:val="en-GB" w:eastAsia="en-US"/>
        </w:rPr>
        <w:t>er current specification, the size of the subband is 4 PRBs</w:t>
      </w:r>
      <w:r w:rsidR="0094276D">
        <w:rPr>
          <w:sz w:val="20"/>
          <w:szCs w:val="20"/>
          <w:lang w:val="en-GB" w:eastAsia="en-US"/>
        </w:rPr>
        <w:t xml:space="preserve"> and for simplicity, the sounding can be performed on the subband level.  Consequently,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94276D">
        <w:rPr>
          <w:sz w:val="20"/>
          <w:szCs w:val="20"/>
          <w:lang w:val="en-GB" w:eastAsia="en-US"/>
        </w:rPr>
        <w:t xml:space="preserve"> can be written as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r>
          <w:rPr>
            <w:rFonts w:ascii="Cambria Math" w:hAnsi="Cambria Math"/>
            <w:sz w:val="20"/>
            <w:szCs w:val="20"/>
            <w:lang w:val="en-GB" w:eastAsia="en-US"/>
          </w:rPr>
          <m:t>=4⋅P</m:t>
        </m:r>
      </m:oMath>
      <w:r w:rsidR="009A734A">
        <w:rPr>
          <w:sz w:val="20"/>
          <w:szCs w:val="20"/>
          <w:lang w:val="en-GB" w:eastAsia="en-US"/>
        </w:rPr>
        <w:t xml:space="preserve">, where </w:t>
      </w:r>
      <m:oMath>
        <m:r>
          <w:rPr>
            <w:rFonts w:ascii="Cambria Math" w:hAnsi="Cambria Math"/>
            <w:sz w:val="20"/>
            <w:szCs w:val="20"/>
            <w:lang w:val="en-GB" w:eastAsia="en-US"/>
          </w:rPr>
          <m:t>P∈{</m:t>
        </m:r>
        <m:f>
          <m:fPr>
            <m:ctrlPr>
              <w:rPr>
                <w:rFonts w:ascii="Cambria Math" w:hAnsi="Cambria Math"/>
                <w:i/>
                <w:sz w:val="20"/>
                <w:szCs w:val="20"/>
                <w:lang w:val="en-GB" w:eastAsia="en-US"/>
              </w:rPr>
            </m:ctrlPr>
          </m:fPr>
          <m:num>
            <m:r>
              <w:rPr>
                <w:rFonts w:ascii="Cambria Math" w:hAnsi="Cambria Math"/>
                <w:sz w:val="20"/>
                <w:szCs w:val="20"/>
                <w:lang w:val="en-GB" w:eastAsia="en-US"/>
              </w:rPr>
              <m:t>1</m:t>
            </m:r>
          </m:num>
          <m:den>
            <m:r>
              <w:rPr>
                <w:rFonts w:ascii="Cambria Math" w:hAnsi="Cambria Math"/>
                <w:sz w:val="20"/>
                <w:szCs w:val="20"/>
                <w:lang w:val="en-GB" w:eastAsia="en-US"/>
              </w:rPr>
              <m:t>4</m:t>
            </m:r>
          </m:den>
        </m:f>
        <m:r>
          <w:rPr>
            <w:rFonts w:ascii="Cambria Math" w:hAnsi="Cambria Math"/>
            <w:sz w:val="20"/>
            <w:szCs w:val="20"/>
            <w:lang w:val="en-GB" w:eastAsia="en-US"/>
          </w:rPr>
          <m:t>,</m:t>
        </m:r>
        <m:f>
          <m:fPr>
            <m:ctrlPr>
              <w:rPr>
                <w:rFonts w:ascii="Cambria Math" w:hAnsi="Cambria Math"/>
                <w:i/>
                <w:sz w:val="20"/>
                <w:szCs w:val="20"/>
                <w:lang w:val="en-GB" w:eastAsia="en-US"/>
              </w:rPr>
            </m:ctrlPr>
          </m:fPr>
          <m:num>
            <m:r>
              <w:rPr>
                <w:rFonts w:ascii="Cambria Math" w:hAnsi="Cambria Math"/>
                <w:sz w:val="20"/>
                <w:szCs w:val="20"/>
                <w:lang w:val="en-GB" w:eastAsia="en-US"/>
              </w:rPr>
              <m:t>1</m:t>
            </m:r>
          </m:num>
          <m:den>
            <m:r>
              <w:rPr>
                <w:rFonts w:ascii="Cambria Math" w:hAnsi="Cambria Math"/>
                <w:sz w:val="20"/>
                <w:szCs w:val="20"/>
                <w:lang w:val="en-GB" w:eastAsia="en-US"/>
              </w:rPr>
              <m:t>2</m:t>
            </m:r>
          </m:den>
        </m:f>
        <m:r>
          <w:rPr>
            <w:rFonts w:ascii="Cambria Math" w:hAnsi="Cambria Math"/>
            <w:sz w:val="20"/>
            <w:szCs w:val="20"/>
            <w:lang w:val="en-GB" w:eastAsia="en-US"/>
          </w:rPr>
          <m:t>,1,2,3,4}</m:t>
        </m:r>
      </m:oMath>
      <w:r w:rsidR="009E5051">
        <w:rPr>
          <w:sz w:val="20"/>
          <w:szCs w:val="20"/>
          <w:lang w:val="en-GB" w:eastAsia="en-US"/>
        </w:rPr>
        <w:t xml:space="preserve">. The choice of </w:t>
      </w:r>
      <m:oMath>
        <m:r>
          <w:rPr>
            <w:rFonts w:ascii="Cambria Math" w:hAnsi="Cambria Math"/>
            <w:sz w:val="20"/>
            <w:szCs w:val="20"/>
            <w:lang w:val="en-GB" w:eastAsia="en-US"/>
          </w:rPr>
          <m:t>P</m:t>
        </m:r>
      </m:oMath>
      <w:r w:rsidR="009E5051">
        <w:rPr>
          <w:sz w:val="20"/>
          <w:szCs w:val="20"/>
          <w:lang w:val="en-GB" w:eastAsia="en-US"/>
        </w:rPr>
        <w:t xml:space="preserve"> depends on</w:t>
      </w:r>
      <w:r w:rsidR="009A734A">
        <w:rPr>
          <w:sz w:val="20"/>
          <w:szCs w:val="20"/>
          <w:lang w:val="en-GB" w:eastAsia="en-US"/>
        </w:rPr>
        <w:t xml:space="preserve"> </w:t>
      </w:r>
      <w:r w:rsidR="009E5051">
        <w:rPr>
          <w:sz w:val="20"/>
          <w:szCs w:val="20"/>
          <w:lang w:val="en-GB" w:eastAsia="en-US"/>
        </w:rPr>
        <w:t xml:space="preserve">whether </w:t>
      </w:r>
      <w:r w:rsidR="009A734A">
        <w:rPr>
          <w:sz w:val="20"/>
          <w:szCs w:val="20"/>
          <w:lang w:val="en-GB" w:eastAsia="en-US"/>
        </w:rPr>
        <w:t xml:space="preserve">full sounding for small bandwidth configurations or partial sounding for large bandwidth configurations is considered. </w:t>
      </w:r>
      <w:r w:rsidR="0094276D">
        <w:rPr>
          <w:sz w:val="20"/>
          <w:szCs w:val="20"/>
          <w:lang w:val="en-GB" w:eastAsia="en-US"/>
        </w:rPr>
        <w:t xml:space="preserve">For bandwidth configurations with small number of PRBs, a value of </w:t>
      </w:r>
      <m:oMath>
        <m:r>
          <w:rPr>
            <w:rFonts w:ascii="Cambria Math" w:hAnsi="Cambria Math"/>
            <w:sz w:val="20"/>
            <w:szCs w:val="20"/>
            <w:lang w:val="en-GB" w:eastAsia="en-US"/>
          </w:rPr>
          <m:t>P&lt;1</m:t>
        </m:r>
      </m:oMath>
      <w:r w:rsidR="0094276D">
        <w:rPr>
          <w:sz w:val="20"/>
          <w:szCs w:val="20"/>
          <w:lang w:val="en-GB" w:eastAsia="en-US"/>
        </w:rPr>
        <w:t xml:space="preserve"> can be used, whereas for bandwidth configurations with large number of PRBs, </w:t>
      </w:r>
      <m:oMath>
        <m:r>
          <w:rPr>
            <w:rFonts w:ascii="Cambria Math" w:hAnsi="Cambria Math"/>
            <w:sz w:val="20"/>
            <w:szCs w:val="20"/>
            <w:lang w:val="en-GB" w:eastAsia="en-US"/>
          </w:rPr>
          <m:t>P≥1</m:t>
        </m:r>
      </m:oMath>
      <w:r w:rsidR="0094276D">
        <w:rPr>
          <w:sz w:val="20"/>
          <w:szCs w:val="20"/>
          <w:lang w:val="en-GB" w:eastAsia="en-US"/>
        </w:rPr>
        <w:t xml:space="preserve"> can be used. </w:t>
      </w:r>
    </w:p>
    <w:p w14:paraId="17FF5370" w14:textId="77777777" w:rsidR="0094276D" w:rsidRDefault="0094276D" w:rsidP="002B737E">
      <w:pPr>
        <w:jc w:val="both"/>
        <w:rPr>
          <w:sz w:val="20"/>
          <w:szCs w:val="20"/>
          <w:lang w:val="en-GB" w:eastAsia="en-US"/>
        </w:rPr>
      </w:pPr>
    </w:p>
    <w:p w14:paraId="3784C22F" w14:textId="7B2E1E9E" w:rsidR="002B737E" w:rsidRPr="00A157BB" w:rsidRDefault="00A157BB" w:rsidP="002B737E">
      <w:pPr>
        <w:jc w:val="both"/>
        <w:rPr>
          <w:b/>
          <w:bCs/>
          <w:i/>
          <w:iCs/>
          <w:sz w:val="20"/>
          <w:szCs w:val="20"/>
          <w:lang w:val="en-GB" w:eastAsia="en-US"/>
        </w:rPr>
      </w:pPr>
      <w:r w:rsidRPr="00A157BB">
        <w:rPr>
          <w:b/>
          <w:bCs/>
          <w:i/>
          <w:iCs/>
          <w:sz w:val="20"/>
          <w:szCs w:val="20"/>
          <w:lang w:val="en-GB" w:eastAsia="en-US"/>
        </w:rPr>
        <w:t>Proposal:</w:t>
      </w:r>
      <w:r w:rsidR="00674C46">
        <w:rPr>
          <w:b/>
          <w:bCs/>
          <w:i/>
          <w:iCs/>
          <w:sz w:val="20"/>
          <w:szCs w:val="20"/>
          <w:lang w:val="en-GB" w:eastAsia="en-US"/>
        </w:rPr>
        <w:t xml:space="preserve"> </w:t>
      </w:r>
      <w:r w:rsidR="0094276D">
        <w:rPr>
          <w:b/>
          <w:bCs/>
          <w:i/>
          <w:iCs/>
          <w:sz w:val="20"/>
          <w:szCs w:val="20"/>
          <w:lang w:val="en-GB" w:eastAsia="en-US"/>
        </w:rPr>
        <w:t xml:space="preserve">Support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r>
          <m:rPr>
            <m:sty m:val="bi"/>
          </m:rPr>
          <w:rPr>
            <w:rFonts w:ascii="Cambria Math" w:hAnsi="Cambria Math"/>
            <w:sz w:val="20"/>
            <w:szCs w:val="20"/>
            <w:lang w:val="en-GB" w:eastAsia="en-US"/>
          </w:rPr>
          <m:t>=4⋅P</m:t>
        </m:r>
      </m:oMath>
      <w:r w:rsidR="0094276D">
        <w:rPr>
          <w:b/>
          <w:bCs/>
          <w:i/>
          <w:iCs/>
          <w:sz w:val="20"/>
          <w:szCs w:val="20"/>
          <w:lang w:val="en-GB" w:eastAsia="en-US"/>
        </w:rPr>
        <w:t xml:space="preserve">, </w:t>
      </w:r>
      <m:oMath>
        <m:r>
          <m:rPr>
            <m:sty m:val="bi"/>
          </m:rPr>
          <w:rPr>
            <w:rFonts w:ascii="Cambria Math" w:hAnsi="Cambria Math"/>
            <w:sz w:val="20"/>
            <w:szCs w:val="20"/>
            <w:lang w:val="en-GB" w:eastAsia="en-US"/>
          </w:rPr>
          <m:t>P∈{</m:t>
        </m:r>
        <m:f>
          <m:fPr>
            <m:ctrlPr>
              <w:rPr>
                <w:rFonts w:ascii="Cambria Math" w:hAnsi="Cambria Math"/>
                <w:b/>
                <w:bCs/>
                <w:i/>
                <w:sz w:val="20"/>
                <w:szCs w:val="20"/>
                <w:lang w:val="en-GB" w:eastAsia="en-US"/>
              </w:rPr>
            </m:ctrlPr>
          </m:fPr>
          <m:num>
            <m:r>
              <m:rPr>
                <m:sty m:val="bi"/>
              </m:rPr>
              <w:rPr>
                <w:rFonts w:ascii="Cambria Math" w:hAnsi="Cambria Math"/>
                <w:sz w:val="20"/>
                <w:szCs w:val="20"/>
                <w:lang w:val="en-GB" w:eastAsia="en-US"/>
              </w:rPr>
              <m:t>1</m:t>
            </m:r>
          </m:num>
          <m:den>
            <m:r>
              <m:rPr>
                <m:sty m:val="bi"/>
              </m:rPr>
              <w:rPr>
                <w:rFonts w:ascii="Cambria Math" w:hAnsi="Cambria Math"/>
                <w:sz w:val="20"/>
                <w:szCs w:val="20"/>
                <w:lang w:val="en-GB" w:eastAsia="en-US"/>
              </w:rPr>
              <m:t>4</m:t>
            </m:r>
          </m:den>
        </m:f>
        <m:r>
          <m:rPr>
            <m:sty m:val="bi"/>
          </m:rPr>
          <w:rPr>
            <w:rFonts w:ascii="Cambria Math" w:hAnsi="Cambria Math"/>
            <w:sz w:val="20"/>
            <w:szCs w:val="20"/>
            <w:lang w:val="en-GB" w:eastAsia="en-US"/>
          </w:rPr>
          <m:t>,</m:t>
        </m:r>
        <m:f>
          <m:fPr>
            <m:ctrlPr>
              <w:rPr>
                <w:rFonts w:ascii="Cambria Math" w:hAnsi="Cambria Math"/>
                <w:b/>
                <w:bCs/>
                <w:i/>
                <w:sz w:val="20"/>
                <w:szCs w:val="20"/>
                <w:lang w:val="en-GB" w:eastAsia="en-US"/>
              </w:rPr>
            </m:ctrlPr>
          </m:fPr>
          <m:num>
            <m:r>
              <m:rPr>
                <m:sty m:val="bi"/>
              </m:rPr>
              <w:rPr>
                <w:rFonts w:ascii="Cambria Math" w:hAnsi="Cambria Math"/>
                <w:sz w:val="20"/>
                <w:szCs w:val="20"/>
                <w:lang w:val="en-GB" w:eastAsia="en-US"/>
              </w:rPr>
              <m:t>1</m:t>
            </m:r>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,1,2,3,4}</m:t>
        </m:r>
      </m:oMath>
      <w:r w:rsidR="0094276D">
        <w:rPr>
          <w:b/>
          <w:bCs/>
          <w:i/>
          <w:iCs/>
          <w:sz w:val="20"/>
          <w:szCs w:val="20"/>
          <w:lang w:val="en-GB" w:eastAsia="en-US"/>
        </w:rPr>
        <w:t xml:space="preserve">. </w:t>
      </w:r>
    </w:p>
    <w:p w14:paraId="23FD0C5F" w14:textId="77777777" w:rsidR="00A157BB" w:rsidRDefault="00A157BB" w:rsidP="002B737E">
      <w:pPr>
        <w:jc w:val="both"/>
        <w:rPr>
          <w:sz w:val="20"/>
          <w:szCs w:val="20"/>
          <w:lang w:val="en-GB" w:eastAsia="en-US"/>
        </w:rPr>
      </w:pPr>
    </w:p>
    <w:p w14:paraId="6F4623D3" w14:textId="17A947A3" w:rsidR="00283B24" w:rsidRDefault="0094276D" w:rsidP="00283B24">
      <w:pPr>
        <w:jc w:val="both"/>
        <w:rPr>
          <w:sz w:val="20"/>
          <w:szCs w:val="20"/>
          <w:lang w:val="en-GB" w:eastAsia="en-US"/>
        </w:rPr>
      </w:pPr>
      <w:r w:rsidRPr="00283B24">
        <w:rPr>
          <w:sz w:val="20"/>
          <w:szCs w:val="20"/>
          <w:lang w:val="en-GB" w:eastAsia="en-US"/>
        </w:rPr>
        <w:t xml:space="preserve">In order to </w:t>
      </w:r>
      <w:r w:rsidR="00283B24" w:rsidRPr="00283B24">
        <w:rPr>
          <w:sz w:val="20"/>
          <w:szCs w:val="20"/>
          <w:lang w:val="en-GB" w:eastAsia="en-US"/>
        </w:rPr>
        <w:t xml:space="preserve">determine the starting index of the partial sounding bandwidth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83B24" w:rsidRPr="00283B24">
        <w:rPr>
          <w:sz w:val="20"/>
          <w:szCs w:val="20"/>
          <w:lang w:val="en-GB" w:eastAsia="en-US"/>
        </w:rPr>
        <w:t xml:space="preserve"> PRBs, the UE may be </w:t>
      </w:r>
      <w:r w:rsidR="00283B24">
        <w:rPr>
          <w:sz w:val="20"/>
          <w:szCs w:val="20"/>
          <w:lang w:val="en-GB" w:eastAsia="en-US"/>
        </w:rPr>
        <w:t xml:space="preserve">indicated by a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83B24">
        <w:rPr>
          <w:sz w:val="20"/>
          <w:szCs w:val="20"/>
          <w:lang w:val="en-GB" w:eastAsia="en-US"/>
        </w:rPr>
        <w:t xml:space="preserve">-length bitmap, where a ‘1’ in the </w:t>
      </w:r>
      <m:oMath>
        <m:r>
          <w:rPr>
            <w:rFonts w:ascii="Cambria Math" w:hAnsi="Cambria Math"/>
            <w:sz w:val="20"/>
            <w:szCs w:val="20"/>
            <w:lang w:val="en-GB" w:eastAsia="en-US"/>
          </w:rPr>
          <m:t>n</m:t>
        </m:r>
      </m:oMath>
      <w:r w:rsidR="00283B24">
        <w:rPr>
          <w:sz w:val="20"/>
          <w:szCs w:val="20"/>
          <w:lang w:val="en-GB" w:eastAsia="en-US"/>
        </w:rPr>
        <w:t xml:space="preserve">-th position sounds the </w:t>
      </w:r>
      <m:oMath>
        <m:r>
          <w:rPr>
            <w:rFonts w:ascii="Cambria Math" w:hAnsi="Cambria Math"/>
            <w:sz w:val="20"/>
            <w:szCs w:val="20"/>
            <w:lang w:val="en-GB" w:eastAsia="en-US"/>
          </w:rPr>
          <m:t>n</m:t>
        </m:r>
      </m:oMath>
      <w:r w:rsidR="00283B24">
        <w:rPr>
          <w:sz w:val="20"/>
          <w:szCs w:val="20"/>
          <w:lang w:val="en-GB" w:eastAsia="en-US"/>
        </w:rPr>
        <w:t xml:space="preserve">-th bandwidth segment comprising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SRS,</m:t>
            </m:r>
            <m:sSub>
              <m:sSubPr>
                <m:ctrlPr>
                  <w:rPr>
                    <w:rFonts w:ascii="Cambria Math" w:hAnsi="Cambria Math"/>
                    <w:i/>
                    <w:sz w:val="20"/>
                    <w:szCs w:val="20"/>
                    <w:lang w:val="en-GB" w:eastAsia="en-US"/>
                  </w:rPr>
                </m:ctrlPr>
              </m:sSubPr>
              <m:e>
                <m:r>
                  <w:rPr>
                    <w:rFonts w:ascii="Cambria Math" w:hAnsi="Cambria Math"/>
                    <w:sz w:val="20"/>
                    <w:szCs w:val="20"/>
                    <w:lang w:val="en-GB" w:eastAsia="en-US"/>
                  </w:rPr>
                  <m:t>B</m:t>
                </m:r>
              </m:e>
              <m:sub>
                <m:r>
                  <w:rPr>
                    <w:rFonts w:ascii="Cambria Math" w:hAnsi="Cambria Math"/>
                    <w:sz w:val="20"/>
                    <w:szCs w:val="20"/>
                    <w:lang w:val="en-GB" w:eastAsia="en-US"/>
                  </w:rPr>
                  <m:t>SRS</m:t>
                </m:r>
              </m:sub>
            </m:sSub>
          </m:sub>
        </m:sSub>
        <m:r>
          <w:rPr>
            <w:rFonts w:ascii="Cambria Math" w:hAnsi="Cambria Math"/>
            <w:sz w:val="20"/>
            <w:szCs w:val="20"/>
            <w:lang w:val="en-GB" w:eastAsia="en-US"/>
          </w:rPr>
          <m:t>/</m:t>
        </m:r>
        <m:sSub>
          <m:sSubPr>
            <m:ctrlPr>
              <w:rPr>
                <w:rFonts w:ascii="Cambria Math" w:hAnsi="Cambria Math"/>
                <w:i/>
                <w:sz w:val="20"/>
                <w:szCs w:val="20"/>
                <w:lang w:val="en-GB" w:eastAsia="en-US"/>
              </w:rPr>
            </m:ctrlPr>
          </m:sSubPr>
          <m:e>
            <m:r>
              <w:rPr>
                <w:rFonts w:ascii="Cambria Math" w:hAnsi="Cambria Math"/>
                <w:sz w:val="20"/>
                <w:szCs w:val="20"/>
                <w:lang w:val="en-GB" w:eastAsia="en-US"/>
              </w:rPr>
              <m:t>P</m:t>
            </m:r>
          </m:e>
          <m:sub>
            <m:r>
              <w:rPr>
                <w:rFonts w:ascii="Cambria Math" w:hAnsi="Cambria Math"/>
                <w:sz w:val="20"/>
                <w:szCs w:val="20"/>
                <w:lang w:val="en-GB" w:eastAsia="en-US"/>
              </w:rPr>
              <m:t>F</m:t>
            </m:r>
          </m:sub>
        </m:sSub>
      </m:oMath>
      <w:r w:rsidR="00283B24" w:rsidRPr="00283B24">
        <w:rPr>
          <w:sz w:val="20"/>
          <w:szCs w:val="20"/>
          <w:lang w:val="en-GB" w:eastAsia="en-US"/>
        </w:rPr>
        <w:t xml:space="preserve"> PRBs</w:t>
      </w:r>
      <w:r w:rsidR="00C31417">
        <w:rPr>
          <w:sz w:val="20"/>
          <w:szCs w:val="20"/>
          <w:lang w:val="en-GB" w:eastAsia="en-US"/>
        </w:rPr>
        <w:t xml:space="preserve">. </w:t>
      </w:r>
    </w:p>
    <w:p w14:paraId="5F63CA71" w14:textId="542E0983" w:rsidR="00F6762F" w:rsidRDefault="00F6762F" w:rsidP="008B3A14">
      <w:pPr>
        <w:jc w:val="both"/>
        <w:rPr>
          <w:rStyle w:val="PageNumber"/>
          <w:sz w:val="20"/>
          <w:szCs w:val="20"/>
          <w:lang w:val="en-US"/>
        </w:rPr>
      </w:pPr>
    </w:p>
    <w:p w14:paraId="337ADD1E" w14:textId="7D92B922" w:rsidR="00C31417" w:rsidRPr="00C31417" w:rsidRDefault="00C31417" w:rsidP="008B3A14">
      <w:pPr>
        <w:jc w:val="both"/>
        <w:rPr>
          <w:b/>
          <w:bCs/>
          <w:i/>
          <w:iCs/>
          <w:sz w:val="20"/>
          <w:szCs w:val="20"/>
          <w:lang w:val="en-GB" w:eastAsia="en-US"/>
        </w:rPr>
      </w:pPr>
      <w:r w:rsidRPr="00C31417">
        <w:rPr>
          <w:rStyle w:val="PageNumber"/>
          <w:b/>
          <w:bCs/>
          <w:i/>
          <w:iCs/>
          <w:sz w:val="20"/>
          <w:szCs w:val="20"/>
          <w:lang w:val="en-US"/>
        </w:rPr>
        <w:t xml:space="preserve">Proposal: The location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 xml:space="preserve"> PRBs can be indicated to the UE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 xml:space="preserve">-length bitmap. </w:t>
      </w:r>
    </w:p>
    <w:p w14:paraId="2EEADE48" w14:textId="33F43A9D" w:rsidR="00C31417" w:rsidRDefault="00C31417" w:rsidP="008B3A14">
      <w:pPr>
        <w:jc w:val="both"/>
        <w:rPr>
          <w:sz w:val="20"/>
          <w:szCs w:val="20"/>
          <w:lang w:val="en-US"/>
        </w:rPr>
      </w:pPr>
    </w:p>
    <w:p w14:paraId="7A65F1EC" w14:textId="77777777" w:rsidR="00B43D74" w:rsidRDefault="00B43D74" w:rsidP="00BE2F5B">
      <w:pPr>
        <w:jc w:val="both"/>
        <w:rPr>
          <w:b/>
          <w:bCs/>
          <w:i/>
          <w:iCs/>
          <w:sz w:val="20"/>
          <w:szCs w:val="20"/>
          <w:lang w:val="en-GB" w:eastAsia="en-US"/>
        </w:rPr>
      </w:pPr>
    </w:p>
    <w:p w14:paraId="0419700E" w14:textId="327FC45F" w:rsidR="00EC2DDB" w:rsidRDefault="00E74C85" w:rsidP="00EC2DDB">
      <w:pPr>
        <w:pStyle w:val="Heading2"/>
        <w:rPr>
          <w:rFonts w:ascii="Arial" w:hAnsi="Arial" w:cs="Arial"/>
          <w:color w:val="000000" w:themeColor="text1"/>
        </w:rPr>
      </w:pPr>
      <w:r w:rsidRPr="000D1DD7">
        <w:rPr>
          <w:rFonts w:ascii="Arial" w:hAnsi="Arial" w:cs="Arial"/>
          <w:color w:val="000000" w:themeColor="text1"/>
        </w:rPr>
        <w:t xml:space="preserve">Repetition </w:t>
      </w:r>
    </w:p>
    <w:p w14:paraId="6A9D5104" w14:textId="77777777" w:rsidR="0016631B" w:rsidRPr="0016631B" w:rsidRDefault="0016631B" w:rsidP="0016631B">
      <w:pPr>
        <w:rPr>
          <w:lang w:val="en-GB" w:eastAsia="en-US"/>
        </w:rPr>
      </w:pPr>
    </w:p>
    <w:p w14:paraId="4F870E4A" w14:textId="39EFFED4" w:rsidR="00390D79" w:rsidRDefault="00390D79" w:rsidP="00BE2F5B">
      <w:pPr>
        <w:jc w:val="both"/>
        <w:rPr>
          <w:sz w:val="20"/>
          <w:szCs w:val="20"/>
          <w:lang w:val="en-GB" w:eastAsia="en-US"/>
        </w:rPr>
      </w:pPr>
      <w:r w:rsidRPr="00390D79">
        <w:rPr>
          <w:sz w:val="20"/>
          <w:szCs w:val="20"/>
          <w:lang w:val="en-GB" w:eastAsia="en-US"/>
        </w:rPr>
        <w:t>S</w:t>
      </w:r>
      <w:r>
        <w:rPr>
          <w:sz w:val="20"/>
          <w:szCs w:val="20"/>
          <w:lang w:val="en-GB" w:eastAsia="en-US"/>
        </w:rPr>
        <w:t>RS coverage can be enhanced by repeating the SRS transmission on adjacent symbols</w:t>
      </w:r>
      <w:r w:rsidR="00EC2DDB">
        <w:rPr>
          <w:sz w:val="20"/>
          <w:szCs w:val="20"/>
          <w:lang w:val="en-GB" w:eastAsia="en-US"/>
        </w:rPr>
        <w:t>. Especially, for cell-edge UEs, due to limited transmit power, frequency hopping combined with repetition greatly enhances the received SNR</w:t>
      </w:r>
      <w:r w:rsidR="009A734A">
        <w:rPr>
          <w:sz w:val="20"/>
          <w:szCs w:val="20"/>
          <w:lang w:val="en-GB" w:eastAsia="en-US"/>
        </w:rPr>
        <w:t>;</w:t>
      </w:r>
      <w:r w:rsidR="00EC2DDB">
        <w:rPr>
          <w:sz w:val="20"/>
          <w:szCs w:val="20"/>
          <w:lang w:val="en-GB" w:eastAsia="en-US"/>
        </w:rPr>
        <w:t xml:space="preserve"> thus increasing the coverage. In the current specification</w:t>
      </w:r>
      <w:r w:rsidR="009A734A">
        <w:rPr>
          <w:sz w:val="20"/>
          <w:szCs w:val="20"/>
          <w:lang w:val="en-GB" w:eastAsia="en-US"/>
        </w:rPr>
        <w:t>s</w:t>
      </w:r>
      <w:r w:rsidR="00FD3546">
        <w:rPr>
          <w:sz w:val="20"/>
          <w:szCs w:val="20"/>
          <w:lang w:val="en-GB" w:eastAsia="en-US"/>
        </w:rPr>
        <w:t>,</w:t>
      </w:r>
      <w:r w:rsidR="00EC2DDB">
        <w:rPr>
          <w:sz w:val="20"/>
          <w:szCs w:val="20"/>
          <w:lang w:val="en-GB" w:eastAsia="en-US"/>
        </w:rPr>
        <w:t xml:space="preserve"> repetition values of 2 and 4 </w:t>
      </w:r>
      <w:r w:rsidR="00FD3546">
        <w:rPr>
          <w:sz w:val="20"/>
          <w:szCs w:val="20"/>
          <w:lang w:val="en-GB" w:eastAsia="en-US"/>
        </w:rPr>
        <w:t>are</w:t>
      </w:r>
      <w:r w:rsidR="00EC2DDB">
        <w:rPr>
          <w:sz w:val="20"/>
          <w:szCs w:val="20"/>
          <w:lang w:val="en-GB" w:eastAsia="en-US"/>
        </w:rPr>
        <w:t xml:space="preserve"> supported. Although, supporting repetition values greater than 4 increase</w:t>
      </w:r>
      <w:r w:rsidR="0016631B">
        <w:rPr>
          <w:sz w:val="20"/>
          <w:szCs w:val="20"/>
          <w:lang w:val="en-GB" w:eastAsia="en-US"/>
        </w:rPr>
        <w:t>s</w:t>
      </w:r>
      <w:r w:rsidR="00EC2DDB">
        <w:rPr>
          <w:sz w:val="20"/>
          <w:szCs w:val="20"/>
          <w:lang w:val="en-GB" w:eastAsia="en-US"/>
        </w:rPr>
        <w:t xml:space="preserve"> the coverage, it has </w:t>
      </w:r>
      <w:r w:rsidR="0016631B">
        <w:rPr>
          <w:sz w:val="20"/>
          <w:szCs w:val="20"/>
          <w:lang w:val="en-GB" w:eastAsia="en-US"/>
        </w:rPr>
        <w:t>the disadvantage that the multiplexing capacity of the UEs may be reduced as</w:t>
      </w:r>
      <w:r w:rsidR="00F80FEF">
        <w:rPr>
          <w:sz w:val="20"/>
          <w:szCs w:val="20"/>
          <w:lang w:val="en-GB" w:eastAsia="en-US"/>
        </w:rPr>
        <w:t xml:space="preserve"> </w:t>
      </w:r>
      <w:r w:rsidR="0016631B">
        <w:rPr>
          <w:sz w:val="20"/>
          <w:szCs w:val="20"/>
          <w:lang w:val="en-GB" w:eastAsia="en-US"/>
        </w:rPr>
        <w:t>repetition requires multiple symbols. Therefore, repetition combined with partial frequency sounding may help</w:t>
      </w:r>
      <w:r w:rsidR="00FD3546">
        <w:rPr>
          <w:sz w:val="20"/>
          <w:szCs w:val="20"/>
          <w:lang w:val="en-GB" w:eastAsia="en-US"/>
        </w:rPr>
        <w:t xml:space="preserve"> </w:t>
      </w:r>
      <w:r w:rsidR="009A734A">
        <w:rPr>
          <w:sz w:val="20"/>
          <w:szCs w:val="20"/>
          <w:lang w:val="en-GB" w:eastAsia="en-US"/>
        </w:rPr>
        <w:t xml:space="preserve">to </w:t>
      </w:r>
      <w:r w:rsidR="0016631B">
        <w:rPr>
          <w:sz w:val="20"/>
          <w:szCs w:val="20"/>
          <w:lang w:val="en-GB" w:eastAsia="en-US"/>
        </w:rPr>
        <w:t xml:space="preserve">expand UE coverage as well as capacity primarily for cell-edge UEs. </w:t>
      </w:r>
    </w:p>
    <w:p w14:paraId="1B981953" w14:textId="35105673" w:rsidR="00390D79" w:rsidRDefault="00390D79" w:rsidP="00BE2F5B">
      <w:pPr>
        <w:jc w:val="both"/>
        <w:rPr>
          <w:sz w:val="20"/>
          <w:szCs w:val="20"/>
          <w:lang w:val="en-GB" w:eastAsia="en-US"/>
        </w:rPr>
      </w:pPr>
    </w:p>
    <w:p w14:paraId="4ED156B0" w14:textId="1A57CEFB" w:rsidR="00390D79" w:rsidRDefault="0016631B" w:rsidP="00BE2F5B">
      <w:pPr>
        <w:jc w:val="both"/>
        <w:rPr>
          <w:b/>
          <w:bCs/>
          <w:i/>
          <w:iCs/>
          <w:sz w:val="20"/>
          <w:szCs w:val="20"/>
          <w:lang w:val="en-GB" w:eastAsia="en-US"/>
        </w:rPr>
      </w:pPr>
      <w:r w:rsidRPr="0016631B">
        <w:rPr>
          <w:b/>
          <w:bCs/>
          <w:i/>
          <w:iCs/>
          <w:sz w:val="20"/>
          <w:szCs w:val="20"/>
          <w:lang w:val="en-GB" w:eastAsia="en-US"/>
        </w:rPr>
        <w:t xml:space="preserve">Observation: Increasing the value of </w:t>
      </w:r>
      <w:r w:rsidR="009A734A">
        <w:rPr>
          <w:b/>
          <w:bCs/>
          <w:i/>
          <w:iCs/>
          <w:sz w:val="20"/>
          <w:szCs w:val="20"/>
          <w:lang w:val="en-GB" w:eastAsia="en-US"/>
        </w:rPr>
        <w:t xml:space="preserve">the </w:t>
      </w:r>
      <w:r w:rsidRPr="0016631B">
        <w:rPr>
          <w:b/>
          <w:bCs/>
          <w:i/>
          <w:iCs/>
          <w:sz w:val="20"/>
          <w:szCs w:val="20"/>
          <w:lang w:val="en-GB" w:eastAsia="en-US"/>
        </w:rPr>
        <w:t>repetition factor decreases the multiplexing capacity</w:t>
      </w:r>
      <w:r w:rsidR="00C31417">
        <w:rPr>
          <w:b/>
          <w:bCs/>
          <w:i/>
          <w:iCs/>
          <w:sz w:val="20"/>
          <w:szCs w:val="20"/>
          <w:lang w:val="en-GB" w:eastAsia="en-US"/>
        </w:rPr>
        <w:t xml:space="preserve">. </w:t>
      </w:r>
    </w:p>
    <w:p w14:paraId="0273F542" w14:textId="3594A7BD" w:rsidR="00C31417" w:rsidRDefault="00C31417" w:rsidP="00BE2F5B">
      <w:pPr>
        <w:jc w:val="both"/>
        <w:rPr>
          <w:b/>
          <w:bCs/>
          <w:i/>
          <w:iCs/>
          <w:sz w:val="20"/>
          <w:szCs w:val="20"/>
          <w:lang w:val="en-GB" w:eastAsia="en-US"/>
        </w:rPr>
      </w:pPr>
    </w:p>
    <w:p w14:paraId="22F3D16F" w14:textId="67FC371A" w:rsidR="00C31417" w:rsidRDefault="00C31417" w:rsidP="00BE2F5B">
      <w:pPr>
        <w:jc w:val="both"/>
        <w:rPr>
          <w:b/>
          <w:bCs/>
          <w:i/>
          <w:iCs/>
          <w:sz w:val="20"/>
          <w:szCs w:val="20"/>
          <w:lang w:val="en-GB" w:eastAsia="en-US"/>
        </w:rPr>
      </w:pPr>
      <w:r>
        <w:rPr>
          <w:b/>
          <w:bCs/>
          <w:i/>
          <w:iCs/>
          <w:sz w:val="20"/>
          <w:szCs w:val="20"/>
          <w:lang w:val="en-GB" w:eastAsia="en-US"/>
        </w:rPr>
        <w:t xml:space="preserve">Proposal: Supporting a repetition factor of 8 is sufficient.  </w:t>
      </w:r>
    </w:p>
    <w:p w14:paraId="52D4886A" w14:textId="77777777" w:rsidR="009A3365" w:rsidRPr="0016631B" w:rsidRDefault="009A3365" w:rsidP="00BE2F5B">
      <w:pPr>
        <w:jc w:val="both"/>
        <w:rPr>
          <w:b/>
          <w:bCs/>
          <w:i/>
          <w:iCs/>
          <w:sz w:val="20"/>
          <w:szCs w:val="20"/>
          <w:lang w:val="en-GB" w:eastAsia="en-US"/>
        </w:rPr>
      </w:pPr>
    </w:p>
    <w:p w14:paraId="2D374A66" w14:textId="324FA286" w:rsidR="0016631B" w:rsidRPr="0016631B" w:rsidRDefault="0016631B" w:rsidP="00BE2F5B">
      <w:pPr>
        <w:jc w:val="both"/>
        <w:rPr>
          <w:b/>
          <w:bCs/>
          <w:i/>
          <w:iCs/>
          <w:sz w:val="20"/>
          <w:szCs w:val="20"/>
          <w:lang w:val="en-GB" w:eastAsia="en-US"/>
        </w:rPr>
      </w:pPr>
      <w:r w:rsidRPr="0016631B">
        <w:rPr>
          <w:b/>
          <w:bCs/>
          <w:i/>
          <w:iCs/>
          <w:sz w:val="20"/>
          <w:szCs w:val="20"/>
          <w:lang w:val="en-GB" w:eastAsia="en-US"/>
        </w:rPr>
        <w:t>Proposal: Repetition combined with partial frequency sounding may expand both coverage and capacity</w:t>
      </w:r>
      <w:r w:rsidR="009A734A">
        <w:rPr>
          <w:b/>
          <w:bCs/>
          <w:i/>
          <w:iCs/>
          <w:sz w:val="20"/>
          <w:szCs w:val="20"/>
          <w:lang w:val="en-GB" w:eastAsia="en-US"/>
        </w:rPr>
        <w:t>,</w:t>
      </w:r>
      <w:r w:rsidRPr="0016631B">
        <w:rPr>
          <w:b/>
          <w:bCs/>
          <w:i/>
          <w:iCs/>
          <w:sz w:val="20"/>
          <w:szCs w:val="20"/>
          <w:lang w:val="en-GB" w:eastAsia="en-US"/>
        </w:rPr>
        <w:t xml:space="preserve"> especially for cell-edge UEs. </w:t>
      </w:r>
    </w:p>
    <w:p w14:paraId="466513DA" w14:textId="77777777" w:rsidR="000D1DD7" w:rsidRPr="000D1DD7" w:rsidRDefault="000D1DD7" w:rsidP="000D1DD7">
      <w:pPr>
        <w:ind w:left="432"/>
        <w:rPr>
          <w:lang w:val="en-GB" w:eastAsia="en-US"/>
        </w:rPr>
      </w:pPr>
    </w:p>
    <w:p w14:paraId="5EFA4BA0" w14:textId="64BE56E5" w:rsidR="008A4BE2" w:rsidRDefault="000D1DD7" w:rsidP="008A4BE2">
      <w:pPr>
        <w:pStyle w:val="Heading1"/>
        <w:pBdr>
          <w:top w:val="single" w:sz="12" w:space="4" w:color="auto"/>
        </w:pBdr>
        <w:spacing w:line="276" w:lineRule="auto"/>
        <w:rPr>
          <w:rFonts w:cs="Arial"/>
          <w:lang w:val="en-US"/>
        </w:rPr>
      </w:pPr>
      <w:r>
        <w:rPr>
          <w:rFonts w:cs="Arial"/>
          <w:lang w:val="en-US"/>
        </w:rPr>
        <w:t>Conclusions</w:t>
      </w:r>
    </w:p>
    <w:p w14:paraId="579AF4F4" w14:textId="6EB41A2A" w:rsidR="00FD3546" w:rsidRDefault="00FD3546" w:rsidP="00FD3546">
      <w:pPr>
        <w:spacing w:line="276" w:lineRule="auto"/>
        <w:jc w:val="both"/>
        <w:rPr>
          <w:sz w:val="20"/>
          <w:szCs w:val="20"/>
        </w:rPr>
      </w:pPr>
      <w:r w:rsidRPr="0006284A">
        <w:rPr>
          <w:sz w:val="20"/>
          <w:szCs w:val="20"/>
        </w:rPr>
        <w:t xml:space="preserve">Based on the above discussion, we have the following observations and proposals. </w:t>
      </w:r>
    </w:p>
    <w:p w14:paraId="0E5CC22F" w14:textId="1792418B" w:rsidR="00FD3546" w:rsidRDefault="00FD3546" w:rsidP="00FD3546">
      <w:pPr>
        <w:spacing w:line="276" w:lineRule="auto"/>
        <w:jc w:val="both"/>
        <w:rPr>
          <w:sz w:val="20"/>
          <w:szCs w:val="20"/>
        </w:rPr>
      </w:pPr>
    </w:p>
    <w:p w14:paraId="60E93B60" w14:textId="031B3A15" w:rsidR="00FD3546" w:rsidRDefault="00C31417" w:rsidP="00C31417">
      <w:pPr>
        <w:jc w:val="both"/>
        <w:rPr>
          <w:b/>
          <w:bCs/>
          <w:i/>
          <w:iCs/>
          <w:sz w:val="20"/>
          <w:szCs w:val="20"/>
          <w:lang w:val="en-GB" w:eastAsia="en-US"/>
        </w:rPr>
      </w:pPr>
      <w:r w:rsidRPr="00A157BB">
        <w:rPr>
          <w:b/>
          <w:bCs/>
          <w:i/>
          <w:iCs/>
          <w:sz w:val="20"/>
          <w:szCs w:val="20"/>
          <w:lang w:val="en-GB" w:eastAsia="en-US"/>
        </w:rPr>
        <w:t>Proposal:</w:t>
      </w:r>
      <w:r>
        <w:rPr>
          <w:b/>
          <w:bCs/>
          <w:i/>
          <w:iCs/>
          <w:sz w:val="20"/>
          <w:szCs w:val="20"/>
          <w:lang w:val="en-GB" w:eastAsia="en-US"/>
        </w:rPr>
        <w:t xml:space="preserve"> Support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r>
          <m:rPr>
            <m:sty m:val="bi"/>
          </m:rPr>
          <w:rPr>
            <w:rFonts w:ascii="Cambria Math" w:hAnsi="Cambria Math"/>
            <w:sz w:val="20"/>
            <w:szCs w:val="20"/>
            <w:lang w:val="en-GB" w:eastAsia="en-US"/>
          </w:rPr>
          <m:t>=4⋅P</m:t>
        </m:r>
      </m:oMath>
      <w:r>
        <w:rPr>
          <w:b/>
          <w:bCs/>
          <w:i/>
          <w:iCs/>
          <w:sz w:val="20"/>
          <w:szCs w:val="20"/>
          <w:lang w:val="en-GB" w:eastAsia="en-US"/>
        </w:rPr>
        <w:t xml:space="preserve">, </w:t>
      </w:r>
      <m:oMath>
        <m:r>
          <m:rPr>
            <m:sty m:val="bi"/>
          </m:rPr>
          <w:rPr>
            <w:rFonts w:ascii="Cambria Math" w:hAnsi="Cambria Math"/>
            <w:sz w:val="20"/>
            <w:szCs w:val="20"/>
            <w:lang w:val="en-GB" w:eastAsia="en-US"/>
          </w:rPr>
          <m:t>P∈{</m:t>
        </m:r>
        <m:f>
          <m:fPr>
            <m:ctrlPr>
              <w:rPr>
                <w:rFonts w:ascii="Cambria Math" w:hAnsi="Cambria Math"/>
                <w:b/>
                <w:bCs/>
                <w:i/>
                <w:sz w:val="20"/>
                <w:szCs w:val="20"/>
                <w:lang w:val="en-GB" w:eastAsia="en-US"/>
              </w:rPr>
            </m:ctrlPr>
          </m:fPr>
          <m:num>
            <m:r>
              <m:rPr>
                <m:sty m:val="bi"/>
              </m:rPr>
              <w:rPr>
                <w:rFonts w:ascii="Cambria Math" w:hAnsi="Cambria Math"/>
                <w:sz w:val="20"/>
                <w:szCs w:val="20"/>
                <w:lang w:val="en-GB" w:eastAsia="en-US"/>
              </w:rPr>
              <m:t>1</m:t>
            </m:r>
          </m:num>
          <m:den>
            <m:r>
              <m:rPr>
                <m:sty m:val="bi"/>
              </m:rPr>
              <w:rPr>
                <w:rFonts w:ascii="Cambria Math" w:hAnsi="Cambria Math"/>
                <w:sz w:val="20"/>
                <w:szCs w:val="20"/>
                <w:lang w:val="en-GB" w:eastAsia="en-US"/>
              </w:rPr>
              <m:t>4</m:t>
            </m:r>
          </m:den>
        </m:f>
        <m:r>
          <m:rPr>
            <m:sty m:val="bi"/>
          </m:rPr>
          <w:rPr>
            <w:rFonts w:ascii="Cambria Math" w:hAnsi="Cambria Math"/>
            <w:sz w:val="20"/>
            <w:szCs w:val="20"/>
            <w:lang w:val="en-GB" w:eastAsia="en-US"/>
          </w:rPr>
          <m:t>,</m:t>
        </m:r>
        <m:f>
          <m:fPr>
            <m:ctrlPr>
              <w:rPr>
                <w:rFonts w:ascii="Cambria Math" w:hAnsi="Cambria Math"/>
                <w:b/>
                <w:bCs/>
                <w:i/>
                <w:sz w:val="20"/>
                <w:szCs w:val="20"/>
                <w:lang w:val="en-GB" w:eastAsia="en-US"/>
              </w:rPr>
            </m:ctrlPr>
          </m:fPr>
          <m:num>
            <m:r>
              <m:rPr>
                <m:sty m:val="bi"/>
              </m:rPr>
              <w:rPr>
                <w:rFonts w:ascii="Cambria Math" w:hAnsi="Cambria Math"/>
                <w:sz w:val="20"/>
                <w:szCs w:val="20"/>
                <w:lang w:val="en-GB" w:eastAsia="en-US"/>
              </w:rPr>
              <m:t>1</m:t>
            </m:r>
          </m:num>
          <m:den>
            <m:r>
              <m:rPr>
                <m:sty m:val="bi"/>
              </m:rPr>
              <w:rPr>
                <w:rFonts w:ascii="Cambria Math" w:hAnsi="Cambria Math"/>
                <w:sz w:val="20"/>
                <w:szCs w:val="20"/>
                <w:lang w:val="en-GB" w:eastAsia="en-US"/>
              </w:rPr>
              <m:t>2</m:t>
            </m:r>
          </m:den>
        </m:f>
        <m:r>
          <m:rPr>
            <m:sty m:val="bi"/>
          </m:rPr>
          <w:rPr>
            <w:rFonts w:ascii="Cambria Math" w:hAnsi="Cambria Math"/>
            <w:sz w:val="20"/>
            <w:szCs w:val="20"/>
            <w:lang w:val="en-GB" w:eastAsia="en-US"/>
          </w:rPr>
          <m:t>,1,2,3,4}</m:t>
        </m:r>
      </m:oMath>
      <w:r>
        <w:rPr>
          <w:b/>
          <w:bCs/>
          <w:i/>
          <w:iCs/>
          <w:sz w:val="20"/>
          <w:szCs w:val="20"/>
          <w:lang w:val="en-GB" w:eastAsia="en-US"/>
        </w:rPr>
        <w:t xml:space="preserve">. </w:t>
      </w:r>
    </w:p>
    <w:p w14:paraId="468FEEA0" w14:textId="77777777" w:rsidR="00C31417" w:rsidRPr="00C31417" w:rsidRDefault="00C31417" w:rsidP="00C31417">
      <w:pPr>
        <w:jc w:val="both"/>
        <w:rPr>
          <w:b/>
          <w:bCs/>
          <w:i/>
          <w:iCs/>
          <w:sz w:val="20"/>
          <w:szCs w:val="20"/>
          <w:lang w:val="en-GB" w:eastAsia="en-US"/>
        </w:rPr>
      </w:pPr>
    </w:p>
    <w:p w14:paraId="3FFC5F86" w14:textId="77777777" w:rsidR="00C31417" w:rsidRPr="00C31417" w:rsidRDefault="00C31417" w:rsidP="00C31417">
      <w:pPr>
        <w:jc w:val="both"/>
        <w:rPr>
          <w:b/>
          <w:bCs/>
          <w:i/>
          <w:iCs/>
          <w:sz w:val="20"/>
          <w:szCs w:val="20"/>
          <w:lang w:val="en-GB" w:eastAsia="en-US"/>
        </w:rPr>
      </w:pPr>
      <w:r w:rsidRPr="00C31417">
        <w:rPr>
          <w:rStyle w:val="PageNumber"/>
          <w:b/>
          <w:bCs/>
          <w:i/>
          <w:iCs/>
          <w:sz w:val="20"/>
          <w:szCs w:val="20"/>
          <w:lang w:val="en-US"/>
        </w:rPr>
        <w:t xml:space="preserve">Proposal: The location of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m</m:t>
            </m:r>
          </m:e>
          <m:sub>
            <m:r>
              <m:rPr>
                <m:sty m:val="bi"/>
              </m:rPr>
              <w:rPr>
                <w:rFonts w:ascii="Cambria Math" w:hAnsi="Cambria Math"/>
                <w:sz w:val="20"/>
                <w:szCs w:val="20"/>
                <w:lang w:val="en-GB" w:eastAsia="en-US"/>
              </w:rPr>
              <m:t>SRS,</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B</m:t>
                </m:r>
              </m:e>
              <m:sub>
                <m:r>
                  <m:rPr>
                    <m:sty m:val="bi"/>
                  </m:rPr>
                  <w:rPr>
                    <w:rFonts w:ascii="Cambria Math" w:hAnsi="Cambria Math"/>
                    <w:sz w:val="20"/>
                    <w:szCs w:val="20"/>
                    <w:lang w:val="en-GB" w:eastAsia="en-US"/>
                  </w:rPr>
                  <m:t>SRS</m:t>
                </m:r>
              </m:sub>
            </m:sSub>
          </m:sub>
        </m:sSub>
        <m:r>
          <m:rPr>
            <m:sty m:val="bi"/>
          </m:rPr>
          <w:rPr>
            <w:rFonts w:ascii="Cambria Math" w:hAnsi="Cambria Math"/>
            <w:sz w:val="20"/>
            <w:szCs w:val="20"/>
            <w:lang w:val="en-GB" w:eastAsia="en-US"/>
          </w:rPr>
          <m:t>/</m:t>
        </m:r>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 xml:space="preserve"> PRBs can be indicated to the UE by a </w:t>
      </w:r>
      <m:oMath>
        <m:sSub>
          <m:sSubPr>
            <m:ctrlPr>
              <w:rPr>
                <w:rFonts w:ascii="Cambria Math" w:hAnsi="Cambria Math"/>
                <w:b/>
                <w:bCs/>
                <w:i/>
                <w:iCs/>
                <w:sz w:val="20"/>
                <w:szCs w:val="20"/>
                <w:lang w:val="en-GB" w:eastAsia="en-US"/>
              </w:rPr>
            </m:ctrlPr>
          </m:sSubPr>
          <m:e>
            <m:r>
              <m:rPr>
                <m:sty m:val="bi"/>
              </m:rPr>
              <w:rPr>
                <w:rFonts w:ascii="Cambria Math" w:hAnsi="Cambria Math"/>
                <w:sz w:val="20"/>
                <w:szCs w:val="20"/>
                <w:lang w:val="en-GB" w:eastAsia="en-US"/>
              </w:rPr>
              <m:t>P</m:t>
            </m:r>
          </m:e>
          <m:sub>
            <m:r>
              <m:rPr>
                <m:sty m:val="bi"/>
              </m:rPr>
              <w:rPr>
                <w:rFonts w:ascii="Cambria Math" w:hAnsi="Cambria Math"/>
                <w:sz w:val="20"/>
                <w:szCs w:val="20"/>
                <w:lang w:val="en-GB" w:eastAsia="en-US"/>
              </w:rPr>
              <m:t>F</m:t>
            </m:r>
          </m:sub>
        </m:sSub>
      </m:oMath>
      <w:r w:rsidRPr="00C31417">
        <w:rPr>
          <w:b/>
          <w:bCs/>
          <w:i/>
          <w:iCs/>
          <w:sz w:val="20"/>
          <w:szCs w:val="20"/>
          <w:lang w:val="en-GB" w:eastAsia="en-US"/>
        </w:rPr>
        <w:t xml:space="preserve">-length bitmap. </w:t>
      </w:r>
    </w:p>
    <w:p w14:paraId="6955788D" w14:textId="77777777" w:rsidR="00C31417" w:rsidRDefault="00C31417" w:rsidP="00C31417">
      <w:pPr>
        <w:jc w:val="both"/>
        <w:rPr>
          <w:b/>
          <w:bCs/>
          <w:i/>
          <w:iCs/>
          <w:sz w:val="20"/>
          <w:szCs w:val="20"/>
          <w:lang w:val="en-GB" w:eastAsia="en-US"/>
        </w:rPr>
      </w:pPr>
    </w:p>
    <w:p w14:paraId="5D3541A4" w14:textId="77777777" w:rsidR="009A734A" w:rsidRDefault="009A734A" w:rsidP="009A734A">
      <w:pPr>
        <w:jc w:val="both"/>
        <w:rPr>
          <w:b/>
          <w:bCs/>
          <w:i/>
          <w:iCs/>
          <w:sz w:val="20"/>
          <w:szCs w:val="20"/>
          <w:lang w:val="en-GB" w:eastAsia="en-US"/>
        </w:rPr>
      </w:pPr>
      <w:r w:rsidRPr="0016631B">
        <w:rPr>
          <w:b/>
          <w:bCs/>
          <w:i/>
          <w:iCs/>
          <w:sz w:val="20"/>
          <w:szCs w:val="20"/>
          <w:lang w:val="en-GB" w:eastAsia="en-US"/>
        </w:rPr>
        <w:lastRenderedPageBreak/>
        <w:t xml:space="preserve">Observation: Increasing the value of </w:t>
      </w:r>
      <w:r>
        <w:rPr>
          <w:b/>
          <w:bCs/>
          <w:i/>
          <w:iCs/>
          <w:sz w:val="20"/>
          <w:szCs w:val="20"/>
          <w:lang w:val="en-GB" w:eastAsia="en-US"/>
        </w:rPr>
        <w:t xml:space="preserve">the </w:t>
      </w:r>
      <w:r w:rsidRPr="0016631B">
        <w:rPr>
          <w:b/>
          <w:bCs/>
          <w:i/>
          <w:iCs/>
          <w:sz w:val="20"/>
          <w:szCs w:val="20"/>
          <w:lang w:val="en-GB" w:eastAsia="en-US"/>
        </w:rPr>
        <w:t>repetition factor decreases the multiplexing capacity</w:t>
      </w:r>
      <w:r>
        <w:rPr>
          <w:b/>
          <w:bCs/>
          <w:i/>
          <w:iCs/>
          <w:sz w:val="20"/>
          <w:szCs w:val="20"/>
          <w:lang w:val="en-GB" w:eastAsia="en-US"/>
        </w:rPr>
        <w:t xml:space="preserve">. </w:t>
      </w:r>
    </w:p>
    <w:p w14:paraId="5F24089E" w14:textId="77777777" w:rsidR="009A734A" w:rsidRDefault="009A734A" w:rsidP="009A734A">
      <w:pPr>
        <w:jc w:val="both"/>
        <w:rPr>
          <w:b/>
          <w:bCs/>
          <w:i/>
          <w:iCs/>
          <w:sz w:val="20"/>
          <w:szCs w:val="20"/>
          <w:lang w:val="en-GB" w:eastAsia="en-US"/>
        </w:rPr>
      </w:pPr>
    </w:p>
    <w:p w14:paraId="046B7FA7" w14:textId="77777777" w:rsidR="009A734A" w:rsidRDefault="009A734A" w:rsidP="009A734A">
      <w:pPr>
        <w:jc w:val="both"/>
        <w:rPr>
          <w:b/>
          <w:bCs/>
          <w:i/>
          <w:iCs/>
          <w:sz w:val="20"/>
          <w:szCs w:val="20"/>
          <w:lang w:val="en-GB" w:eastAsia="en-US"/>
        </w:rPr>
      </w:pPr>
      <w:r>
        <w:rPr>
          <w:b/>
          <w:bCs/>
          <w:i/>
          <w:iCs/>
          <w:sz w:val="20"/>
          <w:szCs w:val="20"/>
          <w:lang w:val="en-GB" w:eastAsia="en-US"/>
        </w:rPr>
        <w:t xml:space="preserve">Proposal: Supporting a repetition factor of 8 is sufficient.  </w:t>
      </w:r>
    </w:p>
    <w:p w14:paraId="2B0CCC83" w14:textId="77777777" w:rsidR="009A734A" w:rsidRPr="0016631B" w:rsidRDefault="009A734A" w:rsidP="009A734A">
      <w:pPr>
        <w:jc w:val="both"/>
        <w:rPr>
          <w:b/>
          <w:bCs/>
          <w:i/>
          <w:iCs/>
          <w:sz w:val="20"/>
          <w:szCs w:val="20"/>
          <w:lang w:val="en-GB" w:eastAsia="en-US"/>
        </w:rPr>
      </w:pPr>
    </w:p>
    <w:p w14:paraId="250E82D3" w14:textId="77777777" w:rsidR="009A734A" w:rsidRPr="0016631B" w:rsidRDefault="009A734A" w:rsidP="009A734A">
      <w:pPr>
        <w:jc w:val="both"/>
        <w:rPr>
          <w:b/>
          <w:bCs/>
          <w:i/>
          <w:iCs/>
          <w:sz w:val="20"/>
          <w:szCs w:val="20"/>
          <w:lang w:val="en-GB" w:eastAsia="en-US"/>
        </w:rPr>
      </w:pPr>
      <w:r w:rsidRPr="0016631B">
        <w:rPr>
          <w:b/>
          <w:bCs/>
          <w:i/>
          <w:iCs/>
          <w:sz w:val="20"/>
          <w:szCs w:val="20"/>
          <w:lang w:val="en-GB" w:eastAsia="en-US"/>
        </w:rPr>
        <w:t>Proposal: Repetition combined with partial frequency sounding may expand both coverage and capacity</w:t>
      </w:r>
      <w:r>
        <w:rPr>
          <w:b/>
          <w:bCs/>
          <w:i/>
          <w:iCs/>
          <w:sz w:val="20"/>
          <w:szCs w:val="20"/>
          <w:lang w:val="en-GB" w:eastAsia="en-US"/>
        </w:rPr>
        <w:t>,</w:t>
      </w:r>
      <w:r w:rsidRPr="0016631B">
        <w:rPr>
          <w:b/>
          <w:bCs/>
          <w:i/>
          <w:iCs/>
          <w:sz w:val="20"/>
          <w:szCs w:val="20"/>
          <w:lang w:val="en-GB" w:eastAsia="en-US"/>
        </w:rPr>
        <w:t xml:space="preserve"> especially for cell-edge UEs. </w:t>
      </w:r>
    </w:p>
    <w:p w14:paraId="03C8DE86" w14:textId="77777777" w:rsidR="00FD3546" w:rsidRPr="00FD3546" w:rsidRDefault="00FD3546" w:rsidP="00FD3546">
      <w:pPr>
        <w:spacing w:line="276" w:lineRule="auto"/>
        <w:jc w:val="both"/>
        <w:rPr>
          <w:sz w:val="20"/>
          <w:szCs w:val="20"/>
          <w:lang w:val="en-GB"/>
        </w:rPr>
      </w:pPr>
    </w:p>
    <w:p w14:paraId="4D3276C6" w14:textId="087DAA88" w:rsidR="008A4BE2" w:rsidRDefault="008A4BE2" w:rsidP="008A4BE2">
      <w:pPr>
        <w:pStyle w:val="Heading1"/>
        <w:rPr>
          <w:lang w:val="en-US"/>
        </w:rPr>
      </w:pPr>
      <w:r w:rsidRPr="00E87880">
        <w:rPr>
          <w:lang w:val="en-US"/>
        </w:rPr>
        <w:t>References</w:t>
      </w:r>
    </w:p>
    <w:p w14:paraId="5065D175" w14:textId="77777777" w:rsidR="00C31417" w:rsidRPr="00943EA1" w:rsidRDefault="00C31417" w:rsidP="00C31417">
      <w:pPr>
        <w:pStyle w:val="References"/>
        <w:numPr>
          <w:ilvl w:val="0"/>
          <w:numId w:val="5"/>
        </w:numPr>
        <w:rPr>
          <w:rFonts w:eastAsiaTheme="minorEastAsia"/>
          <w:szCs w:val="20"/>
          <w:lang w:eastAsia="zh-CN"/>
        </w:rPr>
      </w:pPr>
      <w:r w:rsidRPr="00943EA1">
        <w:rPr>
          <w:rFonts w:eastAsiaTheme="minorEastAsia"/>
          <w:szCs w:val="20"/>
          <w:lang w:eastAsia="zh-CN"/>
        </w:rPr>
        <w:t>Chairman Notes, RAN1#10</w:t>
      </w:r>
      <w:r>
        <w:rPr>
          <w:rFonts w:eastAsiaTheme="minorEastAsia"/>
          <w:szCs w:val="20"/>
          <w:lang w:eastAsia="zh-CN"/>
        </w:rPr>
        <w:t>4</w:t>
      </w:r>
      <w:r w:rsidRPr="00943EA1">
        <w:rPr>
          <w:rFonts w:eastAsiaTheme="minorEastAsia"/>
          <w:szCs w:val="20"/>
          <w:lang w:eastAsia="zh-CN"/>
        </w:rPr>
        <w:t>-e, E-meeting,</w:t>
      </w:r>
      <w:r>
        <w:rPr>
          <w:rFonts w:eastAsiaTheme="minorEastAsia"/>
          <w:szCs w:val="20"/>
          <w:lang w:eastAsia="zh-CN"/>
        </w:rPr>
        <w:t xml:space="preserve"> Jan 25</w:t>
      </w:r>
      <w:r w:rsidRPr="00943EA1">
        <w:rPr>
          <w:rFonts w:eastAsiaTheme="minorEastAsia"/>
          <w:szCs w:val="20"/>
          <w:vertAlign w:val="superscript"/>
          <w:lang w:eastAsia="zh-CN"/>
        </w:rPr>
        <w:t>th</w:t>
      </w:r>
      <w:r>
        <w:rPr>
          <w:rFonts w:eastAsiaTheme="minorEastAsia"/>
          <w:szCs w:val="20"/>
          <w:lang w:eastAsia="zh-CN"/>
        </w:rPr>
        <w:t xml:space="preserve"> – Feb 05</w:t>
      </w:r>
      <w:r w:rsidRPr="00943EA1">
        <w:rPr>
          <w:rFonts w:eastAsiaTheme="minorEastAsia"/>
          <w:szCs w:val="20"/>
          <w:vertAlign w:val="superscript"/>
          <w:lang w:eastAsia="zh-CN"/>
        </w:rPr>
        <w:t>th</w:t>
      </w:r>
      <w:r>
        <w:rPr>
          <w:rFonts w:eastAsiaTheme="minorEastAsia"/>
          <w:szCs w:val="20"/>
          <w:lang w:eastAsia="zh-CN"/>
        </w:rPr>
        <w:t>, 2020.</w:t>
      </w:r>
    </w:p>
    <w:p w14:paraId="5803E86A" w14:textId="77777777" w:rsidR="00FD3546" w:rsidRPr="00FD3546" w:rsidRDefault="00FD3546" w:rsidP="00FD3546">
      <w:pPr>
        <w:rPr>
          <w:lang w:val="en-US" w:eastAsia="en-US"/>
        </w:rPr>
      </w:pPr>
    </w:p>
    <w:p w14:paraId="24036AD0" w14:textId="77777777" w:rsidR="008A4BE2" w:rsidRPr="0039750C" w:rsidRDefault="008A4BE2" w:rsidP="008A4BE2">
      <w:pPr>
        <w:spacing w:line="276" w:lineRule="auto"/>
        <w:rPr>
          <w:rFonts w:eastAsia="SimSun"/>
          <w:szCs w:val="20"/>
        </w:rPr>
      </w:pPr>
    </w:p>
    <w:p w14:paraId="32258215" w14:textId="77777777" w:rsidR="008A4BE2" w:rsidRPr="001D5874" w:rsidRDefault="008A4BE2" w:rsidP="008A4BE2">
      <w:pPr>
        <w:rPr>
          <w:rFonts w:eastAsia="SimSun"/>
        </w:rPr>
      </w:pPr>
    </w:p>
    <w:p w14:paraId="63FC3545" w14:textId="77777777" w:rsidR="008A4BE2" w:rsidRPr="007743A2" w:rsidRDefault="008A4BE2" w:rsidP="008A4BE2">
      <w:pPr>
        <w:pStyle w:val="References"/>
        <w:numPr>
          <w:ilvl w:val="0"/>
          <w:numId w:val="0"/>
        </w:numPr>
        <w:autoSpaceDE/>
        <w:autoSpaceDN/>
        <w:spacing w:after="200" w:line="276" w:lineRule="auto"/>
      </w:pPr>
    </w:p>
    <w:p w14:paraId="5D948982" w14:textId="77777777" w:rsidR="008A4BE2" w:rsidRPr="007743A2" w:rsidRDefault="008A4BE2" w:rsidP="008A4BE2">
      <w:pPr>
        <w:pStyle w:val="References"/>
        <w:numPr>
          <w:ilvl w:val="0"/>
          <w:numId w:val="0"/>
        </w:numPr>
        <w:autoSpaceDE/>
        <w:autoSpaceDN/>
        <w:spacing w:after="200" w:line="276" w:lineRule="auto"/>
        <w:rPr>
          <w:b/>
        </w:rPr>
      </w:pPr>
    </w:p>
    <w:p w14:paraId="266C1A38" w14:textId="77777777" w:rsidR="008A4BE2" w:rsidRPr="007743A2" w:rsidRDefault="008A4BE2" w:rsidP="008A4BE2">
      <w:pPr>
        <w:pStyle w:val="References"/>
        <w:numPr>
          <w:ilvl w:val="0"/>
          <w:numId w:val="0"/>
        </w:numPr>
        <w:ind w:left="360" w:hanging="360"/>
      </w:pPr>
    </w:p>
    <w:p w14:paraId="1C368F97" w14:textId="77777777" w:rsidR="008A4BE2" w:rsidRPr="007743A2" w:rsidRDefault="008A4BE2" w:rsidP="008A4BE2">
      <w:pPr>
        <w:rPr>
          <w:highlight w:val="green"/>
          <w:lang w:val="en-US"/>
        </w:rPr>
      </w:pPr>
    </w:p>
    <w:p w14:paraId="742F6500" w14:textId="77777777" w:rsidR="008A4BE2" w:rsidRPr="007743A2" w:rsidRDefault="008A4BE2" w:rsidP="008A4BE2">
      <w:pPr>
        <w:rPr>
          <w:highlight w:val="green"/>
        </w:rPr>
      </w:pPr>
    </w:p>
    <w:p w14:paraId="5942A656" w14:textId="77777777" w:rsidR="008A4BE2" w:rsidRPr="007743A2" w:rsidRDefault="008A4BE2" w:rsidP="008A4BE2">
      <w:pPr>
        <w:rPr>
          <w:highlight w:val="green"/>
        </w:rPr>
      </w:pPr>
    </w:p>
    <w:p w14:paraId="6CF41C76" w14:textId="77777777" w:rsidR="008A4BE2" w:rsidRDefault="008A4BE2" w:rsidP="008A4BE2"/>
    <w:p w14:paraId="7404B8F3" w14:textId="77777777" w:rsidR="008A4BE2" w:rsidRDefault="008A4BE2"/>
    <w:sectPr w:rsidR="008A4BE2">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Ɛ"/>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BC36844"/>
    <w:multiLevelType w:val="hybridMultilevel"/>
    <w:tmpl w:val="AE242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082665"/>
    <w:multiLevelType w:val="hybridMultilevel"/>
    <w:tmpl w:val="6E74D3DA"/>
    <w:lvl w:ilvl="0" w:tplc="7D9C2CB4">
      <w:start w:val="2"/>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1"/>
  </w:num>
  <w:num w:numId="2">
    <w:abstractNumId w:val="2"/>
    <w:lvlOverride w:ilvl="0">
      <w:startOverride w:val="1"/>
    </w:lvlOverride>
  </w:num>
  <w:num w:numId="3">
    <w:abstractNumId w:val="5"/>
  </w:num>
  <w:num w:numId="4">
    <w:abstractNumId w:val="3"/>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BE2"/>
    <w:rsid w:val="000229B0"/>
    <w:rsid w:val="00044514"/>
    <w:rsid w:val="00062F00"/>
    <w:rsid w:val="000D1DD7"/>
    <w:rsid w:val="00103C9C"/>
    <w:rsid w:val="0011751E"/>
    <w:rsid w:val="0016631B"/>
    <w:rsid w:val="00173C99"/>
    <w:rsid w:val="00271D2F"/>
    <w:rsid w:val="00283B24"/>
    <w:rsid w:val="002B737E"/>
    <w:rsid w:val="002E389C"/>
    <w:rsid w:val="002F0782"/>
    <w:rsid w:val="00303661"/>
    <w:rsid w:val="00322ACF"/>
    <w:rsid w:val="00390D79"/>
    <w:rsid w:val="003B461E"/>
    <w:rsid w:val="003B5615"/>
    <w:rsid w:val="003C58AB"/>
    <w:rsid w:val="003E1DE7"/>
    <w:rsid w:val="003E428E"/>
    <w:rsid w:val="00406B69"/>
    <w:rsid w:val="00464A57"/>
    <w:rsid w:val="004B0949"/>
    <w:rsid w:val="004C4444"/>
    <w:rsid w:val="004F38AA"/>
    <w:rsid w:val="004F55C9"/>
    <w:rsid w:val="00555742"/>
    <w:rsid w:val="005B6FDC"/>
    <w:rsid w:val="005C566E"/>
    <w:rsid w:val="005D312C"/>
    <w:rsid w:val="00661341"/>
    <w:rsid w:val="00674C46"/>
    <w:rsid w:val="0069078D"/>
    <w:rsid w:val="00720F5E"/>
    <w:rsid w:val="00777209"/>
    <w:rsid w:val="007E0294"/>
    <w:rsid w:val="007F3B5C"/>
    <w:rsid w:val="00831BA1"/>
    <w:rsid w:val="008A4BE2"/>
    <w:rsid w:val="008B3A14"/>
    <w:rsid w:val="009425AD"/>
    <w:rsid w:val="0094276D"/>
    <w:rsid w:val="00956684"/>
    <w:rsid w:val="00957C45"/>
    <w:rsid w:val="00962740"/>
    <w:rsid w:val="009729E9"/>
    <w:rsid w:val="009A3365"/>
    <w:rsid w:val="009A734A"/>
    <w:rsid w:val="009D66F8"/>
    <w:rsid w:val="009E5051"/>
    <w:rsid w:val="009F584D"/>
    <w:rsid w:val="00A061D3"/>
    <w:rsid w:val="00A157BB"/>
    <w:rsid w:val="00A30A8A"/>
    <w:rsid w:val="00AB4302"/>
    <w:rsid w:val="00AE4C6D"/>
    <w:rsid w:val="00B00EE6"/>
    <w:rsid w:val="00B43D74"/>
    <w:rsid w:val="00B46E0A"/>
    <w:rsid w:val="00B47F02"/>
    <w:rsid w:val="00BD7819"/>
    <w:rsid w:val="00BE2F5B"/>
    <w:rsid w:val="00BF2060"/>
    <w:rsid w:val="00C05981"/>
    <w:rsid w:val="00C24350"/>
    <w:rsid w:val="00C31417"/>
    <w:rsid w:val="00C6452D"/>
    <w:rsid w:val="00CF0C3B"/>
    <w:rsid w:val="00D106C9"/>
    <w:rsid w:val="00DE070D"/>
    <w:rsid w:val="00DE3F75"/>
    <w:rsid w:val="00DE7A2C"/>
    <w:rsid w:val="00E74C85"/>
    <w:rsid w:val="00EB4038"/>
    <w:rsid w:val="00EB7946"/>
    <w:rsid w:val="00EC2DDB"/>
    <w:rsid w:val="00F60CD7"/>
    <w:rsid w:val="00F6762F"/>
    <w:rsid w:val="00F71052"/>
    <w:rsid w:val="00F80FEF"/>
    <w:rsid w:val="00FD3546"/>
    <w:rsid w:val="00FE4455"/>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3A40E"/>
  <w15:chartTrackingRefBased/>
  <w15:docId w15:val="{AC1B0674-5D27-0543-A859-65E03E79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4D"/>
    <w:rPr>
      <w:rFonts w:ascii="Times New Roman" w:eastAsia="Times New Roman" w:hAnsi="Times New Roman" w:cs="Times New Roman"/>
      <w:lang w:eastAsia="en-GB"/>
    </w:rPr>
  </w:style>
  <w:style w:type="paragraph" w:styleId="Heading1">
    <w:name w:val="heading 1"/>
    <w:next w:val="Normal"/>
    <w:link w:val="Heading1Char"/>
    <w:uiPriority w:val="9"/>
    <w:qFormat/>
    <w:rsid w:val="008A4B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8A4BE2"/>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basedOn w:val="Normal"/>
    <w:next w:val="Normal"/>
    <w:link w:val="Heading3Char"/>
    <w:uiPriority w:val="9"/>
    <w:semiHidden/>
    <w:unhideWhenUsed/>
    <w:qFormat/>
    <w:rsid w:val="008A4BE2"/>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basedOn w:val="Normal"/>
    <w:next w:val="Normal"/>
    <w:link w:val="Heading4Char"/>
    <w:uiPriority w:val="9"/>
    <w:semiHidden/>
    <w:unhideWhenUsed/>
    <w:qFormat/>
    <w:rsid w:val="008A4B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4BE2"/>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4BE2"/>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4BE2"/>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4BE2"/>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4BE2"/>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4BE2"/>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8A4BE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8A4BE2"/>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semiHidden/>
    <w:rsid w:val="008A4BE2"/>
    <w:rPr>
      <w:rFonts w:asciiTheme="majorHAnsi" w:eastAsiaTheme="majorEastAsia" w:hAnsiTheme="majorHAnsi" w:cstheme="majorBidi"/>
      <w:i/>
      <w:iCs/>
      <w:color w:val="2F5496" w:themeColor="accent1" w:themeShade="BF"/>
      <w:lang w:eastAsia="en-GB"/>
    </w:rPr>
  </w:style>
  <w:style w:type="character" w:customStyle="1" w:styleId="Heading5Char">
    <w:name w:val="Heading 5 Char"/>
    <w:basedOn w:val="DefaultParagraphFont"/>
    <w:link w:val="Heading5"/>
    <w:uiPriority w:val="9"/>
    <w:semiHidden/>
    <w:rsid w:val="008A4BE2"/>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semiHidden/>
    <w:rsid w:val="008A4BE2"/>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semiHidden/>
    <w:rsid w:val="008A4BE2"/>
    <w:rPr>
      <w:rFonts w:asciiTheme="majorHAnsi" w:eastAsiaTheme="majorEastAsia" w:hAnsiTheme="majorHAnsi" w:cstheme="majorBidi"/>
      <w:i/>
      <w:iCs/>
      <w:color w:val="1F3763" w:themeColor="accent1" w:themeShade="7F"/>
      <w:lang w:eastAsia="en-GB"/>
    </w:rPr>
  </w:style>
  <w:style w:type="character" w:customStyle="1" w:styleId="Heading8Char">
    <w:name w:val="Heading 8 Char"/>
    <w:basedOn w:val="DefaultParagraphFont"/>
    <w:link w:val="Heading8"/>
    <w:uiPriority w:val="9"/>
    <w:semiHidden/>
    <w:rsid w:val="008A4B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8A4BE2"/>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A4BE2"/>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A4BE2"/>
    <w:rPr>
      <w:rFonts w:ascii="Times New Roman" w:eastAsia="SimSun" w:hAnsi="Times New Roman" w:cs="Times New Roman"/>
      <w:sz w:val="20"/>
      <w:szCs w:val="20"/>
      <w:lang w:val="en-GB" w:eastAsia="ja-JP"/>
    </w:rPr>
  </w:style>
  <w:style w:type="paragraph" w:customStyle="1" w:styleId="References">
    <w:name w:val="References"/>
    <w:basedOn w:val="Normal"/>
    <w:qFormat/>
    <w:rsid w:val="008A4BE2"/>
    <w:pPr>
      <w:numPr>
        <w:numId w:val="2"/>
      </w:numPr>
      <w:autoSpaceDE w:val="0"/>
      <w:autoSpaceDN w:val="0"/>
      <w:snapToGrid w:val="0"/>
      <w:spacing w:after="60"/>
      <w:jc w:val="both"/>
    </w:pPr>
    <w:rPr>
      <w:rFonts w:eastAsia="SimSun"/>
      <w:sz w:val="20"/>
      <w:szCs w:val="16"/>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A4BE2"/>
    <w:pPr>
      <w:spacing w:after="120"/>
      <w:jc w:val="both"/>
    </w:pPr>
    <w:rPr>
      <w:rFonts w:eastAsia="MS Minch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A4BE2"/>
    <w:rPr>
      <w:rFonts w:ascii="Times New Roman" w:eastAsia="MS Mincho" w:hAnsi="Times New Roman" w:cs="Times New Roman"/>
      <w:sz w:val="20"/>
      <w:lang w:val="en-US"/>
    </w:rPr>
  </w:style>
  <w:style w:type="table" w:styleId="TableGrid">
    <w:name w:val="Table Grid"/>
    <w:basedOn w:val="TableNormal"/>
    <w:uiPriority w:val="39"/>
    <w:rsid w:val="000D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3A14"/>
    <w:rPr>
      <w:color w:val="808080"/>
    </w:rPr>
  </w:style>
  <w:style w:type="paragraph" w:styleId="NormalWeb">
    <w:name w:val="Normal (Web)"/>
    <w:basedOn w:val="Normal"/>
    <w:uiPriority w:val="99"/>
    <w:qFormat/>
    <w:rsid w:val="003E428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3E428E"/>
    <w:rPr>
      <w:i/>
      <w:iCs/>
    </w:rPr>
  </w:style>
  <w:style w:type="character" w:styleId="Strong">
    <w:name w:val="Strong"/>
    <w:basedOn w:val="DefaultParagraphFont"/>
    <w:uiPriority w:val="22"/>
    <w:qFormat/>
    <w:rsid w:val="003E428E"/>
    <w:rPr>
      <w:b/>
      <w:bCs/>
    </w:rPr>
  </w:style>
  <w:style w:type="paragraph" w:customStyle="1" w:styleId="xmsonormal">
    <w:name w:val="x_msonormal"/>
    <w:basedOn w:val="Normal"/>
    <w:uiPriority w:val="99"/>
    <w:qFormat/>
    <w:rsid w:val="003E428E"/>
    <w:pPr>
      <w:spacing w:before="100" w:beforeAutospacing="1" w:after="100" w:afterAutospacing="1"/>
    </w:pPr>
    <w:rPr>
      <w:rFonts w:ascii="Calibri" w:eastAsiaTheme="minorHAnsi" w:hAnsi="Calibri" w:cs="Calibri"/>
      <w:sz w:val="22"/>
      <w:szCs w:val="22"/>
      <w:lang w:val="en-GB"/>
    </w:rPr>
  </w:style>
  <w:style w:type="paragraph" w:styleId="Footer">
    <w:name w:val="footer"/>
    <w:basedOn w:val="Normal"/>
    <w:link w:val="FooterChar"/>
    <w:uiPriority w:val="99"/>
    <w:semiHidden/>
    <w:unhideWhenUsed/>
    <w:rsid w:val="00FE4455"/>
    <w:pPr>
      <w:tabs>
        <w:tab w:val="center" w:pos="4513"/>
        <w:tab w:val="right" w:pos="9026"/>
      </w:tabs>
    </w:pPr>
  </w:style>
  <w:style w:type="character" w:customStyle="1" w:styleId="FooterChar">
    <w:name w:val="Footer Char"/>
    <w:basedOn w:val="DefaultParagraphFont"/>
    <w:link w:val="Footer"/>
    <w:uiPriority w:val="99"/>
    <w:semiHidden/>
    <w:rsid w:val="00FE4455"/>
    <w:rPr>
      <w:rFonts w:ascii="Times New Roman" w:eastAsia="Times New Roman" w:hAnsi="Times New Roman" w:cs="Times New Roman"/>
      <w:lang w:eastAsia="en-GB"/>
    </w:rPr>
  </w:style>
  <w:style w:type="character" w:styleId="PageNumber">
    <w:name w:val="page number"/>
    <w:basedOn w:val="DefaultParagraphFont"/>
    <w:uiPriority w:val="99"/>
    <w:semiHidden/>
    <w:unhideWhenUsed/>
    <w:rsid w:val="00FE4455"/>
  </w:style>
  <w:style w:type="paragraph" w:styleId="BalloonText">
    <w:name w:val="Balloon Text"/>
    <w:basedOn w:val="Normal"/>
    <w:link w:val="BalloonTextChar"/>
    <w:uiPriority w:val="99"/>
    <w:semiHidden/>
    <w:unhideWhenUsed/>
    <w:rsid w:val="009A73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734A"/>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88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6F925.DC4CB890"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6F925.DC4CB890"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cid:image003.png@01D6F925.DC4CB89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1033</Words>
  <Characters>5891</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cp:lastPrinted>2021-04-06T14:07:00Z</cp:lastPrinted>
  <dcterms:created xsi:type="dcterms:W3CDTF">2021-04-06T18:57:00Z</dcterms:created>
  <dcterms:modified xsi:type="dcterms:W3CDTF">2021-04-06T20:46:00Z</dcterms:modified>
</cp:coreProperties>
</file>