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2460D721" w14:textId="2FE0B2E5" w:rsidR="00625094" w:rsidRPr="002B5A22" w:rsidRDefault="00625094" w:rsidP="00E92F54">
      <w:pPr>
        <w:tabs>
          <w:tab w:val="center" w:pos="4536"/>
          <w:tab w:val="right" w:pos="8280"/>
          <w:tab w:val="right" w:pos="9639"/>
        </w:tabs>
        <w:spacing w:after="0"/>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sidR="00F90399">
        <w:rPr>
          <w:rFonts w:ascii="Arial" w:eastAsia="Batang" w:hAnsi="Arial" w:cs="Arial"/>
          <w:b/>
          <w:bCs/>
          <w:sz w:val="28"/>
        </w:rPr>
        <w:t>4</w:t>
      </w:r>
      <w:r w:rsidR="0061219E">
        <w:rPr>
          <w:rFonts w:ascii="Arial" w:eastAsia="Batang" w:hAnsi="Arial" w:cs="Arial"/>
          <w:b/>
          <w:bCs/>
          <w:sz w:val="28"/>
        </w:rPr>
        <w:t>b</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870261" w:rsidRPr="002B5A22">
        <w:rPr>
          <w:rFonts w:ascii="Arial" w:eastAsia="Batang" w:hAnsi="Arial" w:cs="Arial"/>
          <w:b/>
          <w:bCs/>
          <w:sz w:val="28"/>
        </w:rPr>
        <w:t>2</w:t>
      </w:r>
      <w:r w:rsidR="00F90399">
        <w:rPr>
          <w:rFonts w:ascii="Arial" w:eastAsia="Batang" w:hAnsi="Arial" w:cs="Arial"/>
          <w:b/>
          <w:bCs/>
          <w:sz w:val="28"/>
        </w:rPr>
        <w:t>1</w:t>
      </w:r>
      <w:r w:rsidR="00870261" w:rsidRPr="002B5A22">
        <w:rPr>
          <w:rFonts w:ascii="Arial" w:eastAsia="Batang" w:hAnsi="Arial" w:cs="Arial"/>
          <w:b/>
          <w:bCs/>
          <w:sz w:val="28"/>
        </w:rPr>
        <w:t>0</w:t>
      </w:r>
      <w:r w:rsidR="00BA1277">
        <w:rPr>
          <w:rFonts w:ascii="Arial" w:eastAsia="Batang" w:hAnsi="Arial" w:cs="Arial"/>
          <w:b/>
          <w:bCs/>
          <w:sz w:val="28"/>
        </w:rPr>
        <w:t>3274</w:t>
      </w:r>
    </w:p>
    <w:p w14:paraId="0EFC4696" w14:textId="77777777" w:rsidR="0061219E" w:rsidRPr="00AC102C" w:rsidRDefault="0061219E" w:rsidP="00E92F54">
      <w:pPr>
        <w:tabs>
          <w:tab w:val="center" w:pos="4536"/>
          <w:tab w:val="right" w:pos="9072"/>
        </w:tabs>
        <w:spacing w:after="0"/>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Pr>
          <w:rFonts w:ascii="Arial" w:eastAsia="MS Mincho" w:hAnsi="Arial" w:cs="Arial"/>
          <w:b/>
          <w:bCs/>
          <w:sz w:val="28"/>
          <w:lang w:eastAsia="ja-JP"/>
        </w:rPr>
        <w:t>April 12</w:t>
      </w:r>
      <w:r w:rsidRPr="00472D0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2B5A22">
        <w:rPr>
          <w:rFonts w:ascii="Arial" w:eastAsia="MS Mincho" w:hAnsi="Arial" w:cs="Arial"/>
          <w:b/>
          <w:bCs/>
          <w:sz w:val="28"/>
          <w:lang w:eastAsia="ja-JP"/>
        </w:rPr>
        <w:t xml:space="preserve">– </w:t>
      </w:r>
      <w:r>
        <w:rPr>
          <w:rFonts w:ascii="Arial" w:eastAsia="MS Mincho" w:hAnsi="Arial" w:cs="Arial"/>
          <w:b/>
          <w:bCs/>
          <w:sz w:val="28"/>
          <w:lang w:eastAsia="ja-JP"/>
        </w:rPr>
        <w:t>20</w:t>
      </w:r>
      <w:r w:rsidRPr="00472D0F">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7ED3D468"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w:t>
      </w:r>
      <w:r w:rsidR="00BA55AC">
        <w:rPr>
          <w:rFonts w:cs="Arial"/>
          <w:b/>
          <w:bCs/>
          <w:sz w:val="24"/>
          <w:szCs w:val="24"/>
          <w:lang w:val="en-US"/>
        </w:rPr>
        <w:t>15</w:t>
      </w:r>
      <w:r w:rsidRPr="00F76DA7">
        <w:rPr>
          <w:rFonts w:cs="Arial"/>
          <w:b/>
          <w:bCs/>
          <w:sz w:val="24"/>
          <w:szCs w:val="24"/>
          <w:lang w:val="en-US"/>
        </w:rPr>
        <w:t>.</w:t>
      </w:r>
      <w:r w:rsidR="00BA55AC">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5C965899"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61219E">
        <w:rPr>
          <w:rFonts w:ascii="Arial" w:hAnsi="Arial" w:cs="Arial"/>
          <w:b/>
          <w:bCs/>
        </w:rPr>
        <w:t>T</w:t>
      </w:r>
      <w:r w:rsidR="009E55C1">
        <w:rPr>
          <w:rFonts w:ascii="Arial" w:hAnsi="Arial" w:cs="Arial"/>
          <w:b/>
          <w:bCs/>
        </w:rPr>
        <w:t>iming relationship</w:t>
      </w:r>
      <w:r w:rsidR="00BA55AC">
        <w:rPr>
          <w:rFonts w:ascii="Arial" w:hAnsi="Arial" w:cs="Arial"/>
          <w:b/>
          <w:bCs/>
        </w:rPr>
        <w:t xml:space="preserve"> enhancement</w:t>
      </w:r>
      <w:r w:rsidR="0078522C">
        <w:rPr>
          <w:rFonts w:ascii="Arial" w:hAnsi="Arial" w:cs="Arial"/>
          <w:b/>
          <w:bCs/>
        </w:rPr>
        <w:t xml:space="preserve"> for </w:t>
      </w:r>
      <w:r w:rsidR="00BA55AC">
        <w:rPr>
          <w:rFonts w:ascii="Arial" w:hAnsi="Arial" w:cs="Arial"/>
          <w:b/>
          <w:bCs/>
        </w:rPr>
        <w:t xml:space="preserve">IoT </w:t>
      </w:r>
      <w:r w:rsidR="0078522C">
        <w:rPr>
          <w:rFonts w:ascii="Arial" w:hAnsi="Arial" w:cs="Arial"/>
          <w:b/>
          <w:bCs/>
        </w:rPr>
        <w:t>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5EF1BCBF" w14:textId="7AAE44F5" w:rsidR="005A500F" w:rsidRDefault="005A500F" w:rsidP="00416213">
      <w:pPr>
        <w:jc w:val="both"/>
        <w:rPr>
          <w:rFonts w:ascii="Arial" w:hAnsi="Arial" w:cs="Arial"/>
        </w:rPr>
      </w:pPr>
      <w:r w:rsidRPr="00416213">
        <w:rPr>
          <w:rFonts w:ascii="Arial" w:hAnsi="Arial" w:cs="Arial"/>
        </w:rPr>
        <w:t>In RAN</w:t>
      </w:r>
      <w:r w:rsidR="0061219E">
        <w:rPr>
          <w:rFonts w:ascii="Arial" w:hAnsi="Arial" w:cs="Arial"/>
        </w:rPr>
        <w:t>1</w:t>
      </w:r>
      <w:r w:rsidRPr="00416213">
        <w:rPr>
          <w:rFonts w:ascii="Arial" w:hAnsi="Arial" w:cs="Arial"/>
        </w:rPr>
        <w:t>#</w:t>
      </w:r>
      <w:r w:rsidR="0061219E">
        <w:rPr>
          <w:rFonts w:ascii="Arial" w:hAnsi="Arial" w:cs="Arial"/>
        </w:rPr>
        <w:t>104e</w:t>
      </w:r>
      <w:r w:rsidRPr="00416213">
        <w:rPr>
          <w:rFonts w:ascii="Arial" w:hAnsi="Arial" w:cs="Arial"/>
        </w:rPr>
        <w:t xml:space="preserve">, </w:t>
      </w:r>
      <w:r w:rsidR="0061219E">
        <w:rPr>
          <w:rFonts w:ascii="Arial" w:hAnsi="Arial" w:cs="Arial"/>
        </w:rPr>
        <w:t xml:space="preserve">the following agreements were made as progress for </w:t>
      </w:r>
      <w:r w:rsidR="00351891">
        <w:rPr>
          <w:rFonts w:ascii="Arial" w:hAnsi="Arial" w:cs="Arial"/>
        </w:rPr>
        <w:t xml:space="preserve">the </w:t>
      </w:r>
      <w:r w:rsidR="0061219E">
        <w:rPr>
          <w:rFonts w:ascii="Arial" w:hAnsi="Arial" w:cs="Arial"/>
        </w:rPr>
        <w:t>timing relationship enhancement</w:t>
      </w:r>
      <w:r w:rsidRPr="00416213">
        <w:rPr>
          <w:rFonts w:ascii="Arial" w:hAnsi="Arial" w:cs="Arial"/>
        </w:rPr>
        <w:t xml:space="preserve"> [1]:</w:t>
      </w:r>
    </w:p>
    <w:p w14:paraId="0A98534F" w14:textId="77777777" w:rsidR="00BA1277" w:rsidRPr="00416213" w:rsidRDefault="00BA1277" w:rsidP="00416213">
      <w:pPr>
        <w:jc w:val="both"/>
        <w:rPr>
          <w:rFonts w:ascii="Arial" w:hAnsi="Arial" w:cs="Arial"/>
        </w:rPr>
      </w:pPr>
    </w:p>
    <w:p w14:paraId="069602DF" w14:textId="77777777" w:rsidR="0061219E" w:rsidRPr="0061219E" w:rsidRDefault="0061219E" w:rsidP="00E92F54">
      <w:pPr>
        <w:spacing w:after="0"/>
        <w:rPr>
          <w:rFonts w:ascii="Times New Roman" w:hAnsi="Times New Roman" w:cs="Times New Roman"/>
          <w:i/>
          <w:iCs/>
          <w:lang w:eastAsia="x-none"/>
        </w:rPr>
      </w:pPr>
      <w:r w:rsidRPr="0061219E">
        <w:rPr>
          <w:rFonts w:ascii="Times New Roman" w:hAnsi="Times New Roman" w:cs="Times New Roman"/>
          <w:i/>
          <w:iCs/>
          <w:highlight w:val="green"/>
          <w:lang w:eastAsia="x-none"/>
        </w:rPr>
        <w:t>Agreement:</w:t>
      </w:r>
    </w:p>
    <w:p w14:paraId="43F8E8AC" w14:textId="77777777" w:rsidR="0061219E" w:rsidRPr="0061219E" w:rsidRDefault="0061219E" w:rsidP="00E92F54">
      <w:pPr>
        <w:spacing w:after="0"/>
        <w:rPr>
          <w:rFonts w:ascii="Times New Roman" w:hAnsi="Times New Roman" w:cs="Times New Roman"/>
          <w:i/>
          <w:iCs/>
          <w:lang w:eastAsia="x-none"/>
        </w:rPr>
      </w:pPr>
      <w:r w:rsidRPr="0061219E">
        <w:rPr>
          <w:rFonts w:ascii="Times New Roman" w:hAnsi="Times New Roman" w:cs="Times New Roman"/>
          <w:i/>
          <w:iCs/>
          <w:lang w:eastAsia="x-none"/>
        </w:rPr>
        <w:t xml:space="preserve">For NB-IoT over NTN, at least the following timing relationships need to be studied individually for checking whether enhancement is necessary and beneficial: </w:t>
      </w:r>
    </w:p>
    <w:p w14:paraId="3F02E926" w14:textId="77777777" w:rsidR="0061219E" w:rsidRPr="0061219E" w:rsidRDefault="0061219E" w:rsidP="00E92F54">
      <w:pPr>
        <w:numPr>
          <w:ilvl w:val="0"/>
          <w:numId w:val="13"/>
        </w:numPr>
        <w:spacing w:after="0"/>
        <w:rPr>
          <w:rFonts w:ascii="Times New Roman" w:hAnsi="Times New Roman" w:cs="Times New Roman"/>
          <w:i/>
          <w:iCs/>
          <w:lang w:eastAsia="x-none"/>
        </w:rPr>
      </w:pPr>
      <w:r w:rsidRPr="0061219E">
        <w:rPr>
          <w:rFonts w:ascii="Times New Roman" w:hAnsi="Times New Roman" w:cs="Times New Roman"/>
          <w:i/>
          <w:iCs/>
          <w:lang w:eastAsia="x-none"/>
        </w:rPr>
        <w:t xml:space="preserve">NPDCCH to NPUSCH format 1 </w:t>
      </w:r>
    </w:p>
    <w:p w14:paraId="6DB72866" w14:textId="77777777" w:rsidR="0061219E" w:rsidRPr="0061219E" w:rsidRDefault="0061219E" w:rsidP="00E92F54">
      <w:pPr>
        <w:numPr>
          <w:ilvl w:val="0"/>
          <w:numId w:val="13"/>
        </w:numPr>
        <w:spacing w:after="0"/>
        <w:rPr>
          <w:rFonts w:ascii="Times New Roman" w:hAnsi="Times New Roman" w:cs="Times New Roman"/>
          <w:i/>
          <w:iCs/>
          <w:lang w:eastAsia="x-none"/>
        </w:rPr>
      </w:pPr>
      <w:r w:rsidRPr="0061219E">
        <w:rPr>
          <w:rFonts w:ascii="Times New Roman" w:hAnsi="Times New Roman" w:cs="Times New Roman"/>
          <w:i/>
          <w:iCs/>
          <w:lang w:eastAsia="x-none"/>
        </w:rPr>
        <w:t xml:space="preserve">RAR grant to NPUSCH format 1 </w:t>
      </w:r>
    </w:p>
    <w:p w14:paraId="2695C9D7" w14:textId="77777777" w:rsidR="0061219E" w:rsidRPr="0061219E" w:rsidRDefault="0061219E" w:rsidP="00E92F54">
      <w:pPr>
        <w:numPr>
          <w:ilvl w:val="0"/>
          <w:numId w:val="13"/>
        </w:numPr>
        <w:spacing w:after="0"/>
        <w:rPr>
          <w:rFonts w:ascii="Times New Roman" w:hAnsi="Times New Roman" w:cs="Times New Roman"/>
          <w:i/>
          <w:iCs/>
          <w:lang w:eastAsia="x-none"/>
        </w:rPr>
      </w:pPr>
      <w:r w:rsidRPr="0061219E">
        <w:rPr>
          <w:rFonts w:ascii="Times New Roman" w:hAnsi="Times New Roman" w:cs="Times New Roman"/>
          <w:i/>
          <w:iCs/>
          <w:lang w:eastAsia="x-none"/>
        </w:rPr>
        <w:t xml:space="preserve">NPDSCH to HARQ-ACK on NPUSCH format 2 </w:t>
      </w:r>
    </w:p>
    <w:p w14:paraId="5B6D0F73" w14:textId="77777777" w:rsidR="0061219E" w:rsidRPr="0061219E" w:rsidRDefault="0061219E" w:rsidP="00E92F54">
      <w:pPr>
        <w:numPr>
          <w:ilvl w:val="0"/>
          <w:numId w:val="13"/>
        </w:numPr>
        <w:spacing w:after="0"/>
        <w:rPr>
          <w:rFonts w:ascii="Times New Roman" w:hAnsi="Times New Roman" w:cs="Times New Roman"/>
          <w:i/>
          <w:iCs/>
          <w:lang w:eastAsia="x-none"/>
        </w:rPr>
      </w:pPr>
      <w:r w:rsidRPr="0061219E">
        <w:rPr>
          <w:rFonts w:ascii="Times New Roman" w:hAnsi="Times New Roman" w:cs="Times New Roman"/>
          <w:i/>
          <w:iCs/>
          <w:lang w:eastAsia="x-none"/>
        </w:rPr>
        <w:t xml:space="preserve">NPDCCH order to NPRACH </w:t>
      </w:r>
    </w:p>
    <w:p w14:paraId="01F6A086" w14:textId="77777777" w:rsidR="0061219E" w:rsidRPr="0061219E" w:rsidRDefault="0061219E" w:rsidP="00E92F54">
      <w:pPr>
        <w:numPr>
          <w:ilvl w:val="0"/>
          <w:numId w:val="13"/>
        </w:numPr>
        <w:spacing w:after="0"/>
        <w:rPr>
          <w:rFonts w:ascii="Times New Roman" w:hAnsi="Times New Roman" w:cs="Times New Roman"/>
          <w:i/>
          <w:iCs/>
          <w:lang w:eastAsia="x-none"/>
        </w:rPr>
      </w:pPr>
      <w:r w:rsidRPr="0061219E">
        <w:rPr>
          <w:rFonts w:ascii="Times New Roman" w:hAnsi="Times New Roman" w:cs="Times New Roman"/>
          <w:i/>
          <w:iCs/>
          <w:lang w:eastAsia="x-none"/>
        </w:rPr>
        <w:t>Timing advance command activation</w:t>
      </w:r>
    </w:p>
    <w:p w14:paraId="6D78DDD0" w14:textId="77777777" w:rsidR="0061219E" w:rsidRPr="0061219E" w:rsidRDefault="0061219E" w:rsidP="00E92F54">
      <w:pPr>
        <w:numPr>
          <w:ilvl w:val="0"/>
          <w:numId w:val="13"/>
        </w:numPr>
        <w:spacing w:after="0"/>
        <w:rPr>
          <w:rFonts w:ascii="Times New Roman" w:hAnsi="Times New Roman" w:cs="Times New Roman"/>
          <w:i/>
          <w:iCs/>
          <w:lang w:eastAsia="x-none"/>
        </w:rPr>
      </w:pPr>
      <w:r w:rsidRPr="0061219E">
        <w:rPr>
          <w:rFonts w:ascii="Times New Roman" w:hAnsi="Times New Roman" w:cs="Times New Roman"/>
          <w:i/>
          <w:iCs/>
          <w:lang w:eastAsia="x-none"/>
        </w:rPr>
        <w:t>FFS: Other NB-IoT timing relationships</w:t>
      </w:r>
    </w:p>
    <w:p w14:paraId="50E26A0D" w14:textId="77777777" w:rsidR="0061219E" w:rsidRPr="0061219E" w:rsidRDefault="0061219E" w:rsidP="00E92F54">
      <w:pPr>
        <w:spacing w:after="0"/>
        <w:rPr>
          <w:rFonts w:ascii="Times New Roman" w:hAnsi="Times New Roman" w:cs="Times New Roman"/>
          <w:i/>
          <w:iCs/>
          <w:lang w:eastAsia="x-none"/>
        </w:rPr>
      </w:pPr>
    </w:p>
    <w:p w14:paraId="190B5E73" w14:textId="77777777" w:rsidR="0061219E" w:rsidRPr="0061219E" w:rsidRDefault="0061219E" w:rsidP="00E92F54">
      <w:pPr>
        <w:spacing w:after="0"/>
        <w:rPr>
          <w:rFonts w:ascii="Times New Roman" w:hAnsi="Times New Roman" w:cs="Times New Roman"/>
          <w:i/>
          <w:iCs/>
          <w:lang w:eastAsia="x-none"/>
        </w:rPr>
      </w:pPr>
      <w:r w:rsidRPr="0061219E">
        <w:rPr>
          <w:rFonts w:ascii="Times New Roman" w:hAnsi="Times New Roman" w:cs="Times New Roman"/>
          <w:i/>
          <w:iCs/>
          <w:highlight w:val="green"/>
          <w:lang w:eastAsia="x-none"/>
        </w:rPr>
        <w:t>Agreement:</w:t>
      </w:r>
    </w:p>
    <w:p w14:paraId="64332091" w14:textId="77777777" w:rsidR="0061219E" w:rsidRPr="0061219E" w:rsidRDefault="0061219E" w:rsidP="00E92F54">
      <w:pPr>
        <w:spacing w:after="0"/>
        <w:rPr>
          <w:rFonts w:ascii="Times New Roman" w:hAnsi="Times New Roman" w:cs="Times New Roman"/>
          <w:i/>
          <w:iCs/>
          <w:lang w:eastAsia="x-none"/>
        </w:rPr>
      </w:pPr>
      <w:r w:rsidRPr="0061219E">
        <w:rPr>
          <w:rFonts w:ascii="Times New Roman" w:hAnsi="Times New Roman" w:cs="Times New Roman"/>
          <w:i/>
          <w:iCs/>
          <w:lang w:eastAsia="x-none"/>
        </w:rPr>
        <w:t>For eMTC over NTN, at least the following timing relationships can be studied individually for checking whether enhancement is necessary and beneficial:</w:t>
      </w:r>
    </w:p>
    <w:p w14:paraId="18753CC2" w14:textId="77777777" w:rsidR="0061219E" w:rsidRPr="0061219E" w:rsidRDefault="0061219E" w:rsidP="00E92F54">
      <w:pPr>
        <w:numPr>
          <w:ilvl w:val="0"/>
          <w:numId w:val="14"/>
        </w:numPr>
        <w:spacing w:after="0"/>
        <w:rPr>
          <w:rFonts w:ascii="Times New Roman" w:hAnsi="Times New Roman" w:cs="Times New Roman"/>
          <w:i/>
          <w:iCs/>
          <w:lang w:eastAsia="x-none"/>
        </w:rPr>
      </w:pPr>
      <w:r w:rsidRPr="0061219E">
        <w:rPr>
          <w:rFonts w:ascii="Times New Roman" w:hAnsi="Times New Roman" w:cs="Times New Roman"/>
          <w:i/>
          <w:iCs/>
          <w:lang w:eastAsia="x-none"/>
        </w:rPr>
        <w:t xml:space="preserve">MPDCCH to PUSCH </w:t>
      </w:r>
    </w:p>
    <w:p w14:paraId="64A8AF66" w14:textId="77777777" w:rsidR="0061219E" w:rsidRPr="0061219E" w:rsidRDefault="0061219E" w:rsidP="00E92F54">
      <w:pPr>
        <w:numPr>
          <w:ilvl w:val="0"/>
          <w:numId w:val="14"/>
        </w:numPr>
        <w:spacing w:after="0"/>
        <w:rPr>
          <w:rFonts w:ascii="Times New Roman" w:hAnsi="Times New Roman" w:cs="Times New Roman"/>
          <w:i/>
          <w:iCs/>
          <w:lang w:eastAsia="x-none"/>
        </w:rPr>
      </w:pPr>
      <w:r w:rsidRPr="0061219E">
        <w:rPr>
          <w:rFonts w:ascii="Times New Roman" w:hAnsi="Times New Roman" w:cs="Times New Roman"/>
          <w:i/>
          <w:iCs/>
          <w:lang w:eastAsia="x-none"/>
        </w:rPr>
        <w:t xml:space="preserve">RAR grant to PUSCH </w:t>
      </w:r>
    </w:p>
    <w:p w14:paraId="365DBC7D" w14:textId="77777777" w:rsidR="0061219E" w:rsidRPr="0061219E" w:rsidRDefault="0061219E" w:rsidP="00E92F54">
      <w:pPr>
        <w:numPr>
          <w:ilvl w:val="0"/>
          <w:numId w:val="14"/>
        </w:numPr>
        <w:spacing w:after="0"/>
        <w:rPr>
          <w:rFonts w:ascii="Times New Roman" w:hAnsi="Times New Roman" w:cs="Times New Roman"/>
          <w:i/>
          <w:iCs/>
          <w:lang w:eastAsia="x-none"/>
        </w:rPr>
      </w:pPr>
      <w:r w:rsidRPr="0061219E">
        <w:rPr>
          <w:rFonts w:ascii="Times New Roman" w:hAnsi="Times New Roman" w:cs="Times New Roman"/>
          <w:i/>
          <w:iCs/>
          <w:lang w:eastAsia="x-none"/>
        </w:rPr>
        <w:t xml:space="preserve">PDCCH order to PRACH </w:t>
      </w:r>
    </w:p>
    <w:p w14:paraId="4514D87C" w14:textId="77777777" w:rsidR="0061219E" w:rsidRPr="0061219E" w:rsidRDefault="0061219E" w:rsidP="00E92F54">
      <w:pPr>
        <w:numPr>
          <w:ilvl w:val="0"/>
          <w:numId w:val="14"/>
        </w:numPr>
        <w:spacing w:after="0"/>
        <w:rPr>
          <w:rFonts w:ascii="Times New Roman" w:hAnsi="Times New Roman" w:cs="Times New Roman"/>
          <w:i/>
          <w:iCs/>
          <w:lang w:eastAsia="x-none"/>
        </w:rPr>
      </w:pPr>
      <w:r w:rsidRPr="0061219E">
        <w:rPr>
          <w:rFonts w:ascii="Times New Roman" w:hAnsi="Times New Roman" w:cs="Times New Roman"/>
          <w:i/>
          <w:iCs/>
          <w:lang w:eastAsia="x-none"/>
        </w:rPr>
        <w:t xml:space="preserve">MPDCCH to scheduled uplink SPS </w:t>
      </w:r>
    </w:p>
    <w:p w14:paraId="4BC1D50D" w14:textId="77777777" w:rsidR="0061219E" w:rsidRPr="0061219E" w:rsidRDefault="0061219E" w:rsidP="00E92F54">
      <w:pPr>
        <w:numPr>
          <w:ilvl w:val="0"/>
          <w:numId w:val="14"/>
        </w:numPr>
        <w:spacing w:after="0"/>
        <w:rPr>
          <w:rFonts w:ascii="Times New Roman" w:hAnsi="Times New Roman" w:cs="Times New Roman"/>
          <w:i/>
          <w:iCs/>
          <w:lang w:eastAsia="x-none"/>
        </w:rPr>
      </w:pPr>
      <w:r w:rsidRPr="0061219E">
        <w:rPr>
          <w:rFonts w:ascii="Times New Roman" w:hAnsi="Times New Roman" w:cs="Times New Roman"/>
          <w:i/>
          <w:iCs/>
          <w:lang w:eastAsia="x-none"/>
        </w:rPr>
        <w:t xml:space="preserve">PUSCH to HARQ-ACK on PUCCH </w:t>
      </w:r>
    </w:p>
    <w:p w14:paraId="661742EA" w14:textId="77777777" w:rsidR="0061219E" w:rsidRPr="0061219E" w:rsidRDefault="0061219E" w:rsidP="00E92F54">
      <w:pPr>
        <w:numPr>
          <w:ilvl w:val="0"/>
          <w:numId w:val="14"/>
        </w:numPr>
        <w:spacing w:after="0"/>
        <w:rPr>
          <w:rFonts w:ascii="Times New Roman" w:hAnsi="Times New Roman" w:cs="Times New Roman"/>
          <w:i/>
          <w:iCs/>
          <w:lang w:eastAsia="x-none"/>
        </w:rPr>
      </w:pPr>
      <w:r w:rsidRPr="0061219E">
        <w:rPr>
          <w:rFonts w:ascii="Times New Roman" w:hAnsi="Times New Roman" w:cs="Times New Roman"/>
          <w:i/>
          <w:iCs/>
          <w:lang w:eastAsia="x-none"/>
        </w:rPr>
        <w:t xml:space="preserve">CSI reference resource timing </w:t>
      </w:r>
    </w:p>
    <w:p w14:paraId="256EFA21" w14:textId="77777777" w:rsidR="0061219E" w:rsidRPr="0061219E" w:rsidRDefault="0061219E" w:rsidP="00E92F54">
      <w:pPr>
        <w:numPr>
          <w:ilvl w:val="0"/>
          <w:numId w:val="14"/>
        </w:numPr>
        <w:spacing w:after="0"/>
        <w:rPr>
          <w:rFonts w:ascii="Times New Roman" w:hAnsi="Times New Roman" w:cs="Times New Roman"/>
          <w:i/>
          <w:iCs/>
          <w:lang w:eastAsia="x-none"/>
        </w:rPr>
      </w:pPr>
      <w:r w:rsidRPr="0061219E">
        <w:rPr>
          <w:rFonts w:ascii="Times New Roman" w:hAnsi="Times New Roman" w:cs="Times New Roman"/>
          <w:i/>
          <w:iCs/>
          <w:lang w:eastAsia="x-none"/>
        </w:rPr>
        <w:t xml:space="preserve">MPDCCH to aperiodic SRS </w:t>
      </w:r>
    </w:p>
    <w:p w14:paraId="2D7E85C7" w14:textId="77777777" w:rsidR="0061219E" w:rsidRPr="0061219E" w:rsidRDefault="0061219E" w:rsidP="00E92F54">
      <w:pPr>
        <w:numPr>
          <w:ilvl w:val="0"/>
          <w:numId w:val="14"/>
        </w:numPr>
        <w:spacing w:after="0"/>
        <w:rPr>
          <w:rFonts w:ascii="Times New Roman" w:hAnsi="Times New Roman" w:cs="Times New Roman"/>
          <w:i/>
          <w:iCs/>
          <w:lang w:eastAsia="x-none"/>
        </w:rPr>
      </w:pPr>
      <w:r w:rsidRPr="0061219E">
        <w:rPr>
          <w:rFonts w:ascii="Times New Roman" w:hAnsi="Times New Roman" w:cs="Times New Roman"/>
          <w:i/>
          <w:iCs/>
          <w:lang w:eastAsia="x-none"/>
        </w:rPr>
        <w:t>Timing advance command activation</w:t>
      </w:r>
    </w:p>
    <w:p w14:paraId="69DEE933" w14:textId="77777777" w:rsidR="0061219E" w:rsidRPr="0061219E" w:rsidRDefault="0061219E" w:rsidP="00E92F54">
      <w:pPr>
        <w:numPr>
          <w:ilvl w:val="0"/>
          <w:numId w:val="14"/>
        </w:numPr>
        <w:spacing w:after="0"/>
        <w:rPr>
          <w:rFonts w:ascii="Times New Roman" w:hAnsi="Times New Roman" w:cs="Times New Roman"/>
          <w:b/>
          <w:bCs/>
          <w:i/>
          <w:iCs/>
          <w:lang w:eastAsia="x-none"/>
        </w:rPr>
      </w:pPr>
      <w:r w:rsidRPr="0061219E">
        <w:rPr>
          <w:rFonts w:ascii="Times New Roman" w:hAnsi="Times New Roman" w:cs="Times New Roman"/>
          <w:i/>
          <w:iCs/>
          <w:lang w:eastAsia="x-none"/>
        </w:rPr>
        <w:t>FFS: Other eMTC timing relationships</w:t>
      </w:r>
    </w:p>
    <w:p w14:paraId="27A5356D" w14:textId="77777777" w:rsidR="0061219E" w:rsidRPr="0061219E" w:rsidRDefault="0061219E" w:rsidP="00E92F54">
      <w:pPr>
        <w:spacing w:after="0"/>
        <w:rPr>
          <w:rFonts w:ascii="Times New Roman" w:hAnsi="Times New Roman" w:cs="Times New Roman"/>
          <w:i/>
          <w:iCs/>
          <w:lang w:eastAsia="x-none"/>
        </w:rPr>
      </w:pPr>
    </w:p>
    <w:p w14:paraId="07FF5FA8" w14:textId="77777777" w:rsidR="0061219E" w:rsidRPr="0061219E" w:rsidRDefault="0061219E" w:rsidP="00E92F54">
      <w:pPr>
        <w:spacing w:after="0"/>
        <w:rPr>
          <w:rFonts w:ascii="Times New Roman" w:hAnsi="Times New Roman" w:cs="Times New Roman"/>
          <w:i/>
          <w:iCs/>
          <w:lang w:eastAsia="x-none"/>
        </w:rPr>
      </w:pPr>
      <w:r w:rsidRPr="0061219E">
        <w:rPr>
          <w:rFonts w:ascii="Times New Roman" w:hAnsi="Times New Roman" w:cs="Times New Roman"/>
          <w:i/>
          <w:iCs/>
          <w:highlight w:val="green"/>
          <w:lang w:eastAsia="x-none"/>
        </w:rPr>
        <w:t>Agreement:</w:t>
      </w:r>
      <w:r w:rsidRPr="0061219E">
        <w:rPr>
          <w:rFonts w:ascii="Times New Roman" w:hAnsi="Times New Roman" w:cs="Times New Roman"/>
          <w:i/>
          <w:iCs/>
          <w:lang w:eastAsia="x-none"/>
        </w:rPr>
        <w:t xml:space="preserve"> </w:t>
      </w:r>
    </w:p>
    <w:p w14:paraId="6B056753" w14:textId="77777777" w:rsidR="0061219E" w:rsidRPr="0061219E" w:rsidRDefault="0061219E" w:rsidP="00E92F54">
      <w:pPr>
        <w:spacing w:after="0"/>
        <w:rPr>
          <w:rFonts w:ascii="Times New Roman" w:hAnsi="Times New Roman" w:cs="Times New Roman"/>
          <w:i/>
          <w:iCs/>
          <w:lang w:eastAsia="x-none"/>
        </w:rPr>
      </w:pPr>
      <w:r w:rsidRPr="0061219E">
        <w:rPr>
          <w:rFonts w:ascii="Times New Roman" w:hAnsi="Times New Roman" w:cs="Times New Roman"/>
          <w:i/>
          <w:iCs/>
          <w:lang w:eastAsia="x-none"/>
        </w:rPr>
        <w:t xml:space="preserve">Identify IoT-NTN configurations needing activation/de-activation via MAC CE and their timing relationships. </w:t>
      </w:r>
    </w:p>
    <w:p w14:paraId="4959DD4D" w14:textId="77777777" w:rsidR="0061219E" w:rsidRPr="0061219E" w:rsidRDefault="0061219E" w:rsidP="00E92F54">
      <w:pPr>
        <w:spacing w:after="0"/>
        <w:rPr>
          <w:rFonts w:ascii="Times New Roman" w:hAnsi="Times New Roman" w:cs="Times New Roman"/>
          <w:i/>
          <w:iCs/>
          <w:lang w:eastAsia="x-none"/>
        </w:rPr>
      </w:pPr>
    </w:p>
    <w:p w14:paraId="178BC072" w14:textId="77777777" w:rsidR="0061219E" w:rsidRPr="0061219E" w:rsidRDefault="0061219E" w:rsidP="00E92F54">
      <w:pPr>
        <w:spacing w:after="0"/>
        <w:rPr>
          <w:rFonts w:ascii="Times New Roman" w:hAnsi="Times New Roman" w:cs="Times New Roman"/>
          <w:i/>
          <w:iCs/>
          <w:lang w:eastAsia="x-none"/>
        </w:rPr>
      </w:pPr>
      <w:r w:rsidRPr="0061219E">
        <w:rPr>
          <w:rFonts w:ascii="Times New Roman" w:hAnsi="Times New Roman" w:cs="Times New Roman"/>
          <w:i/>
          <w:iCs/>
          <w:highlight w:val="green"/>
          <w:lang w:eastAsia="x-none"/>
        </w:rPr>
        <w:t>Agreement:</w:t>
      </w:r>
    </w:p>
    <w:p w14:paraId="67629759" w14:textId="77777777" w:rsidR="0061219E" w:rsidRPr="0061219E" w:rsidRDefault="0061219E" w:rsidP="00E92F54">
      <w:pPr>
        <w:spacing w:after="0"/>
        <w:rPr>
          <w:rFonts w:ascii="Times New Roman" w:hAnsi="Times New Roman" w:cs="Times New Roman"/>
          <w:i/>
          <w:iCs/>
          <w:lang w:eastAsia="x-none"/>
        </w:rPr>
      </w:pPr>
      <w:r w:rsidRPr="0061219E">
        <w:rPr>
          <w:rFonts w:ascii="Times New Roman" w:hAnsi="Times New Roman" w:cs="Times New Roman"/>
          <w:i/>
          <w:iCs/>
          <w:lang w:eastAsia="x-none"/>
        </w:rPr>
        <w:t>Study the impact of large RTD (which impacts TA) on HD-FDD UL-DL timing relationships and check whether enhancement is necessary and beneficial.</w:t>
      </w:r>
    </w:p>
    <w:p w14:paraId="4C552B8A" w14:textId="77777777" w:rsidR="0061219E" w:rsidRPr="0061219E" w:rsidRDefault="0061219E" w:rsidP="00E92F54">
      <w:pPr>
        <w:spacing w:after="0"/>
        <w:rPr>
          <w:rFonts w:ascii="Times New Roman" w:hAnsi="Times New Roman" w:cs="Times New Roman"/>
          <w:i/>
          <w:iCs/>
          <w:lang w:eastAsia="x-none"/>
        </w:rPr>
      </w:pPr>
    </w:p>
    <w:p w14:paraId="7A7430C9" w14:textId="77777777" w:rsidR="0061219E" w:rsidRPr="0061219E" w:rsidRDefault="0061219E" w:rsidP="00E92F54">
      <w:pPr>
        <w:spacing w:after="0"/>
        <w:rPr>
          <w:rFonts w:ascii="Times New Roman" w:hAnsi="Times New Roman" w:cs="Times New Roman"/>
          <w:i/>
          <w:iCs/>
          <w:lang w:eastAsia="x-none"/>
        </w:rPr>
      </w:pPr>
      <w:bookmarkStart w:id="2" w:name="_Hlk63428477"/>
      <w:r w:rsidRPr="0061219E">
        <w:rPr>
          <w:rFonts w:ascii="Times New Roman" w:hAnsi="Times New Roman" w:cs="Times New Roman"/>
          <w:i/>
          <w:iCs/>
          <w:highlight w:val="green"/>
          <w:lang w:eastAsia="x-none"/>
        </w:rPr>
        <w:lastRenderedPageBreak/>
        <w:t>Agreement:</w:t>
      </w:r>
    </w:p>
    <w:p w14:paraId="56807F30" w14:textId="77777777" w:rsidR="0061219E" w:rsidRPr="0061219E" w:rsidRDefault="0061219E" w:rsidP="00E92F54">
      <w:pPr>
        <w:spacing w:after="0"/>
        <w:rPr>
          <w:rFonts w:ascii="Times New Roman" w:hAnsi="Times New Roman" w:cs="Times New Roman"/>
          <w:i/>
          <w:iCs/>
          <w:lang w:eastAsia="x-none"/>
        </w:rPr>
      </w:pPr>
      <w:r w:rsidRPr="0061219E">
        <w:rPr>
          <w:rFonts w:ascii="Times New Roman" w:hAnsi="Times New Roman" w:cs="Times New Roman"/>
          <w:i/>
          <w:iCs/>
          <w:lang w:eastAsia="x-none"/>
        </w:rPr>
        <w:t>Study the impact on any timing relationships for IoT-NTN due to the need to perform GNSS measurements for time and frequency synchronization</w:t>
      </w:r>
    </w:p>
    <w:bookmarkEnd w:id="2"/>
    <w:p w14:paraId="2E743209" w14:textId="77777777" w:rsidR="0061219E" w:rsidRDefault="0061219E" w:rsidP="005A500F">
      <w:pPr>
        <w:jc w:val="both"/>
        <w:rPr>
          <w:rFonts w:ascii="Arial" w:hAnsi="Arial" w:cs="Arial"/>
        </w:rPr>
      </w:pPr>
    </w:p>
    <w:p w14:paraId="40171C3E" w14:textId="6F84769D" w:rsidR="005A500F" w:rsidRDefault="005A500F" w:rsidP="005A500F">
      <w:pPr>
        <w:jc w:val="both"/>
        <w:rPr>
          <w:rFonts w:ascii="Arial" w:hAnsi="Arial" w:cs="Arial"/>
        </w:rPr>
      </w:pPr>
      <w:r>
        <w:rPr>
          <w:rFonts w:ascii="Arial" w:hAnsi="Arial" w:cs="Arial"/>
        </w:rPr>
        <w:t>In this</w:t>
      </w:r>
      <w:r w:rsidRPr="00416213">
        <w:rPr>
          <w:rFonts w:ascii="Arial" w:hAnsi="Arial" w:cs="Arial"/>
        </w:rPr>
        <w:t xml:space="preserve"> contribution</w:t>
      </w:r>
      <w:r>
        <w:rPr>
          <w:rFonts w:ascii="Arial" w:hAnsi="Arial" w:cs="Arial"/>
        </w:rPr>
        <w:t xml:space="preserve">, </w:t>
      </w:r>
      <w:r w:rsidR="0061219E">
        <w:rPr>
          <w:rFonts w:ascii="Arial" w:hAnsi="Arial" w:cs="Arial"/>
        </w:rPr>
        <w:t>we further discuss on the timing relationship issues</w:t>
      </w:r>
      <w:r w:rsidR="00C14101">
        <w:rPr>
          <w:rFonts w:ascii="Arial" w:hAnsi="Arial" w:cs="Arial"/>
        </w:rPr>
        <w:t xml:space="preserve"> for IoT-NTN</w:t>
      </w:r>
      <w:r w:rsidR="0038691E">
        <w:rPr>
          <w:rFonts w:ascii="Arial" w:hAnsi="Arial" w:cs="Arial"/>
        </w:rPr>
        <w:t>.</w:t>
      </w:r>
    </w:p>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00DF0790" w14:textId="610A172D" w:rsidR="008C457D" w:rsidRDefault="008C457D" w:rsidP="00E00EAD">
      <w:pPr>
        <w:spacing w:after="120" w:line="276" w:lineRule="auto"/>
        <w:jc w:val="both"/>
        <w:rPr>
          <w:rFonts w:ascii="Arial" w:hAnsi="Arial" w:cs="Arial"/>
        </w:rPr>
      </w:pPr>
      <w:r>
        <w:rPr>
          <w:rFonts w:ascii="Arial" w:hAnsi="Arial" w:cs="Arial"/>
          <w:b/>
          <w:bCs/>
          <w:u w:val="single"/>
        </w:rPr>
        <w:t xml:space="preserve">Necessity of </w:t>
      </w:r>
      <w:proofErr w:type="spellStart"/>
      <w:r>
        <w:rPr>
          <w:rFonts w:ascii="Arial" w:hAnsi="Arial" w:cs="Arial"/>
          <w:b/>
          <w:bCs/>
          <w:u w:val="single"/>
        </w:rPr>
        <w:t>Koffset</w:t>
      </w:r>
      <w:proofErr w:type="spellEnd"/>
      <w:r>
        <w:rPr>
          <w:rFonts w:ascii="Arial" w:hAnsi="Arial" w:cs="Arial"/>
          <w:b/>
          <w:bCs/>
          <w:u w:val="single"/>
        </w:rPr>
        <w:t xml:space="preserve"> for NB-IoT and </w:t>
      </w:r>
      <w:r w:rsidRPr="00C14101">
        <w:rPr>
          <w:rFonts w:ascii="Arial" w:hAnsi="Arial" w:cs="Arial"/>
          <w:b/>
          <w:bCs/>
          <w:u w:val="single"/>
        </w:rPr>
        <w:t>eMTC</w:t>
      </w:r>
      <w:r>
        <w:rPr>
          <w:rFonts w:ascii="Arial" w:hAnsi="Arial" w:cs="Arial"/>
          <w:b/>
          <w:bCs/>
          <w:u w:val="single"/>
        </w:rPr>
        <w:t xml:space="preserve"> timing relationships</w:t>
      </w:r>
    </w:p>
    <w:p w14:paraId="0851546B" w14:textId="08A91622" w:rsidR="00E00EAD" w:rsidRDefault="002B6554" w:rsidP="00E00EAD">
      <w:pPr>
        <w:spacing w:after="120" w:line="276" w:lineRule="auto"/>
        <w:jc w:val="both"/>
        <w:rPr>
          <w:rFonts w:ascii="Arial" w:hAnsi="Arial" w:cs="Arial"/>
        </w:rPr>
      </w:pPr>
      <w:r>
        <w:rPr>
          <w:rFonts w:ascii="Arial" w:hAnsi="Arial" w:cs="Arial"/>
        </w:rPr>
        <w:t xml:space="preserve">In RAN1 #104e, the necessity of Koffset for IoT-NTN was discussed since NB-IoT and eMTC have a larger time offset for uplink transmission as compared with other types of UEs. Note that Koffset is used in order to ensure that the </w:t>
      </w:r>
      <w:r w:rsidR="00E00EAD">
        <w:rPr>
          <w:rFonts w:ascii="Arial" w:hAnsi="Arial" w:cs="Arial"/>
        </w:rPr>
        <w:t>scheduling information (e.g., DCI)</w:t>
      </w:r>
      <w:r w:rsidR="00DE6912">
        <w:rPr>
          <w:rFonts w:ascii="Arial" w:hAnsi="Arial" w:cs="Arial"/>
        </w:rPr>
        <w:t xml:space="preserve"> is</w:t>
      </w:r>
      <w:r w:rsidR="00E00EAD">
        <w:rPr>
          <w:rFonts w:ascii="Arial" w:hAnsi="Arial" w:cs="Arial"/>
        </w:rPr>
        <w:t xml:space="preserve"> received earlier than its associated UL transmission when a large TA value is used to compensate the RTD in NTN. If the time offset values supported</w:t>
      </w:r>
      <w:r w:rsidR="00DE6912">
        <w:rPr>
          <w:rFonts w:ascii="Arial" w:hAnsi="Arial" w:cs="Arial"/>
        </w:rPr>
        <w:t xml:space="preserve"> in</w:t>
      </w:r>
      <w:r w:rsidR="00E00EAD">
        <w:rPr>
          <w:rFonts w:ascii="Arial" w:hAnsi="Arial" w:cs="Arial"/>
        </w:rPr>
        <w:t xml:space="preserve"> NB-IoT and/or </w:t>
      </w:r>
      <w:proofErr w:type="spellStart"/>
      <w:r w:rsidR="00E00EAD">
        <w:rPr>
          <w:rFonts w:ascii="Arial" w:hAnsi="Arial" w:cs="Arial"/>
        </w:rPr>
        <w:t>eMTC</w:t>
      </w:r>
      <w:proofErr w:type="spellEnd"/>
      <w:r w:rsidR="00E00EAD">
        <w:rPr>
          <w:rFonts w:ascii="Arial" w:hAnsi="Arial" w:cs="Arial"/>
        </w:rPr>
        <w:t xml:space="preserve"> are larger than TA value (i.e., worst case RTD), Koffset </w:t>
      </w:r>
      <w:proofErr w:type="gramStart"/>
      <w:r w:rsidR="00E00EAD">
        <w:rPr>
          <w:rFonts w:ascii="Arial" w:hAnsi="Arial" w:cs="Arial"/>
        </w:rPr>
        <w:t>doesn’t</w:t>
      </w:r>
      <w:proofErr w:type="gramEnd"/>
      <w:r w:rsidR="00E00EAD">
        <w:rPr>
          <w:rFonts w:ascii="Arial" w:hAnsi="Arial" w:cs="Arial"/>
        </w:rPr>
        <w:t xml:space="preserve"> need to be introduced for the case.</w:t>
      </w:r>
      <w:r w:rsidR="00C95304">
        <w:rPr>
          <w:rFonts w:ascii="Arial" w:hAnsi="Arial" w:cs="Arial"/>
        </w:rPr>
        <w:t xml:space="preserve"> </w:t>
      </w:r>
    </w:p>
    <w:p w14:paraId="619FC99F" w14:textId="08DF9FAE" w:rsidR="00E00EAD" w:rsidRDefault="00C95304" w:rsidP="00E00EAD">
      <w:pPr>
        <w:spacing w:after="120" w:line="276" w:lineRule="auto"/>
        <w:jc w:val="both"/>
        <w:rPr>
          <w:rFonts w:ascii="Arial" w:hAnsi="Arial" w:cs="Arial"/>
        </w:rPr>
      </w:pPr>
      <w:r>
        <w:rPr>
          <w:rFonts w:ascii="Arial" w:hAnsi="Arial" w:cs="Arial"/>
        </w:rPr>
        <w:t xml:space="preserve">As seen in the Table 1 which shows RTD of NTN scenarios under consideration, RTD seems relatively a large number especially for GEO. </w:t>
      </w:r>
    </w:p>
    <w:p w14:paraId="7BC7E89C" w14:textId="3E709893" w:rsidR="002B6554" w:rsidRPr="002B6554" w:rsidRDefault="002B6554" w:rsidP="002B6554">
      <w:pPr>
        <w:pStyle w:val="Caption"/>
        <w:keepNext/>
        <w:rPr>
          <w:rFonts w:ascii="Times New Roman" w:hAnsi="Times New Roman" w:cs="Times New Roman"/>
        </w:rPr>
      </w:pPr>
      <w:r w:rsidRPr="002B6554">
        <w:rPr>
          <w:rFonts w:ascii="Times New Roman" w:hAnsi="Times New Roman" w:cs="Times New Roman"/>
        </w:rPr>
        <w:t xml:space="preserve">Table </w:t>
      </w:r>
      <w:r>
        <w:rPr>
          <w:rFonts w:ascii="Times New Roman" w:hAnsi="Times New Roman" w:cs="Times New Roman"/>
        </w:rPr>
        <w:t>1</w:t>
      </w:r>
      <w:r w:rsidRPr="002B6554">
        <w:rPr>
          <w:rFonts w:ascii="Times New Roman" w:hAnsi="Times New Roman" w:cs="Times New Roman"/>
        </w:rPr>
        <w:t>: RTD in NTN satellite scenarios under consideration</w:t>
      </w:r>
      <w:r>
        <w:rPr>
          <w:rFonts w:ascii="Times New Roman" w:hAnsi="Times New Roman" w:cs="Times New Roman"/>
        </w:rPr>
        <w:t xml:space="preserve"> [2]</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3880"/>
        <w:gridCol w:w="3832"/>
      </w:tblGrid>
      <w:tr w:rsidR="002B6554" w:rsidRPr="00450CE8" w14:paraId="0143C442" w14:textId="77777777" w:rsidTr="003427B8">
        <w:trPr>
          <w:cantSplit/>
          <w:jc w:val="center"/>
        </w:trPr>
        <w:tc>
          <w:tcPr>
            <w:tcW w:w="1127" w:type="pct"/>
            <w:shd w:val="clear" w:color="auto" w:fill="auto"/>
            <w:vAlign w:val="center"/>
          </w:tcPr>
          <w:p w14:paraId="3F33A61A" w14:textId="77777777" w:rsidR="002B6554" w:rsidRPr="00450CE8" w:rsidRDefault="002B6554" w:rsidP="003427B8">
            <w:pPr>
              <w:pStyle w:val="TAL"/>
              <w:rPr>
                <w:rFonts w:eastAsia="Calibri"/>
              </w:rPr>
            </w:pPr>
            <w:r w:rsidRPr="00450CE8">
              <w:rPr>
                <w:rFonts w:eastAsia="Calibri"/>
              </w:rPr>
              <w:t>Scenarios</w:t>
            </w:r>
          </w:p>
        </w:tc>
        <w:tc>
          <w:tcPr>
            <w:tcW w:w="0" w:type="auto"/>
            <w:shd w:val="clear" w:color="auto" w:fill="auto"/>
            <w:vAlign w:val="center"/>
          </w:tcPr>
          <w:p w14:paraId="3B780FFB" w14:textId="77777777" w:rsidR="002B6554" w:rsidRPr="00450CE8" w:rsidRDefault="002B6554" w:rsidP="003427B8">
            <w:pPr>
              <w:pStyle w:val="TAL"/>
              <w:rPr>
                <w:rFonts w:eastAsia="Calibri"/>
              </w:rPr>
            </w:pPr>
            <w:r w:rsidRPr="00450CE8">
              <w:rPr>
                <w:rFonts w:eastAsia="Calibri"/>
              </w:rPr>
              <w:t>GEO based non-terrestrial access network (Scenario A and B)</w:t>
            </w:r>
          </w:p>
        </w:tc>
        <w:tc>
          <w:tcPr>
            <w:tcW w:w="0" w:type="auto"/>
            <w:shd w:val="clear" w:color="auto" w:fill="auto"/>
            <w:vAlign w:val="center"/>
          </w:tcPr>
          <w:p w14:paraId="0809F68A" w14:textId="77777777" w:rsidR="002B6554" w:rsidRPr="00450CE8" w:rsidRDefault="002B6554" w:rsidP="003427B8">
            <w:pPr>
              <w:pStyle w:val="TAL"/>
              <w:rPr>
                <w:rFonts w:eastAsia="Calibri"/>
              </w:rPr>
            </w:pPr>
            <w:r w:rsidRPr="00450CE8">
              <w:rPr>
                <w:rFonts w:eastAsia="Calibri"/>
              </w:rPr>
              <w:t>LEO based non-terrestrial access network (Scenario C &amp; D)</w:t>
            </w:r>
          </w:p>
        </w:tc>
      </w:tr>
      <w:tr w:rsidR="002B6554" w:rsidRPr="00450CE8" w14:paraId="32E9745B" w14:textId="77777777" w:rsidTr="003427B8">
        <w:trPr>
          <w:cantSplit/>
          <w:jc w:val="center"/>
        </w:trPr>
        <w:tc>
          <w:tcPr>
            <w:tcW w:w="1127" w:type="pct"/>
            <w:shd w:val="clear" w:color="auto" w:fill="auto"/>
            <w:vAlign w:val="center"/>
          </w:tcPr>
          <w:p w14:paraId="1FCCCD54" w14:textId="77777777" w:rsidR="002B6554" w:rsidRPr="00450CE8" w:rsidRDefault="002B6554" w:rsidP="003427B8">
            <w:pPr>
              <w:pStyle w:val="TAL"/>
              <w:rPr>
                <w:rFonts w:eastAsia="Calibri"/>
              </w:rPr>
            </w:pPr>
            <w:r w:rsidRPr="00450CE8">
              <w:rPr>
                <w:rFonts w:eastAsia="Calibri"/>
              </w:rPr>
              <w:t>Max Round Trip Delay (propagation delay only)</w:t>
            </w:r>
          </w:p>
        </w:tc>
        <w:tc>
          <w:tcPr>
            <w:tcW w:w="0" w:type="auto"/>
            <w:shd w:val="clear" w:color="auto" w:fill="auto"/>
            <w:vAlign w:val="center"/>
          </w:tcPr>
          <w:p w14:paraId="0EEDCF95" w14:textId="77777777" w:rsidR="002B6554" w:rsidRPr="00450CE8" w:rsidRDefault="002B6554" w:rsidP="003427B8">
            <w:pPr>
              <w:pStyle w:val="TAL"/>
              <w:rPr>
                <w:rFonts w:eastAsia="Calibri"/>
              </w:rPr>
            </w:pPr>
            <w:r w:rsidRPr="00450CE8">
              <w:rPr>
                <w:rFonts w:eastAsia="Calibri"/>
              </w:rPr>
              <w:t>Scenario A: 541.46 ms (service and feeder links)</w:t>
            </w:r>
          </w:p>
          <w:p w14:paraId="544151B8" w14:textId="77777777" w:rsidR="002B6554" w:rsidRPr="00450CE8" w:rsidRDefault="002B6554" w:rsidP="003427B8">
            <w:pPr>
              <w:pStyle w:val="TAL"/>
              <w:rPr>
                <w:rFonts w:eastAsia="Calibri"/>
              </w:rPr>
            </w:pPr>
            <w:r w:rsidRPr="00450CE8">
              <w:rPr>
                <w:rFonts w:eastAsia="Calibri"/>
              </w:rPr>
              <w:t>Scenario B: 270.73 ms (service link only)</w:t>
            </w:r>
          </w:p>
        </w:tc>
        <w:tc>
          <w:tcPr>
            <w:tcW w:w="0" w:type="auto"/>
            <w:shd w:val="clear" w:color="auto" w:fill="auto"/>
            <w:vAlign w:val="center"/>
          </w:tcPr>
          <w:p w14:paraId="68E8E615" w14:textId="77777777" w:rsidR="002B6554" w:rsidRPr="00450CE8" w:rsidRDefault="002B6554" w:rsidP="003427B8">
            <w:pPr>
              <w:pStyle w:val="TAL"/>
              <w:rPr>
                <w:rFonts w:eastAsia="Calibri"/>
              </w:rPr>
            </w:pPr>
            <w:r w:rsidRPr="00450CE8">
              <w:rPr>
                <w:rFonts w:eastAsia="Calibri"/>
              </w:rPr>
              <w:t>Scenario C: (transparent payload: service and feeder links)</w:t>
            </w:r>
          </w:p>
          <w:p w14:paraId="49CF9AE1" w14:textId="77777777" w:rsidR="002B6554" w:rsidRPr="00450CE8" w:rsidRDefault="002B6554" w:rsidP="003427B8">
            <w:pPr>
              <w:pStyle w:val="TAL"/>
              <w:rPr>
                <w:rFonts w:eastAsia="Calibri"/>
              </w:rPr>
            </w:pPr>
            <w:r w:rsidRPr="00450CE8">
              <w:rPr>
                <w:rFonts w:eastAsia="Calibri"/>
              </w:rPr>
              <w:t>25.77 ms (600km)</w:t>
            </w:r>
          </w:p>
          <w:p w14:paraId="3C758F1E" w14:textId="77777777" w:rsidR="002B6554" w:rsidRPr="00450CE8" w:rsidRDefault="002B6554" w:rsidP="003427B8">
            <w:pPr>
              <w:pStyle w:val="TAL"/>
              <w:rPr>
                <w:rFonts w:eastAsia="Calibri"/>
              </w:rPr>
            </w:pPr>
            <w:r w:rsidRPr="00450CE8">
              <w:rPr>
                <w:rFonts w:eastAsia="Calibri"/>
              </w:rPr>
              <w:t>41.77 ms (1200km)</w:t>
            </w:r>
          </w:p>
          <w:p w14:paraId="05004286" w14:textId="77777777" w:rsidR="002B6554" w:rsidRPr="00450CE8" w:rsidRDefault="002B6554" w:rsidP="003427B8">
            <w:pPr>
              <w:pStyle w:val="TAL"/>
              <w:rPr>
                <w:rFonts w:eastAsia="Calibri"/>
              </w:rPr>
            </w:pPr>
          </w:p>
          <w:p w14:paraId="7604D33C" w14:textId="77777777" w:rsidR="002B6554" w:rsidRPr="00450CE8" w:rsidRDefault="002B6554" w:rsidP="003427B8">
            <w:pPr>
              <w:pStyle w:val="TAL"/>
              <w:rPr>
                <w:rFonts w:eastAsia="Calibri"/>
              </w:rPr>
            </w:pPr>
            <w:r w:rsidRPr="00450CE8">
              <w:rPr>
                <w:rFonts w:eastAsia="Calibri"/>
              </w:rPr>
              <w:t>Scenario D: (regenerative payload: service link only)</w:t>
            </w:r>
          </w:p>
          <w:p w14:paraId="3228ACB8" w14:textId="77777777" w:rsidR="002B6554" w:rsidRPr="00450CE8" w:rsidRDefault="002B6554" w:rsidP="003427B8">
            <w:pPr>
              <w:pStyle w:val="TAL"/>
              <w:rPr>
                <w:rFonts w:eastAsia="Calibri"/>
              </w:rPr>
            </w:pPr>
            <w:r w:rsidRPr="00450CE8">
              <w:rPr>
                <w:rFonts w:eastAsia="Calibri"/>
              </w:rPr>
              <w:t>12.89 ms (600km)</w:t>
            </w:r>
          </w:p>
          <w:p w14:paraId="5D76D580" w14:textId="77777777" w:rsidR="002B6554" w:rsidRPr="00450CE8" w:rsidRDefault="002B6554" w:rsidP="003427B8">
            <w:pPr>
              <w:pStyle w:val="TAL"/>
            </w:pPr>
            <w:r w:rsidRPr="00450CE8">
              <w:rPr>
                <w:rFonts w:eastAsia="Calibri"/>
              </w:rPr>
              <w:t>20.89 ms (1200km)</w:t>
            </w:r>
          </w:p>
        </w:tc>
      </w:tr>
    </w:tbl>
    <w:p w14:paraId="2097D4B5" w14:textId="77777777" w:rsidR="002B6554" w:rsidRDefault="002B6554" w:rsidP="00416213">
      <w:pPr>
        <w:jc w:val="both"/>
        <w:rPr>
          <w:rFonts w:ascii="Arial" w:hAnsi="Arial" w:cs="Arial"/>
        </w:rPr>
      </w:pPr>
    </w:p>
    <w:p w14:paraId="3AA92AD1" w14:textId="4A877F35" w:rsidR="002B6554" w:rsidRDefault="00C95304" w:rsidP="00416213">
      <w:pPr>
        <w:jc w:val="both"/>
        <w:rPr>
          <w:rFonts w:ascii="Arial" w:hAnsi="Arial" w:cs="Arial"/>
        </w:rPr>
      </w:pPr>
      <w:r>
        <w:rPr>
          <w:rFonts w:ascii="Arial" w:hAnsi="Arial" w:cs="Arial"/>
        </w:rPr>
        <w:t>For NB-IoT, the following timing relationships have been agreed to study further whether Koffset has to be introduced for each case:</w:t>
      </w:r>
    </w:p>
    <w:p w14:paraId="11E3ADA0" w14:textId="77777777" w:rsidR="00C14101" w:rsidRPr="00C14101" w:rsidRDefault="00C14101" w:rsidP="00C14101">
      <w:pPr>
        <w:pStyle w:val="ListParagraph"/>
        <w:numPr>
          <w:ilvl w:val="0"/>
          <w:numId w:val="15"/>
        </w:numPr>
        <w:jc w:val="both"/>
        <w:rPr>
          <w:rFonts w:ascii="Arial" w:hAnsi="Arial" w:cs="Arial"/>
        </w:rPr>
      </w:pPr>
      <w:r w:rsidRPr="00C14101">
        <w:rPr>
          <w:rFonts w:ascii="Arial" w:hAnsi="Arial" w:cs="Arial"/>
        </w:rPr>
        <w:t xml:space="preserve">NPDCCH to NPUSCH format 1 </w:t>
      </w:r>
    </w:p>
    <w:p w14:paraId="668890B7" w14:textId="77777777" w:rsidR="00C14101" w:rsidRPr="00C14101" w:rsidRDefault="00C14101" w:rsidP="00C14101">
      <w:pPr>
        <w:pStyle w:val="ListParagraph"/>
        <w:numPr>
          <w:ilvl w:val="0"/>
          <w:numId w:val="15"/>
        </w:numPr>
        <w:jc w:val="both"/>
        <w:rPr>
          <w:rFonts w:ascii="Arial" w:hAnsi="Arial" w:cs="Arial"/>
        </w:rPr>
      </w:pPr>
      <w:r w:rsidRPr="00C14101">
        <w:rPr>
          <w:rFonts w:ascii="Arial" w:hAnsi="Arial" w:cs="Arial"/>
        </w:rPr>
        <w:t xml:space="preserve">RAR grant to NPUSCH format 1 </w:t>
      </w:r>
    </w:p>
    <w:p w14:paraId="2024A229" w14:textId="77777777" w:rsidR="00C14101" w:rsidRPr="00C14101" w:rsidRDefault="00C14101" w:rsidP="00C14101">
      <w:pPr>
        <w:pStyle w:val="ListParagraph"/>
        <w:numPr>
          <w:ilvl w:val="0"/>
          <w:numId w:val="15"/>
        </w:numPr>
        <w:jc w:val="both"/>
        <w:rPr>
          <w:rFonts w:ascii="Arial" w:hAnsi="Arial" w:cs="Arial"/>
        </w:rPr>
      </w:pPr>
      <w:r w:rsidRPr="00C14101">
        <w:rPr>
          <w:rFonts w:ascii="Arial" w:hAnsi="Arial" w:cs="Arial"/>
        </w:rPr>
        <w:t xml:space="preserve">NPDSCH to HARQ-ACK on NPUSCH format 2 </w:t>
      </w:r>
    </w:p>
    <w:p w14:paraId="386DC507" w14:textId="77777777" w:rsidR="00C14101" w:rsidRPr="00C14101" w:rsidRDefault="00C14101" w:rsidP="00C14101">
      <w:pPr>
        <w:pStyle w:val="ListParagraph"/>
        <w:numPr>
          <w:ilvl w:val="0"/>
          <w:numId w:val="15"/>
        </w:numPr>
        <w:jc w:val="both"/>
        <w:rPr>
          <w:rFonts w:ascii="Arial" w:hAnsi="Arial" w:cs="Arial"/>
        </w:rPr>
      </w:pPr>
      <w:r w:rsidRPr="00C14101">
        <w:rPr>
          <w:rFonts w:ascii="Arial" w:hAnsi="Arial" w:cs="Arial"/>
        </w:rPr>
        <w:t xml:space="preserve">NPDCCH order to NPRACH </w:t>
      </w:r>
    </w:p>
    <w:p w14:paraId="662C77FB" w14:textId="77777777" w:rsidR="00C14101" w:rsidRPr="00C14101" w:rsidRDefault="00C14101" w:rsidP="00C14101">
      <w:pPr>
        <w:pStyle w:val="ListParagraph"/>
        <w:numPr>
          <w:ilvl w:val="0"/>
          <w:numId w:val="15"/>
        </w:numPr>
        <w:jc w:val="both"/>
        <w:rPr>
          <w:rFonts w:ascii="Arial" w:hAnsi="Arial" w:cs="Arial"/>
        </w:rPr>
      </w:pPr>
      <w:r w:rsidRPr="00C14101">
        <w:rPr>
          <w:rFonts w:ascii="Arial" w:hAnsi="Arial" w:cs="Arial"/>
        </w:rPr>
        <w:t>Timing advance command activation</w:t>
      </w:r>
    </w:p>
    <w:p w14:paraId="192429A7" w14:textId="4372EB5D" w:rsidR="00C14101" w:rsidRDefault="00C14101" w:rsidP="00C95304">
      <w:pPr>
        <w:spacing w:after="120" w:line="276" w:lineRule="auto"/>
        <w:jc w:val="both"/>
        <w:rPr>
          <w:rFonts w:ascii="Arial" w:hAnsi="Arial" w:cs="Arial"/>
        </w:rPr>
      </w:pPr>
    </w:p>
    <w:p w14:paraId="187D0DD0" w14:textId="079D5A9B" w:rsidR="00C95304" w:rsidRPr="00C95304" w:rsidRDefault="00C95304" w:rsidP="00C95304">
      <w:pPr>
        <w:spacing w:after="120" w:line="276" w:lineRule="auto"/>
        <w:jc w:val="both"/>
        <w:rPr>
          <w:rFonts w:ascii="Arial" w:hAnsi="Arial" w:cs="Arial"/>
        </w:rPr>
      </w:pPr>
      <w:r w:rsidRPr="00C95304">
        <w:rPr>
          <w:rFonts w:ascii="Arial" w:hAnsi="Arial" w:cs="Arial"/>
        </w:rPr>
        <w:lastRenderedPageBreak/>
        <w:t>The Table 2 shows</w:t>
      </w:r>
      <w:r>
        <w:rPr>
          <w:rFonts w:ascii="Arial" w:hAnsi="Arial" w:cs="Arial"/>
        </w:rPr>
        <w:t xml:space="preserve"> time offset values configurable for each timing relationships</w:t>
      </w:r>
      <w:r w:rsidR="007C4DAB">
        <w:rPr>
          <w:rFonts w:ascii="Arial" w:hAnsi="Arial" w:cs="Arial"/>
        </w:rPr>
        <w:t xml:space="preserve"> for NB-IoT. As seen in the Table, the maximum time offset values for some of the timing relationships (e.g., NPDCCH to NPUSCH format 1 and RAR grant to NPUSCH format 1) are greater than RTD in LEO based NTN. However, as compared with the RTD for GEO based NTN, the maximum time offset values are still not enough to address the issues.</w:t>
      </w:r>
    </w:p>
    <w:p w14:paraId="66B29306" w14:textId="488578AA" w:rsidR="00C95304" w:rsidRPr="00EF38FD" w:rsidRDefault="00C95304" w:rsidP="00C95304">
      <w:pPr>
        <w:pStyle w:val="Caption"/>
        <w:keepNext/>
      </w:pPr>
      <w:r w:rsidRPr="00EF38FD">
        <w:t>Table</w:t>
      </w:r>
      <w:r>
        <w:t xml:space="preserve"> 2</w:t>
      </w:r>
      <w:r w:rsidRPr="00EF38FD">
        <w:t>: NB-IoT timing relationship offsets</w:t>
      </w:r>
      <w:r>
        <w:t xml:space="preserve"> [2]</w:t>
      </w:r>
    </w:p>
    <w:tbl>
      <w:tblPr>
        <w:tblStyle w:val="TableGrid"/>
        <w:tblW w:w="0" w:type="auto"/>
        <w:jc w:val="center"/>
        <w:tblLook w:val="04A0" w:firstRow="1" w:lastRow="0" w:firstColumn="1" w:lastColumn="0" w:noHBand="0" w:noVBand="1"/>
      </w:tblPr>
      <w:tblGrid>
        <w:gridCol w:w="3594"/>
        <w:gridCol w:w="2262"/>
        <w:gridCol w:w="2967"/>
      </w:tblGrid>
      <w:tr w:rsidR="00C95304" w14:paraId="6B2DD929" w14:textId="77777777" w:rsidTr="003427B8">
        <w:trPr>
          <w:jc w:val="center"/>
        </w:trPr>
        <w:tc>
          <w:tcPr>
            <w:tcW w:w="0" w:type="auto"/>
            <w:vAlign w:val="center"/>
          </w:tcPr>
          <w:p w14:paraId="6BBF346E" w14:textId="77777777" w:rsidR="00C95304" w:rsidRDefault="00C95304" w:rsidP="003427B8">
            <w:pPr>
              <w:spacing w:line="200" w:lineRule="exact"/>
              <w:jc w:val="center"/>
              <w:rPr>
                <w:sz w:val="18"/>
                <w:szCs w:val="18"/>
              </w:rPr>
            </w:pPr>
            <w:r>
              <w:rPr>
                <w:sz w:val="18"/>
                <w:szCs w:val="18"/>
              </w:rPr>
              <w:t>Timing relationship description</w:t>
            </w:r>
          </w:p>
        </w:tc>
        <w:tc>
          <w:tcPr>
            <w:tcW w:w="0" w:type="auto"/>
            <w:vAlign w:val="center"/>
          </w:tcPr>
          <w:p w14:paraId="214B4557" w14:textId="77777777" w:rsidR="00C95304" w:rsidRDefault="00C95304" w:rsidP="003427B8">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14:paraId="5FAFEB4D" w14:textId="77777777" w:rsidR="00C95304" w:rsidRDefault="00C95304" w:rsidP="003427B8">
            <w:pPr>
              <w:spacing w:line="200" w:lineRule="exact"/>
              <w:jc w:val="center"/>
              <w:rPr>
                <w:sz w:val="18"/>
                <w:szCs w:val="18"/>
              </w:rPr>
            </w:pPr>
            <w:r>
              <w:rPr>
                <w:sz w:val="18"/>
                <w:szCs w:val="18"/>
              </w:rPr>
              <w:t>(ms)</w:t>
            </w:r>
          </w:p>
        </w:tc>
        <w:tc>
          <w:tcPr>
            <w:tcW w:w="0" w:type="auto"/>
            <w:vAlign w:val="center"/>
          </w:tcPr>
          <w:p w14:paraId="7AE2DADC" w14:textId="77777777" w:rsidR="00C95304" w:rsidRDefault="00C95304" w:rsidP="003427B8">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(TDD)</w:t>
            </w:r>
          </w:p>
          <w:p w14:paraId="6BF32DB8" w14:textId="77777777" w:rsidR="00C95304" w:rsidRDefault="00C95304" w:rsidP="003427B8">
            <w:pPr>
              <w:spacing w:line="200" w:lineRule="exact"/>
              <w:jc w:val="center"/>
              <w:rPr>
                <w:sz w:val="18"/>
                <w:szCs w:val="18"/>
              </w:rPr>
            </w:pPr>
            <w:r>
              <w:rPr>
                <w:sz w:val="18"/>
                <w:szCs w:val="18"/>
              </w:rPr>
              <w:t>(ms or subframe)</w:t>
            </w:r>
          </w:p>
        </w:tc>
      </w:tr>
      <w:tr w:rsidR="00C95304" w14:paraId="75E2F344" w14:textId="77777777" w:rsidTr="003427B8">
        <w:trPr>
          <w:jc w:val="center"/>
        </w:trPr>
        <w:tc>
          <w:tcPr>
            <w:tcW w:w="0" w:type="auto"/>
            <w:vAlign w:val="center"/>
          </w:tcPr>
          <w:p w14:paraId="3D54041F" w14:textId="21CB3A65" w:rsidR="00C95304" w:rsidRDefault="00C95304" w:rsidP="003427B8">
            <w:pPr>
              <w:spacing w:line="200" w:lineRule="exact"/>
              <w:jc w:val="center"/>
              <w:rPr>
                <w:sz w:val="18"/>
                <w:szCs w:val="18"/>
              </w:rPr>
            </w:pPr>
            <w:r>
              <w:rPr>
                <w:sz w:val="18"/>
                <w:szCs w:val="18"/>
              </w:rPr>
              <w:t>NPDCCH to NPUSCH format 1</w:t>
            </w:r>
          </w:p>
        </w:tc>
        <w:tc>
          <w:tcPr>
            <w:tcW w:w="0" w:type="auto"/>
            <w:vAlign w:val="center"/>
          </w:tcPr>
          <w:p w14:paraId="5B2EE8D6" w14:textId="632B7DB6" w:rsidR="00C95304" w:rsidRDefault="00C95304" w:rsidP="003427B8">
            <w:pPr>
              <w:spacing w:line="200" w:lineRule="exact"/>
              <w:jc w:val="center"/>
              <w:rPr>
                <w:sz w:val="18"/>
                <w:szCs w:val="18"/>
              </w:rPr>
            </w:pPr>
            <w:r>
              <w:rPr>
                <w:rFonts w:hint="eastAsia"/>
                <w:sz w:val="18"/>
                <w:szCs w:val="18"/>
              </w:rPr>
              <w:t>8,16,32,64</w:t>
            </w:r>
          </w:p>
        </w:tc>
        <w:tc>
          <w:tcPr>
            <w:tcW w:w="0" w:type="auto"/>
            <w:vAlign w:val="center"/>
          </w:tcPr>
          <w:p w14:paraId="1BABD1F8" w14:textId="77777777" w:rsidR="00C95304" w:rsidRDefault="00C95304" w:rsidP="00C95304">
            <w:pPr>
              <w:spacing w:line="200" w:lineRule="exact"/>
              <w:jc w:val="center"/>
              <w:rPr>
                <w:sz w:val="18"/>
                <w:szCs w:val="18"/>
              </w:rPr>
            </w:pPr>
            <w:r>
              <w:rPr>
                <w:sz w:val="18"/>
                <w:szCs w:val="18"/>
              </w:rPr>
              <w:t>(</w:t>
            </w:r>
            <w:r>
              <w:rPr>
                <w:rFonts w:hint="eastAsia"/>
                <w:sz w:val="18"/>
                <w:szCs w:val="18"/>
              </w:rPr>
              <w:t xml:space="preserve">k </w:t>
            </w:r>
            <w:r>
              <w:rPr>
                <w:sz w:val="18"/>
                <w:szCs w:val="18"/>
              </w:rPr>
              <w:t>+</w:t>
            </w:r>
            <w:r>
              <w:rPr>
                <w:rFonts w:hint="eastAsia"/>
                <w:sz w:val="18"/>
                <w:szCs w:val="18"/>
              </w:rPr>
              <w:t xml:space="preserve"> </w:t>
            </w:r>
            <w:r>
              <w:rPr>
                <w:sz w:val="18"/>
                <w:szCs w:val="18"/>
              </w:rPr>
              <w:t>8)</w:t>
            </w:r>
            <w:r>
              <w:rPr>
                <w:rFonts w:hint="eastAsia"/>
                <w:sz w:val="18"/>
                <w:szCs w:val="18"/>
              </w:rPr>
              <w:t xml:space="preserve"> subframe</w:t>
            </w:r>
            <w:r>
              <w:rPr>
                <w:sz w:val="18"/>
                <w:szCs w:val="18"/>
              </w:rPr>
              <w:t>s</w:t>
            </w:r>
            <w:r>
              <w:rPr>
                <w:rFonts w:hint="eastAsia"/>
                <w:sz w:val="18"/>
                <w:szCs w:val="18"/>
              </w:rPr>
              <w:t xml:space="preserve">, </w:t>
            </w:r>
            <w:r>
              <w:rPr>
                <w:sz w:val="18"/>
                <w:szCs w:val="18"/>
              </w:rPr>
              <w:t>where</w:t>
            </w:r>
          </w:p>
          <w:p w14:paraId="31A72FD6" w14:textId="5D12BEDA" w:rsidR="00C95304" w:rsidRDefault="00C95304" w:rsidP="00C95304">
            <w:pPr>
              <w:spacing w:line="200" w:lineRule="exact"/>
              <w:jc w:val="center"/>
              <w:rPr>
                <w:sz w:val="18"/>
                <w:szCs w:val="18"/>
              </w:rPr>
            </w:pPr>
            <w:r>
              <w:rPr>
                <w:sz w:val="18"/>
                <w:szCs w:val="18"/>
              </w:rPr>
              <w:t>k = {</w:t>
            </w:r>
            <w:r>
              <w:rPr>
                <w:rFonts w:hint="eastAsia"/>
                <w:sz w:val="18"/>
                <w:szCs w:val="18"/>
              </w:rPr>
              <w:t>0,</w:t>
            </w:r>
            <w:r w:rsidR="007C4DAB">
              <w:rPr>
                <w:sz w:val="18"/>
                <w:szCs w:val="18"/>
              </w:rPr>
              <w:t xml:space="preserve"> </w:t>
            </w:r>
            <w:r>
              <w:rPr>
                <w:rFonts w:hint="eastAsia"/>
                <w:sz w:val="18"/>
                <w:szCs w:val="18"/>
              </w:rPr>
              <w:t>8,</w:t>
            </w:r>
            <w:r w:rsidR="007C4DAB">
              <w:rPr>
                <w:sz w:val="18"/>
                <w:szCs w:val="18"/>
              </w:rPr>
              <w:t xml:space="preserve"> </w:t>
            </w:r>
            <w:r>
              <w:rPr>
                <w:rFonts w:hint="eastAsia"/>
                <w:sz w:val="18"/>
                <w:szCs w:val="18"/>
              </w:rPr>
              <w:t>16,</w:t>
            </w:r>
            <w:r w:rsidR="007C4DAB">
              <w:rPr>
                <w:sz w:val="18"/>
                <w:szCs w:val="18"/>
              </w:rPr>
              <w:t xml:space="preserve"> </w:t>
            </w:r>
            <w:r>
              <w:rPr>
                <w:rFonts w:hint="eastAsia"/>
                <w:sz w:val="18"/>
                <w:szCs w:val="18"/>
              </w:rPr>
              <w:t>32</w:t>
            </w:r>
            <w:r>
              <w:rPr>
                <w:sz w:val="18"/>
                <w:szCs w:val="18"/>
              </w:rPr>
              <w:t>}</w:t>
            </w:r>
          </w:p>
        </w:tc>
      </w:tr>
      <w:tr w:rsidR="00C95304" w14:paraId="5A4A4C69" w14:textId="77777777" w:rsidTr="003427B8">
        <w:trPr>
          <w:jc w:val="center"/>
        </w:trPr>
        <w:tc>
          <w:tcPr>
            <w:tcW w:w="0" w:type="auto"/>
            <w:vAlign w:val="center"/>
          </w:tcPr>
          <w:p w14:paraId="4234F011" w14:textId="4C9C0FC1" w:rsidR="00C95304" w:rsidRDefault="00C95304" w:rsidP="00C95304">
            <w:pPr>
              <w:spacing w:line="200" w:lineRule="exact"/>
              <w:jc w:val="center"/>
              <w:rPr>
                <w:sz w:val="18"/>
                <w:szCs w:val="18"/>
              </w:rPr>
            </w:pPr>
            <w:r>
              <w:rPr>
                <w:sz w:val="18"/>
                <w:szCs w:val="18"/>
              </w:rPr>
              <w:t>RAR grant to NPUSCH format 1</w:t>
            </w:r>
          </w:p>
        </w:tc>
        <w:tc>
          <w:tcPr>
            <w:tcW w:w="0" w:type="auto"/>
            <w:vAlign w:val="center"/>
          </w:tcPr>
          <w:p w14:paraId="03EA8130" w14:textId="3ADC68FF" w:rsidR="00C95304" w:rsidRDefault="00C95304" w:rsidP="00C95304">
            <w:pPr>
              <w:spacing w:line="200" w:lineRule="exact"/>
              <w:jc w:val="center"/>
              <w:rPr>
                <w:sz w:val="18"/>
                <w:szCs w:val="18"/>
              </w:rPr>
            </w:pPr>
            <w:r>
              <w:rPr>
                <w:rFonts w:hint="eastAsia"/>
                <w:sz w:val="18"/>
                <w:szCs w:val="18"/>
              </w:rPr>
              <w:t>12,16,32,64</w:t>
            </w:r>
          </w:p>
        </w:tc>
        <w:tc>
          <w:tcPr>
            <w:tcW w:w="0" w:type="auto"/>
            <w:vAlign w:val="center"/>
          </w:tcPr>
          <w:p w14:paraId="5F57DFDC" w14:textId="77777777" w:rsidR="00C95304" w:rsidRDefault="00C95304" w:rsidP="00C95304">
            <w:pPr>
              <w:spacing w:line="200" w:lineRule="exact"/>
              <w:jc w:val="center"/>
              <w:rPr>
                <w:sz w:val="18"/>
                <w:szCs w:val="18"/>
              </w:rPr>
            </w:pPr>
            <w:r>
              <w:rPr>
                <w:sz w:val="18"/>
                <w:szCs w:val="18"/>
              </w:rPr>
              <w:t>(</w:t>
            </w:r>
            <w:r>
              <w:rPr>
                <w:rFonts w:hint="eastAsia"/>
                <w:sz w:val="18"/>
                <w:szCs w:val="18"/>
              </w:rPr>
              <w:t xml:space="preserve">k </w:t>
            </w:r>
            <w:r>
              <w:rPr>
                <w:sz w:val="18"/>
                <w:szCs w:val="18"/>
              </w:rPr>
              <w:t>+</w:t>
            </w:r>
            <w:r>
              <w:rPr>
                <w:rFonts w:hint="eastAsia"/>
                <w:sz w:val="18"/>
                <w:szCs w:val="18"/>
              </w:rPr>
              <w:t xml:space="preserve"> </w:t>
            </w:r>
            <w:r>
              <w:rPr>
                <w:sz w:val="18"/>
                <w:szCs w:val="18"/>
              </w:rPr>
              <w:t>8)</w:t>
            </w:r>
            <w:r>
              <w:rPr>
                <w:rFonts w:hint="eastAsia"/>
                <w:sz w:val="18"/>
                <w:szCs w:val="18"/>
              </w:rPr>
              <w:t xml:space="preserve"> subframe</w:t>
            </w:r>
            <w:r>
              <w:rPr>
                <w:sz w:val="18"/>
                <w:szCs w:val="18"/>
              </w:rPr>
              <w:t>s</w:t>
            </w:r>
            <w:r>
              <w:rPr>
                <w:rFonts w:hint="eastAsia"/>
                <w:sz w:val="18"/>
                <w:szCs w:val="18"/>
              </w:rPr>
              <w:t xml:space="preserve">, </w:t>
            </w:r>
            <w:r>
              <w:rPr>
                <w:sz w:val="18"/>
                <w:szCs w:val="18"/>
              </w:rPr>
              <w:t>where</w:t>
            </w:r>
          </w:p>
          <w:p w14:paraId="566ACD14" w14:textId="3C305616" w:rsidR="00C95304" w:rsidRDefault="00C95304" w:rsidP="00C95304">
            <w:pPr>
              <w:spacing w:line="200" w:lineRule="exact"/>
              <w:jc w:val="center"/>
              <w:rPr>
                <w:sz w:val="18"/>
                <w:szCs w:val="18"/>
              </w:rPr>
            </w:pPr>
            <w:r>
              <w:rPr>
                <w:sz w:val="18"/>
                <w:szCs w:val="18"/>
              </w:rPr>
              <w:t>k = {4</w:t>
            </w:r>
            <w:r>
              <w:rPr>
                <w:rFonts w:hint="eastAsia"/>
                <w:sz w:val="18"/>
                <w:szCs w:val="18"/>
              </w:rPr>
              <w:t>,</w:t>
            </w:r>
            <w:r w:rsidR="007C4DAB">
              <w:rPr>
                <w:sz w:val="18"/>
                <w:szCs w:val="18"/>
              </w:rPr>
              <w:t xml:space="preserve"> </w:t>
            </w:r>
            <w:r>
              <w:rPr>
                <w:rFonts w:hint="eastAsia"/>
                <w:sz w:val="18"/>
                <w:szCs w:val="18"/>
              </w:rPr>
              <w:t>8,</w:t>
            </w:r>
            <w:r w:rsidR="007C4DAB">
              <w:rPr>
                <w:sz w:val="18"/>
                <w:szCs w:val="18"/>
              </w:rPr>
              <w:t xml:space="preserve"> </w:t>
            </w:r>
            <w:r>
              <w:rPr>
                <w:rFonts w:hint="eastAsia"/>
                <w:sz w:val="18"/>
                <w:szCs w:val="18"/>
              </w:rPr>
              <w:t>16,</w:t>
            </w:r>
            <w:r w:rsidR="007C4DAB">
              <w:rPr>
                <w:sz w:val="18"/>
                <w:szCs w:val="18"/>
              </w:rPr>
              <w:t xml:space="preserve"> </w:t>
            </w:r>
            <w:r>
              <w:rPr>
                <w:rFonts w:hint="eastAsia"/>
                <w:sz w:val="18"/>
                <w:szCs w:val="18"/>
              </w:rPr>
              <w:t>32</w:t>
            </w:r>
            <w:r>
              <w:rPr>
                <w:sz w:val="18"/>
                <w:szCs w:val="18"/>
              </w:rPr>
              <w:t>}</w:t>
            </w:r>
          </w:p>
        </w:tc>
      </w:tr>
      <w:tr w:rsidR="00C95304" w14:paraId="4BEEC8C5" w14:textId="77777777" w:rsidTr="003427B8">
        <w:trPr>
          <w:trHeight w:val="751"/>
          <w:jc w:val="center"/>
        </w:trPr>
        <w:tc>
          <w:tcPr>
            <w:tcW w:w="0" w:type="auto"/>
            <w:vMerge w:val="restart"/>
            <w:vAlign w:val="center"/>
          </w:tcPr>
          <w:p w14:paraId="58F0FAB2" w14:textId="670D497A" w:rsidR="00C95304" w:rsidRDefault="00C95304" w:rsidP="003427B8">
            <w:pPr>
              <w:spacing w:line="200" w:lineRule="exact"/>
              <w:jc w:val="center"/>
              <w:rPr>
                <w:sz w:val="18"/>
                <w:szCs w:val="18"/>
              </w:rPr>
            </w:pPr>
            <w:r>
              <w:rPr>
                <w:sz w:val="18"/>
                <w:szCs w:val="18"/>
              </w:rPr>
              <w:t>NPDSCH to HARQ-ACK on NPUSCH format 2</w:t>
            </w:r>
          </w:p>
        </w:tc>
        <w:tc>
          <w:tcPr>
            <w:tcW w:w="0" w:type="auto"/>
            <w:vAlign w:val="center"/>
          </w:tcPr>
          <w:p w14:paraId="2FCE61CC" w14:textId="77777777" w:rsidR="00C95304" w:rsidRDefault="00C95304" w:rsidP="003427B8">
            <w:pPr>
              <w:spacing w:line="200" w:lineRule="exact"/>
              <w:jc w:val="center"/>
              <w:rPr>
                <w:sz w:val="18"/>
                <w:szCs w:val="18"/>
              </w:rPr>
            </w:pPr>
            <w:r>
              <w:rPr>
                <w:sz w:val="18"/>
                <w:szCs w:val="18"/>
              </w:rPr>
              <w:t xml:space="preserve"> </w:t>
            </w:r>
            <w:r>
              <w:rPr>
                <w:rFonts w:hint="eastAsia"/>
                <w:sz w:val="18"/>
                <w:szCs w:val="18"/>
              </w:rPr>
              <w:t xml:space="preserve">SCS </w:t>
            </w:r>
            <w:r>
              <w:rPr>
                <w:sz w:val="18"/>
                <w:szCs w:val="18"/>
              </w:rPr>
              <w:t xml:space="preserve">= </w:t>
            </w:r>
            <w:r>
              <w:rPr>
                <w:rFonts w:hint="eastAsia"/>
                <w:sz w:val="18"/>
                <w:szCs w:val="18"/>
              </w:rPr>
              <w:t>3.75kHz</w:t>
            </w:r>
          </w:p>
          <w:p w14:paraId="1B8A8E80" w14:textId="77777777" w:rsidR="00C95304" w:rsidRDefault="00C95304" w:rsidP="003427B8">
            <w:pPr>
              <w:spacing w:line="200" w:lineRule="exact"/>
              <w:jc w:val="center"/>
              <w:rPr>
                <w:sz w:val="18"/>
                <w:szCs w:val="18"/>
              </w:rPr>
            </w:pPr>
            <w:r>
              <w:rPr>
                <w:sz w:val="18"/>
                <w:szCs w:val="18"/>
              </w:rPr>
              <w:t>{</w:t>
            </w:r>
            <w:r>
              <w:rPr>
                <w:rFonts w:hint="eastAsia"/>
                <w:sz w:val="18"/>
                <w:szCs w:val="18"/>
              </w:rPr>
              <w:t>12,</w:t>
            </w:r>
            <w:r>
              <w:rPr>
                <w:sz w:val="18"/>
                <w:szCs w:val="18"/>
              </w:rPr>
              <w:t xml:space="preserve"> </w:t>
            </w:r>
            <w:r>
              <w:rPr>
                <w:rFonts w:hint="eastAsia"/>
                <w:sz w:val="18"/>
                <w:szCs w:val="18"/>
              </w:rPr>
              <w:t>20</w:t>
            </w:r>
            <w:r>
              <w:rPr>
                <w:sz w:val="18"/>
                <w:szCs w:val="18"/>
              </w:rPr>
              <w:t>}</w:t>
            </w:r>
            <w:r>
              <w:rPr>
                <w:rFonts w:hint="eastAsia"/>
                <w:sz w:val="18"/>
                <w:szCs w:val="18"/>
              </w:rPr>
              <w:t xml:space="preserve"> </w:t>
            </w:r>
          </w:p>
          <w:p w14:paraId="2D89919A" w14:textId="77777777" w:rsidR="00C95304" w:rsidRDefault="00C95304" w:rsidP="003427B8">
            <w:pPr>
              <w:spacing w:line="200" w:lineRule="exact"/>
              <w:jc w:val="center"/>
              <w:rPr>
                <w:sz w:val="18"/>
                <w:szCs w:val="18"/>
              </w:rPr>
            </w:pPr>
          </w:p>
        </w:tc>
        <w:tc>
          <w:tcPr>
            <w:tcW w:w="0" w:type="auto"/>
            <w:vAlign w:val="center"/>
          </w:tcPr>
          <w:p w14:paraId="11A39744" w14:textId="77777777" w:rsidR="00C95304" w:rsidRDefault="00C95304" w:rsidP="003427B8">
            <w:pPr>
              <w:spacing w:line="200" w:lineRule="exact"/>
              <w:jc w:val="center"/>
              <w:rPr>
                <w:sz w:val="18"/>
                <w:szCs w:val="18"/>
              </w:rPr>
            </w:pPr>
            <w:r>
              <w:rPr>
                <w:sz w:val="18"/>
                <w:szCs w:val="18"/>
              </w:rPr>
              <w:t>(</w:t>
            </w:r>
            <w:r>
              <w:rPr>
                <w:rFonts w:hint="eastAsia"/>
                <w:sz w:val="18"/>
                <w:szCs w:val="18"/>
              </w:rPr>
              <w:t xml:space="preserve">k </w:t>
            </w:r>
            <w:r>
              <w:rPr>
                <w:sz w:val="18"/>
                <w:szCs w:val="18"/>
              </w:rPr>
              <w:t>+</w:t>
            </w:r>
            <w:r>
              <w:rPr>
                <w:rFonts w:hint="eastAsia"/>
                <w:sz w:val="18"/>
                <w:szCs w:val="18"/>
              </w:rPr>
              <w:t xml:space="preserve"> </w:t>
            </w:r>
            <w:r>
              <w:rPr>
                <w:sz w:val="18"/>
                <w:szCs w:val="18"/>
              </w:rPr>
              <w:t>12)</w:t>
            </w:r>
            <w:r>
              <w:rPr>
                <w:rFonts w:hint="eastAsia"/>
                <w:sz w:val="18"/>
                <w:szCs w:val="18"/>
              </w:rPr>
              <w:t xml:space="preserve"> subframe</w:t>
            </w:r>
            <w:r>
              <w:rPr>
                <w:sz w:val="18"/>
                <w:szCs w:val="18"/>
              </w:rPr>
              <w:t>s</w:t>
            </w:r>
            <w:r>
              <w:rPr>
                <w:rFonts w:hint="eastAsia"/>
                <w:sz w:val="18"/>
                <w:szCs w:val="18"/>
              </w:rPr>
              <w:t xml:space="preserve">, </w:t>
            </w:r>
            <w:r>
              <w:rPr>
                <w:sz w:val="18"/>
                <w:szCs w:val="18"/>
              </w:rPr>
              <w:t>where k = {</w:t>
            </w:r>
            <w:r>
              <w:rPr>
                <w:rFonts w:hint="eastAsia"/>
                <w:sz w:val="18"/>
                <w:szCs w:val="18"/>
              </w:rPr>
              <w:t>0,</w:t>
            </w:r>
            <w:r>
              <w:rPr>
                <w:sz w:val="18"/>
                <w:szCs w:val="18"/>
              </w:rPr>
              <w:t xml:space="preserve"> </w:t>
            </w:r>
            <w:r>
              <w:rPr>
                <w:rFonts w:hint="eastAsia"/>
                <w:sz w:val="18"/>
                <w:szCs w:val="18"/>
              </w:rPr>
              <w:t>8</w:t>
            </w:r>
            <w:r>
              <w:rPr>
                <w:sz w:val="18"/>
                <w:szCs w:val="18"/>
              </w:rPr>
              <w:t>}</w:t>
            </w:r>
            <w:r>
              <w:rPr>
                <w:rFonts w:hint="eastAsia"/>
                <w:sz w:val="18"/>
                <w:szCs w:val="18"/>
              </w:rPr>
              <w:t xml:space="preserve"> </w:t>
            </w:r>
          </w:p>
        </w:tc>
      </w:tr>
      <w:tr w:rsidR="00C95304" w14:paraId="502E2E9D" w14:textId="77777777" w:rsidTr="003427B8">
        <w:trPr>
          <w:trHeight w:val="751"/>
          <w:jc w:val="center"/>
        </w:trPr>
        <w:tc>
          <w:tcPr>
            <w:tcW w:w="0" w:type="auto"/>
            <w:vMerge/>
            <w:vAlign w:val="center"/>
          </w:tcPr>
          <w:p w14:paraId="229908D5" w14:textId="77777777" w:rsidR="00C95304" w:rsidRDefault="00C95304" w:rsidP="003427B8">
            <w:pPr>
              <w:spacing w:line="200" w:lineRule="exact"/>
              <w:jc w:val="center"/>
              <w:rPr>
                <w:sz w:val="18"/>
                <w:szCs w:val="18"/>
              </w:rPr>
            </w:pPr>
          </w:p>
        </w:tc>
        <w:tc>
          <w:tcPr>
            <w:tcW w:w="0" w:type="auto"/>
            <w:vAlign w:val="center"/>
          </w:tcPr>
          <w:p w14:paraId="63F48FFE" w14:textId="77777777" w:rsidR="00C95304" w:rsidRDefault="00C95304" w:rsidP="003427B8">
            <w:pPr>
              <w:spacing w:line="200" w:lineRule="exact"/>
              <w:jc w:val="center"/>
              <w:rPr>
                <w:sz w:val="18"/>
                <w:szCs w:val="18"/>
              </w:rPr>
            </w:pPr>
            <w:r>
              <w:rPr>
                <w:rFonts w:hint="eastAsia"/>
                <w:sz w:val="18"/>
                <w:szCs w:val="18"/>
              </w:rPr>
              <w:t>SCS</w:t>
            </w:r>
            <w:r>
              <w:rPr>
                <w:sz w:val="18"/>
                <w:szCs w:val="18"/>
              </w:rPr>
              <w:t xml:space="preserve"> = </w:t>
            </w:r>
            <w:r>
              <w:rPr>
                <w:rFonts w:hint="eastAsia"/>
                <w:sz w:val="18"/>
                <w:szCs w:val="18"/>
              </w:rPr>
              <w:t>15kHz</w:t>
            </w:r>
            <w:r>
              <w:rPr>
                <w:sz w:val="18"/>
                <w:szCs w:val="18"/>
              </w:rPr>
              <w:t xml:space="preserve"> {</w:t>
            </w:r>
            <w:r>
              <w:rPr>
                <w:rFonts w:hint="eastAsia"/>
                <w:sz w:val="18"/>
                <w:szCs w:val="18"/>
              </w:rPr>
              <w:t>12,14,16,17</w:t>
            </w:r>
            <w:r>
              <w:rPr>
                <w:sz w:val="18"/>
                <w:szCs w:val="18"/>
              </w:rPr>
              <w:t xml:space="preserve">} </w:t>
            </w:r>
          </w:p>
        </w:tc>
        <w:tc>
          <w:tcPr>
            <w:tcW w:w="0" w:type="auto"/>
            <w:vAlign w:val="center"/>
          </w:tcPr>
          <w:p w14:paraId="38450174" w14:textId="77777777" w:rsidR="00C95304" w:rsidRDefault="00C95304" w:rsidP="003427B8">
            <w:pPr>
              <w:spacing w:line="200" w:lineRule="exact"/>
              <w:jc w:val="center"/>
              <w:rPr>
                <w:sz w:val="18"/>
                <w:szCs w:val="18"/>
              </w:rPr>
            </w:pPr>
            <w:r>
              <w:rPr>
                <w:sz w:val="18"/>
                <w:szCs w:val="18"/>
              </w:rPr>
              <w:t>(</w:t>
            </w:r>
            <w:r>
              <w:rPr>
                <w:rFonts w:hint="eastAsia"/>
                <w:sz w:val="18"/>
                <w:szCs w:val="18"/>
              </w:rPr>
              <w:t xml:space="preserve">k </w:t>
            </w:r>
            <w:r>
              <w:rPr>
                <w:sz w:val="18"/>
                <w:szCs w:val="18"/>
              </w:rPr>
              <w:t>+</w:t>
            </w:r>
            <w:r>
              <w:rPr>
                <w:rFonts w:hint="eastAsia"/>
                <w:sz w:val="18"/>
                <w:szCs w:val="18"/>
              </w:rPr>
              <w:t xml:space="preserve"> </w:t>
            </w:r>
            <w:r>
              <w:rPr>
                <w:sz w:val="18"/>
                <w:szCs w:val="18"/>
              </w:rPr>
              <w:t>12)</w:t>
            </w:r>
            <w:r>
              <w:rPr>
                <w:rFonts w:hint="eastAsia"/>
                <w:sz w:val="18"/>
                <w:szCs w:val="18"/>
              </w:rPr>
              <w:t xml:space="preserve"> subframe</w:t>
            </w:r>
            <w:r>
              <w:rPr>
                <w:sz w:val="18"/>
                <w:szCs w:val="18"/>
              </w:rPr>
              <w:t>s</w:t>
            </w:r>
            <w:r>
              <w:rPr>
                <w:rFonts w:hint="eastAsia"/>
                <w:sz w:val="18"/>
                <w:szCs w:val="18"/>
              </w:rPr>
              <w:t xml:space="preserve">, </w:t>
            </w:r>
            <w:r>
              <w:rPr>
                <w:sz w:val="18"/>
                <w:szCs w:val="18"/>
              </w:rPr>
              <w:t>where</w:t>
            </w:r>
          </w:p>
          <w:p w14:paraId="4A55947C" w14:textId="32712DC6" w:rsidR="00C95304" w:rsidRDefault="00C95304" w:rsidP="003427B8">
            <w:pPr>
              <w:spacing w:line="200" w:lineRule="exact"/>
              <w:jc w:val="center"/>
              <w:rPr>
                <w:sz w:val="18"/>
                <w:szCs w:val="18"/>
              </w:rPr>
            </w:pPr>
            <w:r>
              <w:rPr>
                <w:sz w:val="18"/>
                <w:szCs w:val="18"/>
              </w:rPr>
              <w:t>k = {</w:t>
            </w:r>
            <w:r>
              <w:rPr>
                <w:rFonts w:hint="eastAsia"/>
                <w:sz w:val="18"/>
                <w:szCs w:val="18"/>
              </w:rPr>
              <w:t>0,</w:t>
            </w:r>
            <w:r w:rsidR="007C4DAB">
              <w:rPr>
                <w:sz w:val="18"/>
                <w:szCs w:val="18"/>
              </w:rPr>
              <w:t xml:space="preserve"> </w:t>
            </w:r>
            <w:r>
              <w:rPr>
                <w:rFonts w:hint="eastAsia"/>
                <w:sz w:val="18"/>
                <w:szCs w:val="18"/>
              </w:rPr>
              <w:t>2,</w:t>
            </w:r>
            <w:r w:rsidR="007C4DAB">
              <w:rPr>
                <w:sz w:val="18"/>
                <w:szCs w:val="18"/>
              </w:rPr>
              <w:t xml:space="preserve"> </w:t>
            </w:r>
            <w:r>
              <w:rPr>
                <w:rFonts w:hint="eastAsia"/>
                <w:sz w:val="18"/>
                <w:szCs w:val="18"/>
              </w:rPr>
              <w:t>4,</w:t>
            </w:r>
            <w:r w:rsidR="007C4DAB">
              <w:rPr>
                <w:sz w:val="18"/>
                <w:szCs w:val="18"/>
              </w:rPr>
              <w:t xml:space="preserve"> </w:t>
            </w:r>
            <w:r>
              <w:rPr>
                <w:rFonts w:hint="eastAsia"/>
                <w:sz w:val="18"/>
                <w:szCs w:val="18"/>
              </w:rPr>
              <w:t>5</w:t>
            </w:r>
            <w:r>
              <w:rPr>
                <w:sz w:val="18"/>
                <w:szCs w:val="18"/>
              </w:rPr>
              <w:t xml:space="preserve">} </w:t>
            </w:r>
          </w:p>
        </w:tc>
      </w:tr>
      <w:tr w:rsidR="00C95304" w14:paraId="7B10F87A" w14:textId="77777777" w:rsidTr="00C95304">
        <w:trPr>
          <w:trHeight w:val="377"/>
          <w:jc w:val="center"/>
        </w:trPr>
        <w:tc>
          <w:tcPr>
            <w:tcW w:w="0" w:type="auto"/>
            <w:vAlign w:val="center"/>
          </w:tcPr>
          <w:p w14:paraId="4F882CC9" w14:textId="7E43687F" w:rsidR="00C95304" w:rsidRDefault="00C95304" w:rsidP="003427B8">
            <w:pPr>
              <w:spacing w:line="200" w:lineRule="exact"/>
              <w:jc w:val="center"/>
              <w:rPr>
                <w:sz w:val="18"/>
                <w:szCs w:val="18"/>
              </w:rPr>
            </w:pPr>
            <w:r>
              <w:rPr>
                <w:sz w:val="18"/>
                <w:szCs w:val="18"/>
              </w:rPr>
              <w:t>NPDCCH order to NPRACH</w:t>
            </w:r>
          </w:p>
        </w:tc>
        <w:tc>
          <w:tcPr>
            <w:tcW w:w="0" w:type="auto"/>
            <w:vAlign w:val="center"/>
          </w:tcPr>
          <w:p w14:paraId="362AEAAB" w14:textId="28872A91" w:rsidR="00C95304" w:rsidRDefault="00C95304" w:rsidP="003427B8">
            <w:pPr>
              <w:spacing w:line="200" w:lineRule="exact"/>
              <w:jc w:val="center"/>
              <w:rPr>
                <w:sz w:val="18"/>
                <w:szCs w:val="18"/>
              </w:rPr>
            </w:pPr>
            <w:r>
              <w:rPr>
                <w:sz w:val="18"/>
                <w:szCs w:val="18"/>
              </w:rPr>
              <w:t xml:space="preserve">the value is k </w:t>
            </w:r>
            <w:r>
              <w:rPr>
                <w:rFonts w:ascii="Arial" w:hAnsi="Arial" w:cs="Arial"/>
                <w:sz w:val="18"/>
                <w:szCs w:val="18"/>
              </w:rPr>
              <w:t>≥</w:t>
            </w:r>
            <w:r>
              <w:rPr>
                <w:sz w:val="18"/>
                <w:szCs w:val="18"/>
              </w:rPr>
              <w:t xml:space="preserve"> 8</w:t>
            </w:r>
          </w:p>
        </w:tc>
        <w:tc>
          <w:tcPr>
            <w:tcW w:w="0" w:type="auto"/>
            <w:vAlign w:val="center"/>
          </w:tcPr>
          <w:p w14:paraId="27797F2F" w14:textId="77777777" w:rsidR="00C95304" w:rsidRDefault="00C95304" w:rsidP="003427B8">
            <w:pPr>
              <w:spacing w:line="200" w:lineRule="exact"/>
              <w:jc w:val="center"/>
              <w:rPr>
                <w:sz w:val="18"/>
                <w:szCs w:val="18"/>
              </w:rPr>
            </w:pPr>
          </w:p>
        </w:tc>
      </w:tr>
      <w:tr w:rsidR="00C95304" w14:paraId="11B7ACEC" w14:textId="77777777" w:rsidTr="00C95304">
        <w:trPr>
          <w:trHeight w:val="431"/>
          <w:jc w:val="center"/>
        </w:trPr>
        <w:tc>
          <w:tcPr>
            <w:tcW w:w="0" w:type="auto"/>
            <w:vAlign w:val="center"/>
          </w:tcPr>
          <w:p w14:paraId="31793AEF" w14:textId="11B8ED1B" w:rsidR="00C95304" w:rsidRDefault="00C95304" w:rsidP="003427B8">
            <w:pPr>
              <w:spacing w:line="200" w:lineRule="exact"/>
              <w:jc w:val="center"/>
              <w:rPr>
                <w:sz w:val="18"/>
                <w:szCs w:val="18"/>
              </w:rPr>
            </w:pPr>
            <w:r>
              <w:rPr>
                <w:sz w:val="18"/>
                <w:szCs w:val="18"/>
              </w:rPr>
              <w:t>Timing advance command activation</w:t>
            </w:r>
          </w:p>
        </w:tc>
        <w:tc>
          <w:tcPr>
            <w:tcW w:w="0" w:type="auto"/>
            <w:vAlign w:val="center"/>
          </w:tcPr>
          <w:p w14:paraId="12D6AA75" w14:textId="3D190C9B" w:rsidR="00C95304" w:rsidRDefault="00C95304" w:rsidP="003427B8">
            <w:pPr>
              <w:spacing w:line="200" w:lineRule="exact"/>
              <w:jc w:val="center"/>
              <w:rPr>
                <w:sz w:val="18"/>
                <w:szCs w:val="18"/>
              </w:rPr>
            </w:pPr>
            <w:r>
              <w:rPr>
                <w:rFonts w:hint="eastAsia"/>
                <w:sz w:val="18"/>
                <w:szCs w:val="18"/>
              </w:rPr>
              <w:t>12</w:t>
            </w:r>
          </w:p>
        </w:tc>
        <w:tc>
          <w:tcPr>
            <w:tcW w:w="0" w:type="auto"/>
            <w:vAlign w:val="center"/>
          </w:tcPr>
          <w:p w14:paraId="505616DB" w14:textId="77777777" w:rsidR="00C95304" w:rsidRDefault="00C95304" w:rsidP="003427B8">
            <w:pPr>
              <w:spacing w:line="200" w:lineRule="exact"/>
              <w:jc w:val="center"/>
              <w:rPr>
                <w:sz w:val="18"/>
                <w:szCs w:val="18"/>
              </w:rPr>
            </w:pPr>
          </w:p>
        </w:tc>
      </w:tr>
    </w:tbl>
    <w:p w14:paraId="55A9831B" w14:textId="0390BA70" w:rsidR="00C95304" w:rsidRDefault="00C95304" w:rsidP="00416213">
      <w:pPr>
        <w:jc w:val="both"/>
        <w:rPr>
          <w:rFonts w:ascii="Malgun Gothic" w:eastAsia="Malgun Gothic" w:hAnsi="Malgun Gothic" w:cs="Malgun Gothic"/>
        </w:rPr>
      </w:pPr>
    </w:p>
    <w:p w14:paraId="62D107F9" w14:textId="01F07730" w:rsidR="00E12B37" w:rsidRDefault="007C4DAB" w:rsidP="007C4DAB">
      <w:pPr>
        <w:spacing w:after="120" w:line="276" w:lineRule="auto"/>
        <w:jc w:val="both"/>
        <w:rPr>
          <w:rFonts w:ascii="Arial" w:hAnsi="Arial" w:cs="Arial"/>
        </w:rPr>
      </w:pPr>
      <w:r w:rsidRPr="007C4DAB">
        <w:rPr>
          <w:rFonts w:ascii="Arial" w:hAnsi="Arial" w:cs="Arial"/>
        </w:rPr>
        <w:t xml:space="preserve">Although </w:t>
      </w:r>
      <w:r>
        <w:rPr>
          <w:rFonts w:ascii="Arial" w:hAnsi="Arial" w:cs="Arial"/>
        </w:rPr>
        <w:t>Koffset may not be needed for</w:t>
      </w:r>
      <w:r w:rsidR="00E12B37">
        <w:rPr>
          <w:rFonts w:ascii="Arial" w:hAnsi="Arial" w:cs="Arial"/>
        </w:rPr>
        <w:t xml:space="preserve"> some timing relationship cases in</w:t>
      </w:r>
      <w:r>
        <w:rPr>
          <w:rFonts w:ascii="Arial" w:hAnsi="Arial" w:cs="Arial"/>
        </w:rPr>
        <w:t xml:space="preserve"> LEO scenario for NB-IoT, </w:t>
      </w:r>
      <w:r w:rsidR="00E12B37">
        <w:rPr>
          <w:rFonts w:ascii="Arial" w:hAnsi="Arial" w:cs="Arial"/>
        </w:rPr>
        <w:t>it is clear that Koffset should be supported for all timing relationship cases listed in Table 2 at least for GEO scenario. It may be simpler to introduce Koffset and allow to use zero Koffset value when it is not needed as a unified solution.</w:t>
      </w:r>
    </w:p>
    <w:p w14:paraId="78070D11" w14:textId="775D646A" w:rsidR="007C4DAB" w:rsidRPr="00E12B37" w:rsidRDefault="007C4DAB" w:rsidP="007C4DAB">
      <w:pPr>
        <w:spacing w:after="120" w:line="276" w:lineRule="auto"/>
        <w:jc w:val="both"/>
        <w:rPr>
          <w:rFonts w:ascii="Arial" w:hAnsi="Arial" w:cs="Arial"/>
          <w:i/>
          <w:iCs/>
        </w:rPr>
      </w:pPr>
      <w:r w:rsidRPr="00E12B37">
        <w:rPr>
          <w:rFonts w:ascii="Arial" w:hAnsi="Arial" w:cs="Arial"/>
          <w:b/>
          <w:bCs/>
          <w:i/>
          <w:iCs/>
        </w:rPr>
        <w:t>Proposal</w:t>
      </w:r>
      <w:r w:rsidR="00E12B37" w:rsidRPr="00E12B37">
        <w:rPr>
          <w:rFonts w:ascii="Arial" w:hAnsi="Arial" w:cs="Arial"/>
          <w:b/>
          <w:bCs/>
          <w:i/>
          <w:iCs/>
        </w:rPr>
        <w:t>-</w:t>
      </w:r>
      <w:r w:rsidRPr="00E12B37">
        <w:rPr>
          <w:rFonts w:ascii="Arial" w:hAnsi="Arial" w:cs="Arial"/>
          <w:b/>
          <w:bCs/>
          <w:i/>
          <w:iCs/>
        </w:rPr>
        <w:t>1:</w:t>
      </w:r>
      <w:r w:rsidRPr="00E12B37">
        <w:rPr>
          <w:rFonts w:ascii="Arial" w:hAnsi="Arial" w:cs="Arial"/>
          <w:i/>
          <w:iCs/>
        </w:rPr>
        <w:t xml:space="preserve"> Koffset is introduced for the</w:t>
      </w:r>
      <w:r w:rsidR="00E12B37" w:rsidRPr="00E12B37">
        <w:rPr>
          <w:rFonts w:ascii="Arial" w:hAnsi="Arial" w:cs="Arial"/>
          <w:i/>
          <w:iCs/>
        </w:rPr>
        <w:t xml:space="preserve"> timing relationships</w:t>
      </w:r>
      <w:r w:rsidR="00E12B37">
        <w:rPr>
          <w:rFonts w:ascii="Arial" w:hAnsi="Arial" w:cs="Arial"/>
          <w:i/>
          <w:iCs/>
        </w:rPr>
        <w:t xml:space="preserve"> identified for NB-IoT </w:t>
      </w:r>
      <w:r w:rsidR="00E12B37" w:rsidRPr="00E12B37">
        <w:rPr>
          <w:rFonts w:ascii="Arial" w:hAnsi="Arial" w:cs="Arial"/>
          <w:i/>
          <w:iCs/>
        </w:rPr>
        <w:t xml:space="preserve">and allow to use Koffset=0 </w:t>
      </w:r>
      <w:r w:rsidR="008C457D">
        <w:rPr>
          <w:rFonts w:ascii="Arial" w:hAnsi="Arial" w:cs="Arial"/>
          <w:i/>
          <w:iCs/>
        </w:rPr>
        <w:t>for the case when RTD is smaller than the time offset used</w:t>
      </w:r>
    </w:p>
    <w:p w14:paraId="54486F56" w14:textId="03666B09" w:rsidR="000824A0" w:rsidRDefault="000824A0" w:rsidP="00E12B37">
      <w:pPr>
        <w:spacing w:after="120" w:line="276" w:lineRule="auto"/>
        <w:jc w:val="both"/>
        <w:rPr>
          <w:rFonts w:ascii="Arial" w:hAnsi="Arial" w:cs="Arial"/>
        </w:rPr>
      </w:pPr>
      <w:r>
        <w:rPr>
          <w:rFonts w:ascii="Arial" w:hAnsi="Arial" w:cs="Arial"/>
        </w:rPr>
        <w:t>As similar to NB-IoT, the following eMTC timing relationships have been identified for further study whether Koffset has to be supported or not:</w:t>
      </w:r>
    </w:p>
    <w:p w14:paraId="329D12B9" w14:textId="77777777" w:rsidR="000824A0" w:rsidRPr="000824A0" w:rsidRDefault="000824A0" w:rsidP="000824A0">
      <w:pPr>
        <w:pStyle w:val="ListParagraph"/>
        <w:numPr>
          <w:ilvl w:val="0"/>
          <w:numId w:val="15"/>
        </w:numPr>
        <w:jc w:val="both"/>
        <w:rPr>
          <w:rFonts w:ascii="Arial" w:hAnsi="Arial" w:cs="Arial"/>
        </w:rPr>
      </w:pPr>
      <w:r w:rsidRPr="000824A0">
        <w:rPr>
          <w:rFonts w:ascii="Arial" w:hAnsi="Arial" w:cs="Arial"/>
        </w:rPr>
        <w:t xml:space="preserve">MPDCCH to PUSCH </w:t>
      </w:r>
    </w:p>
    <w:p w14:paraId="4EE3FEA0" w14:textId="77777777" w:rsidR="000824A0" w:rsidRPr="000824A0" w:rsidRDefault="000824A0" w:rsidP="000824A0">
      <w:pPr>
        <w:pStyle w:val="ListParagraph"/>
        <w:numPr>
          <w:ilvl w:val="0"/>
          <w:numId w:val="15"/>
        </w:numPr>
        <w:jc w:val="both"/>
        <w:rPr>
          <w:rFonts w:ascii="Arial" w:hAnsi="Arial" w:cs="Arial"/>
        </w:rPr>
      </w:pPr>
      <w:r w:rsidRPr="000824A0">
        <w:rPr>
          <w:rFonts w:ascii="Arial" w:hAnsi="Arial" w:cs="Arial"/>
        </w:rPr>
        <w:t xml:space="preserve">RAR grant to PUSCH </w:t>
      </w:r>
    </w:p>
    <w:p w14:paraId="1BAC1B8A" w14:textId="77777777" w:rsidR="000824A0" w:rsidRPr="000824A0" w:rsidRDefault="000824A0" w:rsidP="000824A0">
      <w:pPr>
        <w:pStyle w:val="ListParagraph"/>
        <w:numPr>
          <w:ilvl w:val="0"/>
          <w:numId w:val="15"/>
        </w:numPr>
        <w:jc w:val="both"/>
        <w:rPr>
          <w:rFonts w:ascii="Arial" w:hAnsi="Arial" w:cs="Arial"/>
        </w:rPr>
      </w:pPr>
      <w:r w:rsidRPr="000824A0">
        <w:rPr>
          <w:rFonts w:ascii="Arial" w:hAnsi="Arial" w:cs="Arial"/>
        </w:rPr>
        <w:t xml:space="preserve">PDCCH order to PRACH </w:t>
      </w:r>
    </w:p>
    <w:p w14:paraId="34A947B0" w14:textId="77777777" w:rsidR="000824A0" w:rsidRPr="000824A0" w:rsidRDefault="000824A0" w:rsidP="000824A0">
      <w:pPr>
        <w:pStyle w:val="ListParagraph"/>
        <w:numPr>
          <w:ilvl w:val="0"/>
          <w:numId w:val="15"/>
        </w:numPr>
        <w:jc w:val="both"/>
        <w:rPr>
          <w:rFonts w:ascii="Arial" w:hAnsi="Arial" w:cs="Arial"/>
        </w:rPr>
      </w:pPr>
      <w:r w:rsidRPr="000824A0">
        <w:rPr>
          <w:rFonts w:ascii="Arial" w:hAnsi="Arial" w:cs="Arial"/>
        </w:rPr>
        <w:t xml:space="preserve">MPDCCH to scheduled uplink SPS </w:t>
      </w:r>
    </w:p>
    <w:p w14:paraId="5D2FFA83" w14:textId="77777777" w:rsidR="000824A0" w:rsidRPr="000824A0" w:rsidRDefault="000824A0" w:rsidP="000824A0">
      <w:pPr>
        <w:pStyle w:val="ListParagraph"/>
        <w:numPr>
          <w:ilvl w:val="0"/>
          <w:numId w:val="15"/>
        </w:numPr>
        <w:jc w:val="both"/>
        <w:rPr>
          <w:rFonts w:ascii="Arial" w:hAnsi="Arial" w:cs="Arial"/>
        </w:rPr>
      </w:pPr>
      <w:r w:rsidRPr="000824A0">
        <w:rPr>
          <w:rFonts w:ascii="Arial" w:hAnsi="Arial" w:cs="Arial"/>
        </w:rPr>
        <w:t xml:space="preserve">PUSCH to HARQ-ACK on PUCCH </w:t>
      </w:r>
    </w:p>
    <w:p w14:paraId="14AA49AF" w14:textId="77777777" w:rsidR="000824A0" w:rsidRPr="000824A0" w:rsidRDefault="000824A0" w:rsidP="000824A0">
      <w:pPr>
        <w:pStyle w:val="ListParagraph"/>
        <w:numPr>
          <w:ilvl w:val="0"/>
          <w:numId w:val="15"/>
        </w:numPr>
        <w:jc w:val="both"/>
        <w:rPr>
          <w:rFonts w:ascii="Arial" w:hAnsi="Arial" w:cs="Arial"/>
        </w:rPr>
      </w:pPr>
      <w:r w:rsidRPr="000824A0">
        <w:rPr>
          <w:rFonts w:ascii="Arial" w:hAnsi="Arial" w:cs="Arial"/>
        </w:rPr>
        <w:t xml:space="preserve">CSI reference resource timing </w:t>
      </w:r>
    </w:p>
    <w:p w14:paraId="63D98D19" w14:textId="77777777" w:rsidR="000824A0" w:rsidRPr="000824A0" w:rsidRDefault="000824A0" w:rsidP="000824A0">
      <w:pPr>
        <w:pStyle w:val="ListParagraph"/>
        <w:numPr>
          <w:ilvl w:val="0"/>
          <w:numId w:val="15"/>
        </w:numPr>
        <w:jc w:val="both"/>
        <w:rPr>
          <w:rFonts w:ascii="Arial" w:hAnsi="Arial" w:cs="Arial"/>
        </w:rPr>
      </w:pPr>
      <w:r w:rsidRPr="000824A0">
        <w:rPr>
          <w:rFonts w:ascii="Arial" w:hAnsi="Arial" w:cs="Arial"/>
        </w:rPr>
        <w:t xml:space="preserve">MPDCCH to aperiodic SRS </w:t>
      </w:r>
    </w:p>
    <w:p w14:paraId="2C06DFB6" w14:textId="77777777" w:rsidR="000824A0" w:rsidRPr="000824A0" w:rsidRDefault="000824A0" w:rsidP="000824A0">
      <w:pPr>
        <w:pStyle w:val="ListParagraph"/>
        <w:numPr>
          <w:ilvl w:val="0"/>
          <w:numId w:val="15"/>
        </w:numPr>
        <w:jc w:val="both"/>
        <w:rPr>
          <w:rFonts w:ascii="Arial" w:hAnsi="Arial" w:cs="Arial"/>
        </w:rPr>
      </w:pPr>
      <w:r w:rsidRPr="000824A0">
        <w:rPr>
          <w:rFonts w:ascii="Arial" w:hAnsi="Arial" w:cs="Arial"/>
        </w:rPr>
        <w:lastRenderedPageBreak/>
        <w:t>Timing advance command activation</w:t>
      </w:r>
    </w:p>
    <w:p w14:paraId="3DC169A1" w14:textId="09DF0532" w:rsidR="000824A0" w:rsidRDefault="000824A0" w:rsidP="00E12B37">
      <w:pPr>
        <w:spacing w:after="120" w:line="276" w:lineRule="auto"/>
        <w:jc w:val="both"/>
        <w:rPr>
          <w:rFonts w:ascii="Arial" w:hAnsi="Arial" w:cs="Arial"/>
        </w:rPr>
      </w:pPr>
    </w:p>
    <w:p w14:paraId="4E6233A4" w14:textId="5A07BC34" w:rsidR="004F6F56" w:rsidRDefault="004F6F56" w:rsidP="00E12B37">
      <w:pPr>
        <w:spacing w:after="120" w:line="276" w:lineRule="auto"/>
        <w:jc w:val="both"/>
        <w:rPr>
          <w:rFonts w:ascii="Arial" w:hAnsi="Arial" w:cs="Arial"/>
        </w:rPr>
      </w:pPr>
      <w:r>
        <w:rPr>
          <w:rFonts w:ascii="Arial" w:hAnsi="Arial" w:cs="Arial"/>
        </w:rPr>
        <w:t>The Table 3 shows the time offset values supported for the eMTC timing relationships agreed to further study. As seen in the Table, the maximum time offset</w:t>
      </w:r>
      <w:r w:rsidR="008C457D">
        <w:rPr>
          <w:rFonts w:ascii="Arial" w:hAnsi="Arial" w:cs="Arial"/>
        </w:rPr>
        <w:t>s</w:t>
      </w:r>
      <w:r>
        <w:rPr>
          <w:rFonts w:ascii="Arial" w:hAnsi="Arial" w:cs="Arial"/>
        </w:rPr>
        <w:t xml:space="preserve"> for eMTC </w:t>
      </w:r>
      <w:r w:rsidR="008C457D">
        <w:rPr>
          <w:rFonts w:ascii="Arial" w:hAnsi="Arial" w:cs="Arial"/>
        </w:rPr>
        <w:t>are</w:t>
      </w:r>
      <w:r>
        <w:rPr>
          <w:rFonts w:ascii="Arial" w:hAnsi="Arial" w:cs="Arial"/>
        </w:rPr>
        <w:t xml:space="preserve"> smaller than that for NB-IoT as well as the RTD for LEO based NTN. Therefore, it is also clear</w:t>
      </w:r>
      <w:r w:rsidR="008C457D">
        <w:rPr>
          <w:rFonts w:ascii="Arial" w:hAnsi="Arial" w:cs="Arial"/>
        </w:rPr>
        <w:t xml:space="preserve"> that Koffset has to be introduced for the timing relationships identified for eMTC.</w:t>
      </w:r>
    </w:p>
    <w:p w14:paraId="17AA3B91" w14:textId="34DEF223" w:rsidR="004F6F56" w:rsidRPr="00807D95" w:rsidRDefault="004F6F56" w:rsidP="004F6F56">
      <w:pPr>
        <w:pStyle w:val="Caption"/>
        <w:keepNext/>
      </w:pPr>
      <w:r w:rsidRPr="00807D95">
        <w:t>Table</w:t>
      </w:r>
      <w:r>
        <w:t xml:space="preserve"> 3</w:t>
      </w:r>
      <w:r w:rsidRPr="00807D95">
        <w:t>: eMTC timing relationship offsets</w:t>
      </w:r>
      <w:r>
        <w:t xml:space="preserve"> [2]</w:t>
      </w:r>
    </w:p>
    <w:tbl>
      <w:tblPr>
        <w:tblStyle w:val="TableGrid"/>
        <w:tblW w:w="8176" w:type="dxa"/>
        <w:jc w:val="center"/>
        <w:tblLayout w:type="fixed"/>
        <w:tblLook w:val="04A0" w:firstRow="1" w:lastRow="0" w:firstColumn="1" w:lastColumn="0" w:noHBand="0" w:noVBand="1"/>
      </w:tblPr>
      <w:tblGrid>
        <w:gridCol w:w="2864"/>
        <w:gridCol w:w="5312"/>
      </w:tblGrid>
      <w:tr w:rsidR="004F6F56" w14:paraId="2F4A7E65" w14:textId="77777777" w:rsidTr="003427B8">
        <w:trPr>
          <w:jc w:val="center"/>
        </w:trPr>
        <w:tc>
          <w:tcPr>
            <w:tcW w:w="2864" w:type="dxa"/>
            <w:vAlign w:val="center"/>
          </w:tcPr>
          <w:p w14:paraId="78BBEC5C" w14:textId="77777777" w:rsidR="004F6F56" w:rsidRDefault="004F6F56" w:rsidP="003427B8">
            <w:pPr>
              <w:spacing w:line="200" w:lineRule="exact"/>
              <w:rPr>
                <w:sz w:val="18"/>
                <w:szCs w:val="18"/>
              </w:rPr>
            </w:pPr>
            <w:r>
              <w:rPr>
                <w:sz w:val="18"/>
                <w:szCs w:val="18"/>
              </w:rPr>
              <w:t>Timing relationship description</w:t>
            </w:r>
          </w:p>
        </w:tc>
        <w:tc>
          <w:tcPr>
            <w:tcW w:w="5312" w:type="dxa"/>
            <w:vAlign w:val="center"/>
          </w:tcPr>
          <w:p w14:paraId="5C677896" w14:textId="77777777" w:rsidR="004F6F56" w:rsidRDefault="004F6F56" w:rsidP="003427B8">
            <w:pPr>
              <w:spacing w:line="200" w:lineRule="exact"/>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14:paraId="0889F361" w14:textId="77777777" w:rsidR="004F6F56" w:rsidRDefault="004F6F56" w:rsidP="003427B8">
            <w:pPr>
              <w:spacing w:line="200" w:lineRule="exact"/>
              <w:rPr>
                <w:sz w:val="18"/>
                <w:szCs w:val="18"/>
              </w:rPr>
            </w:pPr>
            <w:r>
              <w:rPr>
                <w:sz w:val="18"/>
                <w:szCs w:val="18"/>
              </w:rPr>
              <w:t>(ms)</w:t>
            </w:r>
          </w:p>
        </w:tc>
      </w:tr>
      <w:tr w:rsidR="004F6F56" w14:paraId="1AE130F6" w14:textId="77777777" w:rsidTr="003427B8">
        <w:trPr>
          <w:jc w:val="center"/>
        </w:trPr>
        <w:tc>
          <w:tcPr>
            <w:tcW w:w="2864" w:type="dxa"/>
            <w:vAlign w:val="center"/>
          </w:tcPr>
          <w:p w14:paraId="7BA5F5D8" w14:textId="43ADCB9E" w:rsidR="004F6F56" w:rsidRDefault="004F6F56" w:rsidP="003427B8">
            <w:pPr>
              <w:spacing w:line="200" w:lineRule="exact"/>
              <w:rPr>
                <w:sz w:val="18"/>
                <w:szCs w:val="18"/>
              </w:rPr>
            </w:pPr>
            <w:r>
              <w:rPr>
                <w:sz w:val="18"/>
                <w:szCs w:val="18"/>
              </w:rPr>
              <w:t>PDCCH to PUSCH</w:t>
            </w:r>
          </w:p>
        </w:tc>
        <w:tc>
          <w:tcPr>
            <w:tcW w:w="5312" w:type="dxa"/>
            <w:vAlign w:val="center"/>
          </w:tcPr>
          <w:p w14:paraId="28D55316" w14:textId="4CC7660F" w:rsidR="004F6F56" w:rsidRDefault="004F6F56" w:rsidP="003427B8">
            <w:pPr>
              <w:spacing w:line="200" w:lineRule="exact"/>
              <w:rPr>
                <w:sz w:val="18"/>
                <w:szCs w:val="18"/>
              </w:rPr>
            </w:pPr>
            <w:r>
              <w:rPr>
                <w:sz w:val="18"/>
                <w:szCs w:val="18"/>
              </w:rPr>
              <w:t>4</w:t>
            </w:r>
          </w:p>
        </w:tc>
      </w:tr>
      <w:tr w:rsidR="004F6F56" w14:paraId="2B280117" w14:textId="77777777" w:rsidTr="003427B8">
        <w:trPr>
          <w:jc w:val="center"/>
        </w:trPr>
        <w:tc>
          <w:tcPr>
            <w:tcW w:w="2864" w:type="dxa"/>
            <w:vAlign w:val="center"/>
          </w:tcPr>
          <w:p w14:paraId="1CD4BAAD" w14:textId="35395B56" w:rsidR="004F6F56" w:rsidRDefault="004F6F56" w:rsidP="003427B8">
            <w:pPr>
              <w:spacing w:line="200" w:lineRule="exact"/>
              <w:rPr>
                <w:sz w:val="18"/>
                <w:szCs w:val="18"/>
              </w:rPr>
            </w:pPr>
            <w:r>
              <w:rPr>
                <w:sz w:val="18"/>
                <w:szCs w:val="18"/>
              </w:rPr>
              <w:t>RAR grant to PUSCH</w:t>
            </w:r>
          </w:p>
        </w:tc>
        <w:tc>
          <w:tcPr>
            <w:tcW w:w="5312" w:type="dxa"/>
            <w:vAlign w:val="center"/>
          </w:tcPr>
          <w:p w14:paraId="5A663DBF" w14:textId="77777777" w:rsidR="004F6F56" w:rsidRDefault="004F6F56" w:rsidP="004F6F56">
            <w:pPr>
              <w:spacing w:line="200" w:lineRule="exact"/>
              <w:rPr>
                <w:sz w:val="18"/>
                <w:szCs w:val="18"/>
              </w:rPr>
            </w:pPr>
            <w:r>
              <w:rPr>
                <w:sz w:val="18"/>
                <w:szCs w:val="18"/>
              </w:rPr>
              <w:t xml:space="preserve">For CEmodeA, </w:t>
            </w:r>
          </w:p>
          <w:p w14:paraId="1F5BBF73" w14:textId="77777777" w:rsidR="004F6F56" w:rsidRDefault="004F6F56" w:rsidP="004F6F56">
            <w:pPr>
              <w:spacing w:line="200" w:lineRule="exact"/>
              <w:rPr>
                <w:sz w:val="18"/>
                <w:szCs w:val="18"/>
              </w:rPr>
            </w:pPr>
            <w:r>
              <w:rPr>
                <w:rFonts w:hint="eastAsia"/>
                <w:sz w:val="18"/>
                <w:szCs w:val="18"/>
              </w:rPr>
              <w:t xml:space="preserve">PUSCH is transmitted in </w:t>
            </w:r>
            <w:r>
              <w:rPr>
                <w:rFonts w:hint="eastAsia"/>
                <w:sz w:val="18"/>
                <w:szCs w:val="18"/>
                <w:lang w:eastAsia="zh-TW"/>
              </w:rPr>
              <w:t>next available UL subframe</w:t>
            </w:r>
            <w:r>
              <w:rPr>
                <w:rFonts w:hint="eastAsia"/>
                <w:sz w:val="18"/>
                <w:szCs w:val="18"/>
              </w:rPr>
              <w:t xml:space="preserve"> after n+</w:t>
            </w:r>
            <w:r>
              <w:rPr>
                <w:sz w:val="18"/>
                <w:szCs w:val="18"/>
              </w:rPr>
              <w:t xml:space="preserve">k1+Δ, if </w:t>
            </w:r>
            <w:r>
              <w:rPr>
                <w:rFonts w:hint="eastAsia"/>
                <w:sz w:val="18"/>
                <w:szCs w:val="18"/>
              </w:rPr>
              <w:t>UL</w:t>
            </w:r>
            <w:r>
              <w:rPr>
                <w:sz w:val="18"/>
                <w:szCs w:val="18"/>
              </w:rPr>
              <w:t xml:space="preserve"> delay field is set to 1,</w:t>
            </w:r>
          </w:p>
          <w:p w14:paraId="1DCC6A4F" w14:textId="77777777" w:rsidR="004F6F56" w:rsidRDefault="004F6F56" w:rsidP="004F6F56">
            <w:pPr>
              <w:spacing w:line="200" w:lineRule="exact"/>
              <w:rPr>
                <w:sz w:val="18"/>
                <w:szCs w:val="18"/>
              </w:rPr>
            </w:pPr>
            <w:r>
              <w:rPr>
                <w:rFonts w:hint="eastAsia"/>
                <w:sz w:val="18"/>
                <w:szCs w:val="18"/>
              </w:rPr>
              <w:t xml:space="preserve">The value is </w:t>
            </w:r>
            <w:r>
              <w:rPr>
                <w:sz w:val="18"/>
                <w:szCs w:val="18"/>
              </w:rPr>
              <w:t xml:space="preserve">k1, if </w:t>
            </w:r>
            <w:r>
              <w:rPr>
                <w:rFonts w:hint="eastAsia"/>
                <w:sz w:val="18"/>
                <w:szCs w:val="18"/>
              </w:rPr>
              <w:t>UL</w:t>
            </w:r>
            <w:r>
              <w:rPr>
                <w:sz w:val="18"/>
                <w:szCs w:val="18"/>
              </w:rPr>
              <w:t xml:space="preserve"> delay field is set to 0,</w:t>
            </w:r>
          </w:p>
          <w:p w14:paraId="280A388B" w14:textId="46170FC5" w:rsidR="004F6F56" w:rsidRDefault="004F6F56" w:rsidP="004F6F56">
            <w:pPr>
              <w:spacing w:line="200" w:lineRule="exact"/>
              <w:rPr>
                <w:sz w:val="18"/>
                <w:szCs w:val="18"/>
              </w:rPr>
            </w:pPr>
            <w:r>
              <w:rPr>
                <w:sz w:val="18"/>
                <w:szCs w:val="18"/>
              </w:rPr>
              <w:t>DL-SCH transport block reception ending in subframe n</w:t>
            </w:r>
            <w:r>
              <w:rPr>
                <w:rFonts w:hint="eastAsia"/>
                <w:sz w:val="18"/>
                <w:szCs w:val="18"/>
              </w:rPr>
              <w:t xml:space="preserve">, and </w:t>
            </w:r>
            <w:r>
              <w:rPr>
                <w:sz w:val="18"/>
                <w:szCs w:val="18"/>
              </w:rPr>
              <w:t>Δ is the number of Msg3 PUSCH repetitions, e.g. 2. k1≥6.</w:t>
            </w:r>
          </w:p>
        </w:tc>
      </w:tr>
      <w:tr w:rsidR="004F6F56" w14:paraId="305F11D1" w14:textId="77777777" w:rsidTr="003427B8">
        <w:trPr>
          <w:jc w:val="center"/>
        </w:trPr>
        <w:tc>
          <w:tcPr>
            <w:tcW w:w="2864" w:type="dxa"/>
            <w:vAlign w:val="center"/>
          </w:tcPr>
          <w:p w14:paraId="442B5155" w14:textId="234DAE0C" w:rsidR="004F6F56" w:rsidRDefault="004F6F56" w:rsidP="003427B8">
            <w:pPr>
              <w:spacing w:line="200" w:lineRule="exact"/>
              <w:rPr>
                <w:sz w:val="18"/>
                <w:szCs w:val="18"/>
              </w:rPr>
            </w:pPr>
            <w:r>
              <w:rPr>
                <w:sz w:val="18"/>
                <w:szCs w:val="18"/>
              </w:rPr>
              <w:t>PDCCH order to PRACH</w:t>
            </w:r>
          </w:p>
        </w:tc>
        <w:tc>
          <w:tcPr>
            <w:tcW w:w="5312" w:type="dxa"/>
            <w:vAlign w:val="center"/>
          </w:tcPr>
          <w:p w14:paraId="4CDC0956" w14:textId="7989AA49" w:rsidR="004F6F56" w:rsidRDefault="004F6F56" w:rsidP="003427B8">
            <w:pPr>
              <w:spacing w:line="200" w:lineRule="exact"/>
              <w:rPr>
                <w:sz w:val="18"/>
                <w:szCs w:val="18"/>
              </w:rPr>
            </w:pPr>
            <w:r>
              <w:rPr>
                <w:rFonts w:hint="eastAsia"/>
                <w:sz w:val="18"/>
                <w:szCs w:val="18"/>
              </w:rPr>
              <w:t xml:space="preserve">the value is k2 </w:t>
            </w:r>
            <w:r>
              <w:rPr>
                <w:rFonts w:ascii="Arial" w:hAnsi="Arial" w:cs="Arial"/>
                <w:sz w:val="18"/>
                <w:szCs w:val="18"/>
              </w:rPr>
              <w:t>≥ 6</w:t>
            </w:r>
          </w:p>
        </w:tc>
      </w:tr>
      <w:tr w:rsidR="004F6F56" w14:paraId="67CD287A" w14:textId="77777777" w:rsidTr="003427B8">
        <w:trPr>
          <w:jc w:val="center"/>
        </w:trPr>
        <w:tc>
          <w:tcPr>
            <w:tcW w:w="2864" w:type="dxa"/>
            <w:vAlign w:val="center"/>
          </w:tcPr>
          <w:p w14:paraId="21EBDE34" w14:textId="7A957848" w:rsidR="004F6F56" w:rsidRDefault="004F6F56" w:rsidP="003427B8">
            <w:pPr>
              <w:spacing w:line="200" w:lineRule="exact"/>
              <w:rPr>
                <w:sz w:val="18"/>
                <w:szCs w:val="18"/>
              </w:rPr>
            </w:pPr>
            <w:r>
              <w:rPr>
                <w:sz w:val="18"/>
                <w:szCs w:val="18"/>
              </w:rPr>
              <w:t>PUSCH to HARQ-ACK on PUCCH</w:t>
            </w:r>
          </w:p>
        </w:tc>
        <w:tc>
          <w:tcPr>
            <w:tcW w:w="5312" w:type="dxa"/>
            <w:vAlign w:val="center"/>
          </w:tcPr>
          <w:p w14:paraId="70B8421C" w14:textId="1A306859" w:rsidR="004F6F56" w:rsidRDefault="004F6F56" w:rsidP="003427B8">
            <w:pPr>
              <w:spacing w:line="200" w:lineRule="exact"/>
              <w:rPr>
                <w:sz w:val="18"/>
                <w:szCs w:val="18"/>
              </w:rPr>
            </w:pPr>
            <w:r>
              <w:rPr>
                <w:sz w:val="18"/>
                <w:szCs w:val="18"/>
              </w:rPr>
              <w:t>4,5,6,7,8,9,10,11,13,15,17</w:t>
            </w:r>
          </w:p>
        </w:tc>
      </w:tr>
      <w:tr w:rsidR="004F6F56" w14:paraId="056E81BB" w14:textId="77777777" w:rsidTr="003427B8">
        <w:trPr>
          <w:jc w:val="center"/>
        </w:trPr>
        <w:tc>
          <w:tcPr>
            <w:tcW w:w="2864" w:type="dxa"/>
            <w:vAlign w:val="center"/>
          </w:tcPr>
          <w:p w14:paraId="1F20EC96" w14:textId="6C4A02CB" w:rsidR="004F6F56" w:rsidRDefault="004F6F56" w:rsidP="003427B8">
            <w:pPr>
              <w:spacing w:line="200" w:lineRule="exact"/>
              <w:rPr>
                <w:sz w:val="18"/>
                <w:szCs w:val="18"/>
              </w:rPr>
            </w:pPr>
            <w:r>
              <w:rPr>
                <w:sz w:val="18"/>
                <w:szCs w:val="18"/>
              </w:rPr>
              <w:t>Timing advance command activation</w:t>
            </w:r>
          </w:p>
        </w:tc>
        <w:tc>
          <w:tcPr>
            <w:tcW w:w="5312" w:type="dxa"/>
            <w:vAlign w:val="center"/>
          </w:tcPr>
          <w:p w14:paraId="4D20FBF3" w14:textId="5BE08652" w:rsidR="004F6F56" w:rsidRDefault="004F6F56" w:rsidP="003427B8">
            <w:pPr>
              <w:spacing w:line="200" w:lineRule="exact"/>
              <w:rPr>
                <w:sz w:val="18"/>
                <w:szCs w:val="18"/>
              </w:rPr>
            </w:pPr>
            <w:r>
              <w:rPr>
                <w:sz w:val="18"/>
                <w:szCs w:val="18"/>
              </w:rPr>
              <w:t>6</w:t>
            </w:r>
          </w:p>
        </w:tc>
      </w:tr>
    </w:tbl>
    <w:p w14:paraId="4BD70317" w14:textId="1FAD1743" w:rsidR="004F6F56" w:rsidRDefault="004F6F56" w:rsidP="00E12B37">
      <w:pPr>
        <w:spacing w:after="120" w:line="276" w:lineRule="auto"/>
        <w:jc w:val="both"/>
        <w:rPr>
          <w:rFonts w:ascii="Arial" w:hAnsi="Arial" w:cs="Arial"/>
        </w:rPr>
      </w:pPr>
      <w:r>
        <w:rPr>
          <w:rFonts w:ascii="Arial" w:hAnsi="Arial" w:cs="Arial"/>
        </w:rPr>
        <w:t xml:space="preserve"> </w:t>
      </w:r>
    </w:p>
    <w:p w14:paraId="28A3F37F" w14:textId="16F1B939" w:rsidR="008C457D" w:rsidRPr="00E12B37" w:rsidRDefault="008C457D" w:rsidP="008C457D">
      <w:pPr>
        <w:spacing w:after="120" w:line="276" w:lineRule="auto"/>
        <w:jc w:val="both"/>
        <w:rPr>
          <w:rFonts w:ascii="Arial" w:hAnsi="Arial" w:cs="Arial"/>
          <w:i/>
          <w:iCs/>
        </w:rPr>
      </w:pPr>
      <w:r w:rsidRPr="00E12B37">
        <w:rPr>
          <w:rFonts w:ascii="Arial" w:hAnsi="Arial" w:cs="Arial"/>
          <w:b/>
          <w:bCs/>
          <w:i/>
          <w:iCs/>
        </w:rPr>
        <w:t>Proposal-</w:t>
      </w:r>
      <w:r>
        <w:rPr>
          <w:rFonts w:ascii="Arial" w:hAnsi="Arial" w:cs="Arial"/>
          <w:b/>
          <w:bCs/>
          <w:i/>
          <w:iCs/>
        </w:rPr>
        <w:t>2</w:t>
      </w:r>
      <w:r w:rsidRPr="00E12B37">
        <w:rPr>
          <w:rFonts w:ascii="Arial" w:hAnsi="Arial" w:cs="Arial"/>
          <w:b/>
          <w:bCs/>
          <w:i/>
          <w:iCs/>
        </w:rPr>
        <w:t>:</w:t>
      </w:r>
      <w:r w:rsidRPr="00E12B37">
        <w:rPr>
          <w:rFonts w:ascii="Arial" w:hAnsi="Arial" w:cs="Arial"/>
          <w:i/>
          <w:iCs/>
        </w:rPr>
        <w:t xml:space="preserve"> Koffset is introduced </w:t>
      </w:r>
      <w:r>
        <w:rPr>
          <w:rFonts w:ascii="Arial" w:hAnsi="Arial" w:cs="Arial"/>
          <w:i/>
          <w:iCs/>
        </w:rPr>
        <w:t xml:space="preserve">at least </w:t>
      </w:r>
      <w:r w:rsidRPr="00E12B37">
        <w:rPr>
          <w:rFonts w:ascii="Arial" w:hAnsi="Arial" w:cs="Arial"/>
          <w:i/>
          <w:iCs/>
        </w:rPr>
        <w:t>for the</w:t>
      </w:r>
      <w:r>
        <w:rPr>
          <w:rFonts w:ascii="Arial" w:hAnsi="Arial" w:cs="Arial"/>
          <w:i/>
          <w:iCs/>
        </w:rPr>
        <w:t xml:space="preserve"> following eMTC</w:t>
      </w:r>
      <w:r w:rsidRPr="00E12B37">
        <w:rPr>
          <w:rFonts w:ascii="Arial" w:hAnsi="Arial" w:cs="Arial"/>
          <w:i/>
          <w:iCs/>
        </w:rPr>
        <w:t xml:space="preserve"> timing relationships</w:t>
      </w:r>
    </w:p>
    <w:p w14:paraId="4864CEE4" w14:textId="77777777" w:rsidR="008C457D" w:rsidRPr="008C457D" w:rsidRDefault="008C457D" w:rsidP="008C457D">
      <w:pPr>
        <w:pStyle w:val="ListParagraph"/>
        <w:numPr>
          <w:ilvl w:val="0"/>
          <w:numId w:val="15"/>
        </w:numPr>
        <w:jc w:val="both"/>
        <w:rPr>
          <w:rFonts w:ascii="Arial" w:hAnsi="Arial" w:cs="Arial"/>
          <w:i/>
          <w:iCs/>
        </w:rPr>
      </w:pPr>
      <w:r w:rsidRPr="008C457D">
        <w:rPr>
          <w:rFonts w:ascii="Arial" w:hAnsi="Arial" w:cs="Arial"/>
          <w:i/>
          <w:iCs/>
        </w:rPr>
        <w:t xml:space="preserve">MPDCCH to PUSCH </w:t>
      </w:r>
    </w:p>
    <w:p w14:paraId="5E61CE01" w14:textId="77777777" w:rsidR="008C457D" w:rsidRPr="008C457D" w:rsidRDefault="008C457D" w:rsidP="008C457D">
      <w:pPr>
        <w:pStyle w:val="ListParagraph"/>
        <w:numPr>
          <w:ilvl w:val="0"/>
          <w:numId w:val="15"/>
        </w:numPr>
        <w:jc w:val="both"/>
        <w:rPr>
          <w:rFonts w:ascii="Arial" w:hAnsi="Arial" w:cs="Arial"/>
          <w:i/>
          <w:iCs/>
        </w:rPr>
      </w:pPr>
      <w:r w:rsidRPr="008C457D">
        <w:rPr>
          <w:rFonts w:ascii="Arial" w:hAnsi="Arial" w:cs="Arial"/>
          <w:i/>
          <w:iCs/>
        </w:rPr>
        <w:t xml:space="preserve">RAR grant to PUSCH </w:t>
      </w:r>
    </w:p>
    <w:p w14:paraId="6928D9A6" w14:textId="77777777" w:rsidR="008C457D" w:rsidRPr="008C457D" w:rsidRDefault="008C457D" w:rsidP="008C457D">
      <w:pPr>
        <w:pStyle w:val="ListParagraph"/>
        <w:numPr>
          <w:ilvl w:val="0"/>
          <w:numId w:val="15"/>
        </w:numPr>
        <w:jc w:val="both"/>
        <w:rPr>
          <w:rFonts w:ascii="Arial" w:hAnsi="Arial" w:cs="Arial"/>
          <w:i/>
          <w:iCs/>
        </w:rPr>
      </w:pPr>
      <w:r w:rsidRPr="008C457D">
        <w:rPr>
          <w:rFonts w:ascii="Arial" w:hAnsi="Arial" w:cs="Arial"/>
          <w:i/>
          <w:iCs/>
        </w:rPr>
        <w:t xml:space="preserve">PDCCH order to PRACH </w:t>
      </w:r>
    </w:p>
    <w:p w14:paraId="327C26AC" w14:textId="77777777" w:rsidR="008C457D" w:rsidRPr="008C457D" w:rsidRDefault="008C457D" w:rsidP="008C457D">
      <w:pPr>
        <w:pStyle w:val="ListParagraph"/>
        <w:numPr>
          <w:ilvl w:val="0"/>
          <w:numId w:val="15"/>
        </w:numPr>
        <w:jc w:val="both"/>
        <w:rPr>
          <w:rFonts w:ascii="Arial" w:hAnsi="Arial" w:cs="Arial"/>
          <w:i/>
          <w:iCs/>
        </w:rPr>
      </w:pPr>
      <w:r w:rsidRPr="008C457D">
        <w:rPr>
          <w:rFonts w:ascii="Arial" w:hAnsi="Arial" w:cs="Arial"/>
          <w:i/>
          <w:iCs/>
        </w:rPr>
        <w:t xml:space="preserve">PUSCH to HARQ-ACK on PUCCH </w:t>
      </w:r>
    </w:p>
    <w:p w14:paraId="033078D8" w14:textId="77777777" w:rsidR="008C457D" w:rsidRPr="008C457D" w:rsidRDefault="008C457D" w:rsidP="008C457D">
      <w:pPr>
        <w:pStyle w:val="ListParagraph"/>
        <w:numPr>
          <w:ilvl w:val="0"/>
          <w:numId w:val="15"/>
        </w:numPr>
        <w:jc w:val="both"/>
        <w:rPr>
          <w:rFonts w:ascii="Arial" w:hAnsi="Arial" w:cs="Arial"/>
          <w:i/>
          <w:iCs/>
        </w:rPr>
      </w:pPr>
      <w:r w:rsidRPr="008C457D">
        <w:rPr>
          <w:rFonts w:ascii="Arial" w:hAnsi="Arial" w:cs="Arial"/>
          <w:i/>
          <w:iCs/>
        </w:rPr>
        <w:t>Timing advance command activation</w:t>
      </w:r>
    </w:p>
    <w:p w14:paraId="06F340FB" w14:textId="77777777" w:rsidR="000824A0" w:rsidRDefault="000824A0" w:rsidP="00E12B37">
      <w:pPr>
        <w:spacing w:after="120" w:line="276" w:lineRule="auto"/>
        <w:jc w:val="both"/>
        <w:rPr>
          <w:rFonts w:ascii="Arial" w:hAnsi="Arial" w:cs="Arial"/>
        </w:rPr>
      </w:pPr>
    </w:p>
    <w:p w14:paraId="1B272EC8" w14:textId="77BB1B30" w:rsidR="008C457D" w:rsidRDefault="000A651B" w:rsidP="008C457D">
      <w:pPr>
        <w:spacing w:after="120" w:line="276" w:lineRule="auto"/>
        <w:jc w:val="both"/>
        <w:rPr>
          <w:rFonts w:ascii="Arial" w:hAnsi="Arial" w:cs="Arial"/>
        </w:rPr>
      </w:pPr>
      <w:r>
        <w:rPr>
          <w:rFonts w:ascii="Arial" w:hAnsi="Arial" w:cs="Arial"/>
          <w:b/>
          <w:bCs/>
          <w:u w:val="single"/>
        </w:rPr>
        <w:t xml:space="preserve">Beam-specific vs Cell-specific </w:t>
      </w:r>
      <w:r w:rsidR="008C457D">
        <w:rPr>
          <w:rFonts w:ascii="Arial" w:hAnsi="Arial" w:cs="Arial"/>
          <w:b/>
          <w:bCs/>
          <w:u w:val="single"/>
        </w:rPr>
        <w:t>Koffset</w:t>
      </w:r>
    </w:p>
    <w:p w14:paraId="7FD74114" w14:textId="09B94DBD" w:rsidR="00AE7F3E" w:rsidRDefault="000A651B" w:rsidP="00E12B37">
      <w:pPr>
        <w:spacing w:after="120" w:line="276" w:lineRule="auto"/>
        <w:jc w:val="both"/>
        <w:rPr>
          <w:rFonts w:ascii="Arial" w:hAnsi="Arial" w:cs="Arial"/>
        </w:rPr>
      </w:pPr>
      <w:r>
        <w:rPr>
          <w:rFonts w:ascii="Arial" w:hAnsi="Arial" w:cs="Arial"/>
        </w:rPr>
        <w:t>In Rel-17 NTN NW,</w:t>
      </w:r>
      <w:r w:rsidR="00AE7F3E">
        <w:rPr>
          <w:rFonts w:ascii="Arial" w:hAnsi="Arial" w:cs="Arial"/>
        </w:rPr>
        <w:t xml:space="preserve"> RAN1 has discussed </w:t>
      </w:r>
      <w:r>
        <w:rPr>
          <w:rFonts w:ascii="Arial" w:hAnsi="Arial" w:cs="Arial"/>
        </w:rPr>
        <w:t xml:space="preserve">a similar issue </w:t>
      </w:r>
      <w:r w:rsidR="00AE7F3E">
        <w:rPr>
          <w:rFonts w:ascii="Arial" w:hAnsi="Arial" w:cs="Arial"/>
        </w:rPr>
        <w:t xml:space="preserve">and agreed to support at least cell-specific Koffset since it </w:t>
      </w:r>
      <w:proofErr w:type="gramStart"/>
      <w:r w:rsidR="00AE7F3E">
        <w:rPr>
          <w:rFonts w:ascii="Arial" w:hAnsi="Arial" w:cs="Arial"/>
        </w:rPr>
        <w:t>doesn’t</w:t>
      </w:r>
      <w:proofErr w:type="gramEnd"/>
      <w:r w:rsidR="00AE7F3E">
        <w:rPr>
          <w:rFonts w:ascii="Arial" w:hAnsi="Arial" w:cs="Arial"/>
        </w:rPr>
        <w:t xml:space="preserve"> increase signaling overhead and/or keep the existing SI design principle (i.e., same SI transmitted over beams) although it may increase latency for initial access. The beam-specific Koffset is still under discussion whether the initial access latency reduction can justify additional signaling overhead and specification impacts.</w:t>
      </w:r>
    </w:p>
    <w:p w14:paraId="3B9E1402" w14:textId="4BAC30D6" w:rsidR="000A651B" w:rsidRDefault="00AE7F3E" w:rsidP="00E12B37">
      <w:pPr>
        <w:spacing w:after="120" w:line="276" w:lineRule="auto"/>
        <w:jc w:val="both"/>
        <w:rPr>
          <w:rFonts w:ascii="Arial" w:hAnsi="Arial" w:cs="Arial"/>
        </w:rPr>
      </w:pPr>
      <w:r>
        <w:rPr>
          <w:rFonts w:ascii="Arial" w:hAnsi="Arial" w:cs="Arial"/>
        </w:rPr>
        <w:t xml:space="preserve">The beam-specific Koffset seems to be less motivated for eMTC and NB-IoT since those types of devices are delay tolerant and it only affects initial access. Note that the mobility and/or latency reduction </w:t>
      </w:r>
      <w:r>
        <w:rPr>
          <w:rFonts w:ascii="Arial" w:hAnsi="Arial" w:cs="Arial"/>
        </w:rPr>
        <w:lastRenderedPageBreak/>
        <w:t xml:space="preserve">are not the main focus of the current study. Therefore, a cell-specific Koffset seems to be enough for IoT-NTN. </w:t>
      </w:r>
    </w:p>
    <w:p w14:paraId="123EB33B" w14:textId="5D396716" w:rsidR="00AE7F3E" w:rsidRPr="00E12B37" w:rsidRDefault="00AE7F3E" w:rsidP="00AE7F3E">
      <w:pPr>
        <w:spacing w:after="120" w:line="276" w:lineRule="auto"/>
        <w:jc w:val="both"/>
        <w:rPr>
          <w:rFonts w:ascii="Arial" w:hAnsi="Arial" w:cs="Arial"/>
          <w:i/>
          <w:iCs/>
        </w:rPr>
      </w:pPr>
      <w:r w:rsidRPr="00E12B37">
        <w:rPr>
          <w:rFonts w:ascii="Arial" w:hAnsi="Arial" w:cs="Arial"/>
          <w:b/>
          <w:bCs/>
          <w:i/>
          <w:iCs/>
        </w:rPr>
        <w:t>Proposal-</w:t>
      </w:r>
      <w:r>
        <w:rPr>
          <w:rFonts w:ascii="Arial" w:hAnsi="Arial" w:cs="Arial"/>
          <w:b/>
          <w:bCs/>
          <w:i/>
          <w:iCs/>
        </w:rPr>
        <w:t>3</w:t>
      </w:r>
      <w:r w:rsidRPr="00E12B37">
        <w:rPr>
          <w:rFonts w:ascii="Arial" w:hAnsi="Arial" w:cs="Arial"/>
          <w:b/>
          <w:bCs/>
          <w:i/>
          <w:iCs/>
        </w:rPr>
        <w:t>:</w:t>
      </w:r>
      <w:r w:rsidRPr="00E12B37">
        <w:rPr>
          <w:rFonts w:ascii="Arial" w:hAnsi="Arial" w:cs="Arial"/>
          <w:i/>
          <w:iCs/>
        </w:rPr>
        <w:t xml:space="preserve"> </w:t>
      </w:r>
      <w:r>
        <w:rPr>
          <w:rFonts w:ascii="Arial" w:hAnsi="Arial" w:cs="Arial"/>
          <w:i/>
          <w:iCs/>
        </w:rPr>
        <w:t xml:space="preserve">cell-specific </w:t>
      </w:r>
      <w:r w:rsidRPr="00E12B37">
        <w:rPr>
          <w:rFonts w:ascii="Arial" w:hAnsi="Arial" w:cs="Arial"/>
          <w:i/>
          <w:iCs/>
        </w:rPr>
        <w:t>Koffset is</w:t>
      </w:r>
      <w:r>
        <w:rPr>
          <w:rFonts w:ascii="Arial" w:hAnsi="Arial" w:cs="Arial"/>
          <w:i/>
          <w:iCs/>
        </w:rPr>
        <w:t xml:space="preserve"> only considered for </w:t>
      </w:r>
      <w:r w:rsidR="00607D2F">
        <w:rPr>
          <w:rFonts w:ascii="Arial" w:hAnsi="Arial" w:cs="Arial"/>
          <w:i/>
          <w:iCs/>
        </w:rPr>
        <w:t xml:space="preserve">Rel-17 </w:t>
      </w:r>
      <w:r>
        <w:rPr>
          <w:rFonts w:ascii="Arial" w:hAnsi="Arial" w:cs="Arial"/>
          <w:i/>
          <w:iCs/>
        </w:rPr>
        <w:t>IoT-NTN</w:t>
      </w:r>
    </w:p>
    <w:p w14:paraId="50DCB5B3" w14:textId="640EA81A" w:rsidR="000A651B" w:rsidRDefault="000A651B" w:rsidP="00E12B37">
      <w:pPr>
        <w:spacing w:after="120" w:line="276" w:lineRule="auto"/>
        <w:jc w:val="both"/>
        <w:rPr>
          <w:rFonts w:ascii="Arial" w:hAnsi="Arial" w:cs="Arial"/>
        </w:rPr>
      </w:pPr>
    </w:p>
    <w:p w14:paraId="2153D287" w14:textId="524370FF" w:rsidR="00AE7F3E" w:rsidRDefault="00AE7F3E" w:rsidP="00E12B37">
      <w:pPr>
        <w:spacing w:after="120" w:line="276" w:lineRule="auto"/>
        <w:jc w:val="both"/>
        <w:rPr>
          <w:rFonts w:ascii="Arial" w:hAnsi="Arial" w:cs="Arial"/>
        </w:rPr>
      </w:pPr>
      <w:r>
        <w:rPr>
          <w:rFonts w:ascii="Arial" w:hAnsi="Arial" w:cs="Arial"/>
          <w:b/>
          <w:bCs/>
          <w:u w:val="single"/>
        </w:rPr>
        <w:t>Explicit vs. Implicit Koffset indication in SI for initial access</w:t>
      </w:r>
    </w:p>
    <w:p w14:paraId="54A91F3A" w14:textId="31AE4BA6" w:rsidR="000A651B" w:rsidRDefault="00AE7F3E" w:rsidP="00E12B37">
      <w:pPr>
        <w:spacing w:after="120" w:line="276" w:lineRule="auto"/>
        <w:jc w:val="both"/>
        <w:rPr>
          <w:rFonts w:ascii="Arial" w:hAnsi="Arial" w:cs="Arial"/>
        </w:rPr>
      </w:pPr>
      <w:r>
        <w:rPr>
          <w:rFonts w:ascii="Arial" w:hAnsi="Arial" w:cs="Arial"/>
        </w:rPr>
        <w:t>For NTN, the explicit Koffset signal</w:t>
      </w:r>
      <w:r w:rsidR="00D2200F">
        <w:rPr>
          <w:rFonts w:ascii="Arial" w:hAnsi="Arial" w:cs="Arial"/>
        </w:rPr>
        <w:t>in</w:t>
      </w:r>
      <w:r>
        <w:rPr>
          <w:rFonts w:ascii="Arial" w:hAnsi="Arial" w:cs="Arial"/>
        </w:rPr>
        <w:t>g in SI</w:t>
      </w:r>
      <w:r w:rsidR="00D2200F">
        <w:rPr>
          <w:rFonts w:ascii="Arial" w:hAnsi="Arial" w:cs="Arial"/>
        </w:rPr>
        <w:t xml:space="preserve"> has been agreed as it can provide higher flexibility at the network such that a reference point is located in between eNB and satellite but unknown to the UE. It seems there is no clear motivation to discuss the same topic in IoT-NTN and we can simply follow the agreement made in NTN WI.</w:t>
      </w:r>
    </w:p>
    <w:p w14:paraId="57739688" w14:textId="24E7FF83" w:rsidR="00D2200F" w:rsidRPr="00E12B37" w:rsidRDefault="00D2200F" w:rsidP="00D2200F">
      <w:pPr>
        <w:spacing w:after="120" w:line="276" w:lineRule="auto"/>
        <w:jc w:val="both"/>
        <w:rPr>
          <w:rFonts w:ascii="Arial" w:hAnsi="Arial" w:cs="Arial"/>
          <w:i/>
          <w:iCs/>
        </w:rPr>
      </w:pPr>
      <w:r w:rsidRPr="00E12B37">
        <w:rPr>
          <w:rFonts w:ascii="Arial" w:hAnsi="Arial" w:cs="Arial"/>
          <w:b/>
          <w:bCs/>
          <w:i/>
          <w:iCs/>
        </w:rPr>
        <w:t>Proposal-</w:t>
      </w:r>
      <w:r>
        <w:rPr>
          <w:rFonts w:ascii="Arial" w:hAnsi="Arial" w:cs="Arial"/>
          <w:b/>
          <w:bCs/>
          <w:i/>
          <w:iCs/>
        </w:rPr>
        <w:t>4</w:t>
      </w:r>
      <w:r w:rsidRPr="00E12B37">
        <w:rPr>
          <w:rFonts w:ascii="Arial" w:hAnsi="Arial" w:cs="Arial"/>
          <w:b/>
          <w:bCs/>
          <w:i/>
          <w:iCs/>
        </w:rPr>
        <w:t>:</w:t>
      </w:r>
      <w:r w:rsidRPr="00E12B37">
        <w:rPr>
          <w:rFonts w:ascii="Arial" w:hAnsi="Arial" w:cs="Arial"/>
          <w:i/>
          <w:iCs/>
        </w:rPr>
        <w:t xml:space="preserve"> </w:t>
      </w:r>
      <w:r w:rsidR="00DE6912">
        <w:rPr>
          <w:rFonts w:ascii="Arial" w:hAnsi="Arial" w:cs="Arial"/>
          <w:i/>
          <w:iCs/>
        </w:rPr>
        <w:t xml:space="preserve">An </w:t>
      </w:r>
      <w:r>
        <w:rPr>
          <w:rFonts w:ascii="Arial" w:hAnsi="Arial" w:cs="Arial"/>
          <w:i/>
          <w:iCs/>
        </w:rPr>
        <w:t xml:space="preserve">explicit </w:t>
      </w:r>
      <w:proofErr w:type="spellStart"/>
      <w:r>
        <w:rPr>
          <w:rFonts w:ascii="Arial" w:hAnsi="Arial" w:cs="Arial"/>
          <w:i/>
          <w:iCs/>
        </w:rPr>
        <w:t>Koffset</w:t>
      </w:r>
      <w:proofErr w:type="spellEnd"/>
      <w:r>
        <w:rPr>
          <w:rFonts w:ascii="Arial" w:hAnsi="Arial" w:cs="Arial"/>
          <w:i/>
          <w:iCs/>
        </w:rPr>
        <w:t xml:space="preserve"> indication</w:t>
      </w:r>
      <w:r w:rsidR="00DE6912">
        <w:rPr>
          <w:rFonts w:ascii="Arial" w:hAnsi="Arial" w:cs="Arial"/>
          <w:i/>
          <w:iCs/>
        </w:rPr>
        <w:t xml:space="preserve"> is provided</w:t>
      </w:r>
      <w:r>
        <w:rPr>
          <w:rFonts w:ascii="Arial" w:hAnsi="Arial" w:cs="Arial"/>
          <w:i/>
          <w:iCs/>
        </w:rPr>
        <w:t xml:space="preserve"> in SI for initial access similar to </w:t>
      </w:r>
      <w:proofErr w:type="gramStart"/>
      <w:r>
        <w:rPr>
          <w:rFonts w:ascii="Arial" w:hAnsi="Arial" w:cs="Arial"/>
          <w:i/>
          <w:iCs/>
        </w:rPr>
        <w:t>NTN</w:t>
      </w:r>
      <w:proofErr w:type="gramEnd"/>
    </w:p>
    <w:p w14:paraId="0698E298" w14:textId="3239990B" w:rsidR="00D2200F" w:rsidRDefault="00D2200F" w:rsidP="00E12B37">
      <w:pPr>
        <w:spacing w:after="120" w:line="276" w:lineRule="auto"/>
        <w:jc w:val="both"/>
        <w:rPr>
          <w:rFonts w:ascii="Arial" w:hAnsi="Arial" w:cs="Arial"/>
        </w:rPr>
      </w:pPr>
    </w:p>
    <w:p w14:paraId="132341E9" w14:textId="64AC7FCB" w:rsidR="00940637" w:rsidRDefault="00940637" w:rsidP="00940637">
      <w:pPr>
        <w:spacing w:after="120" w:line="276" w:lineRule="auto"/>
        <w:jc w:val="both"/>
        <w:rPr>
          <w:rFonts w:ascii="Arial" w:hAnsi="Arial" w:cs="Arial"/>
        </w:rPr>
      </w:pPr>
      <w:r>
        <w:rPr>
          <w:rFonts w:ascii="Arial" w:hAnsi="Arial" w:cs="Arial"/>
          <w:b/>
          <w:bCs/>
          <w:u w:val="single"/>
        </w:rPr>
        <w:t>UE-specific Koffset during RRC connected mode</w:t>
      </w:r>
    </w:p>
    <w:p w14:paraId="0E176F50" w14:textId="77777777" w:rsidR="0017259F" w:rsidRDefault="0017259F" w:rsidP="00E12B37">
      <w:pPr>
        <w:spacing w:after="120" w:line="276" w:lineRule="auto"/>
        <w:jc w:val="both"/>
        <w:rPr>
          <w:rFonts w:ascii="Arial" w:hAnsi="Arial" w:cs="Arial"/>
        </w:rPr>
      </w:pPr>
      <w:r>
        <w:rPr>
          <w:rFonts w:ascii="Arial" w:hAnsi="Arial" w:cs="Arial"/>
        </w:rPr>
        <w:t>The Koffset update after initial access has been agreed in RAN1 #104e for NTN to support UE-specific Koffset in RRC connected mode so that the latency can be reduced. Note that the cell-specific Koffset value configured for initial access is based on the worst case RTD within a cell and the RTD may be largely different between UEs due to the significantly large cell size in NTN. Therefore, a UE-specific Koffset could reduce the latency for the UEs in the cell center.</w:t>
      </w:r>
    </w:p>
    <w:p w14:paraId="66B0FAD5" w14:textId="2549CC84" w:rsidR="00D2200F" w:rsidRDefault="001A4E23" w:rsidP="00E12B37">
      <w:pPr>
        <w:spacing w:after="120" w:line="276" w:lineRule="auto"/>
        <w:jc w:val="both"/>
        <w:rPr>
          <w:rFonts w:ascii="Arial" w:hAnsi="Arial" w:cs="Arial"/>
        </w:rPr>
      </w:pPr>
      <w:r>
        <w:rPr>
          <w:rFonts w:ascii="Arial" w:hAnsi="Arial" w:cs="Arial"/>
        </w:rPr>
        <w:t>Since the latency reduction is not the main focus of the IoT-NTN study, it doesn’t need to be supported for IoT-NTN unless there are other types of benefits (e.g., collision avoidance in HD-FDD operation).</w:t>
      </w:r>
    </w:p>
    <w:p w14:paraId="3F285EF0" w14:textId="4C5F2072" w:rsidR="00B61682" w:rsidRPr="00416213" w:rsidRDefault="001A4E23" w:rsidP="00FA6534">
      <w:pPr>
        <w:spacing w:after="120" w:line="276" w:lineRule="auto"/>
        <w:jc w:val="both"/>
        <w:rPr>
          <w:rFonts w:ascii="Arial" w:hAnsi="Arial" w:cs="Arial"/>
          <w:bCs/>
        </w:rPr>
      </w:pPr>
      <w:r w:rsidRPr="00E12B37">
        <w:rPr>
          <w:rFonts w:ascii="Arial" w:hAnsi="Arial" w:cs="Arial"/>
          <w:b/>
          <w:bCs/>
          <w:i/>
          <w:iCs/>
        </w:rPr>
        <w:t>Proposal-</w:t>
      </w:r>
      <w:r>
        <w:rPr>
          <w:rFonts w:ascii="Arial" w:hAnsi="Arial" w:cs="Arial"/>
          <w:b/>
          <w:bCs/>
          <w:i/>
          <w:iCs/>
        </w:rPr>
        <w:t>5</w:t>
      </w:r>
      <w:r w:rsidRPr="00E12B37">
        <w:rPr>
          <w:rFonts w:ascii="Arial" w:hAnsi="Arial" w:cs="Arial"/>
          <w:b/>
          <w:bCs/>
          <w:i/>
          <w:iCs/>
        </w:rPr>
        <w:t>:</w:t>
      </w:r>
      <w:r w:rsidRPr="00E12B37">
        <w:rPr>
          <w:rFonts w:ascii="Arial" w:hAnsi="Arial" w:cs="Arial"/>
          <w:i/>
          <w:iCs/>
        </w:rPr>
        <w:t xml:space="preserve"> </w:t>
      </w:r>
      <w:r>
        <w:rPr>
          <w:rFonts w:ascii="Arial" w:hAnsi="Arial" w:cs="Arial"/>
          <w:i/>
          <w:iCs/>
        </w:rPr>
        <w:t xml:space="preserve">UE-specific Koffset in connected mode is not supported for IoT-NTN unless </w:t>
      </w:r>
      <w:r w:rsidR="00EB3A3B">
        <w:rPr>
          <w:rFonts w:ascii="Arial" w:hAnsi="Arial" w:cs="Arial"/>
          <w:i/>
          <w:iCs/>
        </w:rPr>
        <w:t xml:space="preserve">a </w:t>
      </w:r>
      <w:r>
        <w:rPr>
          <w:rFonts w:ascii="Arial" w:hAnsi="Arial" w:cs="Arial"/>
          <w:i/>
          <w:iCs/>
        </w:rPr>
        <w:t xml:space="preserve">benefit other than latency reduction </w:t>
      </w:r>
      <w:r w:rsidR="00EB3A3B">
        <w:rPr>
          <w:rFonts w:ascii="Arial" w:hAnsi="Arial" w:cs="Arial"/>
          <w:i/>
          <w:iCs/>
        </w:rPr>
        <w:t>is</w:t>
      </w:r>
      <w:r>
        <w:rPr>
          <w:rFonts w:ascii="Arial" w:hAnsi="Arial" w:cs="Arial"/>
          <w:i/>
          <w:iCs/>
        </w:rPr>
        <w:t xml:space="preserve"> </w:t>
      </w:r>
      <w:proofErr w:type="gramStart"/>
      <w:r>
        <w:rPr>
          <w:rFonts w:ascii="Arial" w:hAnsi="Arial" w:cs="Arial"/>
          <w:i/>
          <w:iCs/>
        </w:rPr>
        <w:t>identified</w:t>
      </w:r>
      <w:proofErr w:type="gramEnd"/>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141F8030"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50017F">
        <w:rPr>
          <w:rFonts w:ascii="Arial" w:hAnsi="Arial" w:cs="Arial"/>
        </w:rPr>
        <w:t>potential enhancement for timing relationship for IoT NTN. Based on the discussion, we propose following</w:t>
      </w:r>
      <w:r w:rsidR="00CB0932">
        <w:rPr>
          <w:rFonts w:ascii="Arial" w:hAnsi="Arial" w:cs="Arial"/>
        </w:rPr>
        <w:t>:</w:t>
      </w:r>
      <w:r w:rsidRPr="008924A3">
        <w:rPr>
          <w:rFonts w:ascii="Arial" w:hAnsi="Arial" w:cs="Arial"/>
        </w:rPr>
        <w:t xml:space="preserve"> </w:t>
      </w:r>
    </w:p>
    <w:p w14:paraId="2B04FBB2" w14:textId="77777777" w:rsidR="00D241D7" w:rsidRPr="008924A3" w:rsidRDefault="00D241D7" w:rsidP="00416213">
      <w:pPr>
        <w:spacing w:after="120"/>
        <w:jc w:val="both"/>
        <w:rPr>
          <w:rFonts w:ascii="Arial" w:hAnsi="Arial" w:cs="Arial"/>
        </w:rPr>
      </w:pPr>
    </w:p>
    <w:p w14:paraId="57F5BA9E" w14:textId="198EF794" w:rsidR="00EB3A3B" w:rsidRDefault="00EB3A3B" w:rsidP="00EB3A3B">
      <w:pPr>
        <w:spacing w:after="120" w:line="276" w:lineRule="auto"/>
        <w:jc w:val="both"/>
        <w:rPr>
          <w:rFonts w:ascii="Arial" w:hAnsi="Arial" w:cs="Arial"/>
          <w:i/>
          <w:iCs/>
        </w:rPr>
      </w:pPr>
      <w:r w:rsidRPr="00E12B37">
        <w:rPr>
          <w:rFonts w:ascii="Arial" w:hAnsi="Arial" w:cs="Arial"/>
          <w:b/>
          <w:bCs/>
          <w:i/>
          <w:iCs/>
        </w:rPr>
        <w:t>Proposal-1:</w:t>
      </w:r>
      <w:r w:rsidRPr="00E12B37">
        <w:rPr>
          <w:rFonts w:ascii="Arial" w:hAnsi="Arial" w:cs="Arial"/>
          <w:i/>
          <w:iCs/>
        </w:rPr>
        <w:t xml:space="preserve"> Koffset is introduced for the timing relationships</w:t>
      </w:r>
      <w:r>
        <w:rPr>
          <w:rFonts w:ascii="Arial" w:hAnsi="Arial" w:cs="Arial"/>
          <w:i/>
          <w:iCs/>
        </w:rPr>
        <w:t xml:space="preserve"> identified for NB-IoT </w:t>
      </w:r>
      <w:r w:rsidRPr="00E12B37">
        <w:rPr>
          <w:rFonts w:ascii="Arial" w:hAnsi="Arial" w:cs="Arial"/>
          <w:i/>
          <w:iCs/>
        </w:rPr>
        <w:t xml:space="preserve">and allow to use Koffset=0 </w:t>
      </w:r>
      <w:r>
        <w:rPr>
          <w:rFonts w:ascii="Arial" w:hAnsi="Arial" w:cs="Arial"/>
          <w:i/>
          <w:iCs/>
        </w:rPr>
        <w:t>for the case when RTD is smaller than the time offset used</w:t>
      </w:r>
    </w:p>
    <w:p w14:paraId="0C1BB8AE" w14:textId="77777777" w:rsidR="00EB3A3B" w:rsidRPr="00E12B37" w:rsidRDefault="00EB3A3B" w:rsidP="00EB3A3B">
      <w:pPr>
        <w:spacing w:after="120" w:line="276" w:lineRule="auto"/>
        <w:jc w:val="both"/>
        <w:rPr>
          <w:rFonts w:ascii="Arial" w:hAnsi="Arial" w:cs="Arial"/>
          <w:i/>
          <w:iCs/>
        </w:rPr>
      </w:pPr>
      <w:r w:rsidRPr="00E12B37">
        <w:rPr>
          <w:rFonts w:ascii="Arial" w:hAnsi="Arial" w:cs="Arial"/>
          <w:b/>
          <w:bCs/>
          <w:i/>
          <w:iCs/>
        </w:rPr>
        <w:t>Proposal-</w:t>
      </w:r>
      <w:r>
        <w:rPr>
          <w:rFonts w:ascii="Arial" w:hAnsi="Arial" w:cs="Arial"/>
          <w:b/>
          <w:bCs/>
          <w:i/>
          <w:iCs/>
        </w:rPr>
        <w:t>2</w:t>
      </w:r>
      <w:r w:rsidRPr="00E12B37">
        <w:rPr>
          <w:rFonts w:ascii="Arial" w:hAnsi="Arial" w:cs="Arial"/>
          <w:b/>
          <w:bCs/>
          <w:i/>
          <w:iCs/>
        </w:rPr>
        <w:t>:</w:t>
      </w:r>
      <w:r w:rsidRPr="00E12B37">
        <w:rPr>
          <w:rFonts w:ascii="Arial" w:hAnsi="Arial" w:cs="Arial"/>
          <w:i/>
          <w:iCs/>
        </w:rPr>
        <w:t xml:space="preserve"> Koffset is introduced </w:t>
      </w:r>
      <w:r>
        <w:rPr>
          <w:rFonts w:ascii="Arial" w:hAnsi="Arial" w:cs="Arial"/>
          <w:i/>
          <w:iCs/>
        </w:rPr>
        <w:t xml:space="preserve">at least </w:t>
      </w:r>
      <w:r w:rsidRPr="00E12B37">
        <w:rPr>
          <w:rFonts w:ascii="Arial" w:hAnsi="Arial" w:cs="Arial"/>
          <w:i/>
          <w:iCs/>
        </w:rPr>
        <w:t>for the</w:t>
      </w:r>
      <w:r>
        <w:rPr>
          <w:rFonts w:ascii="Arial" w:hAnsi="Arial" w:cs="Arial"/>
          <w:i/>
          <w:iCs/>
        </w:rPr>
        <w:t xml:space="preserve"> following eMTC</w:t>
      </w:r>
      <w:r w:rsidRPr="00E12B37">
        <w:rPr>
          <w:rFonts w:ascii="Arial" w:hAnsi="Arial" w:cs="Arial"/>
          <w:i/>
          <w:iCs/>
        </w:rPr>
        <w:t xml:space="preserve"> timing relationships</w:t>
      </w:r>
    </w:p>
    <w:p w14:paraId="1E88A26F" w14:textId="77777777" w:rsidR="00EB3A3B" w:rsidRPr="008C457D" w:rsidRDefault="00EB3A3B" w:rsidP="00EB3A3B">
      <w:pPr>
        <w:pStyle w:val="ListParagraph"/>
        <w:numPr>
          <w:ilvl w:val="0"/>
          <w:numId w:val="15"/>
        </w:numPr>
        <w:jc w:val="both"/>
        <w:rPr>
          <w:rFonts w:ascii="Arial" w:hAnsi="Arial" w:cs="Arial"/>
          <w:i/>
          <w:iCs/>
        </w:rPr>
      </w:pPr>
      <w:r w:rsidRPr="008C457D">
        <w:rPr>
          <w:rFonts w:ascii="Arial" w:hAnsi="Arial" w:cs="Arial"/>
          <w:i/>
          <w:iCs/>
        </w:rPr>
        <w:t xml:space="preserve">MPDCCH to PUSCH </w:t>
      </w:r>
    </w:p>
    <w:p w14:paraId="7ACC5124" w14:textId="77777777" w:rsidR="00EB3A3B" w:rsidRPr="008C457D" w:rsidRDefault="00EB3A3B" w:rsidP="00EB3A3B">
      <w:pPr>
        <w:pStyle w:val="ListParagraph"/>
        <w:numPr>
          <w:ilvl w:val="0"/>
          <w:numId w:val="15"/>
        </w:numPr>
        <w:jc w:val="both"/>
        <w:rPr>
          <w:rFonts w:ascii="Arial" w:hAnsi="Arial" w:cs="Arial"/>
          <w:i/>
          <w:iCs/>
        </w:rPr>
      </w:pPr>
      <w:r w:rsidRPr="008C457D">
        <w:rPr>
          <w:rFonts w:ascii="Arial" w:hAnsi="Arial" w:cs="Arial"/>
          <w:i/>
          <w:iCs/>
        </w:rPr>
        <w:t xml:space="preserve">RAR grant to PUSCH </w:t>
      </w:r>
    </w:p>
    <w:p w14:paraId="0B51C399" w14:textId="77777777" w:rsidR="00EB3A3B" w:rsidRPr="008C457D" w:rsidRDefault="00EB3A3B" w:rsidP="00EB3A3B">
      <w:pPr>
        <w:pStyle w:val="ListParagraph"/>
        <w:numPr>
          <w:ilvl w:val="0"/>
          <w:numId w:val="15"/>
        </w:numPr>
        <w:jc w:val="both"/>
        <w:rPr>
          <w:rFonts w:ascii="Arial" w:hAnsi="Arial" w:cs="Arial"/>
          <w:i/>
          <w:iCs/>
        </w:rPr>
      </w:pPr>
      <w:r w:rsidRPr="008C457D">
        <w:rPr>
          <w:rFonts w:ascii="Arial" w:hAnsi="Arial" w:cs="Arial"/>
          <w:i/>
          <w:iCs/>
        </w:rPr>
        <w:t xml:space="preserve">PDCCH order to PRACH </w:t>
      </w:r>
    </w:p>
    <w:p w14:paraId="5AC97F40" w14:textId="77777777" w:rsidR="00EB3A3B" w:rsidRPr="008C457D" w:rsidRDefault="00EB3A3B" w:rsidP="00EB3A3B">
      <w:pPr>
        <w:pStyle w:val="ListParagraph"/>
        <w:numPr>
          <w:ilvl w:val="0"/>
          <w:numId w:val="15"/>
        </w:numPr>
        <w:jc w:val="both"/>
        <w:rPr>
          <w:rFonts w:ascii="Arial" w:hAnsi="Arial" w:cs="Arial"/>
          <w:i/>
          <w:iCs/>
        </w:rPr>
      </w:pPr>
      <w:r w:rsidRPr="008C457D">
        <w:rPr>
          <w:rFonts w:ascii="Arial" w:hAnsi="Arial" w:cs="Arial"/>
          <w:i/>
          <w:iCs/>
        </w:rPr>
        <w:t xml:space="preserve">PUSCH to HARQ-ACK on PUCCH </w:t>
      </w:r>
    </w:p>
    <w:p w14:paraId="7F239CB4" w14:textId="77777777" w:rsidR="00EB3A3B" w:rsidRPr="008C457D" w:rsidRDefault="00EB3A3B" w:rsidP="00EB3A3B">
      <w:pPr>
        <w:pStyle w:val="ListParagraph"/>
        <w:numPr>
          <w:ilvl w:val="0"/>
          <w:numId w:val="15"/>
        </w:numPr>
        <w:jc w:val="both"/>
        <w:rPr>
          <w:rFonts w:ascii="Arial" w:hAnsi="Arial" w:cs="Arial"/>
          <w:i/>
          <w:iCs/>
        </w:rPr>
      </w:pPr>
      <w:r w:rsidRPr="008C457D">
        <w:rPr>
          <w:rFonts w:ascii="Arial" w:hAnsi="Arial" w:cs="Arial"/>
          <w:i/>
          <w:iCs/>
        </w:rPr>
        <w:t>Timing advance command activation</w:t>
      </w:r>
    </w:p>
    <w:p w14:paraId="7AE1C6B7" w14:textId="77777777" w:rsidR="007479D1" w:rsidRPr="00E12B37" w:rsidRDefault="007479D1" w:rsidP="007479D1">
      <w:pPr>
        <w:spacing w:after="120" w:line="276" w:lineRule="auto"/>
        <w:jc w:val="both"/>
        <w:rPr>
          <w:rFonts w:ascii="Arial" w:hAnsi="Arial" w:cs="Arial"/>
          <w:i/>
          <w:iCs/>
        </w:rPr>
      </w:pPr>
      <w:r w:rsidRPr="00E12B37">
        <w:rPr>
          <w:rFonts w:ascii="Arial" w:hAnsi="Arial" w:cs="Arial"/>
          <w:b/>
          <w:bCs/>
          <w:i/>
          <w:iCs/>
        </w:rPr>
        <w:t>Proposal-</w:t>
      </w:r>
      <w:r>
        <w:rPr>
          <w:rFonts w:ascii="Arial" w:hAnsi="Arial" w:cs="Arial"/>
          <w:b/>
          <w:bCs/>
          <w:i/>
          <w:iCs/>
        </w:rPr>
        <w:t>3</w:t>
      </w:r>
      <w:r w:rsidRPr="00E12B37">
        <w:rPr>
          <w:rFonts w:ascii="Arial" w:hAnsi="Arial" w:cs="Arial"/>
          <w:b/>
          <w:bCs/>
          <w:i/>
          <w:iCs/>
        </w:rPr>
        <w:t>:</w:t>
      </w:r>
      <w:r w:rsidRPr="00E12B37">
        <w:rPr>
          <w:rFonts w:ascii="Arial" w:hAnsi="Arial" w:cs="Arial"/>
          <w:i/>
          <w:iCs/>
        </w:rPr>
        <w:t xml:space="preserve"> </w:t>
      </w:r>
      <w:r>
        <w:rPr>
          <w:rFonts w:ascii="Arial" w:hAnsi="Arial" w:cs="Arial"/>
          <w:i/>
          <w:iCs/>
        </w:rPr>
        <w:t xml:space="preserve">cell-specific </w:t>
      </w:r>
      <w:proofErr w:type="spellStart"/>
      <w:r w:rsidRPr="00E12B37">
        <w:rPr>
          <w:rFonts w:ascii="Arial" w:hAnsi="Arial" w:cs="Arial"/>
          <w:i/>
          <w:iCs/>
        </w:rPr>
        <w:t>Koffset</w:t>
      </w:r>
      <w:proofErr w:type="spellEnd"/>
      <w:r w:rsidRPr="00E12B37">
        <w:rPr>
          <w:rFonts w:ascii="Arial" w:hAnsi="Arial" w:cs="Arial"/>
          <w:i/>
          <w:iCs/>
        </w:rPr>
        <w:t xml:space="preserve"> is</w:t>
      </w:r>
      <w:r>
        <w:rPr>
          <w:rFonts w:ascii="Arial" w:hAnsi="Arial" w:cs="Arial"/>
          <w:i/>
          <w:iCs/>
        </w:rPr>
        <w:t xml:space="preserve"> only considered for Rel-17 IoT-NTN</w:t>
      </w:r>
    </w:p>
    <w:p w14:paraId="03E60345" w14:textId="77777777" w:rsidR="007479D1" w:rsidRPr="00E12B37" w:rsidRDefault="007479D1" w:rsidP="007479D1">
      <w:pPr>
        <w:spacing w:after="120" w:line="276" w:lineRule="auto"/>
        <w:jc w:val="both"/>
        <w:rPr>
          <w:rFonts w:ascii="Arial" w:hAnsi="Arial" w:cs="Arial"/>
          <w:i/>
          <w:iCs/>
        </w:rPr>
      </w:pPr>
      <w:r w:rsidRPr="00E12B37">
        <w:rPr>
          <w:rFonts w:ascii="Arial" w:hAnsi="Arial" w:cs="Arial"/>
          <w:b/>
          <w:bCs/>
          <w:i/>
          <w:iCs/>
        </w:rPr>
        <w:lastRenderedPageBreak/>
        <w:t>Proposal-</w:t>
      </w:r>
      <w:r>
        <w:rPr>
          <w:rFonts w:ascii="Arial" w:hAnsi="Arial" w:cs="Arial"/>
          <w:b/>
          <w:bCs/>
          <w:i/>
          <w:iCs/>
        </w:rPr>
        <w:t>4</w:t>
      </w:r>
      <w:r w:rsidRPr="00E12B37">
        <w:rPr>
          <w:rFonts w:ascii="Arial" w:hAnsi="Arial" w:cs="Arial"/>
          <w:b/>
          <w:bCs/>
          <w:i/>
          <w:iCs/>
        </w:rPr>
        <w:t>:</w:t>
      </w:r>
      <w:r w:rsidRPr="00E12B37">
        <w:rPr>
          <w:rFonts w:ascii="Arial" w:hAnsi="Arial" w:cs="Arial"/>
          <w:i/>
          <w:iCs/>
        </w:rPr>
        <w:t xml:space="preserve"> </w:t>
      </w:r>
      <w:r>
        <w:rPr>
          <w:rFonts w:ascii="Arial" w:hAnsi="Arial" w:cs="Arial"/>
          <w:i/>
          <w:iCs/>
        </w:rPr>
        <w:t xml:space="preserve">An explicit </w:t>
      </w:r>
      <w:proofErr w:type="spellStart"/>
      <w:r>
        <w:rPr>
          <w:rFonts w:ascii="Arial" w:hAnsi="Arial" w:cs="Arial"/>
          <w:i/>
          <w:iCs/>
        </w:rPr>
        <w:t>Koffset</w:t>
      </w:r>
      <w:proofErr w:type="spellEnd"/>
      <w:r>
        <w:rPr>
          <w:rFonts w:ascii="Arial" w:hAnsi="Arial" w:cs="Arial"/>
          <w:i/>
          <w:iCs/>
        </w:rPr>
        <w:t xml:space="preserve"> indication is provided in SI for initial access similar to </w:t>
      </w:r>
      <w:proofErr w:type="gramStart"/>
      <w:r>
        <w:rPr>
          <w:rFonts w:ascii="Arial" w:hAnsi="Arial" w:cs="Arial"/>
          <w:i/>
          <w:iCs/>
        </w:rPr>
        <w:t>NTN</w:t>
      </w:r>
      <w:proofErr w:type="gramEnd"/>
    </w:p>
    <w:p w14:paraId="38AB486E" w14:textId="77777777" w:rsidR="00EB3A3B" w:rsidRPr="00E12B37" w:rsidRDefault="00EB3A3B" w:rsidP="00EB3A3B">
      <w:pPr>
        <w:spacing w:after="120" w:line="276" w:lineRule="auto"/>
        <w:jc w:val="both"/>
        <w:rPr>
          <w:rFonts w:ascii="Arial" w:hAnsi="Arial" w:cs="Arial"/>
          <w:i/>
          <w:iCs/>
        </w:rPr>
      </w:pPr>
      <w:r w:rsidRPr="00E12B37">
        <w:rPr>
          <w:rFonts w:ascii="Arial" w:hAnsi="Arial" w:cs="Arial"/>
          <w:b/>
          <w:bCs/>
          <w:i/>
          <w:iCs/>
        </w:rPr>
        <w:t>Proposal-</w:t>
      </w:r>
      <w:r>
        <w:rPr>
          <w:rFonts w:ascii="Arial" w:hAnsi="Arial" w:cs="Arial"/>
          <w:b/>
          <w:bCs/>
          <w:i/>
          <w:iCs/>
        </w:rPr>
        <w:t>5</w:t>
      </w:r>
      <w:r w:rsidRPr="00E12B37">
        <w:rPr>
          <w:rFonts w:ascii="Arial" w:hAnsi="Arial" w:cs="Arial"/>
          <w:b/>
          <w:bCs/>
          <w:i/>
          <w:iCs/>
        </w:rPr>
        <w:t>:</w:t>
      </w:r>
      <w:r w:rsidRPr="00E12B37">
        <w:rPr>
          <w:rFonts w:ascii="Arial" w:hAnsi="Arial" w:cs="Arial"/>
          <w:i/>
          <w:iCs/>
        </w:rPr>
        <w:t xml:space="preserve"> </w:t>
      </w:r>
      <w:r>
        <w:rPr>
          <w:rFonts w:ascii="Arial" w:hAnsi="Arial" w:cs="Arial"/>
          <w:i/>
          <w:iCs/>
        </w:rPr>
        <w:t xml:space="preserve">UE-specific </w:t>
      </w:r>
      <w:proofErr w:type="spellStart"/>
      <w:r>
        <w:rPr>
          <w:rFonts w:ascii="Arial" w:hAnsi="Arial" w:cs="Arial"/>
          <w:i/>
          <w:iCs/>
        </w:rPr>
        <w:t>Koffset</w:t>
      </w:r>
      <w:proofErr w:type="spellEnd"/>
      <w:r>
        <w:rPr>
          <w:rFonts w:ascii="Arial" w:hAnsi="Arial" w:cs="Arial"/>
          <w:i/>
          <w:iCs/>
        </w:rPr>
        <w:t xml:space="preserve"> in connected mode is not supported for IoT-NTN unless a benefit other than latency reduction is </w:t>
      </w:r>
      <w:proofErr w:type="gramStart"/>
      <w:r>
        <w:rPr>
          <w:rFonts w:ascii="Arial" w:hAnsi="Arial" w:cs="Arial"/>
          <w:i/>
          <w:iCs/>
        </w:rPr>
        <w:t>identified</w:t>
      </w:r>
      <w:proofErr w:type="gramEnd"/>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5C363042" w14:textId="08E8F155" w:rsidR="0061219E" w:rsidRDefault="0061219E" w:rsidP="00F8241F">
      <w:pPr>
        <w:pStyle w:val="Reference"/>
        <w:spacing w:after="120"/>
        <w:jc w:val="both"/>
        <w:rPr>
          <w:rFonts w:ascii="Times New Roman" w:hAnsi="Times New Roman" w:cs="Times New Roman"/>
        </w:rPr>
      </w:pPr>
      <w:bookmarkStart w:id="3" w:name="_Ref49798330"/>
      <w:r>
        <w:rPr>
          <w:rFonts w:ascii="Times New Roman" w:hAnsi="Times New Roman" w:cs="Times New Roman"/>
        </w:rPr>
        <w:t>RAN1 #104e Chairman’s note</w:t>
      </w:r>
    </w:p>
    <w:p w14:paraId="6B7EFA5B" w14:textId="512B5E69" w:rsidR="002B6554" w:rsidRDefault="002B6554" w:rsidP="00F8241F">
      <w:pPr>
        <w:pStyle w:val="Reference"/>
        <w:spacing w:after="120"/>
        <w:jc w:val="both"/>
        <w:rPr>
          <w:rFonts w:ascii="Times New Roman" w:hAnsi="Times New Roman" w:cs="Times New Roman"/>
        </w:rPr>
      </w:pPr>
      <w:r>
        <w:rPr>
          <w:rFonts w:ascii="Times New Roman" w:hAnsi="Times New Roman" w:cs="Times New Roman"/>
        </w:rPr>
        <w:t>R1-2101949, FL summary</w:t>
      </w:r>
      <w:r w:rsidR="00EB3A3B">
        <w:rPr>
          <w:rFonts w:ascii="Times New Roman" w:hAnsi="Times New Roman" w:cs="Times New Roman"/>
        </w:rPr>
        <w:t xml:space="preserve"> of AI 8.15.3 Timing relationship for</w:t>
      </w:r>
      <w:r>
        <w:rPr>
          <w:rFonts w:ascii="Times New Roman" w:hAnsi="Times New Roman" w:cs="Times New Roman"/>
        </w:rPr>
        <w:t xml:space="preserve"> IoT NTN</w:t>
      </w:r>
    </w:p>
    <w:p w14:paraId="2F02CFF5" w14:textId="5B0EA754" w:rsidR="00F8241F" w:rsidRPr="004311D8" w:rsidRDefault="00F8241F" w:rsidP="00F8241F">
      <w:pPr>
        <w:pStyle w:val="Reference"/>
        <w:spacing w:after="120"/>
        <w:jc w:val="both"/>
        <w:rPr>
          <w:rFonts w:ascii="Times New Roman" w:hAnsi="Times New Roman" w:cs="Times New Roman"/>
        </w:rPr>
      </w:pPr>
      <w:r w:rsidRPr="004311D8">
        <w:rPr>
          <w:rFonts w:ascii="Times New Roman" w:hAnsi="Times New Roman" w:cs="Times New Roman"/>
        </w:rPr>
        <w:t>RP-193235, Study on NB-IoT/eMTC support for Non-terrestrial Network, MediaTek Inc., RAN#86, Dec 2019.</w:t>
      </w:r>
      <w:bookmarkEnd w:id="3"/>
    </w:p>
    <w:p w14:paraId="400C6181" w14:textId="1ABAE44C" w:rsidR="00163644" w:rsidRPr="00E652A0" w:rsidRDefault="00745259" w:rsidP="00054A90">
      <w:pPr>
        <w:pStyle w:val="Reference"/>
        <w:overflowPunct w:val="0"/>
        <w:autoSpaceDE w:val="0"/>
        <w:autoSpaceDN w:val="0"/>
        <w:adjustRightInd w:val="0"/>
        <w:spacing w:before="120" w:after="60"/>
        <w:contextualSpacing/>
        <w:jc w:val="both"/>
        <w:textAlignment w:val="baseline"/>
      </w:pPr>
      <w:r w:rsidRPr="00995275">
        <w:rPr>
          <w:rFonts w:ascii="Times New Roman" w:hAnsi="Times New Roman" w:cs="Times New Roman"/>
        </w:rPr>
        <w:t>3GPP TR 38.821 Solutions for NR to support non-terrestrial networks (NTN)</w:t>
      </w: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65CC1" w14:textId="77777777" w:rsidR="00D6770A" w:rsidRDefault="00D6770A">
      <w:r>
        <w:separator/>
      </w:r>
    </w:p>
  </w:endnote>
  <w:endnote w:type="continuationSeparator" w:id="0">
    <w:p w14:paraId="0611A465" w14:textId="77777777" w:rsidR="00D6770A" w:rsidRDefault="00D6770A">
      <w:r>
        <w:continuationSeparator/>
      </w:r>
    </w:p>
  </w:endnote>
  <w:endnote w:type="continuationNotice" w:id="1">
    <w:p w14:paraId="3EBEC451" w14:textId="77777777" w:rsidR="00D6770A" w:rsidRDefault="00D67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81275" w14:textId="77777777" w:rsidR="00D6770A" w:rsidRDefault="00D6770A">
      <w:r>
        <w:separator/>
      </w:r>
    </w:p>
  </w:footnote>
  <w:footnote w:type="continuationSeparator" w:id="0">
    <w:p w14:paraId="02B99E61" w14:textId="77777777" w:rsidR="00D6770A" w:rsidRDefault="00D6770A">
      <w:r>
        <w:continuationSeparator/>
      </w:r>
    </w:p>
  </w:footnote>
  <w:footnote w:type="continuationNotice" w:id="1">
    <w:p w14:paraId="104C41A8" w14:textId="77777777" w:rsidR="00D6770A" w:rsidRDefault="00D677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6B2869"/>
    <w:multiLevelType w:val="hybridMultilevel"/>
    <w:tmpl w:val="E2D6A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75953148"/>
    <w:multiLevelType w:val="hybridMultilevel"/>
    <w:tmpl w:val="8C9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14"/>
  </w:num>
  <w:num w:numId="10">
    <w:abstractNumId w:val="12"/>
  </w:num>
  <w:num w:numId="11">
    <w:abstractNumId w:val="8"/>
  </w:num>
  <w:num w:numId="12">
    <w:abstractNumId w:val="15"/>
  </w:num>
  <w:num w:numId="13">
    <w:abstractNumId w:val="9"/>
  </w:num>
  <w:num w:numId="14">
    <w:abstractNumId w:val="11"/>
  </w:num>
  <w:num w:numId="15">
    <w:abstractNumId w:val="1"/>
  </w:num>
  <w:num w:numId="1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24A0"/>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51B"/>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6A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25"/>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259F"/>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23"/>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14A"/>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60A"/>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99"/>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554"/>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6B90"/>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277"/>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891"/>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8691E"/>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213"/>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1D8"/>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2FCD"/>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6F56"/>
    <w:rsid w:val="004F735E"/>
    <w:rsid w:val="004F7C51"/>
    <w:rsid w:val="0050017F"/>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00F"/>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04D9"/>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D2F"/>
    <w:rsid w:val="00607ECA"/>
    <w:rsid w:val="00610E1F"/>
    <w:rsid w:val="006110CB"/>
    <w:rsid w:val="00611209"/>
    <w:rsid w:val="00611AB9"/>
    <w:rsid w:val="00611FDB"/>
    <w:rsid w:val="0061219E"/>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259"/>
    <w:rsid w:val="0074545D"/>
    <w:rsid w:val="00746608"/>
    <w:rsid w:val="00746CE2"/>
    <w:rsid w:val="00746EAC"/>
    <w:rsid w:val="007471D5"/>
    <w:rsid w:val="007474A3"/>
    <w:rsid w:val="007479D1"/>
    <w:rsid w:val="00747D8B"/>
    <w:rsid w:val="007503A6"/>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4DAB"/>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7FB"/>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2DF6"/>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57D"/>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A05"/>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637"/>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275"/>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874"/>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6ABE"/>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E7F3E"/>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277"/>
    <w:rsid w:val="00BA1C53"/>
    <w:rsid w:val="00BA1EFD"/>
    <w:rsid w:val="00BA20C5"/>
    <w:rsid w:val="00BA2280"/>
    <w:rsid w:val="00BA24E3"/>
    <w:rsid w:val="00BA2713"/>
    <w:rsid w:val="00BA28C0"/>
    <w:rsid w:val="00BA2A08"/>
    <w:rsid w:val="00BA33E1"/>
    <w:rsid w:val="00BA4E8B"/>
    <w:rsid w:val="00BA5484"/>
    <w:rsid w:val="00BA55AC"/>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10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B"/>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304"/>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6FA8"/>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4AE"/>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00F"/>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70A"/>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912"/>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0EAD"/>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2B37"/>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2F54"/>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A3B"/>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41F"/>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715"/>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4D"/>
    <w:rsid w:val="00FD5D53"/>
    <w:rsid w:val="00FD67EC"/>
    <w:rsid w:val="00FD69B1"/>
    <w:rsid w:val="00FD6E83"/>
    <w:rsid w:val="00FD710F"/>
    <w:rsid w:val="00FD74DB"/>
    <w:rsid w:val="00FD75E6"/>
    <w:rsid w:val="00FD7660"/>
    <w:rsid w:val="00FD7787"/>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277"/>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A12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127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uiPriority w:val="35"/>
    <w:qFormat/>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0"/>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0"/>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0"/>
      </w:numPr>
      <w:ind w:hanging="180"/>
    </w:pPr>
    <w:rPr>
      <w:rFonts w:ascii="Times" w:eastAsia="Batang" w:hAnsi="Times"/>
      <w:sz w:val="20"/>
      <w:lang w:val="en-GB"/>
    </w:rPr>
  </w:style>
  <w:style w:type="paragraph" w:customStyle="1" w:styleId="bullet4">
    <w:name w:val="bullet4"/>
    <w:basedOn w:val="Normal"/>
    <w:qFormat/>
    <w:rsid w:val="00D326D7"/>
    <w:pPr>
      <w:numPr>
        <w:ilvl w:val="3"/>
        <w:numId w:val="10"/>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1"/>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E927B2-D6B2-42D4-BCF9-021030530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1539</Words>
  <Characters>7990</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2021-04-06T20:22:00Z</dcterms:created>
  <dcterms:modified xsi:type="dcterms:W3CDTF">2021-04-06T20:23:00Z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