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4FA31F3C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</w:t>
      </w:r>
      <w:r w:rsidR="00875429">
        <w:rPr>
          <w:rFonts w:ascii="Arial" w:hAnsi="Arial" w:cs="Arial"/>
          <w:b/>
          <w:bCs/>
          <w:sz w:val="24"/>
          <w:lang w:val="en-US"/>
        </w:rPr>
        <w:t>4</w:t>
      </w:r>
      <w:r w:rsidR="009F52E5">
        <w:rPr>
          <w:rFonts w:ascii="Arial" w:hAnsi="Arial" w:cs="Arial"/>
          <w:b/>
          <w:bCs/>
          <w:sz w:val="24"/>
          <w:lang w:val="en-US"/>
        </w:rPr>
        <w:t>b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8710DF">
        <w:rPr>
          <w:rFonts w:ascii="Arial" w:hAnsi="Arial" w:cs="Arial"/>
          <w:b/>
          <w:bCs/>
          <w:sz w:val="24"/>
        </w:rPr>
        <w:t xml:space="preserve"> </w:t>
      </w:r>
      <w:r w:rsidR="00055438" w:rsidRPr="00055438">
        <w:rPr>
          <w:rFonts w:ascii="Arial" w:hAnsi="Arial" w:cs="Arial"/>
          <w:b/>
          <w:bCs/>
          <w:color w:val="000000" w:themeColor="text1"/>
          <w:sz w:val="24"/>
        </w:rPr>
        <w:t>R1-2103016</w:t>
      </w:r>
    </w:p>
    <w:p w14:paraId="40E96C92" w14:textId="49337E21" w:rsidR="00DB25CE" w:rsidRDefault="0087542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875429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e-Meeting, </w:t>
      </w:r>
      <w:r w:rsidR="005F3E3D" w:rsidRPr="00332325">
        <w:rPr>
          <w:rFonts w:ascii="Arial" w:hAnsi="Arial" w:cs="Arial"/>
          <w:b/>
          <w:bCs/>
          <w:color w:val="000000" w:themeColor="text1"/>
          <w:sz w:val="24"/>
          <w:lang w:val="en-US"/>
        </w:rPr>
        <w:t>April 12th – 20th</w:t>
      </w:r>
      <w:r w:rsidRPr="00875429">
        <w:rPr>
          <w:rFonts w:ascii="Arial" w:hAnsi="Arial" w:cs="Arial"/>
          <w:b/>
          <w:bCs/>
          <w:color w:val="000000" w:themeColor="text1"/>
          <w:sz w:val="24"/>
          <w:lang w:val="en-US"/>
        </w:rPr>
        <w:t>, 2021</w:t>
      </w:r>
    </w:p>
    <w:p w14:paraId="0AE1EAD4" w14:textId="77777777" w:rsidR="00875429" w:rsidRPr="00E047A5" w:rsidRDefault="0087542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22DE8C8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5E092405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11DD5" w:rsidRPr="00811DD5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inter-cell operation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18751781" w14:textId="77777777" w:rsidR="00315E26" w:rsidRDefault="00315E26" w:rsidP="00C37339"/>
    <w:p w14:paraId="58367AF9" w14:textId="47272B9E" w:rsidR="001E29B2" w:rsidRDefault="00315E26" w:rsidP="00C37339">
      <w:r>
        <w:t xml:space="preserve">In this contribution we provide our views on the features that should be considered to </w:t>
      </w:r>
      <w:r w:rsidRPr="00685E71">
        <w:t>enable inter-cell multi-TRP operations</w:t>
      </w:r>
      <w:r>
        <w:t>.</w:t>
      </w:r>
    </w:p>
    <w:p w14:paraId="1A00CE0C" w14:textId="77777777" w:rsidR="002E25CF" w:rsidRDefault="002E25CF" w:rsidP="002E25CF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Configuration of multi-cell reception mode</w:t>
      </w:r>
    </w:p>
    <w:p w14:paraId="2BED6C77" w14:textId="793E5D0C" w:rsidR="002E25CF" w:rsidRDefault="002E25CF" w:rsidP="002E25C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D3539" w14:paraId="245ACBC2" w14:textId="77777777" w:rsidTr="007D3539">
        <w:tc>
          <w:tcPr>
            <w:tcW w:w="9919" w:type="dxa"/>
          </w:tcPr>
          <w:p w14:paraId="6317381A" w14:textId="77777777" w:rsidR="00220E65" w:rsidRPr="001249C6" w:rsidRDefault="00220E65" w:rsidP="00220E65">
            <w:pPr>
              <w:rPr>
                <w:rFonts w:eastAsia="Malgun Gothic" w:cs="Times"/>
                <w:b/>
                <w:bCs/>
                <w:iCs/>
                <w:highlight w:val="green"/>
                <w:lang w:eastAsia="zh-CN"/>
              </w:rPr>
            </w:pPr>
            <w:r w:rsidRPr="001249C6">
              <w:rPr>
                <w:rFonts w:eastAsia="Malgun Gothic" w:cs="Times"/>
                <w:b/>
                <w:bCs/>
                <w:iCs/>
                <w:highlight w:val="green"/>
                <w:lang w:eastAsia="zh-CN"/>
              </w:rPr>
              <w:t>Agreement</w:t>
            </w:r>
          </w:p>
          <w:p w14:paraId="0CD02A3F" w14:textId="77777777" w:rsidR="00220E65" w:rsidRPr="001249C6" w:rsidRDefault="00220E65" w:rsidP="00220E65">
            <w:pPr>
              <w:rPr>
                <w:rFonts w:cs="Times"/>
                <w:b/>
                <w:bCs/>
                <w:szCs w:val="20"/>
              </w:rPr>
            </w:pPr>
            <w:r w:rsidRPr="001249C6">
              <w:rPr>
                <w:rFonts w:cs="Times"/>
                <w:szCs w:val="20"/>
              </w:rPr>
              <w:t xml:space="preserve">At least following non-serving cell SSB information are needed in inter-cell MTRP operation </w:t>
            </w:r>
          </w:p>
          <w:p w14:paraId="28F15C79" w14:textId="77777777" w:rsidR="00220E65" w:rsidRPr="001249C6" w:rsidRDefault="00220E65" w:rsidP="00220E65">
            <w:pPr>
              <w:pStyle w:val="ListParagraph"/>
              <w:numPr>
                <w:ilvl w:val="0"/>
                <w:numId w:val="37"/>
              </w:numPr>
              <w:shd w:val="clear" w:color="auto" w:fill="FFFFFF"/>
              <w:spacing w:after="0" w:line="259" w:lineRule="auto"/>
              <w:jc w:val="left"/>
              <w:rPr>
                <w:rFonts w:cs="Times"/>
                <w:szCs w:val="20"/>
              </w:rPr>
            </w:pPr>
            <w:r w:rsidRPr="00067705">
              <w:t>SSB time domain position</w:t>
            </w:r>
          </w:p>
          <w:p w14:paraId="4E756087" w14:textId="77777777" w:rsidR="00220E65" w:rsidRPr="001249C6" w:rsidRDefault="00220E65" w:rsidP="00220E65">
            <w:pPr>
              <w:pStyle w:val="ListParagraph"/>
              <w:numPr>
                <w:ilvl w:val="0"/>
                <w:numId w:val="37"/>
              </w:numPr>
              <w:shd w:val="clear" w:color="auto" w:fill="FFFFFF"/>
              <w:spacing w:after="0" w:line="259" w:lineRule="auto"/>
              <w:jc w:val="left"/>
              <w:rPr>
                <w:rFonts w:cs="Times"/>
                <w:szCs w:val="20"/>
              </w:rPr>
            </w:pPr>
            <w:r w:rsidRPr="00067705">
              <w:t>SSB transmission periodicity</w:t>
            </w:r>
          </w:p>
          <w:p w14:paraId="0804FB54" w14:textId="77777777" w:rsidR="00220E65" w:rsidRPr="00067705" w:rsidRDefault="00220E65" w:rsidP="00220E65">
            <w:pPr>
              <w:pStyle w:val="ListParagraph"/>
              <w:numPr>
                <w:ilvl w:val="0"/>
                <w:numId w:val="37"/>
              </w:numPr>
              <w:shd w:val="clear" w:color="auto" w:fill="FFFFFF"/>
              <w:spacing w:after="0" w:line="259" w:lineRule="auto"/>
              <w:jc w:val="left"/>
              <w:rPr>
                <w:szCs w:val="20"/>
              </w:rPr>
            </w:pPr>
            <w:r w:rsidRPr="00067705">
              <w:t>SSB transmission power</w:t>
            </w:r>
          </w:p>
          <w:p w14:paraId="422A88A7" w14:textId="77777777" w:rsidR="00220E65" w:rsidRPr="001249C6" w:rsidRDefault="00220E65" w:rsidP="00220E6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" w:hAnsi="Times" w:cs="Times"/>
              </w:rPr>
            </w:pPr>
            <w:r w:rsidRPr="001249C6">
              <w:rPr>
                <w:rFonts w:ascii="Times" w:hAnsi="Times" w:cs="Times"/>
                <w:sz w:val="20"/>
                <w:szCs w:val="20"/>
              </w:rPr>
              <w:t>FFS: Other non-serving cell information</w:t>
            </w:r>
          </w:p>
          <w:p w14:paraId="2D8D64A5" w14:textId="13C4DBEE" w:rsidR="007D3539" w:rsidRPr="00220E65" w:rsidRDefault="00220E65" w:rsidP="00220E6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" w:hAnsi="Times" w:cs="Times"/>
                <w:sz w:val="20"/>
                <w:szCs w:val="20"/>
              </w:rPr>
            </w:pPr>
            <w:r w:rsidRPr="001249C6">
              <w:rPr>
                <w:rFonts w:ascii="Times" w:hAnsi="Times" w:cs="Times"/>
                <w:sz w:val="20"/>
                <w:szCs w:val="20"/>
              </w:rPr>
              <w:t>FFS: Whether indication of these information is implicit or explicit</w:t>
            </w:r>
          </w:p>
        </w:tc>
      </w:tr>
    </w:tbl>
    <w:p w14:paraId="68849363" w14:textId="77777777" w:rsidR="007D3539" w:rsidRDefault="007D3539" w:rsidP="002E25CF"/>
    <w:p w14:paraId="4E66DD5B" w14:textId="76F65475" w:rsidR="002E25CF" w:rsidRDefault="002E25CF" w:rsidP="002E25CF">
      <w:r>
        <w:t xml:space="preserve">We envision that TRP identification can remain the same as in Rel-16 through </w:t>
      </w:r>
      <w:r w:rsidRPr="00B767BD">
        <w:rPr>
          <w:i/>
          <w:iCs/>
        </w:rPr>
        <w:t>CORESETPoolIndex</w:t>
      </w:r>
      <w:r>
        <w:t>. The following information can be provided to the UE to enable multi-cell reception</w:t>
      </w:r>
      <w:r w:rsidR="00B767BD">
        <w:t xml:space="preserve">. Note that </w:t>
      </w:r>
      <w:r w:rsidR="00B767BD" w:rsidRPr="00B767BD">
        <w:t>SSB-Configuration-r16</w:t>
      </w:r>
      <w:r w:rsidR="00B767BD">
        <w:t xml:space="preserve"> and </w:t>
      </w:r>
      <w:r w:rsidR="00B767BD" w:rsidRPr="00B767BD">
        <w:t>SSB-InfoNcell-r16</w:t>
      </w:r>
      <w:r w:rsidR="00B767BD">
        <w:t xml:space="preserve"> is able to provide similar information to UE in Rel-16.</w:t>
      </w:r>
    </w:p>
    <w:p w14:paraId="5B46DAE0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PCID (</w:t>
      </w:r>
      <w:r w:rsidRPr="00CA7ED3">
        <w:t>PhysCellId</w:t>
      </w:r>
      <w:r>
        <w:t>)</w:t>
      </w:r>
    </w:p>
    <w:p w14:paraId="4847B604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SSB pattern (</w:t>
      </w:r>
      <w:r w:rsidRPr="00AE0233">
        <w:t>ssb-PositionsInBurst, ssb-periodicityServingCell</w:t>
      </w:r>
      <w:r>
        <w:t>)</w:t>
      </w:r>
    </w:p>
    <w:p w14:paraId="021E8DD9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sub-carrier spacing (</w:t>
      </w:r>
      <w:r w:rsidRPr="00AE0233">
        <w:t>subcarrierSpacing</w:t>
      </w:r>
      <w:r>
        <w:t>)</w:t>
      </w:r>
    </w:p>
    <w:p w14:paraId="693481DD" w14:textId="77777777" w:rsidR="002E25CF" w:rsidRDefault="002E25CF" w:rsidP="002E25CF">
      <w:pPr>
        <w:pStyle w:val="ListParagraph"/>
        <w:numPr>
          <w:ilvl w:val="0"/>
          <w:numId w:val="31"/>
        </w:numPr>
      </w:pPr>
      <w:r>
        <w:t>frequency (</w:t>
      </w:r>
      <w:r w:rsidRPr="007B5FD1">
        <w:t>absoluteFrequencySSB</w:t>
      </w:r>
      <w:r>
        <w:t>)</w:t>
      </w:r>
    </w:p>
    <w:p w14:paraId="1E66F8CB" w14:textId="60A1355D" w:rsidR="002E25CF" w:rsidRDefault="00E94BCF" w:rsidP="002E25CF">
      <w:r>
        <w:t xml:space="preserve">Note that </w:t>
      </w:r>
      <w:r w:rsidR="00F909BE" w:rsidRPr="00BB5932">
        <w:rPr>
          <w:i/>
          <w:iCs/>
        </w:rPr>
        <w:t>MeasObjectNR</w:t>
      </w:r>
      <w:r w:rsidR="00BB5932">
        <w:t xml:space="preserve"> specified in RRC specification is used for RRM purposes and </w:t>
      </w:r>
      <w:r w:rsidR="00B6527A">
        <w:t>directly using it for TCI</w:t>
      </w:r>
      <w:r w:rsidR="005B1D91">
        <w:t xml:space="preserve"> state is not desirable</w:t>
      </w:r>
      <w:r w:rsidR="00FD349B">
        <w:t>.</w:t>
      </w:r>
      <w:r w:rsidR="005B1D91">
        <w:t xml:space="preserve"> However,</w:t>
      </w:r>
      <w:r w:rsidR="00F909BE">
        <w:t xml:space="preserve"> </w:t>
      </w:r>
      <w:r w:rsidR="009938E0">
        <w:t xml:space="preserve">it can be clarified that </w:t>
      </w:r>
      <w:r w:rsidR="00AD0907">
        <w:t xml:space="preserve">inter-cell measurement configuration </w:t>
      </w:r>
      <w:r w:rsidR="00110A9A">
        <w:t xml:space="preserve">for QCL </w:t>
      </w:r>
      <w:r w:rsidR="00AD0907">
        <w:t xml:space="preserve">should be part of RRM measurements such that </w:t>
      </w:r>
      <w:r w:rsidR="009938E0">
        <w:t>a</w:t>
      </w:r>
      <w:r w:rsidR="002B0403" w:rsidRPr="002B0403">
        <w:t xml:space="preserve"> UE can re-use RRM measurements and RRM measurement procedure for neighbor-cell QCL assumption (to avoid extra implementation).</w:t>
      </w:r>
    </w:p>
    <w:p w14:paraId="0FA012BD" w14:textId="77777777" w:rsidR="00353827" w:rsidRDefault="00353827" w:rsidP="002E25CF"/>
    <w:p w14:paraId="1460F28C" w14:textId="219EB867" w:rsidR="00353827" w:rsidRPr="00353827" w:rsidRDefault="00353827" w:rsidP="002E25CF">
      <w:pPr>
        <w:rPr>
          <w:b/>
          <w:bCs/>
          <w:i/>
          <w:iCs/>
        </w:rPr>
      </w:pPr>
      <w:r w:rsidRPr="00353827">
        <w:rPr>
          <w:b/>
          <w:bCs/>
          <w:i/>
          <w:iCs/>
        </w:rPr>
        <w:t>Proposal</w:t>
      </w:r>
      <w:r w:rsidR="002107C8">
        <w:rPr>
          <w:b/>
          <w:bCs/>
          <w:i/>
          <w:iCs/>
        </w:rPr>
        <w:t>-</w:t>
      </w:r>
      <w:r w:rsidR="004E7757">
        <w:rPr>
          <w:b/>
          <w:bCs/>
          <w:i/>
          <w:iCs/>
        </w:rPr>
        <w:t>1</w:t>
      </w:r>
      <w:r w:rsidRPr="00353827">
        <w:rPr>
          <w:b/>
          <w:bCs/>
          <w:i/>
          <w:iCs/>
        </w:rPr>
        <w:t xml:space="preserve">: Multi-cell reception mode is </w:t>
      </w:r>
      <w:r>
        <w:rPr>
          <w:b/>
          <w:bCs/>
          <w:i/>
          <w:iCs/>
        </w:rPr>
        <w:t>supported</w:t>
      </w:r>
      <w:r w:rsidRPr="00353827">
        <w:rPr>
          <w:b/>
          <w:bCs/>
          <w:i/>
          <w:iCs/>
        </w:rPr>
        <w:t xml:space="preserve"> by providing the following information </w:t>
      </w:r>
      <w:r w:rsidR="004132A0">
        <w:rPr>
          <w:b/>
          <w:bCs/>
          <w:i/>
          <w:iCs/>
        </w:rPr>
        <w:t xml:space="preserve">explicitly </w:t>
      </w:r>
      <w:r w:rsidRPr="00353827">
        <w:rPr>
          <w:b/>
          <w:bCs/>
          <w:i/>
          <w:iCs/>
        </w:rPr>
        <w:t xml:space="preserve">to the UE: </w:t>
      </w:r>
    </w:p>
    <w:p w14:paraId="5C34D608" w14:textId="77777777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PCID (PhysCellId)</w:t>
      </w:r>
    </w:p>
    <w:p w14:paraId="7203E8B7" w14:textId="77777777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SSB pattern (ssb-PositionsInBurst, ssb-periodicityServingCell)</w:t>
      </w:r>
    </w:p>
    <w:p w14:paraId="1B039F55" w14:textId="77777777" w:rsidR="00353827" w:rsidRPr="00353827" w:rsidRDefault="00353827" w:rsidP="0035382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sub-carrier spacing (subcarrierSpacing)</w:t>
      </w:r>
    </w:p>
    <w:p w14:paraId="1026E33E" w14:textId="7CC77013" w:rsidR="00A05F60" w:rsidRPr="00B767BD" w:rsidRDefault="00353827" w:rsidP="00A05F60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frequency (absoluteFrequencySSB)</w:t>
      </w:r>
    </w:p>
    <w:p w14:paraId="790D33B9" w14:textId="28769C93" w:rsidR="00176DC5" w:rsidRDefault="00D07641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 xml:space="preserve">Functions </w:t>
      </w:r>
      <w:r w:rsidR="00DB3758">
        <w:rPr>
          <w:sz w:val="28"/>
          <w:szCs w:val="28"/>
        </w:rPr>
        <w:t xml:space="preserve">prioritized </w:t>
      </w:r>
      <w:r>
        <w:rPr>
          <w:sz w:val="28"/>
          <w:szCs w:val="28"/>
        </w:rPr>
        <w:t>for inter-cell support</w:t>
      </w:r>
    </w:p>
    <w:p w14:paraId="5C9C728E" w14:textId="77777777" w:rsidR="00436F48" w:rsidRPr="00436F48" w:rsidRDefault="00436F48" w:rsidP="00436F48"/>
    <w:p w14:paraId="1FE7B9B7" w14:textId="56B91BFB" w:rsidR="00426E59" w:rsidRDefault="003B58A3" w:rsidP="00176DC5">
      <w:bookmarkStart w:id="0" w:name="_Hlk47621708"/>
      <w:r>
        <w:t xml:space="preserve">In terms of configuration, the limitation of single cell MTRP operation in Rel-16 is </w:t>
      </w:r>
      <w:r w:rsidR="00C344F2">
        <w:t>embodied</w:t>
      </w:r>
      <w:r>
        <w:t xml:space="preserve"> by the usage of </w:t>
      </w:r>
      <w:r w:rsidR="00373154">
        <w:t>SSB-Index</w:t>
      </w:r>
      <w:r w:rsidR="00C344F2">
        <w:t xml:space="preserve"> in QCL-Info configuration, where SSB-Index identifies a SS/PBCH block index from a set of possible SS/PBCH block indices </w:t>
      </w:r>
      <w:r w:rsidR="00C344F2">
        <w:lastRenderedPageBreak/>
        <w:t xml:space="preserve">associated with a </w:t>
      </w:r>
      <w:r w:rsidR="00426E59">
        <w:t>single PCID for that serving cell. To allow inter-cell support in a serving cell, fundamentally we should enable a UE to be configured with a SSB-Index in QCL-Info that is associated with another PCID on the same serving cell.</w:t>
      </w:r>
    </w:p>
    <w:p w14:paraId="70694878" w14:textId="4DD1DA6B" w:rsidR="00436F48" w:rsidRDefault="00436F48" w:rsidP="00176DC5">
      <w:r>
        <w:t xml:space="preserve">Here we provide a list of functions and associated RSs that we think should </w:t>
      </w:r>
      <w:r w:rsidR="00DB3758">
        <w:t>be prioritized to be</w:t>
      </w:r>
      <w:r>
        <w:t xml:space="preserve"> enhanced </w:t>
      </w:r>
      <w:r w:rsidR="00DB3758">
        <w:t>for</w:t>
      </w:r>
      <w:r>
        <w:t xml:space="preserve"> inter-cell support.</w:t>
      </w:r>
      <w:r w:rsidR="003C3CEC">
        <w:t xml:space="preserve"> The prioritization is based on </w:t>
      </w:r>
      <w:r w:rsidR="00731258">
        <w:t>the scope described above.</w:t>
      </w:r>
    </w:p>
    <w:p w14:paraId="33C07391" w14:textId="63916C64" w:rsidR="00D07641" w:rsidRDefault="00D07641" w:rsidP="00D07641">
      <w:pPr>
        <w:pStyle w:val="Heading2"/>
      </w:pPr>
      <w:r>
        <w:t>Time frequency acquisition and tracking</w:t>
      </w:r>
    </w:p>
    <w:p w14:paraId="166AD949" w14:textId="1C1E87D5" w:rsidR="00D07641" w:rsidRDefault="00D07641" w:rsidP="00D07641"/>
    <w:p w14:paraId="42E3412A" w14:textId="60A91E57" w:rsidR="00436F48" w:rsidRDefault="00D07641" w:rsidP="00D07641">
      <w:r>
        <w:t>One of the key elements of supporting inter-cell MTRP is to enable timing frequency acquisition and tracking from another</w:t>
      </w:r>
      <w:r w:rsidR="00436F48">
        <w:t xml:space="preserve"> cell</w:t>
      </w:r>
      <w:r>
        <w:t xml:space="preserve"> </w:t>
      </w:r>
      <w:r w:rsidR="00436F48">
        <w:t>(</w:t>
      </w:r>
      <w:r>
        <w:t>PCID</w:t>
      </w:r>
      <w:r w:rsidR="00436F48">
        <w:t>)</w:t>
      </w:r>
      <w:r>
        <w:t xml:space="preserve">. </w:t>
      </w:r>
      <w:r w:rsidR="00436F48">
        <w:t xml:space="preserve">TRS or specifically a configured </w:t>
      </w:r>
      <w:r w:rsidR="00436F48" w:rsidRPr="00436F48">
        <w:t>NZP-CSI-RS-ResourceSet</w:t>
      </w:r>
      <w:r w:rsidR="00436F48">
        <w:t xml:space="preserve"> with trs-Info set to </w:t>
      </w:r>
      <w:r w:rsidR="00373154">
        <w:t>‘</w:t>
      </w:r>
      <w:r w:rsidR="00436F48">
        <w:t>true</w:t>
      </w:r>
      <w:r w:rsidR="00373154">
        <w:t>’</w:t>
      </w:r>
      <w:r w:rsidR="00436F48">
        <w:t xml:space="preserve"> should be able to be </w:t>
      </w:r>
      <w:r w:rsidR="00373154">
        <w:t>associated</w:t>
      </w:r>
      <w:r w:rsidR="00436F48">
        <w:t xml:space="preserve"> with a TCI-State </w:t>
      </w:r>
      <w:r w:rsidR="00373154">
        <w:t xml:space="preserve">including SSB-Index from </w:t>
      </w:r>
      <w:r w:rsidR="00426E59">
        <w:t>another PCID</w:t>
      </w:r>
      <w:r w:rsidR="00436F48">
        <w:t>. This allows proper placement of FFT window for downlink reception and timing-frequency compensation for the reception of PDCCH, PDSCH and CSI-RS.</w:t>
      </w:r>
      <w:r>
        <w:t xml:space="preserve"> </w:t>
      </w:r>
    </w:p>
    <w:p w14:paraId="31561DC7" w14:textId="099D5972" w:rsidR="002067FA" w:rsidRDefault="002067FA" w:rsidP="00436F48">
      <w:pPr>
        <w:pStyle w:val="Heading2"/>
      </w:pPr>
      <w:r>
        <w:t>PDCCH</w:t>
      </w:r>
      <w:r w:rsidR="00506B48">
        <w:t xml:space="preserve"> reception</w:t>
      </w:r>
    </w:p>
    <w:p w14:paraId="01E4435A" w14:textId="747D2947" w:rsidR="002067FA" w:rsidRDefault="002067FA" w:rsidP="002067FA"/>
    <w:p w14:paraId="00A571D9" w14:textId="07D51EAB" w:rsidR="00506B48" w:rsidRDefault="00506B48" w:rsidP="002067FA">
      <w:r>
        <w:t xml:space="preserve">It should be possible to configure CORESETs associated with a TCI-State including SSB-Index from another PCID. This naturally allows MAC-CE based switching of </w:t>
      </w:r>
      <w:r w:rsidR="00285C02">
        <w:t xml:space="preserve">active TCI-states for </w:t>
      </w:r>
      <w:r>
        <w:t>CORESETs from one cell to the other without RRC reconfiguration.</w:t>
      </w:r>
    </w:p>
    <w:p w14:paraId="1606345B" w14:textId="77777777" w:rsidR="0013401B" w:rsidRDefault="0013401B" w:rsidP="002067FA"/>
    <w:p w14:paraId="09F85197" w14:textId="25197A1D" w:rsidR="00506B48" w:rsidRDefault="00506B48" w:rsidP="00506B48">
      <w:pPr>
        <w:pStyle w:val="Heading2"/>
      </w:pPr>
      <w:r>
        <w:t>PDSCH reception</w:t>
      </w:r>
    </w:p>
    <w:p w14:paraId="12D6052B" w14:textId="6F66DBC2" w:rsidR="00506B48" w:rsidRDefault="00506B48" w:rsidP="002067FA"/>
    <w:p w14:paraId="58098F8C" w14:textId="6C583FCC" w:rsidR="00506B48" w:rsidRPr="002067FA" w:rsidRDefault="00506B48" w:rsidP="002067FA">
      <w:r>
        <w:t xml:space="preserve">It should be possible to </w:t>
      </w:r>
      <w:r w:rsidR="00A355E2">
        <w:t>associate</w:t>
      </w:r>
      <w:r>
        <w:t xml:space="preserve"> </w:t>
      </w:r>
      <w:r w:rsidR="00A355E2">
        <w:t>via MAC-CE a DCI codepoint with</w:t>
      </w:r>
      <w:r>
        <w:t xml:space="preserve"> a TCI-State including SSB-Index from another PCID</w:t>
      </w:r>
      <w:r w:rsidR="00A355E2">
        <w:t xml:space="preserve"> for the case of </w:t>
      </w:r>
      <w:r w:rsidR="006C789C">
        <w:t>mDCI m</w:t>
      </w:r>
      <w:r w:rsidR="00A355E2">
        <w:t>TRP transmission. This association can be made on a per CORESETPoolIndex basis (using MAC-CE from 6.1.3.14).</w:t>
      </w:r>
      <w:r>
        <w:t xml:space="preserve"> </w:t>
      </w:r>
      <w:r w:rsidR="008121EA" w:rsidRPr="003B2E7C">
        <w:t>This allows MAC-CE</w:t>
      </w:r>
      <w:r w:rsidR="00285C02" w:rsidRPr="003B2E7C">
        <w:t xml:space="preserve"> based switching of active TCI-States from one cell to another but</w:t>
      </w:r>
      <w:r w:rsidR="008121EA" w:rsidRPr="003B2E7C">
        <w:t xml:space="preserve"> </w:t>
      </w:r>
      <w:r w:rsidR="00F806AF" w:rsidRPr="003B2E7C">
        <w:t xml:space="preserve">not DCI based switching of </w:t>
      </w:r>
      <w:r w:rsidR="00FF7E39" w:rsidRPr="003B2E7C">
        <w:t xml:space="preserve">a </w:t>
      </w:r>
      <w:r w:rsidR="00F806AF" w:rsidRPr="003B2E7C">
        <w:t>PDSCH</w:t>
      </w:r>
      <w:r w:rsidR="00FF7E39" w:rsidRPr="003B2E7C">
        <w:t xml:space="preserve"> TCI-State</w:t>
      </w:r>
      <w:r w:rsidR="00F806AF" w:rsidRPr="003B2E7C">
        <w:t xml:space="preserve"> </w:t>
      </w:r>
      <w:r w:rsidR="006C789C" w:rsidRPr="003B2E7C">
        <w:t>from one cell to the other.</w:t>
      </w:r>
    </w:p>
    <w:p w14:paraId="7DFDC546" w14:textId="16A3ED6B" w:rsidR="00436F48" w:rsidRDefault="00FF7E39" w:rsidP="00436F48">
      <w:pPr>
        <w:pStyle w:val="Heading2"/>
      </w:pPr>
      <w:r>
        <w:t>L1-RSRP measurement</w:t>
      </w:r>
    </w:p>
    <w:p w14:paraId="18814098" w14:textId="679D87D4" w:rsidR="00F95FF7" w:rsidRDefault="00F95FF7" w:rsidP="00F95FF7"/>
    <w:p w14:paraId="2170C7AE" w14:textId="536CE02F" w:rsidR="00F95FF7" w:rsidRDefault="00F95FF7" w:rsidP="00F95FF7">
      <w:r>
        <w:t xml:space="preserve">In both FR1 and FR2, </w:t>
      </w:r>
      <w:r w:rsidR="00373154">
        <w:t xml:space="preserve">for the purposes of L1-RSRP measurement from another cell it is beneficial to be able to associate a configured </w:t>
      </w:r>
      <w:r w:rsidR="00373154" w:rsidRPr="00436F48">
        <w:t>NZP-CSI-RS-ResourceSet</w:t>
      </w:r>
      <w:r w:rsidR="00373154">
        <w:t xml:space="preserve"> with repetition set to ‘on’ with a TCI-State </w:t>
      </w:r>
      <w:r w:rsidR="00426E59">
        <w:t>including SSB-Index from another PCID.</w:t>
      </w:r>
    </w:p>
    <w:p w14:paraId="6831C868" w14:textId="653C9821" w:rsidR="0097576F" w:rsidRDefault="0097576F" w:rsidP="0097576F">
      <w:pPr>
        <w:pStyle w:val="Heading2"/>
      </w:pPr>
      <w:r>
        <w:t xml:space="preserve">BFD </w:t>
      </w:r>
    </w:p>
    <w:p w14:paraId="12E1582C" w14:textId="27367B9D" w:rsidR="00426E59" w:rsidRDefault="00426E59" w:rsidP="00F95FF7"/>
    <w:p w14:paraId="17013825" w14:textId="0F33FBB9" w:rsidR="00ED2F48" w:rsidRPr="00F95FF7" w:rsidRDefault="00920DC0" w:rsidP="00F95FF7">
      <w:r>
        <w:t xml:space="preserve">In order to be able to detect beam failure (as part of link recovery procedure on a </w:t>
      </w:r>
      <w:r w:rsidR="00E24CA7">
        <w:t>serving cell</w:t>
      </w:r>
      <w:r>
        <w:t xml:space="preserve">), SSB-Index from another PCID should be allowed to be configured as failureDetectionResources for a UE. </w:t>
      </w:r>
    </w:p>
    <w:p w14:paraId="46E4E848" w14:textId="7AEF0763" w:rsidR="00426E59" w:rsidRDefault="00426E59" w:rsidP="00426E59">
      <w:pPr>
        <w:pStyle w:val="Heading2"/>
      </w:pPr>
      <w:r>
        <w:t xml:space="preserve">CSI measurement </w:t>
      </w:r>
    </w:p>
    <w:p w14:paraId="3EFB69B6" w14:textId="4E1331A0" w:rsidR="00426E59" w:rsidRDefault="00426E59" w:rsidP="00426E59"/>
    <w:p w14:paraId="154D93F3" w14:textId="7ECAC09B" w:rsidR="003D59B5" w:rsidRDefault="00426E59" w:rsidP="00426E59">
      <w:r>
        <w:t xml:space="preserve">For the purposes of CSI measurement (other than L1-RSRP) from another cell it is beneficial to be able to associate a configured </w:t>
      </w:r>
      <w:r w:rsidR="003D59B5">
        <w:t>NZP-CSI-RS-ResourceSet without trs-Info set to ‘true’ or repetition set to ‘on’ with a TCI-State including SSB-Index from another PCID</w:t>
      </w:r>
    </w:p>
    <w:p w14:paraId="5D62FDDA" w14:textId="39B16A4A" w:rsidR="0013401B" w:rsidRDefault="0013401B" w:rsidP="00426E59"/>
    <w:p w14:paraId="66476768" w14:textId="0207C88C" w:rsidR="0013401B" w:rsidRPr="00A13A0B" w:rsidRDefault="0013401B" w:rsidP="00426E59">
      <w:pPr>
        <w:rPr>
          <w:b/>
          <w:bCs/>
          <w:i/>
          <w:iCs/>
        </w:rPr>
      </w:pPr>
      <w:r w:rsidRPr="00A13A0B">
        <w:rPr>
          <w:b/>
          <w:bCs/>
          <w:i/>
          <w:iCs/>
        </w:rPr>
        <w:t>Proposal</w:t>
      </w:r>
      <w:r w:rsidR="002107C8">
        <w:rPr>
          <w:b/>
          <w:bCs/>
          <w:i/>
          <w:iCs/>
        </w:rPr>
        <w:t>-</w:t>
      </w:r>
      <w:r w:rsidR="004E7757">
        <w:rPr>
          <w:b/>
          <w:bCs/>
          <w:i/>
          <w:iCs/>
        </w:rPr>
        <w:t>2</w:t>
      </w:r>
      <w:r w:rsidRPr="00A13A0B">
        <w:rPr>
          <w:b/>
          <w:bCs/>
          <w:i/>
          <w:iCs/>
        </w:rPr>
        <w:t>: Consider associating the following with a TCI-State including SSB-Index from another PCID:</w:t>
      </w:r>
    </w:p>
    <w:p w14:paraId="69BEF7E3" w14:textId="739F7003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TRS</w:t>
      </w:r>
    </w:p>
    <w:p w14:paraId="46992B16" w14:textId="2B89D2C1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CORESETs</w:t>
      </w:r>
    </w:p>
    <w:p w14:paraId="616704B6" w14:textId="1B4AA3AE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DCI codepoint for TCI-State switching</w:t>
      </w:r>
    </w:p>
    <w:p w14:paraId="19760495" w14:textId="6235F010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NZP-CSI-RS-ResourceSet with repetition set to ‘on’ (L1-RSRP)</w:t>
      </w:r>
    </w:p>
    <w:p w14:paraId="4A476EE7" w14:textId="1C48D0A2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BFD resources (failureDetectionResources)</w:t>
      </w:r>
    </w:p>
    <w:p w14:paraId="432D36C2" w14:textId="49231A41" w:rsidR="0013401B" w:rsidRPr="00A13A0B" w:rsidRDefault="0013401B" w:rsidP="0013401B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CSI-RS for CSI measurement</w:t>
      </w:r>
    </w:p>
    <w:p w14:paraId="26B0FE73" w14:textId="2625C250" w:rsidR="00DB3758" w:rsidRDefault="003C3CEC" w:rsidP="00DB375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lastRenderedPageBreak/>
        <w:t>Expanded functionality for inter-cell support</w:t>
      </w:r>
    </w:p>
    <w:p w14:paraId="2C29F0B0" w14:textId="77777777" w:rsidR="00DB3758" w:rsidRDefault="00DB3758" w:rsidP="00426E59"/>
    <w:p w14:paraId="0CE15604" w14:textId="5EDA3541" w:rsidR="008048F5" w:rsidRPr="003B2E7C" w:rsidRDefault="002067FA" w:rsidP="00426E59">
      <w:r w:rsidRPr="003B2E7C">
        <w:t xml:space="preserve">In order to </w:t>
      </w:r>
      <w:r w:rsidR="00B1170C" w:rsidRPr="003B2E7C">
        <w:t xml:space="preserve">fully support simultaneous connectivity to two cells </w:t>
      </w:r>
      <w:r w:rsidR="00854D48" w:rsidRPr="003B2E7C">
        <w:t xml:space="preserve">(in parallel to </w:t>
      </w:r>
      <w:r w:rsidR="00ED62A4" w:rsidRPr="003B2E7C">
        <w:t>DAP</w:t>
      </w:r>
      <w:r w:rsidR="00FF7E39" w:rsidRPr="003B2E7C">
        <w:t>S</w:t>
      </w:r>
      <w:r w:rsidR="00854D48" w:rsidRPr="003B2E7C">
        <w:t xml:space="preserve"> </w:t>
      </w:r>
      <w:r w:rsidR="00C007E8" w:rsidRPr="003B2E7C">
        <w:t xml:space="preserve">HO </w:t>
      </w:r>
      <w:r w:rsidR="00854D48" w:rsidRPr="003B2E7C">
        <w:t>framework</w:t>
      </w:r>
      <w:r w:rsidR="00C007E8" w:rsidRPr="003B2E7C">
        <w:t xml:space="preserve"> introduced in Rel-16</w:t>
      </w:r>
      <w:r w:rsidR="00854D48" w:rsidRPr="003B2E7C">
        <w:t>)</w:t>
      </w:r>
      <w:r w:rsidR="00ED62A4" w:rsidRPr="003B2E7C">
        <w:t xml:space="preserve"> </w:t>
      </w:r>
      <w:r w:rsidR="00C007E8" w:rsidRPr="003B2E7C">
        <w:t>and</w:t>
      </w:r>
      <w:r w:rsidR="00B1170C" w:rsidRPr="003B2E7C">
        <w:t xml:space="preserve"> </w:t>
      </w:r>
      <w:r w:rsidR="00ED62A4" w:rsidRPr="003B2E7C">
        <w:t xml:space="preserve">to support </w:t>
      </w:r>
      <w:r w:rsidR="00B1170C" w:rsidRPr="003B2E7C">
        <w:t xml:space="preserve">switching a UE from one cell to another without </w:t>
      </w:r>
      <w:r w:rsidR="00C007E8" w:rsidRPr="003B2E7C">
        <w:t>RRC reconfiguration</w:t>
      </w:r>
      <w:r w:rsidR="00B1170C" w:rsidRPr="003B2E7C">
        <w:t>, an expanded set of functionality is required</w:t>
      </w:r>
      <w:r w:rsidR="008048F5" w:rsidRPr="003B2E7C">
        <w:t xml:space="preserve"> where a SSB-Index from another PCID can be associated with the following:</w:t>
      </w:r>
    </w:p>
    <w:p w14:paraId="1B87E4A8" w14:textId="54AE549D" w:rsidR="00492E64" w:rsidRDefault="00492E64" w:rsidP="00492E64">
      <w:pPr>
        <w:pStyle w:val="ListParagraph"/>
        <w:numPr>
          <w:ilvl w:val="0"/>
          <w:numId w:val="31"/>
        </w:numPr>
      </w:pPr>
      <w:r w:rsidRPr="003B2E7C">
        <w:t xml:space="preserve">Measurements for </w:t>
      </w:r>
      <w:r>
        <w:t>PUCCH</w:t>
      </w:r>
      <w:r w:rsidRPr="003B2E7C">
        <w:t xml:space="preserve"> to </w:t>
      </w:r>
      <w:r>
        <w:t xml:space="preserve">the </w:t>
      </w:r>
      <w:r w:rsidRPr="003B2E7C">
        <w:t>other cell: PU</w:t>
      </w:r>
      <w:r>
        <w:t>C</w:t>
      </w:r>
      <w:r w:rsidRPr="003B2E7C">
        <w:t>CH-PathlossReferenceRS</w:t>
      </w:r>
      <w:r>
        <w:t xml:space="preserve">, </w:t>
      </w:r>
      <w:r w:rsidRPr="00492E64">
        <w:t>PUCCH-SpatialRelationInfo</w:t>
      </w:r>
    </w:p>
    <w:p w14:paraId="54F9F770" w14:textId="67AAB8FE" w:rsidR="008048F5" w:rsidRPr="003B2E7C" w:rsidRDefault="008048F5" w:rsidP="008048F5">
      <w:pPr>
        <w:pStyle w:val="ListParagraph"/>
        <w:numPr>
          <w:ilvl w:val="0"/>
          <w:numId w:val="31"/>
        </w:numPr>
      </w:pPr>
      <w:r w:rsidRPr="003B2E7C">
        <w:t xml:space="preserve">Measurements for PUSCH to </w:t>
      </w:r>
      <w:r w:rsidR="0013401B">
        <w:t xml:space="preserve">the </w:t>
      </w:r>
      <w:r w:rsidRPr="003B2E7C">
        <w:t>other cell: PUSCH-PathlossReferenceRS</w:t>
      </w:r>
    </w:p>
    <w:p w14:paraId="6FEFB08B" w14:textId="4781179A" w:rsidR="008048F5" w:rsidRPr="003B2E7C" w:rsidRDefault="008048F5" w:rsidP="008048F5">
      <w:pPr>
        <w:pStyle w:val="ListParagraph"/>
        <w:numPr>
          <w:ilvl w:val="0"/>
          <w:numId w:val="31"/>
        </w:numPr>
      </w:pPr>
      <w:r w:rsidRPr="003B2E7C">
        <w:t xml:space="preserve">Measurements for SRS to </w:t>
      </w:r>
      <w:r w:rsidR="0013401B">
        <w:t xml:space="preserve">the </w:t>
      </w:r>
      <w:r w:rsidRPr="003B2E7C">
        <w:t>other cell: pathlossReferenceRS, SRS-SpatialRelationInfo</w:t>
      </w:r>
    </w:p>
    <w:p w14:paraId="2051D523" w14:textId="02119896" w:rsidR="008048F5" w:rsidRPr="003B2E7C" w:rsidRDefault="008048F5" w:rsidP="00426E59">
      <w:pPr>
        <w:pStyle w:val="ListParagraph"/>
        <w:numPr>
          <w:ilvl w:val="0"/>
          <w:numId w:val="31"/>
        </w:numPr>
      </w:pPr>
      <w:r w:rsidRPr="003B2E7C">
        <w:t xml:space="preserve">Beam failure recovery and CFRA to </w:t>
      </w:r>
      <w:r w:rsidR="0013401B">
        <w:t xml:space="preserve">the </w:t>
      </w:r>
      <w:r w:rsidRPr="003B2E7C">
        <w:t>other cell: candidateBeamRSList, CFRA-SSB-Resource</w:t>
      </w:r>
      <w:bookmarkEnd w:id="0"/>
    </w:p>
    <w:p w14:paraId="2EE74BA2" w14:textId="32B2E3A9" w:rsidR="00D555AA" w:rsidRDefault="00FF7E39" w:rsidP="00426E59">
      <w:r w:rsidRPr="003B2E7C">
        <w:t>In addition, scenarios when such connectivity is feasible considering synchronization and RF issues</w:t>
      </w:r>
      <w:r w:rsidR="00EE4C19" w:rsidRPr="003B2E7C">
        <w:t xml:space="preserve"> requires further study</w:t>
      </w:r>
      <w:r w:rsidRPr="003B2E7C">
        <w:t>.</w:t>
      </w:r>
    </w:p>
    <w:p w14:paraId="1016CB7A" w14:textId="77777777" w:rsidR="00436F48" w:rsidRPr="00D07641" w:rsidRDefault="00436F48" w:rsidP="00D07641"/>
    <w:p w14:paraId="250ED979" w14:textId="02973AB7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B5896A0" w14:textId="1366977B" w:rsidR="002107C8" w:rsidRDefault="002107C8" w:rsidP="002107C8">
      <w:pPr>
        <w:rPr>
          <w:lang w:val="en-US"/>
        </w:rPr>
      </w:pPr>
    </w:p>
    <w:p w14:paraId="0F90A7CE" w14:textId="568A94CD" w:rsidR="00821485" w:rsidRDefault="008A7005" w:rsidP="008A7005">
      <w:pPr>
        <w:rPr>
          <w:b/>
          <w:bCs/>
          <w:i/>
          <w:iCs/>
        </w:rPr>
      </w:pPr>
      <w:r w:rsidRPr="00353827">
        <w:rPr>
          <w:b/>
          <w:bCs/>
          <w:i/>
          <w:iCs/>
        </w:rPr>
        <w:t>Proposal</w:t>
      </w:r>
      <w:r w:rsidR="00871A7D">
        <w:rPr>
          <w:b/>
          <w:bCs/>
          <w:i/>
          <w:iCs/>
        </w:rPr>
        <w:t>-1</w:t>
      </w:r>
      <w:r w:rsidRPr="00353827">
        <w:rPr>
          <w:b/>
          <w:bCs/>
          <w:i/>
          <w:iCs/>
        </w:rPr>
        <w:t xml:space="preserve">: Multi-cell reception mode is </w:t>
      </w:r>
      <w:r>
        <w:rPr>
          <w:b/>
          <w:bCs/>
          <w:i/>
          <w:iCs/>
        </w:rPr>
        <w:t>supported</w:t>
      </w:r>
      <w:r w:rsidRPr="00353827">
        <w:rPr>
          <w:b/>
          <w:bCs/>
          <w:i/>
          <w:iCs/>
        </w:rPr>
        <w:t xml:space="preserve"> by providing</w:t>
      </w:r>
      <w:r w:rsidR="00821485">
        <w:rPr>
          <w:b/>
          <w:bCs/>
          <w:i/>
          <w:iCs/>
        </w:rPr>
        <w:t xml:space="preserve"> </w:t>
      </w:r>
      <w:r w:rsidR="001664A8">
        <w:rPr>
          <w:b/>
          <w:bCs/>
          <w:i/>
          <w:iCs/>
        </w:rPr>
        <w:t>the following</w:t>
      </w:r>
      <w:r w:rsidR="00821485">
        <w:rPr>
          <w:b/>
          <w:bCs/>
          <w:i/>
          <w:iCs/>
        </w:rPr>
        <w:t xml:space="preserve"> information </w:t>
      </w:r>
      <w:r w:rsidR="00871A7D">
        <w:rPr>
          <w:b/>
          <w:bCs/>
          <w:i/>
          <w:iCs/>
        </w:rPr>
        <w:t xml:space="preserve">explicitly </w:t>
      </w:r>
      <w:r w:rsidR="00871A7D" w:rsidRPr="00353827">
        <w:rPr>
          <w:b/>
          <w:bCs/>
          <w:i/>
          <w:iCs/>
        </w:rPr>
        <w:t>to the UE</w:t>
      </w:r>
    </w:p>
    <w:p w14:paraId="2168D468" w14:textId="77777777" w:rsidR="008A7005" w:rsidRPr="00353827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PCID (PhysCellId)</w:t>
      </w:r>
    </w:p>
    <w:p w14:paraId="4DA95DAA" w14:textId="77777777" w:rsidR="008A7005" w:rsidRPr="00353827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SSB pattern (ssb-PositionsInBurst, ssb-periodicityServingCell)</w:t>
      </w:r>
    </w:p>
    <w:p w14:paraId="757B3253" w14:textId="77777777" w:rsidR="008A7005" w:rsidRPr="00353827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sub-carrier spacing (subcarrierSpacing)</w:t>
      </w:r>
    </w:p>
    <w:p w14:paraId="124685C1" w14:textId="242CE98F" w:rsidR="008A7005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353827">
        <w:rPr>
          <w:b/>
          <w:bCs/>
          <w:i/>
          <w:iCs/>
        </w:rPr>
        <w:t>frequency (absoluteFrequencySSB)</w:t>
      </w:r>
    </w:p>
    <w:p w14:paraId="0186C542" w14:textId="534AF833" w:rsidR="008A7005" w:rsidRPr="00A13A0B" w:rsidRDefault="008A7005" w:rsidP="008A7005">
      <w:pPr>
        <w:rPr>
          <w:b/>
          <w:bCs/>
          <w:i/>
          <w:iCs/>
        </w:rPr>
      </w:pPr>
      <w:bookmarkStart w:id="1" w:name="_References"/>
      <w:bookmarkEnd w:id="1"/>
      <w:r w:rsidRPr="00A13A0B">
        <w:rPr>
          <w:b/>
          <w:bCs/>
          <w:i/>
          <w:iCs/>
        </w:rPr>
        <w:t>Proposal</w:t>
      </w:r>
      <w:r w:rsidR="00A67559">
        <w:rPr>
          <w:b/>
          <w:bCs/>
          <w:i/>
          <w:iCs/>
        </w:rPr>
        <w:t>-2:</w:t>
      </w:r>
      <w:r w:rsidRPr="00A13A0B">
        <w:rPr>
          <w:b/>
          <w:bCs/>
          <w:i/>
          <w:iCs/>
        </w:rPr>
        <w:t xml:space="preserve"> Consider associating the following with a TCI-State including SSB-Index from another PCID:</w:t>
      </w:r>
    </w:p>
    <w:p w14:paraId="2A4A1460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TRS</w:t>
      </w:r>
    </w:p>
    <w:p w14:paraId="76FC5E78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CORESETs</w:t>
      </w:r>
    </w:p>
    <w:p w14:paraId="4AC124C1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DCI codepoint for TCI-State switching</w:t>
      </w:r>
    </w:p>
    <w:p w14:paraId="6EABEBC8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NZP-CSI-RS-ResourceSet with repetition set to ‘on’ (L1-RSRP)</w:t>
      </w:r>
    </w:p>
    <w:p w14:paraId="54815888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BFD resources (failureDetectionResources)</w:t>
      </w:r>
    </w:p>
    <w:p w14:paraId="012E436F" w14:textId="77777777" w:rsidR="008A7005" w:rsidRPr="00A13A0B" w:rsidRDefault="008A7005" w:rsidP="008A7005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A13A0B">
        <w:rPr>
          <w:b/>
          <w:bCs/>
          <w:i/>
          <w:iCs/>
        </w:rPr>
        <w:t>CSI-RS for CSI measurement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r w:rsidRPr="0099619E">
        <w:rPr>
          <w:sz w:val="28"/>
          <w:lang w:val="en-US"/>
        </w:rPr>
        <w:t>References</w:t>
      </w:r>
    </w:p>
    <w:p w14:paraId="5ECAA518" w14:textId="701944CC" w:rsidR="005C2F41" w:rsidRDefault="00B47B13" w:rsidP="00EB4233">
      <w:pPr>
        <w:pStyle w:val="BodyText"/>
      </w:pPr>
      <w:bookmarkStart w:id="2" w:name="_Ref534885260"/>
      <w:r w:rsidRPr="09D5603D">
        <w:rPr>
          <w:lang w:val="en-US"/>
        </w:rPr>
        <w:t xml:space="preserve">[1] </w:t>
      </w:r>
      <w:bookmarkEnd w:id="2"/>
      <w:r w:rsidR="007867F6">
        <w:t xml:space="preserve">RP-193133, </w:t>
      </w:r>
      <w:r w:rsidR="007867F6" w:rsidRPr="00F92A56">
        <w:t>New WID: Further enhancements on MIMO for NR</w:t>
      </w:r>
      <w:r w:rsidR="007867F6">
        <w:t>, Samsung, RAN#86</w:t>
      </w:r>
    </w:p>
    <w:sectPr w:rsidR="005C2F4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529298" w14:textId="77777777" w:rsidR="004B5460" w:rsidRDefault="004B5460"/>
  </w:endnote>
  <w:endnote w:type="continuationSeparator" w:id="0">
    <w:p w14:paraId="222B919A" w14:textId="77777777" w:rsidR="004B5460" w:rsidRDefault="004B5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6A854" w14:textId="77777777" w:rsidR="000C084A" w:rsidRDefault="000C0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730D" w14:textId="77777777" w:rsidR="000C084A" w:rsidRDefault="000C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AAE18" w14:textId="77777777" w:rsidR="004B5460" w:rsidRDefault="004B5460"/>
  </w:footnote>
  <w:footnote w:type="continuationSeparator" w:id="0">
    <w:p w14:paraId="3993638E" w14:textId="77777777" w:rsidR="004B5460" w:rsidRDefault="004B5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A6CA1" w14:textId="77777777" w:rsidR="000C084A" w:rsidRDefault="000C08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0095A" w14:textId="77777777" w:rsidR="000C084A" w:rsidRDefault="000C0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A891C" w14:textId="77777777" w:rsidR="000C084A" w:rsidRDefault="000C0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6079B8"/>
    <w:multiLevelType w:val="hybridMultilevel"/>
    <w:tmpl w:val="E140E990"/>
    <w:lvl w:ilvl="0" w:tplc="EDCC6FE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22B3F28"/>
    <w:multiLevelType w:val="hybridMultilevel"/>
    <w:tmpl w:val="E82216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D0D4D0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D057A1"/>
    <w:multiLevelType w:val="hybridMultilevel"/>
    <w:tmpl w:val="F45ACBF0"/>
    <w:lvl w:ilvl="0" w:tplc="53A8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61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2C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EB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C7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84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A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6B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29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6"/>
  </w:num>
  <w:num w:numId="4">
    <w:abstractNumId w:val="0"/>
  </w:num>
  <w:num w:numId="5">
    <w:abstractNumId w:val="30"/>
  </w:num>
  <w:num w:numId="6">
    <w:abstractNumId w:val="10"/>
  </w:num>
  <w:num w:numId="7">
    <w:abstractNumId w:val="17"/>
  </w:num>
  <w:num w:numId="8">
    <w:abstractNumId w:val="16"/>
  </w:num>
  <w:num w:numId="9">
    <w:abstractNumId w:val="18"/>
  </w:num>
  <w:num w:numId="10">
    <w:abstractNumId w:val="15"/>
  </w:num>
  <w:num w:numId="11">
    <w:abstractNumId w:val="5"/>
  </w:num>
  <w:num w:numId="12">
    <w:abstractNumId w:val="34"/>
  </w:num>
  <w:num w:numId="13">
    <w:abstractNumId w:val="22"/>
  </w:num>
  <w:num w:numId="14">
    <w:abstractNumId w:val="13"/>
  </w:num>
  <w:num w:numId="15">
    <w:abstractNumId w:val="8"/>
  </w:num>
  <w:num w:numId="16">
    <w:abstractNumId w:val="36"/>
  </w:num>
  <w:num w:numId="17">
    <w:abstractNumId w:val="35"/>
  </w:num>
  <w:num w:numId="18">
    <w:abstractNumId w:val="12"/>
  </w:num>
  <w:num w:numId="19">
    <w:abstractNumId w:val="27"/>
  </w:num>
  <w:num w:numId="20">
    <w:abstractNumId w:val="9"/>
  </w:num>
  <w:num w:numId="21">
    <w:abstractNumId w:val="11"/>
  </w:num>
  <w:num w:numId="22">
    <w:abstractNumId w:val="32"/>
  </w:num>
  <w:num w:numId="23">
    <w:abstractNumId w:val="1"/>
  </w:num>
  <w:num w:numId="24">
    <w:abstractNumId w:val="21"/>
  </w:num>
  <w:num w:numId="25">
    <w:abstractNumId w:val="25"/>
  </w:num>
  <w:num w:numId="26">
    <w:abstractNumId w:val="3"/>
  </w:num>
  <w:num w:numId="27">
    <w:abstractNumId w:val="7"/>
  </w:num>
  <w:num w:numId="28">
    <w:abstractNumId w:val="29"/>
  </w:num>
  <w:num w:numId="29">
    <w:abstractNumId w:val="24"/>
  </w:num>
  <w:num w:numId="30">
    <w:abstractNumId w:val="14"/>
  </w:num>
  <w:num w:numId="31">
    <w:abstractNumId w:val="31"/>
  </w:num>
  <w:num w:numId="32">
    <w:abstractNumId w:val="20"/>
  </w:num>
  <w:num w:numId="33">
    <w:abstractNumId w:val="2"/>
  </w:num>
  <w:num w:numId="34">
    <w:abstractNumId w:val="4"/>
  </w:num>
  <w:num w:numId="35">
    <w:abstractNumId w:val="26"/>
  </w:num>
  <w:num w:numId="36">
    <w:abstractNumId w:val="19"/>
  </w:num>
  <w:num w:numId="37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D8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2A5E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438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2A8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84A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3C7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0A9A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01B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C0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4A8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1FEF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D7E1F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4128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7FA"/>
    <w:rsid w:val="00206B7F"/>
    <w:rsid w:val="00207127"/>
    <w:rsid w:val="00207997"/>
    <w:rsid w:val="00210246"/>
    <w:rsid w:val="00210668"/>
    <w:rsid w:val="002107C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0E6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BF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4A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0403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2C9D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5CF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C6F"/>
    <w:rsid w:val="00313CB9"/>
    <w:rsid w:val="00313F08"/>
    <w:rsid w:val="00314E03"/>
    <w:rsid w:val="003151E3"/>
    <w:rsid w:val="00315C52"/>
    <w:rsid w:val="00315CBF"/>
    <w:rsid w:val="00315E26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254A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4EDF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27"/>
    <w:rsid w:val="00353048"/>
    <w:rsid w:val="00353386"/>
    <w:rsid w:val="003533D4"/>
    <w:rsid w:val="00353827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680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151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7A2E"/>
    <w:rsid w:val="003C0C00"/>
    <w:rsid w:val="003C18B1"/>
    <w:rsid w:val="003C292E"/>
    <w:rsid w:val="003C3B2C"/>
    <w:rsid w:val="003C3CE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A5A"/>
    <w:rsid w:val="003D3BBB"/>
    <w:rsid w:val="003D40EF"/>
    <w:rsid w:val="003D4453"/>
    <w:rsid w:val="003D4E20"/>
    <w:rsid w:val="003D5316"/>
    <w:rsid w:val="003D54E1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A0"/>
    <w:rsid w:val="004132F7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191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2E64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5460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B55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757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63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FEE"/>
    <w:rsid w:val="0050700A"/>
    <w:rsid w:val="00507023"/>
    <w:rsid w:val="00507B7C"/>
    <w:rsid w:val="00507F67"/>
    <w:rsid w:val="005108C9"/>
    <w:rsid w:val="00510956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6F70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D91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3E3D"/>
    <w:rsid w:val="005F436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712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DA9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6467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36D36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91A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65AF"/>
    <w:rsid w:val="007867F6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A7DC9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738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3539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096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ACB"/>
    <w:rsid w:val="00806B0A"/>
    <w:rsid w:val="008073D4"/>
    <w:rsid w:val="0080748A"/>
    <w:rsid w:val="00807EB8"/>
    <w:rsid w:val="00811103"/>
    <w:rsid w:val="0081171D"/>
    <w:rsid w:val="00811DD5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4E5"/>
    <w:rsid w:val="0081765C"/>
    <w:rsid w:val="00817917"/>
    <w:rsid w:val="00817FB5"/>
    <w:rsid w:val="00820222"/>
    <w:rsid w:val="00820CEF"/>
    <w:rsid w:val="00821193"/>
    <w:rsid w:val="00821485"/>
    <w:rsid w:val="0082255A"/>
    <w:rsid w:val="00822635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245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B36"/>
    <w:rsid w:val="00866C08"/>
    <w:rsid w:val="00866E95"/>
    <w:rsid w:val="00867237"/>
    <w:rsid w:val="0086746F"/>
    <w:rsid w:val="008701B8"/>
    <w:rsid w:val="00870409"/>
    <w:rsid w:val="00870552"/>
    <w:rsid w:val="008710DF"/>
    <w:rsid w:val="00871874"/>
    <w:rsid w:val="00871A7D"/>
    <w:rsid w:val="00871F28"/>
    <w:rsid w:val="0087218F"/>
    <w:rsid w:val="00873237"/>
    <w:rsid w:val="00873AD3"/>
    <w:rsid w:val="00873B74"/>
    <w:rsid w:val="00873BD1"/>
    <w:rsid w:val="00875429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005"/>
    <w:rsid w:val="008A7323"/>
    <w:rsid w:val="008A7B1B"/>
    <w:rsid w:val="008B08C8"/>
    <w:rsid w:val="008B0913"/>
    <w:rsid w:val="008B1915"/>
    <w:rsid w:val="008B254A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8E0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4C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AA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089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52E5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F60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A0B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559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1337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0907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4F8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524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B2B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27A"/>
    <w:rsid w:val="00B656B4"/>
    <w:rsid w:val="00B65820"/>
    <w:rsid w:val="00B65D53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7BD"/>
    <w:rsid w:val="00B76A54"/>
    <w:rsid w:val="00B77031"/>
    <w:rsid w:val="00B7703F"/>
    <w:rsid w:val="00B7715A"/>
    <w:rsid w:val="00B773E0"/>
    <w:rsid w:val="00B77922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93A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5932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604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49"/>
    <w:rsid w:val="00C25BB9"/>
    <w:rsid w:val="00C25DFD"/>
    <w:rsid w:val="00C25F29"/>
    <w:rsid w:val="00C25F9B"/>
    <w:rsid w:val="00C25FE3"/>
    <w:rsid w:val="00C26B2C"/>
    <w:rsid w:val="00C26E45"/>
    <w:rsid w:val="00C27443"/>
    <w:rsid w:val="00C27A0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6C"/>
    <w:rsid w:val="00CA09CA"/>
    <w:rsid w:val="00CA0BFB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15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3F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8D4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5F9"/>
    <w:rsid w:val="00D656A9"/>
    <w:rsid w:val="00D668CA"/>
    <w:rsid w:val="00D66E99"/>
    <w:rsid w:val="00D67060"/>
    <w:rsid w:val="00D67222"/>
    <w:rsid w:val="00D67C38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811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0AE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2B1C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DF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40B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7226"/>
    <w:rsid w:val="00E2795F"/>
    <w:rsid w:val="00E3104F"/>
    <w:rsid w:val="00E31109"/>
    <w:rsid w:val="00E31857"/>
    <w:rsid w:val="00E31B74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78A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8F2"/>
    <w:rsid w:val="00E945AF"/>
    <w:rsid w:val="00E948D6"/>
    <w:rsid w:val="00E94BCF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233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7E5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EF7D38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E8C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140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BD1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09B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49B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7F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AN1bullet1">
    <w:name w:val="RAN1 bullet1"/>
    <w:basedOn w:val="Normal"/>
    <w:qFormat/>
    <w:rsid w:val="009B194C"/>
    <w:pPr>
      <w:numPr>
        <w:numId w:val="33"/>
      </w:numPr>
      <w:spacing w:after="0"/>
      <w:jc w:val="left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867F6"/>
    <w:rPr>
      <w:rFonts w:ascii="Times" w:hAnsi="Times"/>
      <w:szCs w:val="24"/>
      <w:lang w:val="en-GB"/>
    </w:rPr>
  </w:style>
  <w:style w:type="paragraph" w:customStyle="1" w:styleId="paragraph">
    <w:name w:val="paragraph"/>
    <w:basedOn w:val="Normal"/>
    <w:uiPriority w:val="99"/>
    <w:qFormat/>
    <w:rsid w:val="00220E6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B5253F-FA5E-4542-808F-6E51EBC8AA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29</TotalTime>
  <Pages>3</Pages>
  <Words>899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6263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44</cp:revision>
  <cp:lastPrinted>2017-10-24T05:18:00Z</cp:lastPrinted>
  <dcterms:created xsi:type="dcterms:W3CDTF">2020-10-23T23:36:00Z</dcterms:created>
  <dcterms:modified xsi:type="dcterms:W3CDTF">2021-04-07T05:05:00Z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01:37:01Z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