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709A" w14:textId="220C1445" w:rsidR="00332753" w:rsidRDefault="00332753" w:rsidP="00332753">
      <w:pPr>
        <w:pStyle w:val="3GPPHeader"/>
        <w:spacing w:after="60"/>
        <w:rPr>
          <w:rFonts w:ascii="Arial" w:hAnsi="Arial" w:cs="Arial"/>
          <w:sz w:val="22"/>
        </w:rPr>
      </w:pPr>
      <w:bookmarkStart w:id="0" w:name="_Ref462817227"/>
    </w:p>
    <w:p w14:paraId="49AF8EB9" w14:textId="6F96A818" w:rsidR="00332753" w:rsidRPr="00C91B44" w:rsidRDefault="00332753" w:rsidP="00332753">
      <w:pPr>
        <w:pStyle w:val="3GPPHeader"/>
        <w:spacing w:after="60"/>
        <w:rPr>
          <w:rFonts w:ascii="Arial" w:hAnsi="Arial" w:cs="Arial"/>
          <w:lang w:val="de-DE"/>
        </w:rPr>
      </w:pPr>
      <w:r w:rsidRPr="00C91B44">
        <w:rPr>
          <w:lang w:val="de-DE"/>
        </w:rPr>
        <w:t>3GPP TSG-RAN WG1 #10</w:t>
      </w:r>
      <w:r w:rsidR="00EF1CF4">
        <w:rPr>
          <w:lang w:val="de-DE"/>
        </w:rPr>
        <w:t>3</w:t>
      </w:r>
      <w:r w:rsidR="00C91B44" w:rsidRPr="00C91B44">
        <w:rPr>
          <w:lang w:val="de-DE"/>
        </w:rPr>
        <w:t>-e</w:t>
      </w:r>
      <w:r w:rsidR="001841A9" w:rsidRPr="00C91B44">
        <w:rPr>
          <w:lang w:val="de-DE"/>
        </w:rPr>
        <w:t xml:space="preserve"> </w:t>
      </w:r>
      <w:r w:rsidRPr="00C91B44">
        <w:rPr>
          <w:rFonts w:ascii="Arial" w:hAnsi="Arial" w:cs="Arial"/>
          <w:lang w:val="de-DE"/>
        </w:rPr>
        <w:tab/>
        <w:t>R1-</w:t>
      </w:r>
      <w:r w:rsidR="00DA4BE1" w:rsidRPr="00C91B44">
        <w:rPr>
          <w:rFonts w:ascii="Arial" w:hAnsi="Arial" w:cs="Arial"/>
          <w:lang w:val="de-DE"/>
        </w:rPr>
        <w:t>20</w:t>
      </w:r>
      <w:r w:rsidR="004B3995">
        <w:rPr>
          <w:rFonts w:ascii="Arial" w:hAnsi="Arial" w:cs="Arial"/>
          <w:lang w:val="de-DE"/>
        </w:rPr>
        <w:t>0</w:t>
      </w:r>
      <w:r w:rsidR="00AF551E">
        <w:rPr>
          <w:rFonts w:ascii="Arial" w:hAnsi="Arial" w:cs="Arial"/>
          <w:lang w:val="de-DE"/>
        </w:rPr>
        <w:t>9026</w:t>
      </w:r>
      <w:r w:rsidRPr="00C91B44" w:rsidDel="00EB7925">
        <w:rPr>
          <w:rFonts w:ascii="Arial" w:hAnsi="Arial" w:cs="Arial"/>
          <w:lang w:val="de-DE"/>
        </w:rPr>
        <w:t xml:space="preserve"> </w:t>
      </w:r>
      <w:r w:rsidRPr="00C91B44" w:rsidDel="00070695">
        <w:rPr>
          <w:rFonts w:ascii="Arial" w:hAnsi="Arial" w:cs="Arial"/>
          <w:lang w:val="de-DE"/>
        </w:rPr>
        <w:t xml:space="preserve"> </w:t>
      </w:r>
      <w:r w:rsidRPr="00C91B44" w:rsidDel="005A147F">
        <w:rPr>
          <w:rFonts w:ascii="Arial" w:hAnsi="Arial" w:cs="Arial"/>
          <w:lang w:val="de-DE"/>
        </w:rPr>
        <w:t xml:space="preserve"> </w:t>
      </w:r>
    </w:p>
    <w:p w14:paraId="6F031CAE" w14:textId="7D7200BD" w:rsidR="00332753" w:rsidRPr="007A3FE1" w:rsidRDefault="004E3157" w:rsidP="00332753">
      <w:pPr>
        <w:pStyle w:val="3GPPHeader"/>
        <w:spacing w:after="60"/>
        <w:rPr>
          <w:rFonts w:ascii="Arial" w:hAnsi="Arial" w:cs="Arial"/>
          <w:b w:val="0"/>
          <w:noProof/>
        </w:rPr>
      </w:pPr>
      <w:r>
        <w:t xml:space="preserve">e-Meeting, </w:t>
      </w:r>
      <w:r w:rsidR="00D563ED">
        <w:t>October</w:t>
      </w:r>
      <w:r w:rsidR="00C91B44">
        <w:t xml:space="preserve"> </w:t>
      </w:r>
      <w:r w:rsidR="00D563ED">
        <w:t>26</w:t>
      </w:r>
      <w:r w:rsidR="00517862" w:rsidRPr="00517862">
        <w:rPr>
          <w:vertAlign w:val="superscript"/>
        </w:rPr>
        <w:t>th</w:t>
      </w:r>
      <w:r w:rsidR="00517862">
        <w:t xml:space="preserve"> </w:t>
      </w:r>
      <w:r w:rsidR="00332753">
        <w:t xml:space="preserve">– </w:t>
      </w:r>
      <w:r w:rsidR="00116C2F">
        <w:t>November 6</w:t>
      </w:r>
      <w:r w:rsidR="00332753" w:rsidRPr="00E666C9">
        <w:rPr>
          <w:vertAlign w:val="superscript"/>
        </w:rPr>
        <w:t>th</w:t>
      </w:r>
      <w:r w:rsidR="00332753">
        <w:t>, 2020</w:t>
      </w:r>
      <w:r w:rsidR="00332753">
        <w:rPr>
          <w:rFonts w:ascii="Arial" w:hAnsi="Arial" w:cs="Arial"/>
        </w:rPr>
        <w:tab/>
      </w:r>
    </w:p>
    <w:p w14:paraId="6570385E" w14:textId="77777777" w:rsidR="00332753" w:rsidRPr="007A3FE1" w:rsidRDefault="00332753" w:rsidP="00332753">
      <w:pPr>
        <w:pStyle w:val="3GPPHeader"/>
        <w:rPr>
          <w:rFonts w:ascii="Arial" w:hAnsi="Arial" w:cs="Arial"/>
        </w:rPr>
      </w:pPr>
    </w:p>
    <w:p w14:paraId="1D2F636A" w14:textId="33713E0B"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8.4.4</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667545A2"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90292">
        <w:rPr>
          <w:rFonts w:ascii="Arial" w:hAnsi="Arial" w:cs="Arial"/>
          <w:sz w:val="22"/>
        </w:rPr>
        <w:t>SSB</w:t>
      </w:r>
      <w:r w:rsidR="00BA3758">
        <w:rPr>
          <w:rFonts w:ascii="Arial" w:hAnsi="Arial" w:cs="Arial"/>
          <w:sz w:val="22"/>
        </w:rPr>
        <w:t xml:space="preserve">, </w:t>
      </w:r>
      <w:r w:rsidR="008327F5">
        <w:rPr>
          <w:rFonts w:ascii="Arial" w:hAnsi="Arial" w:cs="Arial"/>
          <w:sz w:val="22"/>
        </w:rPr>
        <w:t>b</w:t>
      </w:r>
      <w:r w:rsidR="004D2F08">
        <w:rPr>
          <w:rFonts w:ascii="Arial" w:hAnsi="Arial" w:cs="Arial"/>
          <w:sz w:val="22"/>
        </w:rPr>
        <w:t>eam management</w:t>
      </w:r>
      <w:r w:rsidR="00246D2B">
        <w:rPr>
          <w:rFonts w:ascii="Arial" w:hAnsi="Arial" w:cs="Arial"/>
          <w:sz w:val="22"/>
        </w:rPr>
        <w:t xml:space="preserve"> </w:t>
      </w:r>
      <w:r w:rsidR="00EF6880">
        <w:rPr>
          <w:rFonts w:ascii="Arial" w:hAnsi="Arial" w:cs="Arial"/>
          <w:sz w:val="22"/>
        </w:rPr>
        <w:t xml:space="preserve">and </w:t>
      </w:r>
      <w:r w:rsidR="00CD0EF8">
        <w:t>polarization</w:t>
      </w:r>
      <w:r w:rsidR="00246D2B">
        <w:t xml:space="preserve"> </w:t>
      </w:r>
      <w:r w:rsidR="00EF6880">
        <w:t xml:space="preserve">signaling </w:t>
      </w:r>
      <w:r w:rsidR="004D2F08">
        <w:rPr>
          <w:rFonts w:ascii="Arial" w:hAnsi="Arial" w:cs="Arial"/>
          <w:sz w:val="22"/>
        </w:rPr>
        <w:t>for NTN</w:t>
      </w:r>
      <w:r>
        <w:rPr>
          <w:rFonts w:ascii="Arial" w:hAnsi="Arial" w:cs="Arial"/>
          <w:sz w:val="22"/>
        </w:rPr>
        <w:t xml:space="preserve"> </w:t>
      </w:r>
    </w:p>
    <w:p w14:paraId="40F8F5C1" w14:textId="77777777" w:rsidR="00332753" w:rsidRPr="007A3FE1" w:rsidRDefault="00332753" w:rsidP="00332753">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6D6D0F0C" w14:textId="77777777" w:rsidR="00427B94" w:rsidRPr="007A3FE1" w:rsidRDefault="00427B94" w:rsidP="005923F4">
      <w:pPr>
        <w:pStyle w:val="3GPPHeader"/>
        <w:rPr>
          <w:rFonts w:ascii="Arial" w:hAnsi="Arial" w:cs="Arial"/>
          <w:sz w:val="22"/>
        </w:rPr>
      </w:pPr>
    </w:p>
    <w:p w14:paraId="51EDDA25" w14:textId="77777777" w:rsidR="00D8203B" w:rsidRPr="002202E1" w:rsidRDefault="00D8203B" w:rsidP="005923F4">
      <w:pPr>
        <w:pStyle w:val="Heading1"/>
        <w:rPr>
          <w:lang w:val="en-US"/>
        </w:rPr>
      </w:pPr>
      <w:r w:rsidRPr="002202E1">
        <w:rPr>
          <w:lang w:val="en-US"/>
        </w:rPr>
        <w:t>Introduction</w:t>
      </w:r>
      <w:bookmarkEnd w:id="0"/>
    </w:p>
    <w:p w14:paraId="5AC49B9B" w14:textId="5C988373" w:rsidR="007B1F50" w:rsidRDefault="007B5E0E" w:rsidP="00AA1A50">
      <w:pPr>
        <w:rPr>
          <w:rFonts w:ascii="Times New Roman" w:eastAsia="MS Mincho" w:hAnsi="Times New Roman" w:cs="Times New Roman"/>
          <w:sz w:val="20"/>
          <w:szCs w:val="20"/>
        </w:rPr>
      </w:pPr>
      <w:r>
        <w:rPr>
          <w:rFonts w:ascii="Times New Roman" w:eastAsia="MS Mincho" w:hAnsi="Times New Roman" w:cs="Times New Roman"/>
          <w:sz w:val="20"/>
          <w:szCs w:val="20"/>
        </w:rPr>
        <w:t>In the previous</w:t>
      </w:r>
      <w:r w:rsidR="007B1F50">
        <w:rPr>
          <w:rFonts w:ascii="Times New Roman" w:eastAsia="MS Mincho" w:hAnsi="Times New Roman" w:cs="Times New Roman"/>
          <w:sz w:val="20"/>
          <w:szCs w:val="20"/>
        </w:rPr>
        <w:t xml:space="preserve"> RAN1</w:t>
      </w:r>
      <w:r>
        <w:rPr>
          <w:rFonts w:ascii="Times New Roman" w:eastAsia="MS Mincho" w:hAnsi="Times New Roman" w:cs="Times New Roman"/>
          <w:sz w:val="20"/>
          <w:szCs w:val="20"/>
        </w:rPr>
        <w:t xml:space="preserve"> meeting, the following agreements have been made in this agenda item</w:t>
      </w:r>
      <w:r w:rsidR="007B1F50">
        <w:rPr>
          <w:rFonts w:ascii="Times New Roman" w:eastAsia="MS Mincho" w:hAnsi="Times New Roman" w:cs="Times New Roman"/>
          <w:sz w:val="20"/>
          <w:szCs w:val="20"/>
        </w:rPr>
        <w:t>:</w:t>
      </w:r>
    </w:p>
    <w:tbl>
      <w:tblPr>
        <w:tblStyle w:val="TableGrid"/>
        <w:tblW w:w="0" w:type="auto"/>
        <w:tblLook w:val="04A0" w:firstRow="1" w:lastRow="0" w:firstColumn="1" w:lastColumn="0" w:noHBand="0" w:noVBand="1"/>
      </w:tblPr>
      <w:tblGrid>
        <w:gridCol w:w="9629"/>
      </w:tblGrid>
      <w:tr w:rsidR="00E36534" w14:paraId="18FF59A0" w14:textId="77777777" w:rsidTr="00E36534">
        <w:tc>
          <w:tcPr>
            <w:tcW w:w="9629" w:type="dxa"/>
          </w:tcPr>
          <w:p w14:paraId="305D1E9C" w14:textId="77777777" w:rsidR="007B5E0E" w:rsidRPr="007B5E0E" w:rsidRDefault="007B5E0E" w:rsidP="007B5E0E">
            <w:pPr>
              <w:rPr>
                <w:rFonts w:ascii="Times New Roman" w:hAnsi="Times New Roman" w:cs="Times New Roman"/>
                <w:sz w:val="20"/>
                <w:szCs w:val="20"/>
                <w:lang w:eastAsia="x-none"/>
              </w:rPr>
            </w:pPr>
            <w:r w:rsidRPr="007B5E0E">
              <w:rPr>
                <w:rFonts w:ascii="Times New Roman" w:hAnsi="Times New Roman" w:cs="Times New Roman"/>
                <w:sz w:val="20"/>
                <w:szCs w:val="20"/>
                <w:highlight w:val="green"/>
                <w:lang w:eastAsia="x-none"/>
              </w:rPr>
              <w:t>Agreement:</w:t>
            </w:r>
          </w:p>
          <w:p w14:paraId="7F6C1412" w14:textId="77777777" w:rsidR="007B5E0E" w:rsidRPr="007B5E0E" w:rsidRDefault="007B5E0E" w:rsidP="007B5E0E">
            <w:pPr>
              <w:rPr>
                <w:rFonts w:ascii="Times New Roman" w:hAnsi="Times New Roman" w:cs="Times New Roman"/>
                <w:sz w:val="20"/>
                <w:szCs w:val="20"/>
                <w:lang w:eastAsia="x-none"/>
              </w:rPr>
            </w:pPr>
            <w:r w:rsidRPr="007B5E0E">
              <w:rPr>
                <w:rFonts w:ascii="Times New Roman" w:hAnsi="Times New Roman" w:cs="Times New Roman"/>
                <w:sz w:val="20"/>
                <w:szCs w:val="20"/>
                <w:lang w:eastAsia="x-none"/>
              </w:rPr>
              <w:t>One-beam per cell and multiple-beam per cell are supported in existing NR specifications and are baseline for NR NTN.</w:t>
            </w:r>
          </w:p>
          <w:p w14:paraId="704AE8BA" w14:textId="77777777" w:rsidR="007B5E0E" w:rsidRPr="007B5E0E" w:rsidRDefault="007B5E0E" w:rsidP="007B5E0E">
            <w:pPr>
              <w:numPr>
                <w:ilvl w:val="0"/>
                <w:numId w:val="35"/>
              </w:numPr>
              <w:rPr>
                <w:rFonts w:ascii="Times New Roman" w:hAnsi="Times New Roman" w:cs="Times New Roman"/>
                <w:sz w:val="20"/>
                <w:szCs w:val="20"/>
                <w:lang w:eastAsia="x-none"/>
              </w:rPr>
            </w:pPr>
            <w:r w:rsidRPr="007B5E0E">
              <w:rPr>
                <w:rFonts w:ascii="Times New Roman" w:hAnsi="Times New Roman" w:cs="Times New Roman"/>
                <w:sz w:val="20"/>
                <w:szCs w:val="20"/>
                <w:lang w:eastAsia="x-none"/>
              </w:rPr>
              <w:t xml:space="preserve">FFS: The need for potential enhancement for beam management </w:t>
            </w:r>
          </w:p>
          <w:p w14:paraId="04CF20E2" w14:textId="77777777" w:rsidR="007B5E0E" w:rsidRPr="007B5E0E" w:rsidRDefault="007B5E0E" w:rsidP="007B5E0E">
            <w:pPr>
              <w:numPr>
                <w:ilvl w:val="0"/>
                <w:numId w:val="35"/>
              </w:numPr>
              <w:rPr>
                <w:rFonts w:ascii="Times New Roman" w:hAnsi="Times New Roman" w:cs="Times New Roman"/>
                <w:sz w:val="20"/>
                <w:szCs w:val="20"/>
                <w:lang w:eastAsia="x-none"/>
              </w:rPr>
            </w:pPr>
            <w:r w:rsidRPr="007B5E0E">
              <w:rPr>
                <w:rFonts w:ascii="Times New Roman" w:hAnsi="Times New Roman" w:cs="Times New Roman"/>
                <w:sz w:val="20"/>
                <w:szCs w:val="20"/>
                <w:lang w:eastAsia="x-none"/>
              </w:rPr>
              <w:t>FFS: The need for potential enhancement on association of SSBs, beams and BWPs</w:t>
            </w:r>
          </w:p>
          <w:p w14:paraId="192D3494" w14:textId="77777777" w:rsidR="007B5E0E" w:rsidRPr="007B5E0E" w:rsidRDefault="007B5E0E" w:rsidP="007B5E0E">
            <w:pPr>
              <w:rPr>
                <w:rFonts w:ascii="Times New Roman" w:hAnsi="Times New Roman" w:cs="Times New Roman"/>
                <w:sz w:val="20"/>
                <w:szCs w:val="20"/>
                <w:lang w:eastAsia="x-none"/>
              </w:rPr>
            </w:pPr>
          </w:p>
          <w:p w14:paraId="7646C743" w14:textId="77777777" w:rsidR="007B5E0E" w:rsidRPr="007B5E0E" w:rsidRDefault="007B5E0E" w:rsidP="007B5E0E">
            <w:pPr>
              <w:rPr>
                <w:rFonts w:ascii="Times New Roman" w:hAnsi="Times New Roman" w:cs="Times New Roman"/>
                <w:sz w:val="20"/>
                <w:szCs w:val="20"/>
                <w:lang w:eastAsia="x-none"/>
              </w:rPr>
            </w:pPr>
            <w:r w:rsidRPr="007B5E0E">
              <w:rPr>
                <w:rFonts w:ascii="Times New Roman" w:hAnsi="Times New Roman" w:cs="Times New Roman"/>
                <w:sz w:val="20"/>
                <w:szCs w:val="20"/>
                <w:highlight w:val="green"/>
                <w:lang w:eastAsia="x-none"/>
              </w:rPr>
              <w:t>Agreement:</w:t>
            </w:r>
          </w:p>
          <w:p w14:paraId="145749B5" w14:textId="77777777" w:rsidR="007B5E0E" w:rsidRPr="007B5E0E" w:rsidRDefault="007B5E0E" w:rsidP="007B5E0E">
            <w:pPr>
              <w:rPr>
                <w:rFonts w:ascii="Times New Roman" w:hAnsi="Times New Roman" w:cs="Times New Roman"/>
                <w:bCs/>
                <w:iCs/>
                <w:sz w:val="20"/>
                <w:szCs w:val="20"/>
                <w:lang w:eastAsia="x-none"/>
              </w:rPr>
            </w:pPr>
            <w:r w:rsidRPr="007B5E0E">
              <w:rPr>
                <w:rFonts w:ascii="Times New Roman" w:hAnsi="Times New Roman" w:cs="Times New Roman"/>
                <w:bCs/>
                <w:iCs/>
                <w:sz w:val="20"/>
                <w:szCs w:val="20"/>
                <w:lang w:eastAsia="x-none"/>
              </w:rPr>
              <w:t>Potential enhancements for support of polarisation signalling in NR NTN can consider at least the following:</w:t>
            </w:r>
          </w:p>
          <w:p w14:paraId="73B35BAC" w14:textId="77777777" w:rsidR="007B5E0E" w:rsidRPr="007B5E0E" w:rsidRDefault="007B5E0E" w:rsidP="007B5E0E">
            <w:pPr>
              <w:numPr>
                <w:ilvl w:val="0"/>
                <w:numId w:val="36"/>
              </w:numPr>
              <w:rPr>
                <w:rFonts w:ascii="Times New Roman" w:hAnsi="Times New Roman" w:cs="Times New Roman"/>
                <w:bCs/>
                <w:iCs/>
                <w:sz w:val="20"/>
                <w:szCs w:val="20"/>
                <w:lang w:eastAsia="x-none"/>
              </w:rPr>
            </w:pPr>
            <w:r w:rsidRPr="007B5E0E">
              <w:rPr>
                <w:rFonts w:ascii="Times New Roman" w:hAnsi="Times New Roman" w:cs="Times New Roman"/>
                <w:bCs/>
                <w:iCs/>
                <w:sz w:val="20"/>
                <w:szCs w:val="20"/>
                <w:lang w:eastAsia="x-none"/>
              </w:rPr>
              <w:t xml:space="preserve">Configuration of DL and UL transmit polarization including Right hand and Left hand circular polarizations (RHCP, LHCP) </w:t>
            </w:r>
          </w:p>
          <w:p w14:paraId="42D0DB28" w14:textId="77777777" w:rsidR="007B5E0E" w:rsidRPr="007B5E0E" w:rsidRDefault="007B5E0E" w:rsidP="007B5E0E">
            <w:pPr>
              <w:numPr>
                <w:ilvl w:val="0"/>
                <w:numId w:val="36"/>
              </w:numPr>
              <w:rPr>
                <w:rFonts w:ascii="Times New Roman" w:hAnsi="Times New Roman" w:cs="Times New Roman"/>
                <w:bCs/>
                <w:iCs/>
                <w:sz w:val="20"/>
                <w:szCs w:val="20"/>
                <w:lang w:eastAsia="x-none"/>
              </w:rPr>
            </w:pPr>
            <w:r w:rsidRPr="007B5E0E">
              <w:rPr>
                <w:rFonts w:ascii="Times New Roman" w:hAnsi="Times New Roman" w:cs="Times New Roman"/>
                <w:bCs/>
                <w:iCs/>
                <w:sz w:val="20"/>
                <w:szCs w:val="20"/>
                <w:lang w:eastAsia="x-none"/>
              </w:rPr>
              <w:t xml:space="preserve">Network broadcast DL and UL transmit polarization configuration  </w:t>
            </w:r>
          </w:p>
          <w:p w14:paraId="6174692B" w14:textId="77777777" w:rsidR="007B5E0E" w:rsidRPr="007B5E0E" w:rsidRDefault="007B5E0E" w:rsidP="007B5E0E">
            <w:pPr>
              <w:numPr>
                <w:ilvl w:val="0"/>
                <w:numId w:val="36"/>
              </w:numPr>
              <w:rPr>
                <w:rFonts w:ascii="Times New Roman" w:hAnsi="Times New Roman" w:cs="Times New Roman"/>
                <w:bCs/>
                <w:iCs/>
                <w:sz w:val="20"/>
                <w:szCs w:val="20"/>
                <w:lang w:eastAsia="x-none"/>
              </w:rPr>
            </w:pPr>
            <w:r w:rsidRPr="007B5E0E">
              <w:rPr>
                <w:rFonts w:ascii="Times New Roman" w:hAnsi="Times New Roman" w:cs="Times New Roman"/>
                <w:bCs/>
                <w:iCs/>
                <w:sz w:val="20"/>
                <w:szCs w:val="20"/>
                <w:lang w:eastAsia="x-none"/>
              </w:rPr>
              <w:t>UE polarization capability (RHCP, LHCP, Linear)</w:t>
            </w:r>
          </w:p>
          <w:p w14:paraId="49F37614" w14:textId="77777777" w:rsidR="007B5E0E" w:rsidRPr="007B5E0E" w:rsidRDefault="007B5E0E" w:rsidP="007B5E0E">
            <w:pPr>
              <w:numPr>
                <w:ilvl w:val="0"/>
                <w:numId w:val="36"/>
              </w:numPr>
              <w:rPr>
                <w:rFonts w:ascii="Times New Roman" w:hAnsi="Times New Roman" w:cs="Times New Roman"/>
                <w:bCs/>
                <w:iCs/>
                <w:sz w:val="20"/>
                <w:szCs w:val="20"/>
                <w:lang w:eastAsia="x-none"/>
              </w:rPr>
            </w:pPr>
            <w:r w:rsidRPr="007B5E0E">
              <w:rPr>
                <w:rFonts w:ascii="Times New Roman" w:hAnsi="Times New Roman" w:cs="Times New Roman"/>
                <w:bCs/>
                <w:iCs/>
                <w:sz w:val="20"/>
                <w:szCs w:val="20"/>
                <w:lang w:eastAsia="x-none"/>
              </w:rPr>
              <w:t>Dependence of polarisation signaling on deployment scenarios. For example,</w:t>
            </w:r>
          </w:p>
          <w:p w14:paraId="1C05C6D8" w14:textId="77777777" w:rsidR="007B5E0E" w:rsidRPr="007B5E0E" w:rsidRDefault="007B5E0E" w:rsidP="007B5E0E">
            <w:pPr>
              <w:numPr>
                <w:ilvl w:val="1"/>
                <w:numId w:val="36"/>
              </w:numPr>
              <w:rPr>
                <w:rFonts w:ascii="Times New Roman" w:hAnsi="Times New Roman" w:cs="Times New Roman"/>
                <w:bCs/>
                <w:iCs/>
                <w:sz w:val="20"/>
                <w:szCs w:val="20"/>
                <w:lang w:eastAsia="x-none"/>
              </w:rPr>
            </w:pPr>
            <w:r w:rsidRPr="007B5E0E">
              <w:rPr>
                <w:rFonts w:ascii="Times New Roman" w:hAnsi="Times New Roman" w:cs="Times New Roman"/>
                <w:bCs/>
                <w:iCs/>
                <w:sz w:val="20"/>
                <w:szCs w:val="20"/>
                <w:lang w:eastAsia="x-none"/>
              </w:rPr>
              <w:t xml:space="preserve">Resource reuse mode with/without polarization for the beam management enhancement </w:t>
            </w:r>
          </w:p>
          <w:p w14:paraId="24A9FD53" w14:textId="77777777" w:rsidR="007B5E0E" w:rsidRPr="007B5E0E" w:rsidRDefault="007B5E0E" w:rsidP="007B5E0E">
            <w:pPr>
              <w:numPr>
                <w:ilvl w:val="1"/>
                <w:numId w:val="36"/>
              </w:numPr>
              <w:rPr>
                <w:rFonts w:ascii="Times New Roman" w:hAnsi="Times New Roman" w:cs="Times New Roman"/>
                <w:bCs/>
                <w:iCs/>
                <w:sz w:val="20"/>
                <w:szCs w:val="20"/>
                <w:lang w:eastAsia="x-none"/>
              </w:rPr>
            </w:pPr>
            <w:r w:rsidRPr="007B5E0E">
              <w:rPr>
                <w:rFonts w:ascii="Times New Roman" w:hAnsi="Times New Roman" w:cs="Times New Roman"/>
                <w:bCs/>
                <w:iCs/>
                <w:sz w:val="20"/>
                <w:szCs w:val="20"/>
                <w:lang w:eastAsia="x-none"/>
              </w:rPr>
              <w:t xml:space="preserve">Fixed polarization per cell/beam for polarization reuse and circular polarisation with intra-UE and inter-UE multiplexing (intra-UE and inter-UE) signalling </w:t>
            </w:r>
          </w:p>
          <w:p w14:paraId="41A95A70" w14:textId="2CFE3C54" w:rsidR="00E36534" w:rsidRDefault="00E36534" w:rsidP="007B5E0E">
            <w:pPr>
              <w:overflowPunct w:val="0"/>
              <w:autoSpaceDE w:val="0"/>
              <w:autoSpaceDN w:val="0"/>
              <w:adjustRightInd w:val="0"/>
              <w:spacing w:after="180"/>
              <w:rPr>
                <w:rFonts w:ascii="Times New Roman" w:eastAsia="MS Mincho" w:hAnsi="Times New Roman" w:cs="Times New Roman"/>
                <w:sz w:val="20"/>
                <w:szCs w:val="20"/>
              </w:rPr>
            </w:pPr>
          </w:p>
        </w:tc>
      </w:tr>
    </w:tbl>
    <w:p w14:paraId="748767D2" w14:textId="63AF650D" w:rsidR="00FF3379" w:rsidRDefault="00F03969" w:rsidP="00AA1A50">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p>
    <w:p w14:paraId="03730A1B" w14:textId="1CF183A8" w:rsidR="00AF6102" w:rsidRDefault="00C87CCC" w:rsidP="00AA1A50">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this paper, we discuss </w:t>
      </w:r>
      <w:r w:rsidR="00AF6102">
        <w:rPr>
          <w:rFonts w:ascii="Times New Roman" w:eastAsia="MS Mincho" w:hAnsi="Times New Roman" w:cs="Times New Roman"/>
          <w:sz w:val="20"/>
          <w:szCs w:val="20"/>
        </w:rPr>
        <w:t>following</w:t>
      </w:r>
      <w:r w:rsidR="00A008F3">
        <w:rPr>
          <w:rFonts w:ascii="Times New Roman" w:eastAsia="MS Mincho" w:hAnsi="Times New Roman" w:cs="Times New Roman"/>
          <w:sz w:val="20"/>
          <w:szCs w:val="20"/>
        </w:rPr>
        <w:t xml:space="preserve"> related issues:</w:t>
      </w:r>
    </w:p>
    <w:p w14:paraId="5329C90E" w14:textId="242000FC" w:rsidR="001313C0" w:rsidRDefault="001313C0" w:rsidP="00AF6102">
      <w:pPr>
        <w:rPr>
          <w:rFonts w:ascii="Times New Roman" w:eastAsia="MS Mincho" w:hAnsi="Times New Roman" w:cs="Times New Roman"/>
          <w:sz w:val="20"/>
          <w:szCs w:val="20"/>
        </w:rPr>
      </w:pPr>
      <w:r>
        <w:rPr>
          <w:rFonts w:ascii="Times New Roman" w:hAnsi="Times New Roman" w:cs="Times New Roman"/>
          <w:sz w:val="20"/>
          <w:szCs w:val="20"/>
          <w:lang w:eastAsia="en-US"/>
        </w:rPr>
        <w:t>- the need for potential enhancement on association of SSBs, beams and BWPs</w:t>
      </w:r>
    </w:p>
    <w:p w14:paraId="600E6B47" w14:textId="7BC1C183" w:rsidR="008D41FD" w:rsidRDefault="00AF6102" w:rsidP="00AF6102">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0057106A">
        <w:rPr>
          <w:rFonts w:ascii="Times New Roman" w:eastAsia="MS Mincho" w:hAnsi="Times New Roman" w:cs="Times New Roman"/>
          <w:sz w:val="20"/>
          <w:szCs w:val="20"/>
        </w:rPr>
        <w:t>th</w:t>
      </w:r>
      <w:r w:rsidR="00FA5283">
        <w:rPr>
          <w:rFonts w:ascii="Times New Roman" w:eastAsia="MS Mincho" w:hAnsi="Times New Roman" w:cs="Times New Roman"/>
          <w:sz w:val="20"/>
          <w:szCs w:val="20"/>
        </w:rPr>
        <w:t xml:space="preserve">e </w:t>
      </w:r>
      <w:r w:rsidR="00A008F3">
        <w:rPr>
          <w:rFonts w:ascii="Times New Roman" w:eastAsia="MS Mincho" w:hAnsi="Times New Roman" w:cs="Times New Roman"/>
          <w:sz w:val="20"/>
          <w:szCs w:val="20"/>
        </w:rPr>
        <w:t>need for potential enhancement for beam management</w:t>
      </w:r>
    </w:p>
    <w:p w14:paraId="32BE7A69" w14:textId="17E17EDA" w:rsidR="001D2C0F" w:rsidRDefault="008170C4" w:rsidP="008D41FD">
      <w:pPr>
        <w:rPr>
          <w:rFonts w:ascii="Times New Roman" w:hAnsi="Times New Roman" w:cs="Times New Roman"/>
          <w:sz w:val="20"/>
          <w:szCs w:val="20"/>
        </w:rPr>
      </w:pPr>
      <w:r>
        <w:rPr>
          <w:rFonts w:ascii="Times New Roman" w:eastAsia="MS Mincho" w:hAnsi="Times New Roman" w:cs="Times New Roman" w:hint="eastAsia"/>
          <w:sz w:val="20"/>
          <w:szCs w:val="20"/>
        </w:rPr>
        <w:t>-</w:t>
      </w:r>
      <w:r>
        <w:rPr>
          <w:rFonts w:ascii="Times New Roman" w:eastAsia="MS Mincho" w:hAnsi="Times New Roman" w:cs="Times New Roman"/>
          <w:sz w:val="20"/>
          <w:szCs w:val="20"/>
        </w:rPr>
        <w:t xml:space="preserve"> </w:t>
      </w:r>
      <w:r w:rsidRPr="008170C4">
        <w:rPr>
          <w:rFonts w:ascii="Times New Roman" w:eastAsia="MS Mincho" w:hAnsi="Times New Roman" w:cs="Times New Roman"/>
          <w:sz w:val="20"/>
          <w:szCs w:val="20"/>
        </w:rPr>
        <w:t>Polarization</w:t>
      </w:r>
      <w:r w:rsidR="00A70E09">
        <w:rPr>
          <w:rFonts w:ascii="Times New Roman" w:eastAsia="MS Mincho" w:hAnsi="Times New Roman" w:cs="Times New Roman"/>
          <w:sz w:val="20"/>
          <w:szCs w:val="20"/>
        </w:rPr>
        <w:t xml:space="preserve"> signaling </w:t>
      </w:r>
      <w:r w:rsidR="00332753">
        <w:rPr>
          <w:rFonts w:ascii="Times New Roman" w:hAnsi="Times New Roman" w:cs="Times New Roman"/>
          <w:sz w:val="20"/>
          <w:szCs w:val="20"/>
        </w:rPr>
        <w:t xml:space="preserve">  </w:t>
      </w:r>
    </w:p>
    <w:p w14:paraId="64DE4112" w14:textId="6FB221E4" w:rsidR="005E1602" w:rsidRDefault="00BD699A" w:rsidP="005E1602">
      <w:pPr>
        <w:pStyle w:val="Heading1"/>
        <w:rPr>
          <w:lang w:val="en-US"/>
        </w:rPr>
      </w:pPr>
      <w:r>
        <w:rPr>
          <w:lang w:val="en-US"/>
        </w:rPr>
        <w:lastRenderedPageBreak/>
        <w:t xml:space="preserve">SSB arrangement and </w:t>
      </w:r>
      <w:r w:rsidR="005E1602">
        <w:rPr>
          <w:lang w:val="en-US"/>
        </w:rPr>
        <w:t>BWP operation</w:t>
      </w:r>
    </w:p>
    <w:p w14:paraId="7DA48633" w14:textId="1BCE4CEB" w:rsidR="00AC2637" w:rsidRDefault="001A20CB"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 the previous meeting, two </w:t>
      </w:r>
      <w:r w:rsidR="000E1D51">
        <w:rPr>
          <w:rFonts w:ascii="Times New Roman" w:eastAsia="Malgun Gothic" w:hAnsi="Times New Roman" w:cs="Times New Roman"/>
          <w:sz w:val="20"/>
          <w:szCs w:val="20"/>
          <w:lang w:eastAsia="ko-KR"/>
        </w:rPr>
        <w:t>alternative</w:t>
      </w:r>
      <w:r>
        <w:rPr>
          <w:rFonts w:ascii="Times New Roman" w:eastAsia="Malgun Gothic" w:hAnsi="Times New Roman" w:cs="Times New Roman"/>
          <w:sz w:val="20"/>
          <w:szCs w:val="20"/>
          <w:lang w:eastAsia="ko-KR"/>
        </w:rPr>
        <w:t xml:space="preserve">s of SSB arrangement have been </w:t>
      </w:r>
      <w:r w:rsidR="007D451E">
        <w:rPr>
          <w:rFonts w:ascii="Times New Roman" w:eastAsia="Malgun Gothic" w:hAnsi="Times New Roman" w:cs="Times New Roman"/>
          <w:sz w:val="20"/>
          <w:szCs w:val="20"/>
          <w:lang w:eastAsia="ko-KR"/>
        </w:rPr>
        <w:t xml:space="preserve">discussed </w:t>
      </w:r>
      <w:r w:rsidR="00B858A4">
        <w:rPr>
          <w:rFonts w:ascii="Times New Roman" w:eastAsia="Malgun Gothic" w:hAnsi="Times New Roman" w:cs="Times New Roman"/>
          <w:sz w:val="20"/>
          <w:szCs w:val="20"/>
          <w:lang w:eastAsia="ko-KR"/>
        </w:rPr>
        <w:t>(see Feature Lead Summary [1])</w:t>
      </w:r>
      <w:r w:rsidR="00AC2637">
        <w:rPr>
          <w:rFonts w:ascii="Times New Roman" w:eastAsia="Malgun Gothic" w:hAnsi="Times New Roman" w:cs="Times New Roman"/>
          <w:sz w:val="20"/>
          <w:szCs w:val="20"/>
          <w:lang w:eastAsia="ko-KR"/>
        </w:rPr>
        <w:t>:</w:t>
      </w:r>
    </w:p>
    <w:p w14:paraId="22422CD7" w14:textId="4056A681" w:rsidR="000E1D51" w:rsidRPr="000E1D51" w:rsidRDefault="000E1D51" w:rsidP="000E1D51">
      <w:pPr>
        <w:ind w:firstLine="567"/>
        <w:rPr>
          <w:rFonts w:ascii="Times New Roman" w:eastAsia="Malgun Gothic" w:hAnsi="Times New Roman" w:cs="Times New Roman"/>
          <w:sz w:val="20"/>
          <w:szCs w:val="20"/>
          <w:lang w:eastAsia="ko-KR"/>
        </w:rPr>
      </w:pPr>
      <w:r w:rsidRPr="000E1D51">
        <w:rPr>
          <w:rFonts w:ascii="Times New Roman" w:eastAsia="Malgun Gothic" w:hAnsi="Times New Roman" w:cs="Times New Roman"/>
          <w:sz w:val="20"/>
          <w:szCs w:val="20"/>
          <w:lang w:eastAsia="ko-KR"/>
        </w:rPr>
        <w:t>Alt 1: SSBs of all satellite beams in a same cell are transmitted within a same frequency interval and do not overlap in time</w:t>
      </w:r>
    </w:p>
    <w:p w14:paraId="7415AE92" w14:textId="14458B6D" w:rsidR="000E1D51" w:rsidRDefault="000E1D51" w:rsidP="000E1D51">
      <w:pPr>
        <w:ind w:firstLine="567"/>
        <w:rPr>
          <w:rFonts w:ascii="Times New Roman" w:eastAsia="Malgun Gothic" w:hAnsi="Times New Roman" w:cs="Times New Roman"/>
          <w:sz w:val="20"/>
          <w:szCs w:val="20"/>
          <w:lang w:eastAsia="ko-KR"/>
        </w:rPr>
      </w:pPr>
      <w:r w:rsidRPr="000E1D51">
        <w:rPr>
          <w:rFonts w:ascii="Times New Roman" w:eastAsia="Malgun Gothic" w:hAnsi="Times New Roman" w:cs="Times New Roman"/>
          <w:sz w:val="20"/>
          <w:szCs w:val="20"/>
          <w:lang w:eastAsia="ko-KR"/>
        </w:rPr>
        <w:t>Alt 2: SSBs of a cell are transmitted in different frequency interval, i.e., within their respective BWPs.</w:t>
      </w:r>
    </w:p>
    <w:p w14:paraId="7618E3C7" w14:textId="391CB5B4" w:rsidR="00A87B41" w:rsidRDefault="006C5678"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w:t>
      </w:r>
      <w:r w:rsidR="009C355B">
        <w:rPr>
          <w:rFonts w:ascii="Times New Roman" w:eastAsia="Malgun Gothic" w:hAnsi="Times New Roman" w:cs="Times New Roman"/>
          <w:sz w:val="20"/>
          <w:szCs w:val="20"/>
          <w:lang w:eastAsia="ko-KR"/>
        </w:rPr>
        <w:t xml:space="preserve">t 1 is </w:t>
      </w:r>
      <w:r w:rsidR="00C945C6">
        <w:rPr>
          <w:rFonts w:ascii="Times New Roman" w:eastAsia="Malgun Gothic" w:hAnsi="Times New Roman" w:cs="Times New Roman"/>
          <w:sz w:val="20"/>
          <w:szCs w:val="20"/>
          <w:lang w:eastAsia="ko-KR"/>
        </w:rPr>
        <w:t>basically</w:t>
      </w:r>
      <w:r w:rsidR="009C355B">
        <w:rPr>
          <w:rFonts w:ascii="Times New Roman" w:eastAsia="Malgun Gothic" w:hAnsi="Times New Roman" w:cs="Times New Roman"/>
          <w:sz w:val="20"/>
          <w:szCs w:val="20"/>
          <w:lang w:eastAsia="ko-KR"/>
        </w:rPr>
        <w:t xml:space="preserve"> the Rel-15/16 design, where cell defining SSBs of a cell are transmitted in the same frequency with </w:t>
      </w:r>
      <w:proofErr w:type="spellStart"/>
      <w:r w:rsidR="009C355B">
        <w:rPr>
          <w:rFonts w:ascii="Times New Roman" w:eastAsia="Malgun Gothic" w:hAnsi="Times New Roman" w:cs="Times New Roman"/>
          <w:sz w:val="20"/>
          <w:szCs w:val="20"/>
          <w:lang w:eastAsia="ko-KR"/>
        </w:rPr>
        <w:t>TDMed</w:t>
      </w:r>
      <w:proofErr w:type="spellEnd"/>
      <w:r w:rsidR="009C355B">
        <w:rPr>
          <w:rFonts w:ascii="Times New Roman" w:eastAsia="Malgun Gothic" w:hAnsi="Times New Roman" w:cs="Times New Roman"/>
          <w:sz w:val="20"/>
          <w:szCs w:val="20"/>
          <w:lang w:eastAsia="ko-KR"/>
        </w:rPr>
        <w:t xml:space="preserve"> manner. </w:t>
      </w:r>
      <w:r w:rsidR="00335450">
        <w:rPr>
          <w:rFonts w:ascii="Times New Roman" w:eastAsia="Malgun Gothic" w:hAnsi="Times New Roman" w:cs="Times New Roman"/>
          <w:sz w:val="20"/>
          <w:szCs w:val="20"/>
          <w:lang w:eastAsia="ko-KR"/>
        </w:rPr>
        <w:t xml:space="preserve">Such design can significantly reduce the </w:t>
      </w:r>
      <w:r w:rsidR="00F83B96">
        <w:rPr>
          <w:rFonts w:ascii="Times New Roman" w:eastAsia="Malgun Gothic" w:hAnsi="Times New Roman" w:cs="Times New Roman"/>
          <w:sz w:val="20"/>
          <w:szCs w:val="20"/>
          <w:lang w:eastAsia="ko-KR"/>
        </w:rPr>
        <w:t xml:space="preserve">initial access time because UE only needs to search a few sparse </w:t>
      </w:r>
      <w:r w:rsidR="00B25CEC">
        <w:rPr>
          <w:rFonts w:ascii="Times New Roman" w:eastAsia="Malgun Gothic" w:hAnsi="Times New Roman" w:cs="Times New Roman"/>
          <w:sz w:val="20"/>
          <w:szCs w:val="20"/>
          <w:lang w:eastAsia="ko-KR"/>
        </w:rPr>
        <w:t>synchronization</w:t>
      </w:r>
      <w:r w:rsidR="00E30BBA">
        <w:rPr>
          <w:rFonts w:ascii="Times New Roman" w:eastAsia="Malgun Gothic" w:hAnsi="Times New Roman" w:cs="Times New Roman"/>
          <w:sz w:val="20"/>
          <w:szCs w:val="20"/>
          <w:lang w:eastAsia="ko-KR"/>
        </w:rPr>
        <w:t xml:space="preserve"> raster. </w:t>
      </w:r>
      <w:r w:rsidR="00A87B41">
        <w:rPr>
          <w:rFonts w:ascii="Times New Roman" w:eastAsia="Malgun Gothic" w:hAnsi="Times New Roman" w:cs="Times New Roman"/>
          <w:sz w:val="20"/>
          <w:szCs w:val="20"/>
          <w:lang w:eastAsia="ko-KR"/>
        </w:rPr>
        <w:t xml:space="preserve">In our opinion, this should be </w:t>
      </w:r>
      <w:r w:rsidR="00740EB7">
        <w:rPr>
          <w:rFonts w:ascii="Times New Roman" w:eastAsia="Malgun Gothic" w:hAnsi="Times New Roman" w:cs="Times New Roman"/>
          <w:sz w:val="20"/>
          <w:szCs w:val="20"/>
          <w:lang w:eastAsia="ko-KR"/>
        </w:rPr>
        <w:t xml:space="preserve">the baseline for Rel-17 NR NTN. </w:t>
      </w:r>
    </w:p>
    <w:p w14:paraId="1C0B6952" w14:textId="604A189C" w:rsidR="0072412F" w:rsidRDefault="00C945C6"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 2 has bee</w:t>
      </w:r>
      <w:r w:rsidR="00DD5560">
        <w:rPr>
          <w:rFonts w:ascii="Times New Roman" w:eastAsia="Malgun Gothic" w:hAnsi="Times New Roman" w:cs="Times New Roman"/>
          <w:sz w:val="20"/>
          <w:szCs w:val="20"/>
          <w:lang w:eastAsia="ko-KR"/>
        </w:rPr>
        <w:t>n</w:t>
      </w:r>
      <w:r>
        <w:rPr>
          <w:rFonts w:ascii="Times New Roman" w:eastAsia="Malgun Gothic" w:hAnsi="Times New Roman" w:cs="Times New Roman"/>
          <w:sz w:val="20"/>
          <w:szCs w:val="20"/>
          <w:lang w:eastAsia="ko-KR"/>
        </w:rPr>
        <w:t xml:space="preserve"> claimed to </w:t>
      </w:r>
      <w:r w:rsidR="00B1144B">
        <w:rPr>
          <w:rFonts w:ascii="Times New Roman" w:eastAsia="Malgun Gothic" w:hAnsi="Times New Roman" w:cs="Times New Roman"/>
          <w:sz w:val="20"/>
          <w:szCs w:val="20"/>
          <w:lang w:eastAsia="ko-KR"/>
        </w:rPr>
        <w:t>have the</w:t>
      </w:r>
      <w:r w:rsidR="00774124">
        <w:rPr>
          <w:rFonts w:ascii="Times New Roman" w:eastAsia="Malgun Gothic" w:hAnsi="Times New Roman" w:cs="Times New Roman"/>
          <w:sz w:val="20"/>
          <w:szCs w:val="20"/>
          <w:lang w:eastAsia="ko-KR"/>
        </w:rPr>
        <w:t xml:space="preserve"> advantage of avoid</w:t>
      </w:r>
      <w:r w:rsidR="00DD5560">
        <w:rPr>
          <w:rFonts w:ascii="Times New Roman" w:eastAsia="Malgun Gothic" w:hAnsi="Times New Roman" w:cs="Times New Roman"/>
          <w:sz w:val="20"/>
          <w:szCs w:val="20"/>
          <w:lang w:eastAsia="ko-KR"/>
        </w:rPr>
        <w:t>ing</w:t>
      </w:r>
      <w:r w:rsidR="00774124">
        <w:rPr>
          <w:rFonts w:ascii="Times New Roman" w:eastAsia="Malgun Gothic" w:hAnsi="Times New Roman" w:cs="Times New Roman"/>
          <w:sz w:val="20"/>
          <w:szCs w:val="20"/>
          <w:lang w:eastAsia="ko-KR"/>
        </w:rPr>
        <w:t xml:space="preserve"> frequency </w:t>
      </w:r>
      <w:r w:rsidR="00695381">
        <w:rPr>
          <w:rFonts w:ascii="Times New Roman" w:eastAsia="Malgun Gothic" w:hAnsi="Times New Roman" w:cs="Times New Roman"/>
          <w:sz w:val="20"/>
          <w:szCs w:val="20"/>
          <w:lang w:eastAsia="ko-KR"/>
        </w:rPr>
        <w:t xml:space="preserve">retuning </w:t>
      </w:r>
      <w:r w:rsidR="007E1AC3">
        <w:rPr>
          <w:rFonts w:ascii="Times New Roman" w:eastAsia="Malgun Gothic" w:hAnsi="Times New Roman" w:cs="Times New Roman"/>
          <w:sz w:val="20"/>
          <w:szCs w:val="20"/>
          <w:lang w:eastAsia="ko-KR"/>
        </w:rPr>
        <w:t xml:space="preserve">of the </w:t>
      </w:r>
      <w:r w:rsidR="00FE453A">
        <w:rPr>
          <w:rFonts w:ascii="Times New Roman" w:eastAsia="Malgun Gothic" w:hAnsi="Times New Roman" w:cs="Times New Roman"/>
          <w:sz w:val="20"/>
          <w:szCs w:val="20"/>
          <w:lang w:eastAsia="ko-KR"/>
        </w:rPr>
        <w:t>satellite</w:t>
      </w:r>
      <w:r w:rsidR="007E1AC3">
        <w:rPr>
          <w:rFonts w:ascii="Times New Roman" w:eastAsia="Malgun Gothic" w:hAnsi="Times New Roman" w:cs="Times New Roman"/>
          <w:sz w:val="20"/>
          <w:szCs w:val="20"/>
          <w:lang w:eastAsia="ko-KR"/>
        </w:rPr>
        <w:t xml:space="preserve"> beam </w:t>
      </w:r>
      <w:r w:rsidR="00BB6EB4">
        <w:rPr>
          <w:rFonts w:ascii="Times New Roman" w:eastAsia="Malgun Gothic" w:hAnsi="Times New Roman" w:cs="Times New Roman"/>
          <w:sz w:val="20"/>
          <w:szCs w:val="20"/>
          <w:lang w:eastAsia="ko-KR"/>
        </w:rPr>
        <w:t xml:space="preserve">from its BWP </w:t>
      </w:r>
      <w:r w:rsidR="004F4B8E">
        <w:rPr>
          <w:rFonts w:ascii="Times New Roman" w:eastAsia="Malgun Gothic" w:hAnsi="Times New Roman" w:cs="Times New Roman"/>
          <w:sz w:val="20"/>
          <w:szCs w:val="20"/>
          <w:lang w:eastAsia="ko-KR"/>
        </w:rPr>
        <w:t xml:space="preserve">in order to transmit an SSB. </w:t>
      </w:r>
      <w:r w:rsidR="00F31000">
        <w:rPr>
          <w:rFonts w:ascii="Times New Roman" w:eastAsia="Malgun Gothic" w:hAnsi="Times New Roman" w:cs="Times New Roman"/>
          <w:sz w:val="20"/>
          <w:szCs w:val="20"/>
          <w:lang w:eastAsia="ko-KR"/>
        </w:rPr>
        <w:t xml:space="preserve">However, in our view, it </w:t>
      </w:r>
      <w:r w:rsidR="003C21BB">
        <w:rPr>
          <w:rFonts w:ascii="Times New Roman" w:eastAsia="Malgun Gothic" w:hAnsi="Times New Roman" w:cs="Times New Roman"/>
          <w:sz w:val="20"/>
          <w:szCs w:val="20"/>
          <w:lang w:eastAsia="ko-KR"/>
        </w:rPr>
        <w:t>should be first clarified the assumption of satellite RF</w:t>
      </w:r>
      <w:r w:rsidR="0021344A">
        <w:rPr>
          <w:rFonts w:ascii="Times New Roman" w:eastAsia="Malgun Gothic" w:hAnsi="Times New Roman" w:cs="Times New Roman"/>
          <w:sz w:val="20"/>
          <w:szCs w:val="20"/>
          <w:lang w:eastAsia="ko-KR"/>
        </w:rPr>
        <w:t xml:space="preserve"> bandwidth. </w:t>
      </w:r>
      <w:r w:rsidR="00833614">
        <w:rPr>
          <w:rFonts w:ascii="Times New Roman" w:eastAsia="Malgun Gothic" w:hAnsi="Times New Roman" w:cs="Times New Roman"/>
          <w:sz w:val="20"/>
          <w:szCs w:val="20"/>
          <w:lang w:eastAsia="ko-KR"/>
        </w:rPr>
        <w:t xml:space="preserve">If the satellite beam </w:t>
      </w:r>
      <w:r w:rsidR="00E01003">
        <w:rPr>
          <w:rFonts w:ascii="Times New Roman" w:eastAsia="Malgun Gothic" w:hAnsi="Times New Roman" w:cs="Times New Roman"/>
          <w:sz w:val="20"/>
          <w:szCs w:val="20"/>
          <w:lang w:eastAsia="ko-KR"/>
        </w:rPr>
        <w:t xml:space="preserve">is capable of operating at </w:t>
      </w:r>
      <w:r w:rsidR="00031F61">
        <w:rPr>
          <w:rFonts w:ascii="Times New Roman" w:eastAsia="Malgun Gothic" w:hAnsi="Times New Roman" w:cs="Times New Roman"/>
          <w:sz w:val="20"/>
          <w:szCs w:val="20"/>
          <w:lang w:eastAsia="ko-KR"/>
        </w:rPr>
        <w:t xml:space="preserve">a RF bandwidth wide enough to cover </w:t>
      </w:r>
      <w:r w:rsidR="00D20598">
        <w:rPr>
          <w:rFonts w:ascii="Times New Roman" w:eastAsia="Malgun Gothic" w:hAnsi="Times New Roman" w:cs="Times New Roman"/>
          <w:sz w:val="20"/>
          <w:szCs w:val="20"/>
          <w:lang w:eastAsia="ko-KR"/>
        </w:rPr>
        <w:t>whole carrier bandwidth</w:t>
      </w:r>
      <w:r w:rsidR="0072412F">
        <w:rPr>
          <w:rFonts w:ascii="Times New Roman" w:eastAsia="Malgun Gothic" w:hAnsi="Times New Roman" w:cs="Times New Roman"/>
          <w:sz w:val="20"/>
          <w:szCs w:val="20"/>
          <w:lang w:eastAsia="ko-KR"/>
        </w:rPr>
        <w:t xml:space="preserve">, Alt 1 does not require frequency retuning </w:t>
      </w:r>
      <w:r w:rsidR="00E66DB7">
        <w:rPr>
          <w:rFonts w:ascii="Times New Roman" w:eastAsia="Malgun Gothic" w:hAnsi="Times New Roman" w:cs="Times New Roman"/>
          <w:sz w:val="20"/>
          <w:szCs w:val="20"/>
          <w:lang w:eastAsia="ko-KR"/>
        </w:rPr>
        <w:t>of</w:t>
      </w:r>
      <w:r w:rsidR="0072412F">
        <w:rPr>
          <w:rFonts w:ascii="Times New Roman" w:eastAsia="Malgun Gothic" w:hAnsi="Times New Roman" w:cs="Times New Roman"/>
          <w:sz w:val="20"/>
          <w:szCs w:val="20"/>
          <w:lang w:eastAsia="ko-KR"/>
        </w:rPr>
        <w:t xml:space="preserve"> satellite beam as well. Then the merit of Alt 2 is not justified. </w:t>
      </w:r>
    </w:p>
    <w:p w14:paraId="116B72B9" w14:textId="302ABC39" w:rsidR="00287E5E" w:rsidRPr="00FF2AFA" w:rsidRDefault="00287E5E" w:rsidP="008D41FD">
      <w:pPr>
        <w:rPr>
          <w:rFonts w:ascii="Times New Roman" w:eastAsia="Malgun Gothic" w:hAnsi="Times New Roman" w:cs="Times New Roman"/>
          <w:b/>
          <w:bCs/>
          <w:sz w:val="20"/>
          <w:szCs w:val="20"/>
          <w:lang w:eastAsia="ko-KR"/>
        </w:rPr>
      </w:pPr>
      <w:r w:rsidRPr="00FF2AFA">
        <w:rPr>
          <w:rFonts w:ascii="Times New Roman" w:eastAsia="Malgun Gothic" w:hAnsi="Times New Roman" w:cs="Times New Roman"/>
          <w:b/>
          <w:bCs/>
          <w:sz w:val="20"/>
          <w:szCs w:val="20"/>
          <w:lang w:eastAsia="ko-KR"/>
        </w:rPr>
        <w:t xml:space="preserve">Proposal 1: </w:t>
      </w:r>
      <w:r w:rsidR="00FF2AFA" w:rsidRPr="00FF2AFA">
        <w:rPr>
          <w:rFonts w:ascii="Times New Roman" w:eastAsia="Malgun Gothic" w:hAnsi="Times New Roman" w:cs="Times New Roman"/>
          <w:b/>
          <w:bCs/>
          <w:sz w:val="20"/>
          <w:szCs w:val="20"/>
          <w:lang w:eastAsia="ko-KR"/>
        </w:rPr>
        <w:t>Reuse Rel-15/16 SSB arrangement as the baseline for Rel-17 NR NTN.</w:t>
      </w:r>
    </w:p>
    <w:p w14:paraId="3AABCB7B" w14:textId="77777777" w:rsidR="004D7DF9" w:rsidRDefault="00703183"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w:t>
      </w:r>
      <w:r w:rsidR="00682B53">
        <w:rPr>
          <w:rFonts w:ascii="Times New Roman" w:eastAsia="Malgun Gothic" w:hAnsi="Times New Roman" w:cs="Times New Roman"/>
          <w:sz w:val="20"/>
          <w:szCs w:val="20"/>
          <w:lang w:eastAsia="ko-KR"/>
        </w:rPr>
        <w:t xml:space="preserve">nother related </w:t>
      </w:r>
      <w:r w:rsidR="00493917">
        <w:rPr>
          <w:rFonts w:ascii="Times New Roman" w:eastAsia="Malgun Gothic" w:hAnsi="Times New Roman" w:cs="Times New Roman"/>
          <w:sz w:val="20"/>
          <w:szCs w:val="20"/>
          <w:lang w:eastAsia="ko-KR"/>
        </w:rPr>
        <w:t xml:space="preserve">question is </w:t>
      </w:r>
      <w:r w:rsidR="00FB248B">
        <w:rPr>
          <w:rFonts w:ascii="Times New Roman" w:eastAsia="Malgun Gothic" w:hAnsi="Times New Roman" w:cs="Times New Roman"/>
          <w:sz w:val="20"/>
          <w:szCs w:val="20"/>
          <w:lang w:eastAsia="ko-KR"/>
        </w:rPr>
        <w:t xml:space="preserve">whether there is a need for introducing </w:t>
      </w:r>
      <w:r w:rsidR="00A65BAB">
        <w:rPr>
          <w:rFonts w:ascii="Times New Roman" w:eastAsia="Malgun Gothic" w:hAnsi="Times New Roman" w:cs="Times New Roman"/>
          <w:sz w:val="20"/>
          <w:szCs w:val="20"/>
          <w:lang w:eastAsia="ko-KR"/>
        </w:rPr>
        <w:t xml:space="preserve">beam-specific BWP for NR NTN. </w:t>
      </w:r>
      <w:r w:rsidR="00DD5BAB">
        <w:rPr>
          <w:rFonts w:ascii="Times New Roman" w:eastAsia="Malgun Gothic" w:hAnsi="Times New Roman" w:cs="Times New Roman"/>
          <w:sz w:val="20"/>
          <w:szCs w:val="20"/>
          <w:lang w:eastAsia="ko-KR"/>
        </w:rPr>
        <w:t xml:space="preserve">The argument </w:t>
      </w:r>
      <w:r w:rsidR="00D84D03">
        <w:rPr>
          <w:rFonts w:ascii="Times New Roman" w:eastAsia="Malgun Gothic" w:hAnsi="Times New Roman" w:cs="Times New Roman"/>
          <w:sz w:val="20"/>
          <w:szCs w:val="20"/>
          <w:lang w:eastAsia="ko-KR"/>
        </w:rPr>
        <w:t xml:space="preserve">is </w:t>
      </w:r>
      <w:r w:rsidR="00450B86">
        <w:rPr>
          <w:rFonts w:ascii="Times New Roman" w:eastAsia="Malgun Gothic" w:hAnsi="Times New Roman" w:cs="Times New Roman"/>
          <w:sz w:val="20"/>
          <w:szCs w:val="20"/>
          <w:lang w:eastAsia="ko-KR"/>
        </w:rPr>
        <w:t xml:space="preserve">to facilitate frequency reuse </w:t>
      </w:r>
      <w:r w:rsidR="007E1F8D">
        <w:rPr>
          <w:rFonts w:ascii="Times New Roman" w:eastAsia="Malgun Gothic" w:hAnsi="Times New Roman" w:cs="Times New Roman"/>
          <w:sz w:val="20"/>
          <w:szCs w:val="20"/>
          <w:lang w:eastAsia="ko-KR"/>
        </w:rPr>
        <w:t xml:space="preserve">factor larger than 1 </w:t>
      </w:r>
      <w:r w:rsidR="00B66A4C">
        <w:rPr>
          <w:rFonts w:ascii="Times New Roman" w:eastAsia="Malgun Gothic" w:hAnsi="Times New Roman" w:cs="Times New Roman"/>
          <w:sz w:val="20"/>
          <w:szCs w:val="20"/>
          <w:lang w:eastAsia="ko-KR"/>
        </w:rPr>
        <w:t xml:space="preserve">to reduce the interference of neighboring satellite beams. </w:t>
      </w:r>
      <w:r w:rsidR="00D77A75">
        <w:rPr>
          <w:rFonts w:ascii="Times New Roman" w:eastAsia="Malgun Gothic" w:hAnsi="Times New Roman" w:cs="Times New Roman"/>
          <w:sz w:val="20"/>
          <w:szCs w:val="20"/>
          <w:lang w:eastAsia="ko-KR"/>
        </w:rPr>
        <w:t xml:space="preserve">By assigning each satellite beam with a different BWP, </w:t>
      </w:r>
      <w:r w:rsidR="000234B3">
        <w:rPr>
          <w:rFonts w:ascii="Times New Roman" w:eastAsia="Malgun Gothic" w:hAnsi="Times New Roman" w:cs="Times New Roman"/>
          <w:sz w:val="20"/>
          <w:szCs w:val="20"/>
          <w:lang w:eastAsia="ko-KR"/>
        </w:rPr>
        <w:t xml:space="preserve">beam </w:t>
      </w:r>
      <w:r w:rsidR="00694D5D">
        <w:rPr>
          <w:rFonts w:ascii="Times New Roman" w:eastAsia="Malgun Gothic" w:hAnsi="Times New Roman" w:cs="Times New Roman"/>
          <w:sz w:val="20"/>
          <w:szCs w:val="20"/>
          <w:lang w:eastAsia="ko-KR"/>
        </w:rPr>
        <w:t xml:space="preserve">switching would automatically trigger the switching of </w:t>
      </w:r>
      <w:r w:rsidR="00E13375">
        <w:rPr>
          <w:rFonts w:ascii="Times New Roman" w:eastAsia="Malgun Gothic" w:hAnsi="Times New Roman" w:cs="Times New Roman"/>
          <w:sz w:val="20"/>
          <w:szCs w:val="20"/>
          <w:lang w:eastAsia="ko-KR"/>
        </w:rPr>
        <w:t xml:space="preserve">beam-specific BWP. </w:t>
      </w:r>
    </w:p>
    <w:p w14:paraId="7D4D9416" w14:textId="0E03DAAE" w:rsidR="00253DCD" w:rsidRDefault="004D7DF9" w:rsidP="008D41FD">
      <w:pPr>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Although we acknowledge that</w:t>
      </w:r>
      <w:r w:rsidR="00906D08">
        <w:rPr>
          <w:rFonts w:ascii="Times New Roman" w:eastAsia="Malgun Gothic" w:hAnsi="Times New Roman" w:cs="Times New Roman"/>
          <w:sz w:val="20"/>
          <w:szCs w:val="20"/>
          <w:lang w:eastAsia="ko-KR"/>
        </w:rPr>
        <w:t xml:space="preserve"> interference coordination </w:t>
      </w:r>
      <w:r w:rsidR="007E369F">
        <w:rPr>
          <w:rFonts w:ascii="Times New Roman" w:eastAsia="Malgun Gothic" w:hAnsi="Times New Roman" w:cs="Times New Roman"/>
          <w:sz w:val="20"/>
          <w:szCs w:val="20"/>
          <w:lang w:eastAsia="ko-KR"/>
        </w:rPr>
        <w:t xml:space="preserve">among neighboring satellite beams are necessary in view of the fact that the coverage of neighboring beams can be </w:t>
      </w:r>
      <w:r w:rsidR="0080189C">
        <w:rPr>
          <w:rFonts w:ascii="Times New Roman" w:eastAsia="Malgun Gothic" w:hAnsi="Times New Roman" w:cs="Times New Roman"/>
          <w:sz w:val="20"/>
          <w:szCs w:val="20"/>
          <w:lang w:eastAsia="ko-KR"/>
        </w:rPr>
        <w:t xml:space="preserve">largely overlapping, </w:t>
      </w:r>
      <w:r w:rsidR="002133D1">
        <w:rPr>
          <w:rFonts w:ascii="Times New Roman" w:eastAsia="Malgun Gothic" w:hAnsi="Times New Roman" w:cs="Times New Roman"/>
          <w:sz w:val="20"/>
          <w:szCs w:val="20"/>
          <w:lang w:eastAsia="ko-KR"/>
        </w:rPr>
        <w:t xml:space="preserve">we don’t favor the </w:t>
      </w:r>
      <w:r w:rsidR="00690F89">
        <w:rPr>
          <w:rFonts w:ascii="Times New Roman" w:eastAsia="Malgun Gothic" w:hAnsi="Times New Roman" w:cs="Times New Roman"/>
          <w:sz w:val="20"/>
          <w:szCs w:val="20"/>
          <w:lang w:eastAsia="ko-KR"/>
        </w:rPr>
        <w:t>semi-static frequency reuse planning such as increasing the reuse factor</w:t>
      </w:r>
      <w:r w:rsidR="00382297">
        <w:rPr>
          <w:rFonts w:ascii="Times New Roman" w:eastAsia="Malgun Gothic" w:hAnsi="Times New Roman" w:cs="Times New Roman"/>
          <w:sz w:val="20"/>
          <w:szCs w:val="20"/>
          <w:lang w:eastAsia="ko-KR"/>
        </w:rPr>
        <w:t xml:space="preserve"> more than 1. Instead, </w:t>
      </w:r>
      <w:r w:rsidR="00451DBD">
        <w:rPr>
          <w:rFonts w:ascii="Times New Roman" w:eastAsia="Malgun Gothic" w:hAnsi="Times New Roman" w:cs="Times New Roman"/>
          <w:sz w:val="20"/>
          <w:szCs w:val="20"/>
          <w:lang w:eastAsia="ko-KR"/>
        </w:rPr>
        <w:t xml:space="preserve">interference </w:t>
      </w:r>
      <w:r w:rsidR="004A53A1">
        <w:rPr>
          <w:rFonts w:ascii="Times New Roman" w:eastAsia="Malgun Gothic" w:hAnsi="Times New Roman" w:cs="Times New Roman"/>
          <w:sz w:val="20"/>
          <w:szCs w:val="20"/>
          <w:lang w:eastAsia="ko-KR"/>
        </w:rPr>
        <w:t xml:space="preserve">coordination </w:t>
      </w:r>
      <w:r w:rsidR="00451DBD">
        <w:rPr>
          <w:rFonts w:ascii="Times New Roman" w:eastAsia="Malgun Gothic" w:hAnsi="Times New Roman" w:cs="Times New Roman"/>
          <w:sz w:val="20"/>
          <w:szCs w:val="20"/>
          <w:lang w:eastAsia="ko-KR"/>
        </w:rPr>
        <w:t>should be handled in more dynamical way</w:t>
      </w:r>
      <w:r w:rsidR="004A53A1">
        <w:rPr>
          <w:rFonts w:ascii="Times New Roman" w:eastAsia="Malgun Gothic" w:hAnsi="Times New Roman" w:cs="Times New Roman"/>
          <w:sz w:val="20"/>
          <w:szCs w:val="20"/>
          <w:lang w:eastAsia="ko-KR"/>
        </w:rPr>
        <w:t xml:space="preserve"> and the</w:t>
      </w:r>
      <w:r w:rsidR="00EA2CDB">
        <w:rPr>
          <w:rFonts w:ascii="Times New Roman" w:eastAsia="Malgun Gothic" w:hAnsi="Times New Roman" w:cs="Times New Roman"/>
          <w:sz w:val="20"/>
          <w:szCs w:val="20"/>
          <w:lang w:eastAsia="ko-KR"/>
        </w:rPr>
        <w:t xml:space="preserve"> Rel-15/16 BWP operation </w:t>
      </w:r>
      <w:r w:rsidR="009C170C">
        <w:rPr>
          <w:rFonts w:ascii="Times New Roman" w:eastAsia="Malgun Gothic" w:hAnsi="Times New Roman" w:cs="Times New Roman"/>
          <w:sz w:val="20"/>
          <w:szCs w:val="20"/>
          <w:lang w:eastAsia="ko-KR"/>
        </w:rPr>
        <w:t xml:space="preserve">has already </w:t>
      </w:r>
      <w:r w:rsidR="00ED5F66">
        <w:rPr>
          <w:rFonts w:ascii="Times New Roman" w:eastAsia="Malgun Gothic" w:hAnsi="Times New Roman" w:cs="Times New Roman"/>
          <w:sz w:val="20"/>
          <w:szCs w:val="20"/>
          <w:lang w:eastAsia="ko-KR"/>
        </w:rPr>
        <w:t xml:space="preserve">supported it. </w:t>
      </w:r>
      <w:r w:rsidR="00EF473F">
        <w:rPr>
          <w:rFonts w:ascii="Times New Roman" w:eastAsia="Malgun Gothic" w:hAnsi="Times New Roman" w:cs="Times New Roman"/>
          <w:sz w:val="20"/>
          <w:szCs w:val="20"/>
          <w:lang w:eastAsia="ko-KR"/>
        </w:rPr>
        <w:t xml:space="preserve">Note that </w:t>
      </w:r>
      <w:r w:rsidR="00C415A4">
        <w:rPr>
          <w:rFonts w:ascii="Times New Roman" w:eastAsia="Malgun Gothic" w:hAnsi="Times New Roman" w:cs="Times New Roman"/>
          <w:sz w:val="20"/>
          <w:szCs w:val="20"/>
          <w:lang w:eastAsia="ko-KR"/>
        </w:rPr>
        <w:t xml:space="preserve">BWP in Rel-15/16 is defined from individual UE perspective, </w:t>
      </w:r>
      <w:r w:rsidR="00443270">
        <w:rPr>
          <w:rFonts w:ascii="Times New Roman" w:eastAsia="Malgun Gothic" w:hAnsi="Times New Roman" w:cs="Times New Roman"/>
          <w:sz w:val="20"/>
          <w:szCs w:val="20"/>
          <w:lang w:eastAsia="ko-KR"/>
        </w:rPr>
        <w:t xml:space="preserve">and </w:t>
      </w:r>
      <w:r w:rsidR="008A473B">
        <w:rPr>
          <w:rFonts w:ascii="Times New Roman" w:eastAsia="Malgun Gothic" w:hAnsi="Times New Roman" w:cs="Times New Roman"/>
          <w:sz w:val="20"/>
          <w:szCs w:val="20"/>
          <w:lang w:eastAsia="ko-KR"/>
        </w:rPr>
        <w:t>therefore when it is used for interference coordination</w:t>
      </w:r>
      <w:r w:rsidR="001335F3">
        <w:rPr>
          <w:rFonts w:ascii="Times New Roman" w:eastAsia="Malgun Gothic" w:hAnsi="Times New Roman" w:cs="Times New Roman"/>
          <w:sz w:val="20"/>
          <w:szCs w:val="20"/>
          <w:lang w:eastAsia="ko-KR"/>
        </w:rPr>
        <w:t xml:space="preserve"> in NTN</w:t>
      </w:r>
      <w:r w:rsidR="008A473B">
        <w:rPr>
          <w:rFonts w:ascii="Times New Roman" w:eastAsia="Malgun Gothic" w:hAnsi="Times New Roman" w:cs="Times New Roman"/>
          <w:sz w:val="20"/>
          <w:szCs w:val="20"/>
          <w:lang w:eastAsia="ko-KR"/>
        </w:rPr>
        <w:t xml:space="preserve">, </w:t>
      </w:r>
      <w:r w:rsidR="001335F3">
        <w:rPr>
          <w:rFonts w:ascii="Times New Roman" w:eastAsia="Malgun Gothic" w:hAnsi="Times New Roman" w:cs="Times New Roman"/>
          <w:sz w:val="20"/>
          <w:szCs w:val="20"/>
          <w:lang w:eastAsia="ko-KR"/>
        </w:rPr>
        <w:t>BWP</w:t>
      </w:r>
      <w:r w:rsidR="00443270">
        <w:rPr>
          <w:rFonts w:ascii="Times New Roman" w:eastAsia="Malgun Gothic" w:hAnsi="Times New Roman" w:cs="Times New Roman"/>
          <w:sz w:val="20"/>
          <w:szCs w:val="20"/>
          <w:lang w:eastAsia="ko-KR"/>
        </w:rPr>
        <w:t xml:space="preserve"> can be configured and activated/de-activated for each UE individually based on</w:t>
      </w:r>
      <w:r w:rsidR="008A473B">
        <w:rPr>
          <w:rFonts w:ascii="Times New Roman" w:eastAsia="Malgun Gothic" w:hAnsi="Times New Roman" w:cs="Times New Roman"/>
          <w:sz w:val="20"/>
          <w:szCs w:val="20"/>
          <w:lang w:eastAsia="ko-KR"/>
        </w:rPr>
        <w:t xml:space="preserve"> </w:t>
      </w:r>
      <w:r w:rsidR="00441142">
        <w:rPr>
          <w:rFonts w:ascii="Times New Roman" w:eastAsia="Malgun Gothic" w:hAnsi="Times New Roman" w:cs="Times New Roman"/>
          <w:sz w:val="20"/>
          <w:szCs w:val="20"/>
          <w:lang w:eastAsia="ko-KR"/>
        </w:rPr>
        <w:t xml:space="preserve">the </w:t>
      </w:r>
      <w:r w:rsidR="00894A7A">
        <w:rPr>
          <w:rFonts w:ascii="Times New Roman" w:eastAsia="Malgun Gothic" w:hAnsi="Times New Roman" w:cs="Times New Roman"/>
          <w:sz w:val="20"/>
          <w:szCs w:val="20"/>
          <w:lang w:eastAsia="ko-KR"/>
        </w:rPr>
        <w:t xml:space="preserve">actual </w:t>
      </w:r>
      <w:r w:rsidR="00441142">
        <w:rPr>
          <w:rFonts w:ascii="Times New Roman" w:eastAsia="Malgun Gothic" w:hAnsi="Times New Roman" w:cs="Times New Roman"/>
          <w:sz w:val="20"/>
          <w:szCs w:val="20"/>
          <w:lang w:eastAsia="ko-KR"/>
        </w:rPr>
        <w:t xml:space="preserve">interference </w:t>
      </w:r>
      <w:r w:rsidR="00BA70E4">
        <w:rPr>
          <w:rFonts w:ascii="Times New Roman" w:eastAsia="Malgun Gothic" w:hAnsi="Times New Roman" w:cs="Times New Roman"/>
          <w:sz w:val="20"/>
          <w:szCs w:val="20"/>
          <w:lang w:eastAsia="ko-KR"/>
        </w:rPr>
        <w:t xml:space="preserve">the </w:t>
      </w:r>
      <w:r w:rsidR="00441142">
        <w:rPr>
          <w:rFonts w:ascii="Times New Roman" w:eastAsia="Malgun Gothic" w:hAnsi="Times New Roman" w:cs="Times New Roman"/>
          <w:sz w:val="20"/>
          <w:szCs w:val="20"/>
          <w:lang w:eastAsia="ko-KR"/>
        </w:rPr>
        <w:t xml:space="preserve">UE is experiencing. </w:t>
      </w:r>
      <w:r w:rsidR="00BA70E4">
        <w:rPr>
          <w:rFonts w:ascii="Times New Roman" w:eastAsia="Malgun Gothic" w:hAnsi="Times New Roman" w:cs="Times New Roman"/>
          <w:sz w:val="20"/>
          <w:szCs w:val="20"/>
          <w:lang w:eastAsia="ko-KR"/>
        </w:rPr>
        <w:t xml:space="preserve">If </w:t>
      </w:r>
      <w:r w:rsidR="00810069">
        <w:rPr>
          <w:rFonts w:ascii="Times New Roman" w:eastAsia="Malgun Gothic" w:hAnsi="Times New Roman" w:cs="Times New Roman"/>
          <w:sz w:val="20"/>
          <w:szCs w:val="20"/>
          <w:lang w:eastAsia="ko-KR"/>
        </w:rPr>
        <w:t xml:space="preserve">inter-beam interference is not so server from </w:t>
      </w:r>
      <w:r w:rsidR="00242A43">
        <w:rPr>
          <w:rFonts w:ascii="Times New Roman" w:eastAsia="Malgun Gothic" w:hAnsi="Times New Roman" w:cs="Times New Roman"/>
          <w:sz w:val="20"/>
          <w:szCs w:val="20"/>
          <w:lang w:eastAsia="ko-KR"/>
        </w:rPr>
        <w:t>a</w:t>
      </w:r>
      <w:r w:rsidR="00810069">
        <w:rPr>
          <w:rFonts w:ascii="Times New Roman" w:eastAsia="Malgun Gothic" w:hAnsi="Times New Roman" w:cs="Times New Roman"/>
          <w:sz w:val="20"/>
          <w:szCs w:val="20"/>
          <w:lang w:eastAsia="ko-KR"/>
        </w:rPr>
        <w:t xml:space="preserve"> given UE perspective, there is no need to switch BWP when </w:t>
      </w:r>
      <w:r w:rsidR="00242A43">
        <w:rPr>
          <w:rFonts w:ascii="Times New Roman" w:eastAsia="Malgun Gothic" w:hAnsi="Times New Roman" w:cs="Times New Roman"/>
          <w:sz w:val="20"/>
          <w:szCs w:val="20"/>
          <w:lang w:eastAsia="ko-KR"/>
        </w:rPr>
        <w:t xml:space="preserve">the </w:t>
      </w:r>
      <w:r w:rsidR="00810069">
        <w:rPr>
          <w:rFonts w:ascii="Times New Roman" w:eastAsia="Malgun Gothic" w:hAnsi="Times New Roman" w:cs="Times New Roman"/>
          <w:sz w:val="20"/>
          <w:szCs w:val="20"/>
          <w:lang w:eastAsia="ko-KR"/>
        </w:rPr>
        <w:t xml:space="preserve">UE is switched to </w:t>
      </w:r>
      <w:r w:rsidR="00242A43">
        <w:rPr>
          <w:rFonts w:ascii="Times New Roman" w:eastAsia="Malgun Gothic" w:hAnsi="Times New Roman" w:cs="Times New Roman"/>
          <w:sz w:val="20"/>
          <w:szCs w:val="20"/>
          <w:lang w:eastAsia="ko-KR"/>
        </w:rPr>
        <w:t xml:space="preserve">the neighboring beam. </w:t>
      </w:r>
      <w:r w:rsidR="00894A7A">
        <w:rPr>
          <w:rFonts w:ascii="Times New Roman" w:eastAsia="Malgun Gothic" w:hAnsi="Times New Roman" w:cs="Times New Roman"/>
          <w:sz w:val="20"/>
          <w:szCs w:val="20"/>
          <w:lang w:eastAsia="ko-KR"/>
        </w:rPr>
        <w:t xml:space="preserve">On the other hand, if BWP needs to be switched when beam is switched, Rel-15/16 BWP switching indication </w:t>
      </w:r>
      <w:r w:rsidR="00583180">
        <w:rPr>
          <w:rFonts w:ascii="Times New Roman" w:eastAsia="Malgun Gothic" w:hAnsi="Times New Roman" w:cs="Times New Roman"/>
          <w:sz w:val="20"/>
          <w:szCs w:val="20"/>
          <w:lang w:eastAsia="ko-KR"/>
        </w:rPr>
        <w:t xml:space="preserve">is also workable. </w:t>
      </w:r>
      <w:r w:rsidR="004E4590">
        <w:rPr>
          <w:rFonts w:ascii="Times New Roman" w:eastAsia="Malgun Gothic" w:hAnsi="Times New Roman" w:cs="Times New Roman"/>
          <w:sz w:val="20"/>
          <w:szCs w:val="20"/>
          <w:lang w:eastAsia="ko-KR"/>
        </w:rPr>
        <w:t xml:space="preserve">The above flexibility would be lost if BWP is mandated to switched together with beam switching </w:t>
      </w:r>
      <w:r w:rsidR="00C039FC">
        <w:rPr>
          <w:rFonts w:ascii="Times New Roman" w:eastAsia="Malgun Gothic" w:hAnsi="Times New Roman" w:cs="Times New Roman"/>
          <w:sz w:val="20"/>
          <w:szCs w:val="20"/>
          <w:lang w:eastAsia="ko-KR"/>
        </w:rPr>
        <w:t>when beam-specific BWP is introduced.</w:t>
      </w:r>
      <w:r w:rsidR="00242A43">
        <w:rPr>
          <w:rFonts w:ascii="Times New Roman" w:eastAsia="Malgun Gothic" w:hAnsi="Times New Roman" w:cs="Times New Roman"/>
          <w:sz w:val="20"/>
          <w:szCs w:val="20"/>
          <w:lang w:eastAsia="ko-KR"/>
        </w:rPr>
        <w:t xml:space="preserve"> </w:t>
      </w:r>
    </w:p>
    <w:p w14:paraId="78CAB475" w14:textId="24709558" w:rsidR="00A3514E" w:rsidRPr="00FF2AFA" w:rsidRDefault="00A3514E" w:rsidP="00A3514E">
      <w:pPr>
        <w:rPr>
          <w:rFonts w:ascii="Times New Roman" w:eastAsia="Malgun Gothic" w:hAnsi="Times New Roman" w:cs="Times New Roman"/>
          <w:b/>
          <w:bCs/>
          <w:sz w:val="20"/>
          <w:szCs w:val="20"/>
          <w:lang w:eastAsia="ko-KR"/>
        </w:rPr>
      </w:pPr>
      <w:r w:rsidRPr="00FF2AFA">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b/>
          <w:bCs/>
          <w:sz w:val="20"/>
          <w:szCs w:val="20"/>
          <w:lang w:eastAsia="ko-KR"/>
        </w:rPr>
        <w:t>2</w:t>
      </w:r>
      <w:r w:rsidRPr="00FF2AFA">
        <w:rPr>
          <w:rFonts w:ascii="Times New Roman" w:eastAsia="Malgun Gothic" w:hAnsi="Times New Roman" w:cs="Times New Roman"/>
          <w:b/>
          <w:bCs/>
          <w:sz w:val="20"/>
          <w:szCs w:val="20"/>
          <w:lang w:eastAsia="ko-KR"/>
        </w:rPr>
        <w:t xml:space="preserve">: Reuse Rel-15/16 </w:t>
      </w:r>
      <w:r w:rsidR="006260ED">
        <w:rPr>
          <w:rFonts w:ascii="Times New Roman" w:eastAsia="Malgun Gothic" w:hAnsi="Times New Roman" w:cs="Times New Roman"/>
          <w:b/>
          <w:bCs/>
          <w:sz w:val="20"/>
          <w:szCs w:val="20"/>
          <w:lang w:eastAsia="ko-KR"/>
        </w:rPr>
        <w:t>BWP</w:t>
      </w:r>
      <w:r w:rsidR="0098142A">
        <w:rPr>
          <w:rFonts w:ascii="Times New Roman" w:eastAsia="Malgun Gothic" w:hAnsi="Times New Roman" w:cs="Times New Roman"/>
          <w:b/>
          <w:bCs/>
          <w:sz w:val="20"/>
          <w:szCs w:val="20"/>
          <w:lang w:eastAsia="ko-KR"/>
        </w:rPr>
        <w:t xml:space="preserve"> operation framework</w:t>
      </w:r>
      <w:r w:rsidRPr="00FF2AFA">
        <w:rPr>
          <w:rFonts w:ascii="Times New Roman" w:eastAsia="Malgun Gothic" w:hAnsi="Times New Roman" w:cs="Times New Roman"/>
          <w:b/>
          <w:bCs/>
          <w:sz w:val="20"/>
          <w:szCs w:val="20"/>
          <w:lang w:eastAsia="ko-KR"/>
        </w:rPr>
        <w:t xml:space="preserve"> as the baseline for Rel-17 NR NTN.</w:t>
      </w:r>
    </w:p>
    <w:p w14:paraId="4C347293" w14:textId="77777777" w:rsidR="00FC5AD2" w:rsidRDefault="00FC5AD2" w:rsidP="008D41FD">
      <w:pPr>
        <w:rPr>
          <w:rFonts w:ascii="Times New Roman" w:eastAsia="Malgun Gothic" w:hAnsi="Times New Roman" w:cs="Times New Roman"/>
          <w:sz w:val="20"/>
          <w:szCs w:val="20"/>
          <w:lang w:eastAsia="ko-KR"/>
        </w:rPr>
      </w:pPr>
    </w:p>
    <w:p w14:paraId="5C62498D" w14:textId="160E3A03" w:rsidR="00472456" w:rsidRDefault="00D528D2" w:rsidP="00472456">
      <w:pPr>
        <w:pStyle w:val="Heading1"/>
        <w:rPr>
          <w:lang w:val="en-US"/>
        </w:rPr>
      </w:pPr>
      <w:r>
        <w:rPr>
          <w:lang w:val="en-US"/>
        </w:rPr>
        <w:t xml:space="preserve">Beam management </w:t>
      </w:r>
    </w:p>
    <w:p w14:paraId="347903A9" w14:textId="4343ECC9" w:rsidR="00074B00" w:rsidRDefault="000C1A92" w:rsidP="008D7F96">
      <w:pPr>
        <w:pStyle w:val="BodyText"/>
        <w:rPr>
          <w:rFonts w:ascii="Times New Roman" w:hAnsi="Times New Roman" w:cs="Times New Roman"/>
          <w:sz w:val="20"/>
          <w:szCs w:val="20"/>
          <w:lang w:eastAsia="en-US"/>
        </w:rPr>
      </w:pPr>
      <w:r w:rsidRPr="000C1A92">
        <w:rPr>
          <w:rFonts w:ascii="Times New Roman" w:hAnsi="Times New Roman" w:cs="Times New Roman"/>
          <w:sz w:val="20"/>
          <w:szCs w:val="20"/>
          <w:lang w:eastAsia="en-US"/>
        </w:rPr>
        <w:t xml:space="preserve">In </w:t>
      </w:r>
      <w:r w:rsidR="00484309">
        <w:rPr>
          <w:rFonts w:ascii="Times New Roman" w:hAnsi="Times New Roman" w:cs="Times New Roman"/>
          <w:sz w:val="20"/>
          <w:szCs w:val="20"/>
          <w:lang w:eastAsia="en-US"/>
        </w:rPr>
        <w:t xml:space="preserve">Rel15/16 </w:t>
      </w:r>
      <w:r w:rsidRPr="000C1A92">
        <w:rPr>
          <w:rFonts w:ascii="Times New Roman" w:hAnsi="Times New Roman" w:cs="Times New Roman"/>
          <w:sz w:val="20"/>
          <w:szCs w:val="20"/>
          <w:lang w:eastAsia="en-US"/>
        </w:rPr>
        <w:t xml:space="preserve">NR beam management framework, to adjust the DL Tx-side beam, the </w:t>
      </w:r>
      <w:proofErr w:type="spellStart"/>
      <w:r w:rsidRPr="000C1A92">
        <w:rPr>
          <w:rFonts w:ascii="Times New Roman" w:hAnsi="Times New Roman" w:cs="Times New Roman"/>
          <w:sz w:val="20"/>
          <w:szCs w:val="20"/>
          <w:lang w:eastAsia="en-US"/>
        </w:rPr>
        <w:t>gNB</w:t>
      </w:r>
      <w:proofErr w:type="spellEnd"/>
      <w:r w:rsidRPr="000C1A92">
        <w:rPr>
          <w:rFonts w:ascii="Times New Roman" w:hAnsi="Times New Roman" w:cs="Times New Roman"/>
          <w:sz w:val="20"/>
          <w:szCs w:val="20"/>
          <w:lang w:eastAsia="en-US"/>
        </w:rPr>
        <w:t xml:space="preserve"> relies on the CSI reporting from UE, e.g. L1-RSRP. UE needs to measure SSB or NZP-CSI-RS of its serving beam and neighboring beams and report the result back to </w:t>
      </w:r>
      <w:proofErr w:type="spellStart"/>
      <w:r w:rsidRPr="000C1A92">
        <w:rPr>
          <w:rFonts w:ascii="Times New Roman" w:hAnsi="Times New Roman" w:cs="Times New Roman"/>
          <w:sz w:val="20"/>
          <w:szCs w:val="20"/>
          <w:lang w:eastAsia="en-US"/>
        </w:rPr>
        <w:t>gNB</w:t>
      </w:r>
      <w:proofErr w:type="spellEnd"/>
      <w:r w:rsidRPr="000C1A92">
        <w:rPr>
          <w:rFonts w:ascii="Times New Roman" w:hAnsi="Times New Roman" w:cs="Times New Roman"/>
          <w:sz w:val="20"/>
          <w:szCs w:val="20"/>
          <w:lang w:eastAsia="en-US"/>
        </w:rPr>
        <w:t xml:space="preserve">. Then </w:t>
      </w:r>
      <w:proofErr w:type="spellStart"/>
      <w:r w:rsidRPr="000C1A92">
        <w:rPr>
          <w:rFonts w:ascii="Times New Roman" w:hAnsi="Times New Roman" w:cs="Times New Roman"/>
          <w:sz w:val="20"/>
          <w:szCs w:val="20"/>
          <w:lang w:eastAsia="en-US"/>
        </w:rPr>
        <w:t>gNB</w:t>
      </w:r>
      <w:proofErr w:type="spellEnd"/>
      <w:r w:rsidRPr="000C1A92">
        <w:rPr>
          <w:rFonts w:ascii="Times New Roman" w:hAnsi="Times New Roman" w:cs="Times New Roman"/>
          <w:sz w:val="20"/>
          <w:szCs w:val="20"/>
          <w:lang w:eastAsia="en-US"/>
        </w:rPr>
        <w:t xml:space="preserve"> can adjust the serving beam for the UE.</w:t>
      </w:r>
      <w:r w:rsidR="00074B00">
        <w:rPr>
          <w:rFonts w:ascii="Times New Roman" w:hAnsi="Times New Roman" w:cs="Times New Roman"/>
          <w:sz w:val="20"/>
          <w:szCs w:val="20"/>
          <w:lang w:eastAsia="en-US"/>
        </w:rPr>
        <w:t xml:space="preserve"> </w:t>
      </w:r>
      <w:r w:rsidR="009511CF">
        <w:rPr>
          <w:rFonts w:ascii="Times New Roman" w:hAnsi="Times New Roman" w:cs="Times New Roman"/>
          <w:sz w:val="20"/>
          <w:szCs w:val="20"/>
          <w:lang w:eastAsia="en-US"/>
        </w:rPr>
        <w:t xml:space="preserve">Such serving beam </w:t>
      </w:r>
      <w:r w:rsidR="002F62A2">
        <w:rPr>
          <w:rFonts w:ascii="Times New Roman" w:hAnsi="Times New Roman" w:cs="Times New Roman"/>
          <w:sz w:val="20"/>
          <w:szCs w:val="20"/>
          <w:lang w:eastAsia="en-US"/>
        </w:rPr>
        <w:t xml:space="preserve">can be indicated to the UE via “TCI state”. </w:t>
      </w:r>
      <w:r w:rsidR="0084017A">
        <w:rPr>
          <w:rFonts w:ascii="Times New Roman" w:hAnsi="Times New Roman" w:cs="Times New Roman"/>
          <w:sz w:val="20"/>
          <w:szCs w:val="20"/>
          <w:lang w:eastAsia="en-US"/>
        </w:rPr>
        <w:t>For PDCCH, t</w:t>
      </w:r>
      <w:r w:rsidR="002F62A2">
        <w:rPr>
          <w:rFonts w:ascii="Times New Roman" w:hAnsi="Times New Roman" w:cs="Times New Roman"/>
          <w:sz w:val="20"/>
          <w:szCs w:val="20"/>
          <w:lang w:eastAsia="en-US"/>
        </w:rPr>
        <w:t xml:space="preserve">he MAC CE is used to activated one TCI state </w:t>
      </w:r>
      <w:r w:rsidR="00AB0D9C">
        <w:rPr>
          <w:rFonts w:ascii="Times New Roman" w:hAnsi="Times New Roman" w:cs="Times New Roman"/>
          <w:sz w:val="20"/>
          <w:szCs w:val="20"/>
          <w:lang w:eastAsia="en-US"/>
        </w:rPr>
        <w:t xml:space="preserve">over a set of RRC configured TCI states </w:t>
      </w:r>
      <w:r w:rsidR="002F62A2">
        <w:rPr>
          <w:rFonts w:ascii="Times New Roman" w:hAnsi="Times New Roman" w:cs="Times New Roman"/>
          <w:sz w:val="20"/>
          <w:szCs w:val="20"/>
          <w:lang w:eastAsia="en-US"/>
        </w:rPr>
        <w:t>for each CORESET</w:t>
      </w:r>
      <w:r w:rsidR="0084017A">
        <w:rPr>
          <w:rFonts w:ascii="Times New Roman" w:hAnsi="Times New Roman" w:cs="Times New Roman"/>
          <w:sz w:val="20"/>
          <w:szCs w:val="20"/>
          <w:lang w:eastAsia="en-US"/>
        </w:rPr>
        <w:t xml:space="preserve">. For PDSCH, DCI in the PDCCH can be used to indicate </w:t>
      </w:r>
      <w:r w:rsidR="00AA665A">
        <w:rPr>
          <w:rFonts w:ascii="Times New Roman" w:hAnsi="Times New Roman" w:cs="Times New Roman"/>
          <w:sz w:val="20"/>
          <w:szCs w:val="20"/>
          <w:lang w:eastAsia="en-US"/>
        </w:rPr>
        <w:t>its TCI state, otherwise (i.e. the presence of TCI field in DCI is not configured), TCI state for PDSCH will follow PDCCH</w:t>
      </w:r>
      <w:r w:rsidR="001F1CD9">
        <w:rPr>
          <w:rFonts w:ascii="Times New Roman" w:hAnsi="Times New Roman" w:cs="Times New Roman"/>
          <w:sz w:val="20"/>
          <w:szCs w:val="20"/>
          <w:lang w:eastAsia="en-US"/>
        </w:rPr>
        <w:t>.</w:t>
      </w:r>
    </w:p>
    <w:p w14:paraId="45AACF1F" w14:textId="20E5092A" w:rsidR="0061654A" w:rsidRDefault="00EC4949" w:rsidP="00FE7B5F">
      <w:pPr>
        <w:rPr>
          <w:rFonts w:ascii="Times New Roman" w:hAnsi="Times New Roman" w:cs="Times New Roman"/>
          <w:sz w:val="20"/>
          <w:szCs w:val="20"/>
          <w:lang w:eastAsia="en-US"/>
        </w:rPr>
      </w:pPr>
      <w:r>
        <w:rPr>
          <w:rFonts w:ascii="Times New Roman" w:hAnsi="Times New Roman" w:cs="Times New Roman"/>
          <w:sz w:val="20"/>
          <w:szCs w:val="20"/>
          <w:lang w:eastAsia="en-US"/>
        </w:rPr>
        <w:t>As can be seen from the above</w:t>
      </w:r>
      <w:r w:rsidR="00073083">
        <w:rPr>
          <w:rFonts w:ascii="Times New Roman" w:hAnsi="Times New Roman" w:cs="Times New Roman"/>
          <w:sz w:val="20"/>
          <w:szCs w:val="20"/>
          <w:lang w:eastAsia="en-US"/>
        </w:rPr>
        <w:t xml:space="preserve">, </w:t>
      </w:r>
      <w:r w:rsidR="00505287">
        <w:rPr>
          <w:rFonts w:ascii="Times New Roman" w:hAnsi="Times New Roman" w:cs="Times New Roman"/>
          <w:sz w:val="20"/>
          <w:szCs w:val="20"/>
          <w:lang w:eastAsia="en-US"/>
        </w:rPr>
        <w:t>the</w:t>
      </w:r>
      <w:r w:rsidR="00E06A70">
        <w:rPr>
          <w:rFonts w:ascii="Times New Roman" w:hAnsi="Times New Roman" w:cs="Times New Roman"/>
          <w:sz w:val="20"/>
          <w:szCs w:val="20"/>
          <w:lang w:eastAsia="en-US"/>
        </w:rPr>
        <w:t xml:space="preserve"> NR </w:t>
      </w:r>
      <w:r w:rsidR="006B22D3">
        <w:rPr>
          <w:rFonts w:ascii="Times New Roman" w:hAnsi="Times New Roman" w:cs="Times New Roman"/>
          <w:sz w:val="20"/>
          <w:szCs w:val="20"/>
          <w:lang w:eastAsia="en-US"/>
        </w:rPr>
        <w:t>beam management framework</w:t>
      </w:r>
      <w:r w:rsidR="00B1488E">
        <w:rPr>
          <w:rFonts w:ascii="Times New Roman" w:hAnsi="Times New Roman" w:cs="Times New Roman"/>
          <w:sz w:val="20"/>
          <w:szCs w:val="20"/>
          <w:lang w:eastAsia="en-US"/>
        </w:rPr>
        <w:t xml:space="preserve"> already supports quite dynamic beam adaptation</w:t>
      </w:r>
      <w:r w:rsidR="001E1066">
        <w:rPr>
          <w:rFonts w:ascii="Times New Roman" w:hAnsi="Times New Roman" w:cs="Times New Roman"/>
          <w:sz w:val="20"/>
          <w:szCs w:val="20"/>
          <w:lang w:eastAsia="en-US"/>
        </w:rPr>
        <w:t>.</w:t>
      </w:r>
      <w:r w:rsidR="0093421D">
        <w:rPr>
          <w:rFonts w:ascii="Times New Roman" w:hAnsi="Times New Roman" w:cs="Times New Roman"/>
          <w:sz w:val="20"/>
          <w:szCs w:val="20"/>
          <w:lang w:eastAsia="en-US"/>
        </w:rPr>
        <w:t xml:space="preserve"> This is mainly motivated by </w:t>
      </w:r>
      <w:r w:rsidR="000E547E">
        <w:rPr>
          <w:rFonts w:ascii="Times New Roman" w:hAnsi="Times New Roman" w:cs="Times New Roman"/>
          <w:sz w:val="20"/>
          <w:szCs w:val="20"/>
          <w:lang w:eastAsia="en-US"/>
        </w:rPr>
        <w:t>FR2 usage where</w:t>
      </w:r>
      <w:r w:rsidR="00733A72">
        <w:rPr>
          <w:rFonts w:ascii="Times New Roman" w:hAnsi="Times New Roman" w:cs="Times New Roman"/>
          <w:sz w:val="20"/>
          <w:szCs w:val="20"/>
          <w:lang w:eastAsia="en-US"/>
        </w:rPr>
        <w:t xml:space="preserve"> the beam </w:t>
      </w:r>
      <w:r w:rsidR="00343A11">
        <w:rPr>
          <w:rFonts w:ascii="Times New Roman" w:hAnsi="Times New Roman" w:cs="Times New Roman"/>
          <w:sz w:val="20"/>
          <w:szCs w:val="20"/>
          <w:lang w:eastAsia="en-US"/>
        </w:rPr>
        <w:t xml:space="preserve">radio </w:t>
      </w:r>
      <w:r w:rsidR="00733A72">
        <w:rPr>
          <w:rFonts w:ascii="Times New Roman" w:hAnsi="Times New Roman" w:cs="Times New Roman"/>
          <w:sz w:val="20"/>
          <w:szCs w:val="20"/>
          <w:lang w:eastAsia="en-US"/>
        </w:rPr>
        <w:t>quality can be v</w:t>
      </w:r>
      <w:r w:rsidR="00187928">
        <w:rPr>
          <w:rFonts w:ascii="Times New Roman" w:hAnsi="Times New Roman" w:cs="Times New Roman"/>
          <w:sz w:val="20"/>
          <w:szCs w:val="20"/>
          <w:lang w:eastAsia="en-US"/>
        </w:rPr>
        <w:t xml:space="preserve">ery sensitive to location and/or time. </w:t>
      </w:r>
      <w:r w:rsidR="00543FA6">
        <w:rPr>
          <w:rFonts w:ascii="Times New Roman" w:hAnsi="Times New Roman" w:cs="Times New Roman"/>
          <w:sz w:val="20"/>
          <w:szCs w:val="20"/>
          <w:lang w:eastAsia="en-US"/>
        </w:rPr>
        <w:t xml:space="preserve">For FR1, such </w:t>
      </w:r>
      <w:r w:rsidR="00106086">
        <w:rPr>
          <w:rFonts w:ascii="Times New Roman" w:hAnsi="Times New Roman" w:cs="Times New Roman"/>
          <w:sz w:val="20"/>
          <w:szCs w:val="20"/>
          <w:lang w:eastAsia="en-US"/>
        </w:rPr>
        <w:t xml:space="preserve">level of beam dynamics is not expected </w:t>
      </w:r>
      <w:r w:rsidR="00803826">
        <w:rPr>
          <w:rFonts w:ascii="Times New Roman" w:hAnsi="Times New Roman" w:cs="Times New Roman"/>
          <w:sz w:val="20"/>
          <w:szCs w:val="20"/>
          <w:lang w:eastAsia="en-US"/>
        </w:rPr>
        <w:t>for</w:t>
      </w:r>
      <w:r w:rsidR="00106086">
        <w:rPr>
          <w:rFonts w:ascii="Times New Roman" w:hAnsi="Times New Roman" w:cs="Times New Roman"/>
          <w:sz w:val="20"/>
          <w:szCs w:val="20"/>
          <w:lang w:eastAsia="en-US"/>
        </w:rPr>
        <w:t xml:space="preserve"> NR</w:t>
      </w:r>
      <w:r w:rsidR="00770FA8">
        <w:rPr>
          <w:rFonts w:ascii="Times New Roman" w:hAnsi="Times New Roman" w:cs="Times New Roman"/>
          <w:sz w:val="20"/>
          <w:szCs w:val="20"/>
          <w:lang w:eastAsia="en-US"/>
        </w:rPr>
        <w:t xml:space="preserve"> UE</w:t>
      </w:r>
      <w:r w:rsidR="00803826">
        <w:rPr>
          <w:rFonts w:ascii="Times New Roman" w:hAnsi="Times New Roman" w:cs="Times New Roman"/>
          <w:sz w:val="20"/>
          <w:szCs w:val="20"/>
          <w:lang w:eastAsia="en-US"/>
        </w:rPr>
        <w:t>s</w:t>
      </w:r>
      <w:r w:rsidR="00770FA8">
        <w:rPr>
          <w:rFonts w:ascii="Times New Roman" w:hAnsi="Times New Roman" w:cs="Times New Roman"/>
          <w:sz w:val="20"/>
          <w:szCs w:val="20"/>
          <w:lang w:eastAsia="en-US"/>
        </w:rPr>
        <w:t>.</w:t>
      </w:r>
      <w:r w:rsidR="00733A72">
        <w:rPr>
          <w:rFonts w:ascii="Times New Roman" w:hAnsi="Times New Roman" w:cs="Times New Roman"/>
          <w:sz w:val="20"/>
          <w:szCs w:val="20"/>
          <w:lang w:eastAsia="en-US"/>
        </w:rPr>
        <w:t xml:space="preserve"> </w:t>
      </w:r>
      <w:r w:rsidR="001E1066">
        <w:rPr>
          <w:rFonts w:ascii="Times New Roman" w:hAnsi="Times New Roman" w:cs="Times New Roman"/>
          <w:sz w:val="20"/>
          <w:szCs w:val="20"/>
          <w:lang w:eastAsia="en-US"/>
        </w:rPr>
        <w:t xml:space="preserve"> </w:t>
      </w:r>
      <w:r w:rsidR="00CB2731">
        <w:rPr>
          <w:rFonts w:ascii="Times New Roman" w:hAnsi="Times New Roman" w:cs="Times New Roman"/>
          <w:sz w:val="20"/>
          <w:szCs w:val="20"/>
          <w:lang w:eastAsia="en-US"/>
        </w:rPr>
        <w:t xml:space="preserve"> </w:t>
      </w:r>
    </w:p>
    <w:p w14:paraId="1E572996" w14:textId="0F04169F" w:rsidR="00C06056" w:rsidRDefault="00E266B5"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For GEO scenarios in NTN, </w:t>
      </w:r>
      <w:r>
        <w:rPr>
          <w:rFonts w:ascii="Times New Roman" w:eastAsia="MS Mincho" w:hAnsi="Times New Roman" w:cs="Times New Roman" w:hint="eastAsia"/>
          <w:sz w:val="20"/>
          <w:szCs w:val="20"/>
        </w:rPr>
        <w:t>t</w:t>
      </w:r>
      <w:r>
        <w:rPr>
          <w:rFonts w:ascii="Times New Roman" w:eastAsia="MS Mincho" w:hAnsi="Times New Roman" w:cs="Times New Roman"/>
          <w:sz w:val="20"/>
          <w:szCs w:val="20"/>
        </w:rPr>
        <w:t xml:space="preserve">he beam switching would not happen so frequently, and </w:t>
      </w:r>
      <w:r>
        <w:rPr>
          <w:rFonts w:ascii="Times New Roman" w:hAnsi="Times New Roman" w:cs="Times New Roman"/>
          <w:sz w:val="20"/>
          <w:szCs w:val="20"/>
          <w:lang w:eastAsia="en-US"/>
        </w:rPr>
        <w:t xml:space="preserve">above NR beam management framework for terrestrial networks can work well in FR1 and FR2. On the other hand, for </w:t>
      </w:r>
      <w:r w:rsidR="008D41FD">
        <w:rPr>
          <w:rFonts w:ascii="Times New Roman" w:hAnsi="Times New Roman" w:cs="Times New Roman"/>
          <w:sz w:val="20"/>
          <w:szCs w:val="20"/>
          <w:lang w:eastAsia="en-US"/>
        </w:rPr>
        <w:t>non-Geostationary</w:t>
      </w:r>
      <w:r w:rsidR="00C06056">
        <w:rPr>
          <w:rFonts w:ascii="Times New Roman" w:hAnsi="Times New Roman" w:cs="Times New Roman"/>
          <w:sz w:val="20"/>
          <w:szCs w:val="20"/>
          <w:lang w:eastAsia="en-US"/>
        </w:rPr>
        <w:t xml:space="preserve"> Earth moving cell scenarios, </w:t>
      </w:r>
      <w:r w:rsidR="00C07685" w:rsidRPr="00C07685">
        <w:rPr>
          <w:rFonts w:ascii="Times New Roman" w:hAnsi="Times New Roman" w:cs="Times New Roman"/>
          <w:sz w:val="20"/>
          <w:szCs w:val="20"/>
          <w:lang w:eastAsia="en-US"/>
        </w:rPr>
        <w:t>the beam switching is actually caused by the satellite movement itself.</w:t>
      </w:r>
      <w:r w:rsidR="00C07685">
        <w:rPr>
          <w:rFonts w:ascii="Times New Roman" w:hAnsi="Times New Roman" w:cs="Times New Roman"/>
          <w:sz w:val="20"/>
          <w:szCs w:val="20"/>
          <w:lang w:eastAsia="en-US"/>
        </w:rPr>
        <w:t xml:space="preserve"> </w:t>
      </w:r>
      <w:r w:rsidR="00C267F4">
        <w:rPr>
          <w:rFonts w:ascii="Times New Roman" w:hAnsi="Times New Roman" w:cs="Times New Roman"/>
          <w:sz w:val="20"/>
          <w:szCs w:val="20"/>
          <w:lang w:eastAsia="en-US"/>
        </w:rPr>
        <w:t>For example, for the</w:t>
      </w:r>
      <w:r w:rsidR="00535B4B" w:rsidRPr="00535B4B">
        <w:rPr>
          <w:rFonts w:ascii="Times New Roman" w:hAnsi="Times New Roman" w:cs="Times New Roman"/>
          <w:sz w:val="20"/>
          <w:szCs w:val="20"/>
          <w:lang w:eastAsia="en-US"/>
        </w:rPr>
        <w:t xml:space="preserve"> LEO satellite reference deployments according to Table 4.2-2 and</w:t>
      </w:r>
      <w:r w:rsidR="009F640D">
        <w:rPr>
          <w:rFonts w:ascii="Times New Roman" w:hAnsi="Times New Roman" w:cs="Times New Roman"/>
          <w:sz w:val="20"/>
          <w:szCs w:val="20"/>
          <w:lang w:eastAsia="en-US"/>
        </w:rPr>
        <w:t xml:space="preserve"> </w:t>
      </w:r>
      <w:r w:rsidR="00535B4B" w:rsidRPr="00535B4B">
        <w:rPr>
          <w:rFonts w:ascii="Times New Roman" w:hAnsi="Times New Roman" w:cs="Times New Roman"/>
          <w:sz w:val="20"/>
          <w:szCs w:val="20"/>
          <w:lang w:eastAsia="en-US"/>
        </w:rPr>
        <w:t>Table 7.1-1</w:t>
      </w:r>
      <w:r w:rsidR="009F640D">
        <w:rPr>
          <w:rFonts w:ascii="Times New Roman" w:hAnsi="Times New Roman" w:cs="Times New Roman"/>
          <w:sz w:val="20"/>
          <w:szCs w:val="20"/>
          <w:lang w:eastAsia="en-US"/>
        </w:rPr>
        <w:t xml:space="preserve"> in TR 38.821</w:t>
      </w:r>
      <w:r w:rsidR="00535B4B" w:rsidRPr="00535B4B">
        <w:rPr>
          <w:rFonts w:ascii="Times New Roman" w:hAnsi="Times New Roman" w:cs="Times New Roman"/>
          <w:sz w:val="20"/>
          <w:szCs w:val="20"/>
          <w:lang w:eastAsia="en-US"/>
        </w:rPr>
        <w:t>, the ground speed of moving cells is 27,216 km/h</w:t>
      </w:r>
      <w:r w:rsidR="009F640D">
        <w:rPr>
          <w:rFonts w:ascii="Times New Roman" w:hAnsi="Times New Roman" w:cs="Times New Roman"/>
          <w:sz w:val="20"/>
          <w:szCs w:val="20"/>
          <w:lang w:eastAsia="en-US"/>
        </w:rPr>
        <w:t xml:space="preserve">, and UE needs to perform beam switching roughly every 6 seconds </w:t>
      </w:r>
      <w:r>
        <w:rPr>
          <w:rFonts w:ascii="Times New Roman" w:hAnsi="Times New Roman" w:cs="Times New Roman"/>
          <w:sz w:val="20"/>
          <w:szCs w:val="20"/>
          <w:lang w:eastAsia="en-US"/>
        </w:rPr>
        <w:t xml:space="preserve">at shortest </w:t>
      </w:r>
      <w:r w:rsidR="009F640D">
        <w:rPr>
          <w:rFonts w:ascii="Times New Roman" w:hAnsi="Times New Roman" w:cs="Times New Roman"/>
          <w:sz w:val="20"/>
          <w:szCs w:val="20"/>
          <w:lang w:eastAsia="en-US"/>
        </w:rPr>
        <w:t>regardless of whether UE is</w:t>
      </w:r>
      <w:r w:rsidR="005679DE">
        <w:rPr>
          <w:rFonts w:ascii="Times New Roman" w:hAnsi="Times New Roman" w:cs="Times New Roman"/>
          <w:sz w:val="20"/>
          <w:szCs w:val="20"/>
          <w:lang w:eastAsia="en-US"/>
        </w:rPr>
        <w:t xml:space="preserve"> moving or not. </w:t>
      </w:r>
      <w:r w:rsidR="005549FA">
        <w:rPr>
          <w:rFonts w:ascii="Times New Roman" w:hAnsi="Times New Roman" w:cs="Times New Roman"/>
          <w:sz w:val="20"/>
          <w:szCs w:val="20"/>
          <w:lang w:eastAsia="en-US"/>
        </w:rPr>
        <w:t xml:space="preserve">Such frequent beam switching can happen in FR2 of terrestrial environment but may not be assumed for FR1 of terrestrial environment. </w:t>
      </w:r>
      <w:r w:rsidR="00CD0EF8">
        <w:rPr>
          <w:rFonts w:ascii="Times New Roman" w:hAnsi="Times New Roman" w:cs="Times New Roman"/>
          <w:sz w:val="20"/>
          <w:szCs w:val="20"/>
          <w:lang w:eastAsia="en-US"/>
        </w:rPr>
        <w:t>T</w:t>
      </w:r>
      <w:r w:rsidR="003B4294">
        <w:rPr>
          <w:rFonts w:ascii="Times New Roman" w:hAnsi="Times New Roman" w:cs="Times New Roman"/>
          <w:sz w:val="20"/>
          <w:szCs w:val="20"/>
          <w:lang w:eastAsia="en-US"/>
        </w:rPr>
        <w:t xml:space="preserve">he frequent beam switching could </w:t>
      </w:r>
      <w:r w:rsidR="002F0E42">
        <w:rPr>
          <w:rFonts w:ascii="Times New Roman" w:hAnsi="Times New Roman" w:cs="Times New Roman"/>
          <w:sz w:val="20"/>
          <w:szCs w:val="20"/>
          <w:lang w:eastAsia="en-US"/>
        </w:rPr>
        <w:t>bring</w:t>
      </w:r>
      <w:r w:rsidR="003B4294">
        <w:rPr>
          <w:rFonts w:ascii="Times New Roman" w:hAnsi="Times New Roman" w:cs="Times New Roman"/>
          <w:sz w:val="20"/>
          <w:szCs w:val="20"/>
          <w:lang w:eastAsia="en-US"/>
        </w:rPr>
        <w:t xml:space="preserve"> </w:t>
      </w:r>
      <w:r w:rsidR="00F12039">
        <w:rPr>
          <w:rFonts w:ascii="Times New Roman" w:hAnsi="Times New Roman" w:cs="Times New Roman"/>
          <w:sz w:val="20"/>
          <w:szCs w:val="20"/>
          <w:lang w:eastAsia="en-US"/>
        </w:rPr>
        <w:t xml:space="preserve">increased </w:t>
      </w:r>
      <w:r w:rsidR="003B4294">
        <w:rPr>
          <w:rFonts w:ascii="Times New Roman" w:hAnsi="Times New Roman" w:cs="Times New Roman"/>
          <w:sz w:val="20"/>
          <w:szCs w:val="20"/>
          <w:lang w:eastAsia="en-US"/>
        </w:rPr>
        <w:t>signaling overhead</w:t>
      </w:r>
      <w:r w:rsidR="00F12039">
        <w:rPr>
          <w:rFonts w:ascii="Times New Roman" w:hAnsi="Times New Roman" w:cs="Times New Roman"/>
          <w:sz w:val="20"/>
          <w:szCs w:val="20"/>
          <w:lang w:eastAsia="en-US"/>
        </w:rPr>
        <w:t xml:space="preserve"> </w:t>
      </w:r>
      <w:r w:rsidR="00F12039">
        <w:rPr>
          <w:rFonts w:ascii="Times New Roman" w:hAnsi="Times New Roman" w:cs="Times New Roman"/>
          <w:sz w:val="20"/>
          <w:szCs w:val="20"/>
          <w:lang w:eastAsia="en-US"/>
        </w:rPr>
        <w:lastRenderedPageBreak/>
        <w:t>and UE power consumption</w:t>
      </w:r>
      <w:r w:rsidR="002E38DE">
        <w:rPr>
          <w:rFonts w:ascii="Times New Roman" w:hAnsi="Times New Roman" w:cs="Times New Roman"/>
          <w:sz w:val="20"/>
          <w:szCs w:val="20"/>
          <w:lang w:eastAsia="en-US"/>
        </w:rPr>
        <w:t xml:space="preserve">. </w:t>
      </w:r>
      <w:r w:rsidR="008B7F0D">
        <w:rPr>
          <w:rFonts w:ascii="Times New Roman" w:hAnsi="Times New Roman" w:cs="Times New Roman"/>
          <w:sz w:val="20"/>
          <w:szCs w:val="20"/>
          <w:lang w:eastAsia="en-US"/>
        </w:rPr>
        <w:t>Therefore, enhancement</w:t>
      </w:r>
      <w:r w:rsidR="002579E5">
        <w:rPr>
          <w:rFonts w:ascii="Times New Roman" w:hAnsi="Times New Roman" w:cs="Times New Roman"/>
          <w:sz w:val="20"/>
          <w:szCs w:val="20"/>
          <w:lang w:eastAsia="en-US"/>
        </w:rPr>
        <w:t>s</w:t>
      </w:r>
      <w:r w:rsidR="008B7F0D">
        <w:rPr>
          <w:rFonts w:ascii="Times New Roman" w:hAnsi="Times New Roman" w:cs="Times New Roman"/>
          <w:sz w:val="20"/>
          <w:szCs w:val="20"/>
          <w:lang w:eastAsia="en-US"/>
        </w:rPr>
        <w:t xml:space="preserve"> </w:t>
      </w:r>
      <w:r w:rsidR="004D2450">
        <w:rPr>
          <w:rFonts w:ascii="Times New Roman" w:hAnsi="Times New Roman" w:cs="Times New Roman"/>
          <w:sz w:val="20"/>
          <w:szCs w:val="20"/>
          <w:lang w:eastAsia="en-US"/>
        </w:rPr>
        <w:t>on</w:t>
      </w:r>
      <w:r w:rsidR="008B7F0D">
        <w:rPr>
          <w:rFonts w:ascii="Times New Roman" w:hAnsi="Times New Roman" w:cs="Times New Roman"/>
          <w:sz w:val="20"/>
          <w:szCs w:val="20"/>
          <w:lang w:eastAsia="en-US"/>
        </w:rPr>
        <w:t xml:space="preserve"> the beam management</w:t>
      </w:r>
      <w:r w:rsidR="004D2450">
        <w:rPr>
          <w:rFonts w:ascii="Times New Roman" w:hAnsi="Times New Roman" w:cs="Times New Roman"/>
          <w:sz w:val="20"/>
          <w:szCs w:val="20"/>
          <w:lang w:eastAsia="en-US"/>
        </w:rPr>
        <w:t xml:space="preserve"> for NTN moving cell </w:t>
      </w:r>
      <w:r w:rsidR="002579E5">
        <w:rPr>
          <w:rFonts w:ascii="Times New Roman" w:hAnsi="Times New Roman" w:cs="Times New Roman"/>
          <w:sz w:val="20"/>
          <w:szCs w:val="20"/>
          <w:lang w:eastAsia="en-US"/>
        </w:rPr>
        <w:t xml:space="preserve">can be considered. </w:t>
      </w:r>
      <w:r w:rsidR="004D2450">
        <w:rPr>
          <w:rFonts w:ascii="Times New Roman" w:hAnsi="Times New Roman" w:cs="Times New Roman"/>
          <w:sz w:val="20"/>
          <w:szCs w:val="20"/>
          <w:lang w:eastAsia="en-US"/>
        </w:rPr>
        <w:t xml:space="preserve"> </w:t>
      </w:r>
      <w:r w:rsidR="008B7F0D">
        <w:rPr>
          <w:rFonts w:ascii="Times New Roman" w:hAnsi="Times New Roman" w:cs="Times New Roman"/>
          <w:sz w:val="20"/>
          <w:szCs w:val="20"/>
          <w:lang w:eastAsia="en-US"/>
        </w:rPr>
        <w:t xml:space="preserve"> </w:t>
      </w:r>
      <w:r w:rsidR="003F6749">
        <w:rPr>
          <w:rFonts w:ascii="Times New Roman" w:hAnsi="Times New Roman" w:cs="Times New Roman"/>
          <w:sz w:val="20"/>
          <w:szCs w:val="20"/>
          <w:lang w:eastAsia="en-US"/>
        </w:rPr>
        <w:t xml:space="preserve"> </w:t>
      </w:r>
    </w:p>
    <w:p w14:paraId="71D74BB6" w14:textId="60CB41C8" w:rsidR="00C06056" w:rsidRDefault="001A5181"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Some enhancement can </w:t>
      </w:r>
      <w:r w:rsidR="00A93667">
        <w:rPr>
          <w:rFonts w:ascii="Times New Roman" w:hAnsi="Times New Roman" w:cs="Times New Roman"/>
          <w:sz w:val="20"/>
          <w:szCs w:val="20"/>
          <w:lang w:eastAsia="en-US"/>
        </w:rPr>
        <w:t xml:space="preserve">partially </w:t>
      </w:r>
      <w:r w:rsidR="00FC7424">
        <w:rPr>
          <w:rFonts w:ascii="Times New Roman" w:hAnsi="Times New Roman" w:cs="Times New Roman"/>
          <w:sz w:val="20"/>
          <w:szCs w:val="20"/>
          <w:lang w:eastAsia="en-US"/>
        </w:rPr>
        <w:t>rely on</w:t>
      </w:r>
      <w:r w:rsidR="005946F7">
        <w:rPr>
          <w:rFonts w:ascii="Times New Roman" w:hAnsi="Times New Roman" w:cs="Times New Roman"/>
          <w:sz w:val="20"/>
          <w:szCs w:val="20"/>
          <w:lang w:eastAsia="en-US"/>
        </w:rPr>
        <w:t xml:space="preserve"> </w:t>
      </w:r>
      <w:proofErr w:type="spellStart"/>
      <w:r w:rsidR="005946F7">
        <w:rPr>
          <w:rFonts w:ascii="Times New Roman" w:hAnsi="Times New Roman" w:cs="Times New Roman"/>
          <w:sz w:val="20"/>
          <w:szCs w:val="20"/>
          <w:lang w:eastAsia="en-US"/>
        </w:rPr>
        <w:t>gNB</w:t>
      </w:r>
      <w:proofErr w:type="spellEnd"/>
      <w:r w:rsidR="005946F7">
        <w:rPr>
          <w:rFonts w:ascii="Times New Roman" w:hAnsi="Times New Roman" w:cs="Times New Roman"/>
          <w:sz w:val="20"/>
          <w:szCs w:val="20"/>
          <w:lang w:eastAsia="en-US"/>
        </w:rPr>
        <w:t xml:space="preserve"> implementation. More specifically, </w:t>
      </w:r>
      <w:r w:rsidR="00D15A38">
        <w:rPr>
          <w:rFonts w:ascii="Times New Roman" w:hAnsi="Times New Roman" w:cs="Times New Roman"/>
          <w:sz w:val="20"/>
          <w:szCs w:val="20"/>
          <w:lang w:eastAsia="en-US"/>
        </w:rPr>
        <w:t xml:space="preserve">in LOS case, </w:t>
      </w:r>
      <w:r w:rsidR="00B23D8C" w:rsidRPr="00B23D8C">
        <w:rPr>
          <w:rFonts w:ascii="Times New Roman" w:hAnsi="Times New Roman" w:cs="Times New Roman"/>
          <w:sz w:val="20"/>
          <w:szCs w:val="20"/>
          <w:lang w:eastAsia="en-US"/>
        </w:rPr>
        <w:t xml:space="preserve">it is highly predictable which beam is best suitable for the UE once the UE (initial) location is known to the </w:t>
      </w:r>
      <w:proofErr w:type="spellStart"/>
      <w:r w:rsidR="00CE0C01">
        <w:rPr>
          <w:rFonts w:ascii="Times New Roman" w:hAnsi="Times New Roman" w:cs="Times New Roman"/>
          <w:sz w:val="20"/>
          <w:szCs w:val="20"/>
          <w:lang w:eastAsia="en-US"/>
        </w:rPr>
        <w:t>gNB</w:t>
      </w:r>
      <w:proofErr w:type="spellEnd"/>
      <w:r w:rsidR="00B23D8C" w:rsidRPr="00B23D8C">
        <w:rPr>
          <w:rFonts w:ascii="Times New Roman" w:hAnsi="Times New Roman" w:cs="Times New Roman"/>
          <w:sz w:val="20"/>
          <w:szCs w:val="20"/>
          <w:lang w:eastAsia="en-US"/>
        </w:rPr>
        <w:t xml:space="preserve">. With this in mind, there is less motivation for </w:t>
      </w:r>
      <w:proofErr w:type="spellStart"/>
      <w:r w:rsidR="00B23D8C" w:rsidRPr="00B23D8C">
        <w:rPr>
          <w:rFonts w:ascii="Times New Roman" w:hAnsi="Times New Roman" w:cs="Times New Roman"/>
          <w:sz w:val="20"/>
          <w:szCs w:val="20"/>
          <w:lang w:eastAsia="en-US"/>
        </w:rPr>
        <w:t>gNB</w:t>
      </w:r>
      <w:proofErr w:type="spellEnd"/>
      <w:r w:rsidR="00B23D8C" w:rsidRPr="00B23D8C">
        <w:rPr>
          <w:rFonts w:ascii="Times New Roman" w:hAnsi="Times New Roman" w:cs="Times New Roman"/>
          <w:sz w:val="20"/>
          <w:szCs w:val="20"/>
          <w:lang w:eastAsia="en-US"/>
        </w:rPr>
        <w:t xml:space="preserve"> to configure</w:t>
      </w:r>
      <w:r w:rsidR="00CE0C01">
        <w:rPr>
          <w:rFonts w:ascii="Times New Roman" w:hAnsi="Times New Roman" w:cs="Times New Roman"/>
          <w:sz w:val="20"/>
          <w:szCs w:val="20"/>
          <w:lang w:eastAsia="en-US"/>
        </w:rPr>
        <w:t xml:space="preserve"> frequent</w:t>
      </w:r>
      <w:r w:rsidR="00B23D8C" w:rsidRPr="00B23D8C">
        <w:rPr>
          <w:rFonts w:ascii="Times New Roman" w:hAnsi="Times New Roman" w:cs="Times New Roman"/>
          <w:sz w:val="20"/>
          <w:szCs w:val="20"/>
          <w:lang w:eastAsia="en-US"/>
        </w:rPr>
        <w:t xml:space="preserve"> L1-RSRP reporting configuration for beam management. Instead, UE should report its location once the RRC connection is established. Then based on this location</w:t>
      </w:r>
      <w:r w:rsidR="00256CB5">
        <w:rPr>
          <w:rFonts w:ascii="Times New Roman" w:hAnsi="Times New Roman" w:cs="Times New Roman"/>
          <w:sz w:val="20"/>
          <w:szCs w:val="20"/>
          <w:lang w:eastAsia="en-US"/>
        </w:rPr>
        <w:t xml:space="preserve"> information</w:t>
      </w:r>
      <w:r w:rsidR="00B23D8C" w:rsidRPr="00B23D8C">
        <w:rPr>
          <w:rFonts w:ascii="Times New Roman" w:hAnsi="Times New Roman" w:cs="Times New Roman"/>
          <w:sz w:val="20"/>
          <w:szCs w:val="20"/>
          <w:lang w:eastAsia="en-US"/>
        </w:rPr>
        <w:t xml:space="preserve">, </w:t>
      </w:r>
      <w:proofErr w:type="spellStart"/>
      <w:r w:rsidR="00B23D8C" w:rsidRPr="00B23D8C">
        <w:rPr>
          <w:rFonts w:ascii="Times New Roman" w:hAnsi="Times New Roman" w:cs="Times New Roman"/>
          <w:sz w:val="20"/>
          <w:szCs w:val="20"/>
          <w:lang w:eastAsia="en-US"/>
        </w:rPr>
        <w:t>gNB</w:t>
      </w:r>
      <w:proofErr w:type="spellEnd"/>
      <w:r w:rsidR="00B23D8C" w:rsidRPr="00B23D8C">
        <w:rPr>
          <w:rFonts w:ascii="Times New Roman" w:hAnsi="Times New Roman" w:cs="Times New Roman"/>
          <w:sz w:val="20"/>
          <w:szCs w:val="20"/>
          <w:lang w:eastAsia="en-US"/>
        </w:rPr>
        <w:t xml:space="preserve"> can predict the UE’s relative location to the satellite in the </w:t>
      </w:r>
      <w:r w:rsidR="006826E7">
        <w:rPr>
          <w:rFonts w:ascii="Times New Roman" w:hAnsi="Times New Roman" w:cs="Times New Roman"/>
          <w:sz w:val="20"/>
          <w:szCs w:val="20"/>
          <w:lang w:eastAsia="en-US"/>
        </w:rPr>
        <w:t>LEO</w:t>
      </w:r>
      <w:r w:rsidR="00B23D8C" w:rsidRPr="00B23D8C">
        <w:rPr>
          <w:rFonts w:ascii="Times New Roman" w:hAnsi="Times New Roman" w:cs="Times New Roman"/>
          <w:sz w:val="20"/>
          <w:szCs w:val="20"/>
          <w:lang w:eastAsia="en-US"/>
        </w:rPr>
        <w:t xml:space="preserve"> moving cell scenario and then choose the correct DL Tx beam for the UE</w:t>
      </w:r>
      <w:r w:rsidR="00C10EE1">
        <w:rPr>
          <w:rFonts w:ascii="Times New Roman" w:hAnsi="Times New Roman" w:cs="Times New Roman"/>
          <w:sz w:val="20"/>
          <w:szCs w:val="20"/>
          <w:lang w:eastAsia="en-US"/>
        </w:rPr>
        <w:t xml:space="preserve"> and UL Rx beam from the UE</w:t>
      </w:r>
      <w:r w:rsidR="004B1A37">
        <w:rPr>
          <w:rFonts w:ascii="Times New Roman" w:hAnsi="Times New Roman" w:cs="Times New Roman"/>
          <w:sz w:val="20"/>
          <w:szCs w:val="20"/>
          <w:lang w:eastAsia="en-US"/>
        </w:rPr>
        <w:t xml:space="preserve"> in </w:t>
      </w:r>
      <w:r w:rsidR="008530B9">
        <w:rPr>
          <w:rFonts w:ascii="Times New Roman" w:hAnsi="Times New Roman" w:cs="Times New Roman"/>
          <w:sz w:val="20"/>
          <w:szCs w:val="20"/>
          <w:lang w:eastAsia="en-US"/>
        </w:rPr>
        <w:t>a defined order</w:t>
      </w:r>
      <w:r w:rsidR="006520E6">
        <w:rPr>
          <w:rFonts w:ascii="Times New Roman" w:hAnsi="Times New Roman" w:cs="Times New Roman"/>
          <w:sz w:val="20"/>
          <w:szCs w:val="20"/>
          <w:lang w:eastAsia="en-US"/>
        </w:rPr>
        <w:t xml:space="preserve"> with associated timings</w:t>
      </w:r>
      <w:r w:rsidR="00B23D8C" w:rsidRPr="00B23D8C">
        <w:rPr>
          <w:rFonts w:ascii="Times New Roman" w:hAnsi="Times New Roman" w:cs="Times New Roman"/>
          <w:sz w:val="20"/>
          <w:szCs w:val="20"/>
          <w:lang w:eastAsia="en-US"/>
        </w:rPr>
        <w:t>. The reporting of UE location information can occur sparsely, because UE’s own movement can be ignored when selecting the DL Tx-side beam</w:t>
      </w:r>
      <w:r w:rsidR="00325158">
        <w:rPr>
          <w:rFonts w:ascii="Times New Roman" w:hAnsi="Times New Roman" w:cs="Times New Roman"/>
          <w:sz w:val="20"/>
          <w:szCs w:val="20"/>
          <w:lang w:eastAsia="en-US"/>
        </w:rPr>
        <w:t xml:space="preserve"> and UL Rx-side beam</w:t>
      </w:r>
      <w:r w:rsidR="00B23D8C" w:rsidRPr="00B23D8C">
        <w:rPr>
          <w:rFonts w:ascii="Times New Roman" w:hAnsi="Times New Roman" w:cs="Times New Roman"/>
          <w:sz w:val="20"/>
          <w:szCs w:val="20"/>
          <w:lang w:eastAsia="en-US"/>
        </w:rPr>
        <w:t>.</w:t>
      </w:r>
    </w:p>
    <w:p w14:paraId="3C1FF131" w14:textId="4F860FAF" w:rsidR="00C06056" w:rsidRDefault="00FD234F" w:rsidP="008D7F96">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Further, the </w:t>
      </w:r>
      <w:r w:rsidR="007F6759">
        <w:rPr>
          <w:rFonts w:ascii="Times New Roman" w:hAnsi="Times New Roman" w:cs="Times New Roman"/>
          <w:sz w:val="20"/>
          <w:szCs w:val="20"/>
          <w:lang w:eastAsia="en-US"/>
        </w:rPr>
        <w:t>signaling</w:t>
      </w:r>
      <w:r>
        <w:rPr>
          <w:rFonts w:ascii="Times New Roman" w:hAnsi="Times New Roman" w:cs="Times New Roman"/>
          <w:sz w:val="20"/>
          <w:szCs w:val="20"/>
          <w:lang w:eastAsia="en-US"/>
        </w:rPr>
        <w:t xml:space="preserve"> overhead for beam indication (</w:t>
      </w:r>
      <w:r w:rsidR="007F6759">
        <w:rPr>
          <w:rFonts w:ascii="Times New Roman" w:hAnsi="Times New Roman" w:cs="Times New Roman"/>
          <w:sz w:val="20"/>
          <w:szCs w:val="20"/>
          <w:lang w:eastAsia="en-US"/>
        </w:rPr>
        <w:t>e.g. via MAC CE and DCI</w:t>
      </w:r>
      <w:r>
        <w:rPr>
          <w:rFonts w:ascii="Times New Roman" w:hAnsi="Times New Roman" w:cs="Times New Roman"/>
          <w:sz w:val="20"/>
          <w:szCs w:val="20"/>
          <w:lang w:eastAsia="en-US"/>
        </w:rPr>
        <w:t>)</w:t>
      </w:r>
      <w:r w:rsidR="00880811">
        <w:rPr>
          <w:rFonts w:ascii="Times New Roman" w:hAnsi="Times New Roman" w:cs="Times New Roman"/>
          <w:sz w:val="20"/>
          <w:szCs w:val="20"/>
          <w:lang w:eastAsia="en-US"/>
        </w:rPr>
        <w:t xml:space="preserve"> can also be reduced thanks to the predictability of the </w:t>
      </w:r>
      <w:r w:rsidR="000644F8">
        <w:rPr>
          <w:rFonts w:ascii="Times New Roman" w:hAnsi="Times New Roman" w:cs="Times New Roman"/>
          <w:sz w:val="20"/>
          <w:szCs w:val="20"/>
          <w:lang w:eastAsia="en-US"/>
        </w:rPr>
        <w:t xml:space="preserve">serving beam. </w:t>
      </w:r>
      <w:r w:rsidR="00221D7D" w:rsidRPr="00221D7D">
        <w:rPr>
          <w:rFonts w:ascii="Times New Roman" w:hAnsi="Times New Roman" w:cs="Times New Roman"/>
          <w:sz w:val="20"/>
          <w:szCs w:val="20"/>
          <w:lang w:eastAsia="en-US"/>
        </w:rPr>
        <w:t>One way could be, to allow the TCI state of CORESET is activated according to a preconfigured pattern</w:t>
      </w:r>
      <w:r w:rsidR="001E06DE">
        <w:rPr>
          <w:rFonts w:ascii="Times New Roman" w:hAnsi="Times New Roman" w:cs="Times New Roman"/>
          <w:sz w:val="20"/>
          <w:szCs w:val="20"/>
          <w:lang w:eastAsia="en-US"/>
        </w:rPr>
        <w:t xml:space="preserve"> with associated timings</w:t>
      </w:r>
      <w:r w:rsidR="00221D7D" w:rsidRPr="00221D7D">
        <w:rPr>
          <w:rFonts w:ascii="Times New Roman" w:hAnsi="Times New Roman" w:cs="Times New Roman"/>
          <w:sz w:val="20"/>
          <w:szCs w:val="20"/>
          <w:lang w:eastAsia="en-US"/>
        </w:rPr>
        <w:t xml:space="preserve">. Such pattern depends on the UE location and satellite </w:t>
      </w:r>
      <w:r w:rsidR="00221D7D">
        <w:rPr>
          <w:rFonts w:ascii="Times New Roman" w:hAnsi="Times New Roman" w:cs="Times New Roman"/>
          <w:sz w:val="20"/>
          <w:szCs w:val="20"/>
          <w:lang w:eastAsia="en-US"/>
        </w:rPr>
        <w:t>e</w:t>
      </w:r>
      <w:r w:rsidR="00221D7D" w:rsidRPr="00221D7D">
        <w:rPr>
          <w:rFonts w:ascii="Times New Roman" w:hAnsi="Times New Roman" w:cs="Times New Roman"/>
          <w:sz w:val="20"/>
          <w:szCs w:val="20"/>
          <w:lang w:eastAsia="en-US"/>
        </w:rPr>
        <w:t>phemeris information</w:t>
      </w:r>
      <w:r w:rsidR="00CF2BF0">
        <w:rPr>
          <w:rFonts w:ascii="Times New Roman" w:hAnsi="Times New Roman" w:cs="Times New Roman"/>
          <w:sz w:val="20"/>
          <w:szCs w:val="20"/>
          <w:lang w:eastAsia="en-US"/>
        </w:rPr>
        <w:t xml:space="preserve">, and can be configured by RRC. </w:t>
      </w:r>
      <w:r w:rsidR="007F6759">
        <w:rPr>
          <w:rFonts w:ascii="Times New Roman" w:hAnsi="Times New Roman" w:cs="Times New Roman"/>
          <w:sz w:val="20"/>
          <w:szCs w:val="20"/>
          <w:lang w:eastAsia="en-US"/>
        </w:rPr>
        <w:t xml:space="preserve"> </w:t>
      </w:r>
    </w:p>
    <w:p w14:paraId="4C355D6A" w14:textId="24780C5F" w:rsidR="00224D05" w:rsidRDefault="00B405FA" w:rsidP="00B405FA">
      <w:pPr>
        <w:pStyle w:val="BodyText"/>
        <w:rPr>
          <w:rFonts w:ascii="Times New Roman" w:hAnsi="Times New Roman" w:cs="Times New Roman"/>
          <w:b/>
          <w:sz w:val="20"/>
          <w:szCs w:val="20"/>
          <w:lang w:eastAsia="en-US"/>
        </w:rPr>
      </w:pPr>
      <w:r w:rsidRPr="000D3BA4">
        <w:rPr>
          <w:rFonts w:ascii="Times New Roman" w:hAnsi="Times New Roman" w:cs="Times New Roman"/>
          <w:b/>
          <w:sz w:val="20"/>
          <w:szCs w:val="20"/>
          <w:lang w:eastAsia="en-US"/>
        </w:rPr>
        <w:t xml:space="preserve">Proposal </w:t>
      </w:r>
      <w:r w:rsidR="0073316A">
        <w:rPr>
          <w:rFonts w:ascii="Times New Roman" w:hAnsi="Times New Roman" w:cs="Times New Roman"/>
          <w:b/>
          <w:sz w:val="20"/>
          <w:szCs w:val="20"/>
          <w:lang w:eastAsia="en-US"/>
        </w:rPr>
        <w:t>3</w:t>
      </w:r>
      <w:r w:rsidRPr="000D3BA4">
        <w:rPr>
          <w:rFonts w:ascii="Times New Roman" w:hAnsi="Times New Roman" w:cs="Times New Roman"/>
          <w:b/>
          <w:sz w:val="20"/>
          <w:szCs w:val="20"/>
          <w:lang w:eastAsia="en-US"/>
        </w:rPr>
        <w:t xml:space="preserve">: </w:t>
      </w:r>
      <w:r w:rsidR="00C264B7">
        <w:rPr>
          <w:rFonts w:ascii="Times New Roman" w:hAnsi="Times New Roman" w:cs="Times New Roman"/>
          <w:b/>
          <w:sz w:val="20"/>
          <w:szCs w:val="20"/>
          <w:lang w:eastAsia="en-US"/>
        </w:rPr>
        <w:t xml:space="preserve">Schemes </w:t>
      </w:r>
      <w:r w:rsidR="00354F3B">
        <w:rPr>
          <w:rFonts w:ascii="Times New Roman" w:hAnsi="Times New Roman" w:cs="Times New Roman"/>
          <w:b/>
          <w:sz w:val="20"/>
          <w:szCs w:val="20"/>
          <w:lang w:eastAsia="en-US"/>
        </w:rPr>
        <w:t xml:space="preserve">to reduce the signaling overhead and UE power consumption </w:t>
      </w:r>
      <w:r w:rsidR="00670794">
        <w:rPr>
          <w:rFonts w:ascii="Times New Roman" w:hAnsi="Times New Roman" w:cs="Times New Roman"/>
          <w:b/>
          <w:sz w:val="20"/>
          <w:szCs w:val="20"/>
          <w:lang w:eastAsia="en-US"/>
        </w:rPr>
        <w:t xml:space="preserve">for beam management </w:t>
      </w:r>
      <w:r w:rsidR="0055147D">
        <w:rPr>
          <w:rFonts w:ascii="Times New Roman" w:hAnsi="Times New Roman" w:cs="Times New Roman"/>
          <w:b/>
          <w:sz w:val="20"/>
          <w:szCs w:val="20"/>
          <w:lang w:eastAsia="en-US"/>
        </w:rPr>
        <w:t>in moving cell scenarios can be considered</w:t>
      </w:r>
      <w:r w:rsidR="004B3EC1">
        <w:rPr>
          <w:rFonts w:ascii="Times New Roman" w:hAnsi="Times New Roman" w:cs="Times New Roman"/>
          <w:b/>
          <w:sz w:val="20"/>
          <w:szCs w:val="20"/>
          <w:lang w:eastAsia="en-US"/>
        </w:rPr>
        <w:t xml:space="preserve">, e.g. </w:t>
      </w:r>
      <w:r w:rsidR="00042D8A">
        <w:rPr>
          <w:rFonts w:ascii="Times New Roman" w:hAnsi="Times New Roman" w:cs="Times New Roman"/>
          <w:b/>
          <w:sz w:val="20"/>
          <w:szCs w:val="20"/>
          <w:lang w:eastAsia="en-US"/>
        </w:rPr>
        <w:t xml:space="preserve">a list of </w:t>
      </w:r>
      <w:r w:rsidR="004B3EC1">
        <w:rPr>
          <w:rFonts w:ascii="Times New Roman" w:hAnsi="Times New Roman" w:cs="Times New Roman"/>
          <w:b/>
          <w:sz w:val="20"/>
          <w:szCs w:val="20"/>
          <w:lang w:eastAsia="en-US"/>
        </w:rPr>
        <w:t xml:space="preserve">multiple beams </w:t>
      </w:r>
      <w:r w:rsidR="003A7C92">
        <w:rPr>
          <w:rFonts w:ascii="Times New Roman" w:hAnsi="Times New Roman" w:cs="Times New Roman"/>
          <w:b/>
          <w:sz w:val="20"/>
          <w:szCs w:val="20"/>
          <w:lang w:eastAsia="en-US"/>
        </w:rPr>
        <w:t xml:space="preserve">with associated timings for switching </w:t>
      </w:r>
      <w:r w:rsidR="00042D8A">
        <w:rPr>
          <w:rFonts w:ascii="Times New Roman" w:hAnsi="Times New Roman" w:cs="Times New Roman"/>
          <w:b/>
          <w:sz w:val="20"/>
          <w:szCs w:val="20"/>
          <w:lang w:eastAsia="en-US"/>
        </w:rPr>
        <w:t>is</w:t>
      </w:r>
      <w:r w:rsidR="003A7C92">
        <w:rPr>
          <w:rFonts w:ascii="Times New Roman" w:hAnsi="Times New Roman" w:cs="Times New Roman"/>
          <w:b/>
          <w:sz w:val="20"/>
          <w:szCs w:val="20"/>
          <w:lang w:eastAsia="en-US"/>
        </w:rPr>
        <w:t xml:space="preserve"> indicated </w:t>
      </w:r>
      <w:r w:rsidR="00042D8A">
        <w:rPr>
          <w:rFonts w:ascii="Times New Roman" w:hAnsi="Times New Roman" w:cs="Times New Roman"/>
          <w:b/>
          <w:sz w:val="20"/>
          <w:szCs w:val="20"/>
          <w:lang w:eastAsia="en-US"/>
        </w:rPr>
        <w:t>to the UE by RRC</w:t>
      </w:r>
      <w:r w:rsidR="001F1CD9">
        <w:rPr>
          <w:rFonts w:ascii="Times New Roman" w:hAnsi="Times New Roman" w:cs="Times New Roman"/>
          <w:b/>
          <w:sz w:val="20"/>
          <w:szCs w:val="20"/>
          <w:lang w:eastAsia="en-US"/>
        </w:rPr>
        <w:t>.</w:t>
      </w:r>
      <w:r w:rsidRPr="000D3BA4">
        <w:rPr>
          <w:rFonts w:ascii="Times New Roman" w:hAnsi="Times New Roman" w:cs="Times New Roman"/>
          <w:b/>
          <w:sz w:val="20"/>
          <w:szCs w:val="20"/>
          <w:lang w:eastAsia="en-US"/>
        </w:rPr>
        <w:t xml:space="preserve"> </w:t>
      </w:r>
    </w:p>
    <w:p w14:paraId="45DEA93D" w14:textId="77777777" w:rsidR="00E266B5" w:rsidRDefault="00E266B5" w:rsidP="00E266B5">
      <w:pPr>
        <w:rPr>
          <w:rFonts w:ascii="Times New Roman" w:eastAsia="Times New Roman" w:hAnsi="Times New Roman" w:cs="Times New Roman"/>
          <w:sz w:val="20"/>
          <w:szCs w:val="20"/>
          <w:lang w:eastAsia="en-US"/>
        </w:rPr>
      </w:pPr>
    </w:p>
    <w:p w14:paraId="0A0F6DB8" w14:textId="72EF7532" w:rsidR="00E266B5" w:rsidRPr="00BA0662" w:rsidRDefault="00AA2D4A" w:rsidP="008D41FD">
      <w:pPr>
        <w:pStyle w:val="Heading1"/>
        <w:rPr>
          <w:lang w:val="en-US"/>
        </w:rPr>
      </w:pPr>
      <w:bookmarkStart w:id="1" w:name="_Hlk47469205"/>
      <w:r>
        <w:rPr>
          <w:lang w:val="en-US"/>
        </w:rPr>
        <w:t xml:space="preserve"> </w:t>
      </w:r>
      <w:r w:rsidR="00AF6102">
        <w:rPr>
          <w:lang w:val="en-US"/>
        </w:rPr>
        <w:t>P</w:t>
      </w:r>
      <w:r w:rsidR="00E266B5" w:rsidRPr="002F0AE9">
        <w:rPr>
          <w:lang w:val="en-US"/>
        </w:rPr>
        <w:t>olarization</w:t>
      </w:r>
      <w:bookmarkEnd w:id="1"/>
      <w:r w:rsidR="00411699">
        <w:rPr>
          <w:lang w:val="en-US"/>
        </w:rPr>
        <w:t xml:space="preserve"> signaling</w:t>
      </w:r>
    </w:p>
    <w:p w14:paraId="756C7DF1" w14:textId="77777777" w:rsidR="00B96FCA" w:rsidRDefault="00E266B5" w:rsidP="00E266B5">
      <w:pPr>
        <w:rPr>
          <w:rFonts w:ascii="Times New Roman" w:eastAsia="MS Mincho" w:hAnsi="Times New Roman" w:cs="Times New Roman"/>
          <w:sz w:val="20"/>
          <w:szCs w:val="20"/>
        </w:rPr>
      </w:pPr>
      <w:r>
        <w:rPr>
          <w:rFonts w:ascii="Times New Roman" w:eastAsia="MS Mincho" w:hAnsi="Times New Roman" w:cs="Times New Roman"/>
          <w:sz w:val="20"/>
          <w:szCs w:val="20"/>
        </w:rPr>
        <w:t>Circular polarization</w:t>
      </w:r>
      <w:r w:rsidR="00B96FCA">
        <w:rPr>
          <w:rFonts w:ascii="Times New Roman" w:eastAsia="MS Mincho" w:hAnsi="Times New Roman" w:cs="Times New Roman"/>
          <w:sz w:val="20"/>
          <w:szCs w:val="20"/>
        </w:rPr>
        <w:t xml:space="preserve"> (RHCP and LHCP)</w:t>
      </w:r>
      <w:r>
        <w:rPr>
          <w:rFonts w:ascii="Times New Roman" w:eastAsia="MS Mincho" w:hAnsi="Times New Roman" w:cs="Times New Roman"/>
          <w:sz w:val="20"/>
          <w:szCs w:val="20"/>
        </w:rPr>
        <w:t xml:space="preserve"> is used in the existing satellite communication systems. </w:t>
      </w:r>
      <w:r w:rsidR="00B96FCA">
        <w:rPr>
          <w:rFonts w:ascii="Times New Roman" w:eastAsia="MS Mincho" w:hAnsi="Times New Roman" w:cs="Times New Roman"/>
          <w:sz w:val="20"/>
          <w:szCs w:val="20"/>
        </w:rPr>
        <w:t xml:space="preserve">VSAT and phased array antenna for satellite communication typically support circular polarization. On the other hand, handheld terminal or IoT terminal typically have linear polarization antennas. But, it is possible to receive and transmit circular polarization signal without depolarization loss using two linear polarization antennas [TR38.821]. Even UE with single linear polarization antenna can also receive and transmit circular polarization with 3dB de-polarization loss. Therefore, circular polarization should be supported in Rel.17 NTN. </w:t>
      </w:r>
    </w:p>
    <w:p w14:paraId="594F3A8D" w14:textId="37646718" w:rsidR="00E7226E" w:rsidRDefault="00E266B5" w:rsidP="00E266B5">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In the evaluation assumption during the study item, polarization reuse is considered to mitigate inter-cell/beam interference [TR38.821]. </w:t>
      </w:r>
      <w:r w:rsidR="00B96FCA">
        <w:rPr>
          <w:rFonts w:ascii="Times New Roman" w:eastAsia="MS Mincho" w:hAnsi="Times New Roman" w:cs="Times New Roman"/>
          <w:sz w:val="20"/>
          <w:szCs w:val="20"/>
        </w:rPr>
        <w:t>On the other hand, p</w:t>
      </w:r>
      <w:r>
        <w:rPr>
          <w:rFonts w:ascii="Times New Roman" w:eastAsia="MS Mincho" w:hAnsi="Times New Roman" w:cs="Times New Roman"/>
          <w:sz w:val="20"/>
          <w:szCs w:val="20"/>
        </w:rPr>
        <w:t>olarization can also be utilized as a multiplexing method to increase system throughput similar to SU-/MU-MIMO in a cell/beam. In order to allow for a flexible operation depending on satellite capability or deployment scenarios, it is desir</w:t>
      </w:r>
      <w:r w:rsidR="007479D6">
        <w:rPr>
          <w:rFonts w:ascii="Times New Roman" w:eastAsia="MS Mincho" w:hAnsi="Times New Roman" w:cs="Times New Roman"/>
          <w:sz w:val="20"/>
          <w:szCs w:val="20"/>
        </w:rPr>
        <w:t>able</w:t>
      </w:r>
      <w:r>
        <w:rPr>
          <w:rFonts w:ascii="Times New Roman" w:eastAsia="MS Mincho" w:hAnsi="Times New Roman" w:cs="Times New Roman"/>
          <w:sz w:val="20"/>
          <w:szCs w:val="20"/>
        </w:rPr>
        <w:t xml:space="preserve"> to support a flexible deployment of circular polarization in NTN. </w:t>
      </w:r>
    </w:p>
    <w:p w14:paraId="0CF0D62F" w14:textId="520701B1" w:rsidR="00E266B5" w:rsidRPr="00411699" w:rsidRDefault="00C07FBA" w:rsidP="00E266B5">
      <w:pPr>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4</w:t>
      </w:r>
      <w:r w:rsidRPr="00411699">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Signaling for the</w:t>
      </w:r>
      <w:r w:rsidR="00E266B5" w:rsidRPr="00411699">
        <w:rPr>
          <w:rFonts w:ascii="Times New Roman" w:eastAsia="MS Mincho" w:hAnsi="Times New Roman" w:cs="Times New Roman"/>
          <w:b/>
          <w:bCs/>
          <w:sz w:val="20"/>
          <w:szCs w:val="20"/>
        </w:rPr>
        <w:t xml:space="preserve"> following two </w:t>
      </w:r>
      <w:r>
        <w:rPr>
          <w:rFonts w:ascii="Times New Roman" w:eastAsia="MS Mincho" w:hAnsi="Times New Roman" w:cs="Times New Roman"/>
          <w:b/>
          <w:bCs/>
          <w:sz w:val="20"/>
          <w:szCs w:val="20"/>
        </w:rPr>
        <w:t>usage</w:t>
      </w:r>
      <w:r w:rsidR="00A658A6" w:rsidRPr="00411699">
        <w:rPr>
          <w:rFonts w:ascii="Times New Roman" w:eastAsia="MS Mincho" w:hAnsi="Times New Roman" w:cs="Times New Roman"/>
          <w:b/>
          <w:bCs/>
          <w:sz w:val="20"/>
          <w:szCs w:val="20"/>
        </w:rPr>
        <w:t xml:space="preserve">s </w:t>
      </w:r>
      <w:r w:rsidR="00A70E09">
        <w:rPr>
          <w:rFonts w:ascii="Times New Roman" w:eastAsia="MS Mincho" w:hAnsi="Times New Roman" w:cs="Times New Roman"/>
          <w:b/>
          <w:bCs/>
          <w:sz w:val="20"/>
          <w:szCs w:val="20"/>
        </w:rPr>
        <w:t xml:space="preserve">of circular polarization </w:t>
      </w:r>
      <w:r w:rsidR="00E266B5" w:rsidRPr="00411699">
        <w:rPr>
          <w:rFonts w:ascii="Times New Roman" w:eastAsia="MS Mincho" w:hAnsi="Times New Roman" w:cs="Times New Roman"/>
          <w:b/>
          <w:bCs/>
          <w:sz w:val="20"/>
          <w:szCs w:val="20"/>
        </w:rPr>
        <w:t xml:space="preserve">should be supported. </w:t>
      </w:r>
    </w:p>
    <w:p w14:paraId="0E556E3E" w14:textId="1369F680" w:rsidR="00E266B5" w:rsidRPr="00411699" w:rsidRDefault="00A429FC" w:rsidP="00411699">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reuse for inter-cell/beam interference mitigation</w:t>
      </w:r>
    </w:p>
    <w:p w14:paraId="7E72F798" w14:textId="14A8E262" w:rsidR="00E266B5" w:rsidRDefault="00A429FC" w:rsidP="00411699">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multiplexing for throughput improvement</w:t>
      </w:r>
    </w:p>
    <w:p w14:paraId="2E018D1D" w14:textId="77777777" w:rsidR="00730C3E" w:rsidRPr="00411699" w:rsidRDefault="00730C3E" w:rsidP="00730C3E">
      <w:pPr>
        <w:pStyle w:val="ListParagraph"/>
        <w:spacing w:beforeLines="50" w:before="120"/>
        <w:ind w:left="567"/>
        <w:rPr>
          <w:rFonts w:ascii="Times New Roman" w:eastAsia="MS Mincho" w:hAnsi="Times New Roman" w:cs="Times New Roman"/>
          <w:b/>
          <w:bCs/>
          <w:sz w:val="20"/>
          <w:szCs w:val="20"/>
        </w:rPr>
      </w:pPr>
    </w:p>
    <w:p w14:paraId="35F2C543" w14:textId="20B99D67" w:rsidR="00A658A6" w:rsidRPr="00BA0662" w:rsidRDefault="00A658A6" w:rsidP="00411699">
      <w:pPr>
        <w:pStyle w:val="Heading2"/>
      </w:pPr>
      <w:proofErr w:type="spellStart"/>
      <w:r>
        <w:t>Signaling</w:t>
      </w:r>
      <w:proofErr w:type="spellEnd"/>
      <w:r>
        <w:t xml:space="preserve"> for p</w:t>
      </w:r>
      <w:r w:rsidRPr="002F0AE9">
        <w:t>olarization</w:t>
      </w:r>
      <w:r>
        <w:t xml:space="preserve"> reuse </w:t>
      </w:r>
    </w:p>
    <w:p w14:paraId="356DFBC7" w14:textId="3524B098" w:rsidR="00E266B5" w:rsidRDefault="00A658A6" w:rsidP="00C07FBA">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polarization reuse, RHCP or LHCP </w:t>
      </w:r>
      <w:r w:rsidR="00B140A5">
        <w:rPr>
          <w:rFonts w:ascii="Times New Roman" w:eastAsia="MS Mincho" w:hAnsi="Times New Roman" w:cs="Times New Roman"/>
          <w:sz w:val="20"/>
          <w:szCs w:val="20"/>
        </w:rPr>
        <w:t xml:space="preserve">is configured per satellite beam, i.e. per cell or per SSB-beam. </w:t>
      </w:r>
      <w:r w:rsidR="009E688E">
        <w:rPr>
          <w:rFonts w:ascii="Times New Roman" w:eastAsia="MS Mincho" w:hAnsi="Times New Roman" w:cs="Times New Roman"/>
          <w:sz w:val="20"/>
          <w:szCs w:val="20"/>
        </w:rPr>
        <w:t>For initial cell search, UE would need to detect SSB blindly (i.e. without information on polarization)</w:t>
      </w:r>
      <w:r w:rsidR="003A168D">
        <w:rPr>
          <w:rFonts w:ascii="Times New Roman" w:eastAsia="MS Mincho" w:hAnsi="Times New Roman" w:cs="Times New Roman"/>
          <w:sz w:val="20"/>
          <w:szCs w:val="20"/>
        </w:rPr>
        <w:t xml:space="preserve"> because information on the beam might not be available before the reception of SIB. It may be possible for UE to use the same polarization as the detected SSB for the transmission and reception of initial access procedure and later. On the other hand, </w:t>
      </w:r>
      <w:r w:rsidR="00E266B5">
        <w:rPr>
          <w:rFonts w:ascii="Times New Roman" w:eastAsia="MS Mincho" w:hAnsi="Times New Roman" w:cs="Times New Roman"/>
          <w:sz w:val="20"/>
          <w:szCs w:val="20"/>
        </w:rPr>
        <w:t xml:space="preserve">if UE detects wrong polarization and </w:t>
      </w:r>
      <w:r w:rsidR="00A70E09">
        <w:rPr>
          <w:rFonts w:ascii="Times New Roman" w:eastAsia="MS Mincho" w:hAnsi="Times New Roman" w:cs="Times New Roman"/>
          <w:sz w:val="20"/>
          <w:szCs w:val="20"/>
        </w:rPr>
        <w:t>use</w:t>
      </w:r>
      <w:r w:rsidR="00E266B5">
        <w:rPr>
          <w:rFonts w:ascii="Times New Roman" w:eastAsia="MS Mincho" w:hAnsi="Times New Roman" w:cs="Times New Roman"/>
          <w:sz w:val="20"/>
          <w:szCs w:val="20"/>
        </w:rPr>
        <w:t xml:space="preserve"> the wrong polarization</w:t>
      </w:r>
      <w:r w:rsidR="00A70E09">
        <w:rPr>
          <w:rFonts w:ascii="Times New Roman" w:eastAsia="MS Mincho" w:hAnsi="Times New Roman" w:cs="Times New Roman"/>
          <w:sz w:val="20"/>
          <w:szCs w:val="20"/>
        </w:rPr>
        <w:t xml:space="preserve"> for transmission and reception</w:t>
      </w:r>
      <w:r w:rsidR="00E266B5">
        <w:rPr>
          <w:rFonts w:ascii="Times New Roman" w:eastAsia="MS Mincho" w:hAnsi="Times New Roman" w:cs="Times New Roman"/>
          <w:sz w:val="20"/>
          <w:szCs w:val="20"/>
        </w:rPr>
        <w:t xml:space="preserve">, it causes a severe </w:t>
      </w:r>
      <w:r w:rsidR="00A70E09">
        <w:rPr>
          <w:rFonts w:ascii="Times New Roman" w:eastAsia="MS Mincho" w:hAnsi="Times New Roman" w:cs="Times New Roman"/>
          <w:sz w:val="20"/>
          <w:szCs w:val="20"/>
        </w:rPr>
        <w:t xml:space="preserve">UL </w:t>
      </w:r>
      <w:r w:rsidR="00E266B5">
        <w:rPr>
          <w:rFonts w:ascii="Times New Roman" w:eastAsia="MS Mincho" w:hAnsi="Times New Roman" w:cs="Times New Roman"/>
          <w:sz w:val="20"/>
          <w:szCs w:val="20"/>
        </w:rPr>
        <w:t xml:space="preserve">inter-cell/beam interference as well as degradation of DL reception performance. Therefore, it is desirable to explicitly indicate information on polarization </w:t>
      </w:r>
      <w:r w:rsidR="003A168D">
        <w:rPr>
          <w:rFonts w:ascii="Times New Roman" w:eastAsia="MS Mincho" w:hAnsi="Times New Roman" w:cs="Times New Roman"/>
          <w:sz w:val="20"/>
          <w:szCs w:val="20"/>
        </w:rPr>
        <w:t xml:space="preserve">used for the satellite beam </w:t>
      </w:r>
      <w:r w:rsidR="00E266B5">
        <w:rPr>
          <w:rFonts w:ascii="Times New Roman" w:eastAsia="MS Mincho" w:hAnsi="Times New Roman" w:cs="Times New Roman"/>
          <w:sz w:val="20"/>
          <w:szCs w:val="20"/>
        </w:rPr>
        <w:t xml:space="preserve">to the UE. </w:t>
      </w:r>
    </w:p>
    <w:p w14:paraId="3584A185" w14:textId="75B65AA0" w:rsidR="003458AD" w:rsidRDefault="00957B23"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A</w:t>
      </w:r>
      <w:r w:rsidR="005269B6">
        <w:rPr>
          <w:rFonts w:ascii="Times New Roman" w:eastAsia="MS Mincho" w:hAnsi="Times New Roman" w:cs="Times New Roman"/>
          <w:sz w:val="20"/>
          <w:szCs w:val="20"/>
        </w:rPr>
        <w:t>t least for initial access</w:t>
      </w:r>
      <w:r>
        <w:rPr>
          <w:rFonts w:ascii="Times New Roman" w:eastAsia="MS Mincho" w:hAnsi="Times New Roman" w:cs="Times New Roman"/>
          <w:sz w:val="20"/>
          <w:szCs w:val="20"/>
        </w:rPr>
        <w:t xml:space="preserve">, information on the polarization </w:t>
      </w:r>
      <w:r w:rsidR="005269B6">
        <w:rPr>
          <w:rFonts w:ascii="Times New Roman" w:eastAsia="MS Mincho" w:hAnsi="Times New Roman" w:cs="Times New Roman"/>
          <w:sz w:val="20"/>
          <w:szCs w:val="20"/>
        </w:rPr>
        <w:t>should be broadcasted via SIB</w:t>
      </w:r>
      <w:r>
        <w:rPr>
          <w:rFonts w:ascii="Times New Roman" w:eastAsia="MS Mincho" w:hAnsi="Times New Roman" w:cs="Times New Roman"/>
          <w:sz w:val="20"/>
          <w:szCs w:val="20"/>
        </w:rPr>
        <w:t xml:space="preserve"> because the polarization is satellite beam level configuration </w:t>
      </w:r>
      <w:r w:rsidR="00A70E09">
        <w:rPr>
          <w:rFonts w:ascii="Times New Roman" w:eastAsia="MS Mincho" w:hAnsi="Times New Roman" w:cs="Times New Roman"/>
          <w:sz w:val="20"/>
          <w:szCs w:val="20"/>
        </w:rPr>
        <w:t>in case of</w:t>
      </w:r>
      <w:r>
        <w:rPr>
          <w:rFonts w:ascii="Times New Roman" w:eastAsia="MS Mincho" w:hAnsi="Times New Roman" w:cs="Times New Roman"/>
          <w:sz w:val="20"/>
          <w:szCs w:val="20"/>
        </w:rPr>
        <w:t xml:space="preserve"> polarization reuse</w:t>
      </w:r>
      <w:r w:rsidR="005269B6">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If </w:t>
      </w:r>
      <w:r w:rsidR="005269B6">
        <w:rPr>
          <w:rFonts w:ascii="Times New Roman" w:eastAsia="MS Mincho" w:hAnsi="Times New Roman" w:cs="Times New Roman"/>
          <w:sz w:val="20"/>
          <w:szCs w:val="20"/>
        </w:rPr>
        <w:t xml:space="preserve">multiple </w:t>
      </w:r>
      <w:r>
        <w:rPr>
          <w:rFonts w:ascii="Times New Roman" w:eastAsia="MS Mincho" w:hAnsi="Times New Roman" w:cs="Times New Roman"/>
          <w:sz w:val="20"/>
          <w:szCs w:val="20"/>
        </w:rPr>
        <w:t xml:space="preserve">satellite </w:t>
      </w:r>
      <w:r w:rsidR="005269B6">
        <w:rPr>
          <w:rFonts w:ascii="Times New Roman" w:eastAsia="MS Mincho" w:hAnsi="Times New Roman" w:cs="Times New Roman"/>
          <w:sz w:val="20"/>
          <w:szCs w:val="20"/>
        </w:rPr>
        <w:t xml:space="preserve">beams </w:t>
      </w:r>
      <w:r>
        <w:rPr>
          <w:rFonts w:ascii="Times New Roman" w:eastAsia="MS Mincho" w:hAnsi="Times New Roman" w:cs="Times New Roman"/>
          <w:sz w:val="20"/>
          <w:szCs w:val="20"/>
        </w:rPr>
        <w:t xml:space="preserve">are used within a </w:t>
      </w:r>
      <w:r w:rsidR="005269B6">
        <w:rPr>
          <w:rFonts w:ascii="Times New Roman" w:eastAsia="MS Mincho" w:hAnsi="Times New Roman" w:cs="Times New Roman"/>
          <w:sz w:val="20"/>
          <w:szCs w:val="20"/>
        </w:rPr>
        <w:t xml:space="preserve">cell, information on the polarization for each SSB </w:t>
      </w:r>
      <w:r w:rsidR="002310B3">
        <w:rPr>
          <w:rFonts w:ascii="Times New Roman" w:eastAsia="MS Mincho" w:hAnsi="Times New Roman" w:cs="Times New Roman"/>
          <w:sz w:val="20"/>
          <w:szCs w:val="20"/>
        </w:rPr>
        <w:t>would</w:t>
      </w:r>
      <w:r w:rsidR="00D748D5">
        <w:rPr>
          <w:rFonts w:ascii="Times New Roman" w:eastAsia="MS Mincho" w:hAnsi="Times New Roman" w:cs="Times New Roman"/>
          <w:sz w:val="20"/>
          <w:szCs w:val="20"/>
        </w:rPr>
        <w:t xml:space="preserve"> be included in the SIB. </w:t>
      </w:r>
    </w:p>
    <w:p w14:paraId="67AB9B93" w14:textId="3BE7FAD4" w:rsidR="00A658A6" w:rsidRDefault="003458AD"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handover and/or beam switch, UE would measure signal strength of SSB and </w:t>
      </w:r>
      <w:r w:rsidR="00C07FBA">
        <w:rPr>
          <w:rFonts w:ascii="Times New Roman" w:eastAsia="MS Mincho" w:hAnsi="Times New Roman" w:cs="Times New Roman"/>
          <w:sz w:val="20"/>
          <w:szCs w:val="20"/>
        </w:rPr>
        <w:t>NZP-</w:t>
      </w:r>
      <w:r>
        <w:rPr>
          <w:rFonts w:ascii="Times New Roman" w:eastAsia="MS Mincho" w:hAnsi="Times New Roman" w:cs="Times New Roman"/>
          <w:sz w:val="20"/>
          <w:szCs w:val="20"/>
        </w:rPr>
        <w:t xml:space="preserve">CSI-RS of </w:t>
      </w:r>
      <w:r w:rsidR="00A70E09">
        <w:rPr>
          <w:rFonts w:ascii="Times New Roman" w:eastAsia="MS Mincho" w:hAnsi="Times New Roman" w:cs="Times New Roman"/>
          <w:sz w:val="20"/>
          <w:szCs w:val="20"/>
        </w:rPr>
        <w:t>neighboring</w:t>
      </w:r>
      <w:r>
        <w:rPr>
          <w:rFonts w:ascii="Times New Roman" w:eastAsia="MS Mincho" w:hAnsi="Times New Roman" w:cs="Times New Roman"/>
          <w:sz w:val="20"/>
          <w:szCs w:val="20"/>
        </w:rPr>
        <w:t xml:space="preserve"> satellite beams </w:t>
      </w:r>
      <w:r w:rsidR="00957B23">
        <w:rPr>
          <w:rFonts w:ascii="Times New Roman" w:eastAsia="MS Mincho" w:hAnsi="Times New Roman" w:cs="Times New Roman"/>
          <w:sz w:val="20"/>
          <w:szCs w:val="20"/>
        </w:rPr>
        <w:t xml:space="preserve">based on </w:t>
      </w:r>
      <w:r>
        <w:rPr>
          <w:rFonts w:ascii="Times New Roman" w:eastAsia="MS Mincho" w:hAnsi="Times New Roman" w:cs="Times New Roman"/>
          <w:sz w:val="20"/>
          <w:szCs w:val="20"/>
        </w:rPr>
        <w:t xml:space="preserve">the indication from </w:t>
      </w:r>
      <w:proofErr w:type="spellStart"/>
      <w:r>
        <w:rPr>
          <w:rFonts w:ascii="Times New Roman" w:eastAsia="MS Mincho" w:hAnsi="Times New Roman" w:cs="Times New Roman"/>
          <w:sz w:val="20"/>
          <w:szCs w:val="20"/>
        </w:rPr>
        <w:t>gNB</w:t>
      </w:r>
      <w:proofErr w:type="spellEnd"/>
      <w:r>
        <w:rPr>
          <w:rFonts w:ascii="Times New Roman" w:eastAsia="MS Mincho" w:hAnsi="Times New Roman" w:cs="Times New Roman"/>
          <w:sz w:val="20"/>
          <w:szCs w:val="20"/>
        </w:rPr>
        <w:t xml:space="preserve">. For </w:t>
      </w:r>
      <w:r w:rsidR="00A70E09">
        <w:rPr>
          <w:rFonts w:ascii="Times New Roman" w:eastAsia="MS Mincho" w:hAnsi="Times New Roman" w:cs="Times New Roman"/>
          <w:sz w:val="20"/>
          <w:szCs w:val="20"/>
        </w:rPr>
        <w:t xml:space="preserve">an </w:t>
      </w:r>
      <w:r>
        <w:rPr>
          <w:rFonts w:ascii="Times New Roman" w:eastAsia="MS Mincho" w:hAnsi="Times New Roman" w:cs="Times New Roman"/>
          <w:sz w:val="20"/>
          <w:szCs w:val="20"/>
        </w:rPr>
        <w:t xml:space="preserve">appropriate measurement, </w:t>
      </w:r>
      <w:r w:rsidR="00773BAA">
        <w:rPr>
          <w:rFonts w:ascii="Times New Roman" w:eastAsia="MS Mincho" w:hAnsi="Times New Roman" w:cs="Times New Roman"/>
          <w:sz w:val="20"/>
          <w:szCs w:val="20"/>
        </w:rPr>
        <w:t>signaling</w:t>
      </w:r>
      <w:r>
        <w:rPr>
          <w:rFonts w:ascii="Times New Roman" w:eastAsia="MS Mincho" w:hAnsi="Times New Roman" w:cs="Times New Roman"/>
          <w:sz w:val="20"/>
          <w:szCs w:val="20"/>
        </w:rPr>
        <w:t xml:space="preserve"> on the polarization to be used for </w:t>
      </w:r>
      <w:r>
        <w:rPr>
          <w:rFonts w:ascii="Times New Roman" w:eastAsia="MS Mincho" w:hAnsi="Times New Roman" w:cs="Times New Roman"/>
          <w:sz w:val="20"/>
          <w:szCs w:val="20"/>
        </w:rPr>
        <w:lastRenderedPageBreak/>
        <w:t xml:space="preserve">the </w:t>
      </w:r>
      <w:r w:rsidR="00A70E09">
        <w:rPr>
          <w:rFonts w:ascii="Times New Roman" w:eastAsia="MS Mincho" w:hAnsi="Times New Roman" w:cs="Times New Roman"/>
          <w:sz w:val="20"/>
          <w:szCs w:val="20"/>
        </w:rPr>
        <w:t xml:space="preserve">measurement of </w:t>
      </w:r>
      <w:r>
        <w:rPr>
          <w:rFonts w:ascii="Times New Roman" w:eastAsia="MS Mincho" w:hAnsi="Times New Roman" w:cs="Times New Roman"/>
          <w:sz w:val="20"/>
          <w:szCs w:val="20"/>
        </w:rPr>
        <w:t xml:space="preserve">SSB and </w:t>
      </w:r>
      <w:r w:rsidR="00C07FBA">
        <w:rPr>
          <w:rFonts w:ascii="Times New Roman" w:eastAsia="MS Mincho" w:hAnsi="Times New Roman" w:cs="Times New Roman"/>
          <w:sz w:val="20"/>
          <w:szCs w:val="20"/>
        </w:rPr>
        <w:t>NZP-</w:t>
      </w:r>
      <w:r>
        <w:rPr>
          <w:rFonts w:ascii="Times New Roman" w:eastAsia="MS Mincho" w:hAnsi="Times New Roman" w:cs="Times New Roman"/>
          <w:sz w:val="20"/>
          <w:szCs w:val="20"/>
        </w:rPr>
        <w:t xml:space="preserve">CSI-RS would be </w:t>
      </w:r>
      <w:r w:rsidR="00773BAA">
        <w:rPr>
          <w:rFonts w:ascii="Times New Roman" w:eastAsia="MS Mincho" w:hAnsi="Times New Roman" w:cs="Times New Roman"/>
          <w:sz w:val="20"/>
          <w:szCs w:val="20"/>
        </w:rPr>
        <w:t xml:space="preserve">necessary. </w:t>
      </w:r>
      <w:r>
        <w:rPr>
          <w:rFonts w:ascii="Times New Roman" w:eastAsia="MS Mincho" w:hAnsi="Times New Roman" w:cs="Times New Roman"/>
          <w:sz w:val="20"/>
          <w:szCs w:val="20"/>
        </w:rPr>
        <w:t xml:space="preserve">In addition, </w:t>
      </w:r>
      <w:r w:rsidR="00773BAA">
        <w:rPr>
          <w:rFonts w:ascii="Times New Roman" w:eastAsia="MS Mincho" w:hAnsi="Times New Roman" w:cs="Times New Roman"/>
          <w:sz w:val="20"/>
          <w:szCs w:val="20"/>
        </w:rPr>
        <w:t xml:space="preserve">information on the </w:t>
      </w:r>
      <w:r w:rsidR="00D748D5">
        <w:rPr>
          <w:rFonts w:ascii="Times New Roman" w:eastAsia="MS Mincho" w:hAnsi="Times New Roman" w:cs="Times New Roman"/>
          <w:sz w:val="20"/>
          <w:szCs w:val="20"/>
        </w:rPr>
        <w:t xml:space="preserve">polarization to be used for the target cell/beam would need to be indicated to UE. </w:t>
      </w:r>
    </w:p>
    <w:p w14:paraId="53CD3129" w14:textId="5AB97DD2" w:rsidR="0076703F" w:rsidRDefault="0076703F" w:rsidP="00D748D5">
      <w:pPr>
        <w:spacing w:beforeLines="50" w:before="120"/>
        <w:rPr>
          <w:rFonts w:ascii="Times New Roman" w:eastAsia="MS Mincho" w:hAnsi="Times New Roman" w:cs="Times New Roman"/>
          <w:b/>
          <w:bCs/>
          <w:sz w:val="20"/>
          <w:szCs w:val="20"/>
        </w:rPr>
      </w:pPr>
      <w:r w:rsidRPr="00D748D5">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5</w:t>
      </w:r>
      <w:r w:rsidRPr="00D748D5">
        <w:rPr>
          <w:rFonts w:ascii="Times New Roman" w:eastAsia="MS Mincho" w:hAnsi="Times New Roman" w:cs="Times New Roman"/>
          <w:b/>
          <w:bCs/>
          <w:sz w:val="20"/>
          <w:szCs w:val="20"/>
        </w:rPr>
        <w:t xml:space="preserve">: For operation with polarization reuse, </w:t>
      </w:r>
      <w:r w:rsidR="00AF3363">
        <w:rPr>
          <w:rFonts w:ascii="Times New Roman" w:eastAsia="MS Mincho" w:hAnsi="Times New Roman" w:cs="Times New Roman"/>
          <w:b/>
          <w:bCs/>
          <w:sz w:val="20"/>
          <w:szCs w:val="20"/>
        </w:rPr>
        <w:t xml:space="preserve">information on </w:t>
      </w:r>
      <w:r w:rsidR="005465D8">
        <w:rPr>
          <w:rFonts w:ascii="Times New Roman" w:eastAsia="MS Mincho" w:hAnsi="Times New Roman" w:cs="Times New Roman"/>
          <w:b/>
          <w:bCs/>
          <w:sz w:val="20"/>
          <w:szCs w:val="20"/>
        </w:rPr>
        <w:t>satellite beam</w:t>
      </w:r>
      <w:r>
        <w:rPr>
          <w:rFonts w:ascii="Times New Roman" w:eastAsia="MS Mincho" w:hAnsi="Times New Roman" w:cs="Times New Roman"/>
          <w:b/>
          <w:bCs/>
          <w:sz w:val="20"/>
          <w:szCs w:val="20"/>
        </w:rPr>
        <w:t xml:space="preserve"> level</w:t>
      </w:r>
      <w:r w:rsidR="005465D8">
        <w:rPr>
          <w:rFonts w:ascii="Times New Roman" w:eastAsia="MS Mincho" w:hAnsi="Times New Roman" w:cs="Times New Roman"/>
          <w:b/>
          <w:bCs/>
          <w:sz w:val="20"/>
          <w:szCs w:val="20"/>
        </w:rPr>
        <w:t xml:space="preserve"> polarization </w:t>
      </w:r>
      <w:r w:rsidR="00AF3363">
        <w:rPr>
          <w:rFonts w:ascii="Times New Roman" w:eastAsia="MS Mincho" w:hAnsi="Times New Roman" w:cs="Times New Roman"/>
          <w:b/>
          <w:bCs/>
          <w:sz w:val="20"/>
          <w:szCs w:val="20"/>
        </w:rPr>
        <w:t>should be indicated</w:t>
      </w:r>
      <w:r w:rsidRPr="00D748D5">
        <w:rPr>
          <w:rFonts w:ascii="Times New Roman" w:eastAsia="MS Mincho" w:hAnsi="Times New Roman" w:cs="Times New Roman"/>
          <w:b/>
          <w:bCs/>
          <w:sz w:val="20"/>
          <w:szCs w:val="20"/>
        </w:rPr>
        <w:t>.</w:t>
      </w:r>
      <w:r w:rsidR="00E7226E">
        <w:rPr>
          <w:rFonts w:ascii="Times New Roman" w:eastAsia="MS Mincho" w:hAnsi="Times New Roman" w:cs="Times New Roman"/>
          <w:b/>
          <w:bCs/>
          <w:sz w:val="20"/>
          <w:szCs w:val="20"/>
        </w:rPr>
        <w:t xml:space="preserve"> For the signaling design, polarization to be used at least for initial access, polarization to be used for SSB/CSI-RS measurement and polarization for target beam/cell should be taken into account. </w:t>
      </w:r>
    </w:p>
    <w:p w14:paraId="2F4737F6" w14:textId="77777777" w:rsidR="0076703F" w:rsidRPr="00D748D5" w:rsidRDefault="0076703F" w:rsidP="00D748D5">
      <w:pPr>
        <w:spacing w:beforeLines="50" w:before="120"/>
        <w:rPr>
          <w:rFonts w:ascii="Times New Roman" w:eastAsia="MS Mincho" w:hAnsi="Times New Roman" w:cs="Times New Roman"/>
          <w:b/>
          <w:bCs/>
          <w:sz w:val="20"/>
          <w:szCs w:val="20"/>
        </w:rPr>
      </w:pPr>
    </w:p>
    <w:p w14:paraId="15BD91CB" w14:textId="15455AD0" w:rsidR="00A658A6" w:rsidRPr="00BA0662" w:rsidRDefault="00A658A6" w:rsidP="00773BAA">
      <w:pPr>
        <w:pStyle w:val="Heading2"/>
      </w:pPr>
      <w:proofErr w:type="spellStart"/>
      <w:r>
        <w:t>Signaling</w:t>
      </w:r>
      <w:proofErr w:type="spellEnd"/>
      <w:r>
        <w:t xml:space="preserve"> for p</w:t>
      </w:r>
      <w:r w:rsidRPr="002F0AE9">
        <w:t>olarization</w:t>
      </w:r>
      <w:r>
        <w:t xml:space="preserve"> multiplexing</w:t>
      </w:r>
    </w:p>
    <w:p w14:paraId="611FA303" w14:textId="63823156" w:rsidR="00A658A6" w:rsidRDefault="00DE4580"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hint="eastAsia"/>
          <w:sz w:val="20"/>
          <w:szCs w:val="20"/>
        </w:rPr>
        <w:t>F</w:t>
      </w:r>
      <w:r>
        <w:rPr>
          <w:rFonts w:ascii="Times New Roman" w:eastAsia="MS Mincho" w:hAnsi="Times New Roman" w:cs="Times New Roman"/>
          <w:sz w:val="20"/>
          <w:szCs w:val="20"/>
        </w:rPr>
        <w:t xml:space="preserve">or polarization multiplexing, RHCP and LHCP are used to </w:t>
      </w:r>
      <w:r w:rsidR="000E3564">
        <w:rPr>
          <w:rFonts w:ascii="Times New Roman" w:eastAsia="MS Mincho" w:hAnsi="Times New Roman" w:cs="Times New Roman"/>
          <w:sz w:val="20"/>
          <w:szCs w:val="20"/>
        </w:rPr>
        <w:t>multiplex</w:t>
      </w:r>
      <w:r>
        <w:rPr>
          <w:rFonts w:ascii="Times New Roman" w:eastAsia="MS Mincho" w:hAnsi="Times New Roman" w:cs="Times New Roman"/>
          <w:sz w:val="20"/>
          <w:szCs w:val="20"/>
        </w:rPr>
        <w:t xml:space="preserve"> separate data stream</w:t>
      </w:r>
      <w:r w:rsidR="000E3564">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with</w:t>
      </w:r>
      <w:r>
        <w:rPr>
          <w:rFonts w:ascii="Times New Roman" w:eastAsia="MS Mincho" w:hAnsi="Times New Roman" w:cs="Times New Roman"/>
          <w:sz w:val="20"/>
          <w:szCs w:val="20"/>
        </w:rPr>
        <w:t xml:space="preserve">in a satellite beam. </w:t>
      </w:r>
      <w:r w:rsidR="006105DE">
        <w:rPr>
          <w:rFonts w:ascii="Times New Roman" w:eastAsia="MS Mincho" w:hAnsi="Times New Roman" w:cs="Times New Roman"/>
          <w:sz w:val="20"/>
          <w:szCs w:val="20"/>
        </w:rPr>
        <w:t>Similar to SU-MIMO/MU-MIMO</w:t>
      </w:r>
      <w:r w:rsidR="00773BAA">
        <w:rPr>
          <w:rFonts w:ascii="Times New Roman" w:eastAsia="MS Mincho" w:hAnsi="Times New Roman" w:cs="Times New Roman"/>
          <w:sz w:val="20"/>
          <w:szCs w:val="20"/>
        </w:rPr>
        <w:t xml:space="preserve"> in terrestrial networks</w:t>
      </w:r>
      <w:r w:rsidR="006105DE">
        <w:rPr>
          <w:rFonts w:ascii="Times New Roman" w:eastAsia="MS Mincho" w:hAnsi="Times New Roman" w:cs="Times New Roman"/>
          <w:sz w:val="20"/>
          <w:szCs w:val="20"/>
        </w:rPr>
        <w:t>,</w:t>
      </w:r>
      <w:r w:rsidR="00957B23">
        <w:rPr>
          <w:rFonts w:ascii="Times New Roman" w:eastAsia="MS Mincho" w:hAnsi="Times New Roman" w:cs="Times New Roman"/>
          <w:sz w:val="20"/>
          <w:szCs w:val="20"/>
        </w:rPr>
        <w:t xml:space="preserve"> it would be desirable to support</w:t>
      </w:r>
      <w:r w:rsidR="006105DE">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both intra-UE multiplexing and inter-UE multiplexing</w:t>
      </w:r>
      <w:r w:rsidR="005269B6">
        <w:rPr>
          <w:rFonts w:ascii="Times New Roman" w:eastAsia="MS Mincho" w:hAnsi="Times New Roman" w:cs="Times New Roman"/>
          <w:sz w:val="20"/>
          <w:szCs w:val="20"/>
        </w:rPr>
        <w:t xml:space="preserve">. </w:t>
      </w:r>
      <w:r w:rsidR="00773BAA">
        <w:rPr>
          <w:rFonts w:ascii="Times New Roman" w:eastAsia="MS Mincho" w:hAnsi="Times New Roman" w:cs="Times New Roman"/>
          <w:sz w:val="20"/>
          <w:szCs w:val="20"/>
        </w:rPr>
        <w:t>An o</w:t>
      </w:r>
      <w:r w:rsidR="001568E0">
        <w:rPr>
          <w:rFonts w:ascii="Times New Roman" w:eastAsia="MS Mincho" w:hAnsi="Times New Roman" w:cs="Times New Roman"/>
          <w:sz w:val="20"/>
          <w:szCs w:val="20"/>
        </w:rPr>
        <w:t xml:space="preserve">peration </w:t>
      </w:r>
      <w:r w:rsidR="00773BAA">
        <w:rPr>
          <w:rFonts w:ascii="Times New Roman" w:eastAsia="MS Mincho" w:hAnsi="Times New Roman" w:cs="Times New Roman"/>
          <w:sz w:val="20"/>
          <w:szCs w:val="20"/>
        </w:rPr>
        <w:t xml:space="preserve">together </w:t>
      </w:r>
      <w:r w:rsidR="001568E0">
        <w:rPr>
          <w:rFonts w:ascii="Times New Roman" w:eastAsia="MS Mincho" w:hAnsi="Times New Roman" w:cs="Times New Roman"/>
          <w:sz w:val="20"/>
          <w:szCs w:val="20"/>
        </w:rPr>
        <w:t xml:space="preserve">with polarization reuse </w:t>
      </w:r>
      <w:r w:rsidR="00957B23">
        <w:rPr>
          <w:rFonts w:ascii="Times New Roman" w:eastAsia="MS Mincho" w:hAnsi="Times New Roman" w:cs="Times New Roman"/>
          <w:sz w:val="20"/>
          <w:szCs w:val="20"/>
        </w:rPr>
        <w:t xml:space="preserve">discussed in section 4.1 </w:t>
      </w:r>
      <w:r w:rsidR="001568E0">
        <w:rPr>
          <w:rFonts w:ascii="Times New Roman" w:eastAsia="MS Mincho" w:hAnsi="Times New Roman" w:cs="Times New Roman"/>
          <w:sz w:val="20"/>
          <w:szCs w:val="20"/>
        </w:rPr>
        <w:t xml:space="preserve">is also possible. In this case, polarization for </w:t>
      </w:r>
      <w:r w:rsidR="005960A9">
        <w:rPr>
          <w:rFonts w:ascii="Times New Roman" w:eastAsia="MS Mincho" w:hAnsi="Times New Roman" w:cs="Times New Roman"/>
          <w:sz w:val="20"/>
          <w:szCs w:val="20"/>
        </w:rPr>
        <w:t xml:space="preserve">multiplexing of </w:t>
      </w:r>
      <w:r w:rsidR="001568E0">
        <w:rPr>
          <w:rFonts w:ascii="Times New Roman" w:eastAsia="MS Mincho" w:hAnsi="Times New Roman" w:cs="Times New Roman"/>
          <w:sz w:val="20"/>
          <w:szCs w:val="20"/>
        </w:rPr>
        <w:t xml:space="preserve">PDSCH/PUSCH is indicated on top of </w:t>
      </w:r>
      <w:r w:rsidR="00346F42">
        <w:rPr>
          <w:rFonts w:ascii="Times New Roman" w:eastAsia="MS Mincho" w:hAnsi="Times New Roman" w:cs="Times New Roman"/>
          <w:sz w:val="20"/>
          <w:szCs w:val="20"/>
        </w:rPr>
        <w:t xml:space="preserve">cell/beam level </w:t>
      </w:r>
      <w:r w:rsidR="001568E0">
        <w:rPr>
          <w:rFonts w:ascii="Times New Roman" w:eastAsia="MS Mincho" w:hAnsi="Times New Roman" w:cs="Times New Roman"/>
          <w:sz w:val="20"/>
          <w:szCs w:val="20"/>
        </w:rPr>
        <w:t xml:space="preserve">polarization broadcasted via SIB. </w:t>
      </w:r>
    </w:p>
    <w:p w14:paraId="2933EEE7" w14:textId="66D76EAC" w:rsidR="005960A9" w:rsidRPr="00A658A6" w:rsidRDefault="005960A9"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signaling for polarization multiplexing, </w:t>
      </w:r>
      <w:r w:rsidR="00A70E09">
        <w:rPr>
          <w:rFonts w:ascii="Times New Roman" w:eastAsia="MS Mincho" w:hAnsi="Times New Roman" w:cs="Times New Roman"/>
          <w:sz w:val="20"/>
          <w:szCs w:val="20"/>
        </w:rPr>
        <w:t xml:space="preserve">existing </w:t>
      </w:r>
      <w:r>
        <w:rPr>
          <w:rFonts w:ascii="Times New Roman" w:eastAsia="MS Mincho" w:hAnsi="Times New Roman" w:cs="Times New Roman"/>
          <w:sz w:val="20"/>
          <w:szCs w:val="20"/>
        </w:rPr>
        <w:t>DCI indication for MIMO in NR Rel.15/16</w:t>
      </w:r>
      <w:r w:rsidR="00A70E09">
        <w:rPr>
          <w:rFonts w:ascii="Times New Roman" w:eastAsia="MS Mincho" w:hAnsi="Times New Roman" w:cs="Times New Roman"/>
          <w:sz w:val="20"/>
          <w:szCs w:val="20"/>
        </w:rPr>
        <w:t xml:space="preserve"> can be reused</w:t>
      </w:r>
      <w:r>
        <w:rPr>
          <w:rFonts w:ascii="Times New Roman" w:eastAsia="MS Mincho" w:hAnsi="Times New Roman" w:cs="Times New Roman"/>
          <w:sz w:val="20"/>
          <w:szCs w:val="20"/>
        </w:rPr>
        <w:t xml:space="preserve">, e.g. using antenna port indication and TPMI indication, to have commonality with legacy NR as much as possible. </w:t>
      </w:r>
    </w:p>
    <w:p w14:paraId="3395A043" w14:textId="5851535D" w:rsidR="00346F42" w:rsidRPr="00957B23" w:rsidRDefault="00346F42" w:rsidP="00346F42">
      <w:pPr>
        <w:spacing w:beforeLines="50" w:before="120"/>
        <w:rPr>
          <w:rFonts w:ascii="Times New Roman" w:eastAsia="MS Mincho" w:hAnsi="Times New Roman" w:cs="Times New Roman"/>
          <w:b/>
          <w:bCs/>
          <w:sz w:val="20"/>
          <w:szCs w:val="20"/>
        </w:rPr>
      </w:pPr>
      <w:r w:rsidRPr="00957B23">
        <w:rPr>
          <w:rFonts w:ascii="Times New Roman" w:eastAsia="MS Mincho" w:hAnsi="Times New Roman" w:cs="Times New Roman" w:hint="eastAsia"/>
          <w:b/>
          <w:bCs/>
          <w:sz w:val="20"/>
          <w:szCs w:val="20"/>
        </w:rPr>
        <w:t>Proposal</w:t>
      </w:r>
      <w:r w:rsidR="00C07FBA">
        <w:rPr>
          <w:rFonts w:ascii="Times New Roman" w:eastAsia="MS Mincho" w:hAnsi="Times New Roman" w:cs="Times New Roman"/>
          <w:b/>
          <w:bCs/>
          <w:sz w:val="20"/>
          <w:szCs w:val="20"/>
        </w:rPr>
        <w:t xml:space="preserve"> 6</w:t>
      </w:r>
      <w:r w:rsidRPr="00957B23">
        <w:rPr>
          <w:rFonts w:ascii="Times New Roman" w:eastAsia="MS Mincho" w:hAnsi="Times New Roman" w:cs="Times New Roman" w:hint="eastAsia"/>
          <w:b/>
          <w:bCs/>
          <w:sz w:val="20"/>
          <w:szCs w:val="20"/>
        </w:rPr>
        <w:t>:</w:t>
      </w:r>
      <w:r w:rsidRPr="00957B23">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 </w:t>
      </w:r>
    </w:p>
    <w:p w14:paraId="17F07279" w14:textId="77777777" w:rsidR="00903172" w:rsidRPr="00957B23" w:rsidRDefault="00903172" w:rsidP="00F138BE">
      <w:pPr>
        <w:spacing w:beforeLines="50" w:before="120"/>
        <w:rPr>
          <w:rFonts w:ascii="Times New Roman" w:eastAsia="MS Mincho" w:hAnsi="Times New Roman" w:cs="Times New Roman"/>
          <w:sz w:val="20"/>
          <w:szCs w:val="20"/>
        </w:rPr>
      </w:pPr>
    </w:p>
    <w:p w14:paraId="7B9DC8D0" w14:textId="195B56B3" w:rsidR="000B009F" w:rsidRDefault="000B009F" w:rsidP="000B009F">
      <w:pPr>
        <w:pStyle w:val="Heading1"/>
        <w:rPr>
          <w:lang w:val="en-US"/>
        </w:rPr>
      </w:pPr>
      <w:r>
        <w:rPr>
          <w:lang w:val="en-US"/>
        </w:rPr>
        <w:t>Conclusion</w:t>
      </w:r>
    </w:p>
    <w:p w14:paraId="227FB33B" w14:textId="0D234D46" w:rsidR="000B009F" w:rsidRDefault="000B009F" w:rsidP="000B009F">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issues related to</w:t>
      </w:r>
      <w:r w:rsidR="009C319F">
        <w:rPr>
          <w:rFonts w:ascii="Times New Roman" w:eastAsia="MS Mincho" w:hAnsi="Times New Roman" w:cs="Times New Roman"/>
          <w:sz w:val="20"/>
          <w:szCs w:val="20"/>
        </w:rPr>
        <w:t xml:space="preserve"> </w:t>
      </w:r>
      <w:r w:rsidR="009C319F">
        <w:rPr>
          <w:rFonts w:ascii="Times New Roman" w:eastAsia="MS Mincho" w:hAnsi="Times New Roman" w:cs="Times New Roman"/>
          <w:sz w:val="20"/>
          <w:szCs w:val="20"/>
        </w:rPr>
        <w:t xml:space="preserve">the need for potential enhancement on </w:t>
      </w:r>
      <w:r w:rsidR="009F0271">
        <w:rPr>
          <w:rFonts w:ascii="Times New Roman" w:eastAsia="MS Mincho" w:hAnsi="Times New Roman" w:cs="Times New Roman"/>
          <w:sz w:val="20"/>
          <w:szCs w:val="20"/>
        </w:rPr>
        <w:t xml:space="preserve">SSB arrangement, BWP operation, beam management, and polarization signaling </w:t>
      </w:r>
      <w:r>
        <w:rPr>
          <w:rFonts w:ascii="Times New Roman" w:eastAsia="MS Mincho" w:hAnsi="Times New Roman" w:cs="Times New Roman"/>
          <w:sz w:val="20"/>
          <w:szCs w:val="20"/>
        </w:rPr>
        <w:t>. The proposals are as follows:</w:t>
      </w:r>
    </w:p>
    <w:p w14:paraId="4D092E10" w14:textId="77777777" w:rsidR="009F0271" w:rsidRPr="00FF2AFA" w:rsidRDefault="009F0271" w:rsidP="009F0271">
      <w:pPr>
        <w:rPr>
          <w:rFonts w:ascii="Times New Roman" w:eastAsia="Malgun Gothic" w:hAnsi="Times New Roman" w:cs="Times New Roman"/>
          <w:b/>
          <w:bCs/>
          <w:sz w:val="20"/>
          <w:szCs w:val="20"/>
          <w:lang w:eastAsia="ko-KR"/>
        </w:rPr>
      </w:pPr>
      <w:r w:rsidRPr="00FF2AFA">
        <w:rPr>
          <w:rFonts w:ascii="Times New Roman" w:eastAsia="Malgun Gothic" w:hAnsi="Times New Roman" w:cs="Times New Roman"/>
          <w:b/>
          <w:bCs/>
          <w:sz w:val="20"/>
          <w:szCs w:val="20"/>
          <w:lang w:eastAsia="ko-KR"/>
        </w:rPr>
        <w:t>Proposal 1: Reuse Rel-15/16 SSB arrangement as the baseline for Rel-17 NR NTN.</w:t>
      </w:r>
    </w:p>
    <w:p w14:paraId="477A01BF" w14:textId="77777777" w:rsidR="009F0271" w:rsidRPr="00FF2AFA" w:rsidRDefault="009F0271" w:rsidP="009F0271">
      <w:pPr>
        <w:rPr>
          <w:rFonts w:ascii="Times New Roman" w:eastAsia="Malgun Gothic" w:hAnsi="Times New Roman" w:cs="Times New Roman"/>
          <w:b/>
          <w:bCs/>
          <w:sz w:val="20"/>
          <w:szCs w:val="20"/>
          <w:lang w:eastAsia="ko-KR"/>
        </w:rPr>
      </w:pPr>
      <w:r w:rsidRPr="00FF2AFA">
        <w:rPr>
          <w:rFonts w:ascii="Times New Roman" w:eastAsia="Malgun Gothic" w:hAnsi="Times New Roman" w:cs="Times New Roman"/>
          <w:b/>
          <w:bCs/>
          <w:sz w:val="20"/>
          <w:szCs w:val="20"/>
          <w:lang w:eastAsia="ko-KR"/>
        </w:rPr>
        <w:t xml:space="preserve">Proposal </w:t>
      </w:r>
      <w:r>
        <w:rPr>
          <w:rFonts w:ascii="Times New Roman" w:eastAsia="Malgun Gothic" w:hAnsi="Times New Roman" w:cs="Times New Roman"/>
          <w:b/>
          <w:bCs/>
          <w:sz w:val="20"/>
          <w:szCs w:val="20"/>
          <w:lang w:eastAsia="ko-KR"/>
        </w:rPr>
        <w:t>2</w:t>
      </w:r>
      <w:r w:rsidRPr="00FF2AFA">
        <w:rPr>
          <w:rFonts w:ascii="Times New Roman" w:eastAsia="Malgun Gothic" w:hAnsi="Times New Roman" w:cs="Times New Roman"/>
          <w:b/>
          <w:bCs/>
          <w:sz w:val="20"/>
          <w:szCs w:val="20"/>
          <w:lang w:eastAsia="ko-KR"/>
        </w:rPr>
        <w:t xml:space="preserve">: Reuse Rel-15/16 </w:t>
      </w:r>
      <w:r>
        <w:rPr>
          <w:rFonts w:ascii="Times New Roman" w:eastAsia="Malgun Gothic" w:hAnsi="Times New Roman" w:cs="Times New Roman"/>
          <w:b/>
          <w:bCs/>
          <w:sz w:val="20"/>
          <w:szCs w:val="20"/>
          <w:lang w:eastAsia="ko-KR"/>
        </w:rPr>
        <w:t>BWP operation framework</w:t>
      </w:r>
      <w:r w:rsidRPr="00FF2AFA">
        <w:rPr>
          <w:rFonts w:ascii="Times New Roman" w:eastAsia="Malgun Gothic" w:hAnsi="Times New Roman" w:cs="Times New Roman"/>
          <w:b/>
          <w:bCs/>
          <w:sz w:val="20"/>
          <w:szCs w:val="20"/>
          <w:lang w:eastAsia="ko-KR"/>
        </w:rPr>
        <w:t xml:space="preserve"> as the baseline for Rel-17 NR NTN.</w:t>
      </w:r>
    </w:p>
    <w:p w14:paraId="117C028E" w14:textId="77777777" w:rsidR="009F0271" w:rsidRDefault="009F0271" w:rsidP="009F0271">
      <w:pPr>
        <w:pStyle w:val="BodyText"/>
        <w:rPr>
          <w:rFonts w:ascii="Times New Roman" w:hAnsi="Times New Roman" w:cs="Times New Roman"/>
          <w:b/>
          <w:sz w:val="20"/>
          <w:szCs w:val="20"/>
          <w:lang w:eastAsia="en-US"/>
        </w:rPr>
      </w:pPr>
      <w:r w:rsidRPr="000D3BA4">
        <w:rPr>
          <w:rFonts w:ascii="Times New Roman" w:hAnsi="Times New Roman" w:cs="Times New Roman"/>
          <w:b/>
          <w:sz w:val="20"/>
          <w:szCs w:val="20"/>
          <w:lang w:eastAsia="en-US"/>
        </w:rPr>
        <w:t xml:space="preserve">Proposal </w:t>
      </w:r>
      <w:r>
        <w:rPr>
          <w:rFonts w:ascii="Times New Roman" w:hAnsi="Times New Roman" w:cs="Times New Roman"/>
          <w:b/>
          <w:sz w:val="20"/>
          <w:szCs w:val="20"/>
          <w:lang w:eastAsia="en-US"/>
        </w:rPr>
        <w:t>3</w:t>
      </w:r>
      <w:r w:rsidRPr="000D3BA4">
        <w:rPr>
          <w:rFonts w:ascii="Times New Roman" w:hAnsi="Times New Roman" w:cs="Times New Roman"/>
          <w:b/>
          <w:sz w:val="20"/>
          <w:szCs w:val="20"/>
          <w:lang w:eastAsia="en-US"/>
        </w:rPr>
        <w:t xml:space="preserve">: </w:t>
      </w:r>
      <w:r>
        <w:rPr>
          <w:rFonts w:ascii="Times New Roman" w:hAnsi="Times New Roman" w:cs="Times New Roman"/>
          <w:b/>
          <w:sz w:val="20"/>
          <w:szCs w:val="20"/>
          <w:lang w:eastAsia="en-US"/>
        </w:rPr>
        <w:t>Schemes to reduce the signaling overhead and UE power consumption for beam management in moving cell scenarios can be considered, e.g. a list of multiple beams with associated timings for switching is indicated to the UE by RRC.</w:t>
      </w:r>
      <w:r w:rsidRPr="000D3BA4">
        <w:rPr>
          <w:rFonts w:ascii="Times New Roman" w:hAnsi="Times New Roman" w:cs="Times New Roman"/>
          <w:b/>
          <w:sz w:val="20"/>
          <w:szCs w:val="20"/>
          <w:lang w:eastAsia="en-US"/>
        </w:rPr>
        <w:t xml:space="preserve"> </w:t>
      </w:r>
    </w:p>
    <w:p w14:paraId="42563803" w14:textId="77777777" w:rsidR="009F0271" w:rsidRPr="00411699" w:rsidRDefault="009F0271" w:rsidP="009F0271">
      <w:pPr>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4</w:t>
      </w:r>
      <w:r w:rsidRPr="00411699">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Signaling for the</w:t>
      </w:r>
      <w:r w:rsidRPr="00411699">
        <w:rPr>
          <w:rFonts w:ascii="Times New Roman" w:eastAsia="MS Mincho" w:hAnsi="Times New Roman" w:cs="Times New Roman"/>
          <w:b/>
          <w:bCs/>
          <w:sz w:val="20"/>
          <w:szCs w:val="20"/>
        </w:rPr>
        <w:t xml:space="preserve"> following two </w:t>
      </w:r>
      <w:r>
        <w:rPr>
          <w:rFonts w:ascii="Times New Roman" w:eastAsia="MS Mincho" w:hAnsi="Times New Roman" w:cs="Times New Roman"/>
          <w:b/>
          <w:bCs/>
          <w:sz w:val="20"/>
          <w:szCs w:val="20"/>
        </w:rPr>
        <w:t>usage</w:t>
      </w:r>
      <w:r w:rsidRPr="00411699">
        <w:rPr>
          <w:rFonts w:ascii="Times New Roman" w:eastAsia="MS Mincho" w:hAnsi="Times New Roman" w:cs="Times New Roman"/>
          <w:b/>
          <w:bCs/>
          <w:sz w:val="20"/>
          <w:szCs w:val="20"/>
        </w:rPr>
        <w:t xml:space="preserve">s </w:t>
      </w:r>
      <w:r>
        <w:rPr>
          <w:rFonts w:ascii="Times New Roman" w:eastAsia="MS Mincho" w:hAnsi="Times New Roman" w:cs="Times New Roman"/>
          <w:b/>
          <w:bCs/>
          <w:sz w:val="20"/>
          <w:szCs w:val="20"/>
        </w:rPr>
        <w:t xml:space="preserve">of circular polarization </w:t>
      </w:r>
      <w:r w:rsidRPr="00411699">
        <w:rPr>
          <w:rFonts w:ascii="Times New Roman" w:eastAsia="MS Mincho" w:hAnsi="Times New Roman" w:cs="Times New Roman"/>
          <w:b/>
          <w:bCs/>
          <w:sz w:val="20"/>
          <w:szCs w:val="20"/>
        </w:rPr>
        <w:t xml:space="preserve">should be supported. </w:t>
      </w:r>
    </w:p>
    <w:p w14:paraId="00AF91C0" w14:textId="77777777" w:rsidR="009F0271" w:rsidRPr="00411699" w:rsidRDefault="009F0271" w:rsidP="009F0271">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reuse for inter-cell/beam interference mitigation</w:t>
      </w:r>
    </w:p>
    <w:p w14:paraId="6A77313D" w14:textId="18EC3FBA" w:rsidR="009F0271" w:rsidRDefault="009F0271" w:rsidP="009F0271">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multiplexing for throughput improvement</w:t>
      </w:r>
    </w:p>
    <w:p w14:paraId="1D3256FB" w14:textId="77777777" w:rsidR="00656451" w:rsidRDefault="00656451" w:rsidP="00656451">
      <w:pPr>
        <w:spacing w:beforeLines="50" w:before="120"/>
        <w:rPr>
          <w:rFonts w:ascii="Times New Roman" w:eastAsia="MS Mincho" w:hAnsi="Times New Roman" w:cs="Times New Roman"/>
          <w:b/>
          <w:bCs/>
          <w:sz w:val="20"/>
          <w:szCs w:val="20"/>
        </w:rPr>
      </w:pPr>
      <w:r w:rsidRPr="00D748D5">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5</w:t>
      </w:r>
      <w:r w:rsidRPr="00D748D5">
        <w:rPr>
          <w:rFonts w:ascii="Times New Roman" w:eastAsia="MS Mincho" w:hAnsi="Times New Roman" w:cs="Times New Roman"/>
          <w:b/>
          <w:bCs/>
          <w:sz w:val="20"/>
          <w:szCs w:val="20"/>
        </w:rPr>
        <w:t xml:space="preserve">: For operation with polarization reuse, </w:t>
      </w:r>
      <w:r>
        <w:rPr>
          <w:rFonts w:ascii="Times New Roman" w:eastAsia="MS Mincho" w:hAnsi="Times New Roman" w:cs="Times New Roman"/>
          <w:b/>
          <w:bCs/>
          <w:sz w:val="20"/>
          <w:szCs w:val="20"/>
        </w:rPr>
        <w:t>information on satellite beam level polarization should be indicated</w:t>
      </w:r>
      <w:r w:rsidRPr="00D748D5">
        <w:rPr>
          <w:rFonts w:ascii="Times New Roman" w:eastAsia="MS Mincho" w:hAnsi="Times New Roman" w:cs="Times New Roman"/>
          <w:b/>
          <w:bCs/>
          <w:sz w:val="20"/>
          <w:szCs w:val="20"/>
        </w:rPr>
        <w:t>.</w:t>
      </w:r>
      <w:r>
        <w:rPr>
          <w:rFonts w:ascii="Times New Roman" w:eastAsia="MS Mincho" w:hAnsi="Times New Roman" w:cs="Times New Roman"/>
          <w:b/>
          <w:bCs/>
          <w:sz w:val="20"/>
          <w:szCs w:val="20"/>
        </w:rPr>
        <w:t xml:space="preserve"> For the signaling design, polarization to be used at least for initial access, polarization to be used for SSB/CSI-RS measurement and polarization for target beam/cell should be taken into account. </w:t>
      </w:r>
    </w:p>
    <w:p w14:paraId="74AB9751" w14:textId="77777777" w:rsidR="00656451" w:rsidRPr="00957B23" w:rsidRDefault="00656451" w:rsidP="00656451">
      <w:pPr>
        <w:spacing w:beforeLines="50" w:before="120"/>
        <w:rPr>
          <w:rFonts w:ascii="Times New Roman" w:eastAsia="MS Mincho" w:hAnsi="Times New Roman" w:cs="Times New Roman"/>
          <w:b/>
          <w:bCs/>
          <w:sz w:val="20"/>
          <w:szCs w:val="20"/>
        </w:rPr>
      </w:pPr>
      <w:r w:rsidRPr="00957B23">
        <w:rPr>
          <w:rFonts w:ascii="Times New Roman" w:eastAsia="MS Mincho" w:hAnsi="Times New Roman" w:cs="Times New Roman" w:hint="eastAsia"/>
          <w:b/>
          <w:bCs/>
          <w:sz w:val="20"/>
          <w:szCs w:val="20"/>
        </w:rPr>
        <w:t>Proposal</w:t>
      </w:r>
      <w:r>
        <w:rPr>
          <w:rFonts w:ascii="Times New Roman" w:eastAsia="MS Mincho" w:hAnsi="Times New Roman" w:cs="Times New Roman"/>
          <w:b/>
          <w:bCs/>
          <w:sz w:val="20"/>
          <w:szCs w:val="20"/>
        </w:rPr>
        <w:t xml:space="preserve"> 6</w:t>
      </w:r>
      <w:r w:rsidRPr="00957B23">
        <w:rPr>
          <w:rFonts w:ascii="Times New Roman" w:eastAsia="MS Mincho" w:hAnsi="Times New Roman" w:cs="Times New Roman" w:hint="eastAsia"/>
          <w:b/>
          <w:bCs/>
          <w:sz w:val="20"/>
          <w:szCs w:val="20"/>
        </w:rPr>
        <w:t>:</w:t>
      </w:r>
      <w:r w:rsidRPr="00957B23">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 </w:t>
      </w:r>
    </w:p>
    <w:p w14:paraId="78F9AB6C" w14:textId="77777777" w:rsidR="00656451" w:rsidRPr="009F17C5" w:rsidRDefault="00656451" w:rsidP="009F17C5">
      <w:pPr>
        <w:spacing w:beforeLines="50" w:before="120"/>
        <w:rPr>
          <w:rFonts w:ascii="Times New Roman" w:eastAsia="MS Mincho" w:hAnsi="Times New Roman" w:cs="Times New Roman"/>
          <w:b/>
          <w:bCs/>
          <w:sz w:val="20"/>
          <w:szCs w:val="20"/>
        </w:rPr>
      </w:pPr>
      <w:bookmarkStart w:id="2" w:name="_GoBack"/>
      <w:bookmarkEnd w:id="2"/>
    </w:p>
    <w:p w14:paraId="56A1C95F" w14:textId="77777777" w:rsidR="000B009F" w:rsidRPr="008170C4" w:rsidRDefault="000B009F" w:rsidP="000B009F">
      <w:pPr>
        <w:rPr>
          <w:rFonts w:ascii="Times New Roman" w:eastAsia="MS Mincho" w:hAnsi="Times New Roman" w:cs="Times New Roman"/>
          <w:sz w:val="20"/>
          <w:szCs w:val="20"/>
        </w:rPr>
      </w:pPr>
    </w:p>
    <w:p w14:paraId="10D01D8E" w14:textId="4D47A102" w:rsidR="00B858A4" w:rsidRDefault="00D42D88" w:rsidP="00B858A4">
      <w:pPr>
        <w:pStyle w:val="Heading1"/>
        <w:rPr>
          <w:lang w:val="en-US"/>
        </w:rPr>
      </w:pPr>
      <w:r>
        <w:rPr>
          <w:lang w:val="en-US"/>
        </w:rPr>
        <w:t>Reference</w:t>
      </w:r>
    </w:p>
    <w:p w14:paraId="6019D9B5" w14:textId="78FD4C66" w:rsidR="000B009F" w:rsidRPr="00BA0662" w:rsidRDefault="00B858A4" w:rsidP="00BA0662">
      <w:pPr>
        <w:rPr>
          <w:rFonts w:ascii="Times New Roman" w:hAnsi="Times New Roman" w:cs="Times New Roman"/>
          <w:sz w:val="20"/>
          <w:szCs w:val="20"/>
        </w:rPr>
      </w:pPr>
      <w:r>
        <w:rPr>
          <w:rFonts w:ascii="Times New Roman" w:hAnsi="Times New Roman" w:cs="Times New Roman"/>
          <w:sz w:val="20"/>
          <w:szCs w:val="20"/>
        </w:rPr>
        <w:t>[1] R1-</w:t>
      </w:r>
      <w:r w:rsidR="00D42D88">
        <w:rPr>
          <w:rFonts w:ascii="Times New Roman" w:hAnsi="Times New Roman" w:cs="Times New Roman"/>
          <w:sz w:val="20"/>
          <w:szCs w:val="20"/>
        </w:rPr>
        <w:t xml:space="preserve">2007233 </w:t>
      </w:r>
      <w:r w:rsidR="00DF2F61" w:rsidRPr="00DF2F61">
        <w:rPr>
          <w:rFonts w:ascii="Times New Roman" w:hAnsi="Times New Roman" w:cs="Times New Roman"/>
          <w:sz w:val="20"/>
          <w:szCs w:val="20"/>
        </w:rPr>
        <w:t>Summary#4 of 8.4.4 Other Aspects of NR-NTN</w:t>
      </w:r>
      <w:r w:rsidR="00DF2F61" w:rsidRPr="00DF2F61">
        <w:rPr>
          <w:rFonts w:ascii="Times New Roman" w:hAnsi="Times New Roman" w:cs="Times New Roman"/>
          <w:sz w:val="20"/>
          <w:szCs w:val="20"/>
        </w:rPr>
        <w:tab/>
        <w:t>MediaTek Inc</w:t>
      </w:r>
      <w:r w:rsidR="00D42D88">
        <w:rPr>
          <w:rFonts w:ascii="Times New Roman" w:hAnsi="Times New Roman" w:cs="Times New Roman"/>
          <w:sz w:val="20"/>
          <w:szCs w:val="20"/>
        </w:rPr>
        <w:tab/>
      </w:r>
    </w:p>
    <w:p w14:paraId="12CFFD7C" w14:textId="105C1B92" w:rsidR="00F7543E" w:rsidRPr="00773BAA" w:rsidRDefault="00F7543E" w:rsidP="001A471B">
      <w:pPr>
        <w:rPr>
          <w:rFonts w:ascii="Times New Roman" w:hAnsi="Times New Roman" w:cs="Times New Roman"/>
          <w:sz w:val="20"/>
          <w:szCs w:val="20"/>
        </w:rPr>
      </w:pPr>
    </w:p>
    <w:sectPr w:rsidR="00F7543E" w:rsidRPr="00773BA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1605C8" w14:textId="77777777" w:rsidR="0089376C" w:rsidRDefault="0089376C">
      <w:r>
        <w:separator/>
      </w:r>
    </w:p>
  </w:endnote>
  <w:endnote w:type="continuationSeparator" w:id="0">
    <w:p w14:paraId="10D7F0AF" w14:textId="77777777" w:rsidR="0089376C" w:rsidRDefault="0089376C">
      <w:r>
        <w:continuationSeparator/>
      </w:r>
    </w:p>
  </w:endnote>
  <w:endnote w:type="continuationNotice" w:id="1">
    <w:p w14:paraId="746FD527" w14:textId="77777777" w:rsidR="0089376C" w:rsidRDefault="008937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F62A0F2"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2E0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2E06">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58026" w14:textId="77777777" w:rsidR="0089376C" w:rsidRDefault="0089376C">
      <w:r>
        <w:separator/>
      </w:r>
    </w:p>
  </w:footnote>
  <w:footnote w:type="continuationSeparator" w:id="0">
    <w:p w14:paraId="0EB0C3A2" w14:textId="77777777" w:rsidR="0089376C" w:rsidRDefault="0089376C">
      <w:r>
        <w:continuationSeparator/>
      </w:r>
    </w:p>
  </w:footnote>
  <w:footnote w:type="continuationNotice" w:id="1">
    <w:p w14:paraId="7B7848C5" w14:textId="77777777" w:rsidR="0089376C" w:rsidRDefault="008937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9"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3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1"/>
  </w:num>
  <w:num w:numId="3">
    <w:abstractNumId w:val="14"/>
  </w:num>
  <w:num w:numId="4">
    <w:abstractNumId w:val="15"/>
  </w:num>
  <w:num w:numId="5">
    <w:abstractNumId w:val="11"/>
  </w:num>
  <w:num w:numId="6">
    <w:abstractNumId w:val="18"/>
  </w:num>
  <w:num w:numId="7">
    <w:abstractNumId w:val="25"/>
  </w:num>
  <w:num w:numId="8">
    <w:abstractNumId w:val="12"/>
  </w:num>
  <w:num w:numId="9">
    <w:abstractNumId w:val="23"/>
  </w:num>
  <w:num w:numId="10">
    <w:abstractNumId w:val="26"/>
  </w:num>
  <w:num w:numId="11">
    <w:abstractNumId w:val="19"/>
  </w:num>
  <w:num w:numId="12">
    <w:abstractNumId w:val="16"/>
  </w:num>
  <w:num w:numId="13">
    <w:abstractNumId w:val="29"/>
  </w:num>
  <w:num w:numId="14">
    <w:abstractNumId w:val="8"/>
  </w:num>
  <w:num w:numId="15">
    <w:abstractNumId w:val="24"/>
  </w:num>
  <w:num w:numId="16">
    <w:abstractNumId w:val="5"/>
  </w:num>
  <w:num w:numId="17">
    <w:abstractNumId w:val="27"/>
  </w:num>
  <w:num w:numId="18">
    <w:abstractNumId w:val="9"/>
  </w:num>
  <w:num w:numId="19">
    <w:abstractNumId w:val="10"/>
  </w:num>
  <w:num w:numId="20">
    <w:abstractNumId w:val="17"/>
  </w:num>
  <w:num w:numId="21">
    <w:abstractNumId w:val="13"/>
  </w:num>
  <w:num w:numId="22">
    <w:abstractNumId w:val="1"/>
  </w:num>
  <w:num w:numId="23">
    <w:abstractNumId w:val="31"/>
  </w:num>
  <w:num w:numId="24">
    <w:abstractNumId w:val="0"/>
  </w:num>
  <w:num w:numId="25">
    <w:abstractNumId w:val="3"/>
  </w:num>
  <w:num w:numId="26">
    <w:abstractNumId w:val="20"/>
  </w:num>
  <w:num w:numId="27">
    <w:abstractNumId w:val="7"/>
  </w:num>
  <w:num w:numId="28">
    <w:abstractNumId w:val="6"/>
  </w:num>
  <w:num w:numId="29">
    <w:abstractNumId w:val="6"/>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0"/>
  </w:num>
  <w:num w:numId="33">
    <w:abstractNumId w:val="2"/>
  </w:num>
  <w:num w:numId="34">
    <w:abstractNumId w:val="2"/>
  </w:num>
  <w:num w:numId="35">
    <w:abstractNumId w:val="22"/>
  </w:num>
  <w:num w:numId="36">
    <w:abstractNumId w:val="4"/>
  </w:num>
  <w:num w:numId="3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B18"/>
    <w:rsid w:val="00012C03"/>
    <w:rsid w:val="00012D65"/>
    <w:rsid w:val="00014E6A"/>
    <w:rsid w:val="00015D15"/>
    <w:rsid w:val="00016E88"/>
    <w:rsid w:val="000171FF"/>
    <w:rsid w:val="000176B2"/>
    <w:rsid w:val="00020538"/>
    <w:rsid w:val="00022308"/>
    <w:rsid w:val="000234B3"/>
    <w:rsid w:val="00024734"/>
    <w:rsid w:val="0002564D"/>
    <w:rsid w:val="00025ECA"/>
    <w:rsid w:val="00026008"/>
    <w:rsid w:val="0002609C"/>
    <w:rsid w:val="00027939"/>
    <w:rsid w:val="000302D0"/>
    <w:rsid w:val="00030DCD"/>
    <w:rsid w:val="00031F61"/>
    <w:rsid w:val="000325B8"/>
    <w:rsid w:val="00033F83"/>
    <w:rsid w:val="00034280"/>
    <w:rsid w:val="000344F1"/>
    <w:rsid w:val="00034AE9"/>
    <w:rsid w:val="00034C15"/>
    <w:rsid w:val="00034E78"/>
    <w:rsid w:val="00035D8E"/>
    <w:rsid w:val="000364F5"/>
    <w:rsid w:val="00036BA1"/>
    <w:rsid w:val="000377F2"/>
    <w:rsid w:val="00037B00"/>
    <w:rsid w:val="00040D7D"/>
    <w:rsid w:val="00040DE7"/>
    <w:rsid w:val="00040E61"/>
    <w:rsid w:val="0004190E"/>
    <w:rsid w:val="00042049"/>
    <w:rsid w:val="000420B2"/>
    <w:rsid w:val="000422E2"/>
    <w:rsid w:val="00042D8A"/>
    <w:rsid w:val="00042DB3"/>
    <w:rsid w:val="00042F22"/>
    <w:rsid w:val="00043E17"/>
    <w:rsid w:val="000444EF"/>
    <w:rsid w:val="00044652"/>
    <w:rsid w:val="00044E7F"/>
    <w:rsid w:val="000455B9"/>
    <w:rsid w:val="00045981"/>
    <w:rsid w:val="0004792F"/>
    <w:rsid w:val="00050B9F"/>
    <w:rsid w:val="00051FE1"/>
    <w:rsid w:val="00052A07"/>
    <w:rsid w:val="000534E3"/>
    <w:rsid w:val="0005606A"/>
    <w:rsid w:val="00056CD1"/>
    <w:rsid w:val="00057117"/>
    <w:rsid w:val="00057276"/>
    <w:rsid w:val="00057E2C"/>
    <w:rsid w:val="00060B7B"/>
    <w:rsid w:val="00060FD1"/>
    <w:rsid w:val="000616E7"/>
    <w:rsid w:val="00063C67"/>
    <w:rsid w:val="000644F8"/>
    <w:rsid w:val="0006487E"/>
    <w:rsid w:val="00065E1A"/>
    <w:rsid w:val="00067548"/>
    <w:rsid w:val="00070695"/>
    <w:rsid w:val="00072D21"/>
    <w:rsid w:val="00072D36"/>
    <w:rsid w:val="00073083"/>
    <w:rsid w:val="000735F6"/>
    <w:rsid w:val="00074B00"/>
    <w:rsid w:val="00075107"/>
    <w:rsid w:val="00075168"/>
    <w:rsid w:val="00077E5F"/>
    <w:rsid w:val="0008036A"/>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958"/>
    <w:rsid w:val="000B009F"/>
    <w:rsid w:val="000B2719"/>
    <w:rsid w:val="000B2793"/>
    <w:rsid w:val="000B2AD4"/>
    <w:rsid w:val="000B2BCD"/>
    <w:rsid w:val="000B3A8F"/>
    <w:rsid w:val="000B3BB4"/>
    <w:rsid w:val="000B4AB9"/>
    <w:rsid w:val="000B4CF7"/>
    <w:rsid w:val="000B58C3"/>
    <w:rsid w:val="000B5D38"/>
    <w:rsid w:val="000B61E9"/>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BA4"/>
    <w:rsid w:val="000D4797"/>
    <w:rsid w:val="000D4C5E"/>
    <w:rsid w:val="000D567C"/>
    <w:rsid w:val="000E0527"/>
    <w:rsid w:val="000E073A"/>
    <w:rsid w:val="000E12B6"/>
    <w:rsid w:val="000E1D51"/>
    <w:rsid w:val="000E1E92"/>
    <w:rsid w:val="000E28B9"/>
    <w:rsid w:val="000E3564"/>
    <w:rsid w:val="000E3A2B"/>
    <w:rsid w:val="000E547E"/>
    <w:rsid w:val="000E58DF"/>
    <w:rsid w:val="000E5D8D"/>
    <w:rsid w:val="000E6447"/>
    <w:rsid w:val="000E7C6F"/>
    <w:rsid w:val="000E7F1B"/>
    <w:rsid w:val="000F06D6"/>
    <w:rsid w:val="000F0EB1"/>
    <w:rsid w:val="000F1106"/>
    <w:rsid w:val="000F153F"/>
    <w:rsid w:val="000F2040"/>
    <w:rsid w:val="000F3343"/>
    <w:rsid w:val="000F3AF3"/>
    <w:rsid w:val="000F3BE9"/>
    <w:rsid w:val="000F3F6C"/>
    <w:rsid w:val="000F5C00"/>
    <w:rsid w:val="000F6DF3"/>
    <w:rsid w:val="000F720B"/>
    <w:rsid w:val="001005FF"/>
    <w:rsid w:val="00106086"/>
    <w:rsid w:val="001062FB"/>
    <w:rsid w:val="001063E6"/>
    <w:rsid w:val="00107197"/>
    <w:rsid w:val="001111A0"/>
    <w:rsid w:val="00111AED"/>
    <w:rsid w:val="00112BC6"/>
    <w:rsid w:val="00113CF4"/>
    <w:rsid w:val="00113E2F"/>
    <w:rsid w:val="001153EA"/>
    <w:rsid w:val="00115643"/>
    <w:rsid w:val="00116765"/>
    <w:rsid w:val="00116C2F"/>
    <w:rsid w:val="0011790A"/>
    <w:rsid w:val="00117B7E"/>
    <w:rsid w:val="00117FAD"/>
    <w:rsid w:val="00120616"/>
    <w:rsid w:val="0012078D"/>
    <w:rsid w:val="0012080F"/>
    <w:rsid w:val="001219F5"/>
    <w:rsid w:val="00121A20"/>
    <w:rsid w:val="00122F2E"/>
    <w:rsid w:val="00123610"/>
    <w:rsid w:val="0012377F"/>
    <w:rsid w:val="00124314"/>
    <w:rsid w:val="00124F40"/>
    <w:rsid w:val="001254E8"/>
    <w:rsid w:val="0012554E"/>
    <w:rsid w:val="00126294"/>
    <w:rsid w:val="00126B4A"/>
    <w:rsid w:val="001272AC"/>
    <w:rsid w:val="00127B88"/>
    <w:rsid w:val="00127BD3"/>
    <w:rsid w:val="00127E49"/>
    <w:rsid w:val="001313C0"/>
    <w:rsid w:val="00131DAF"/>
    <w:rsid w:val="00131EC3"/>
    <w:rsid w:val="00132FD0"/>
    <w:rsid w:val="0013358A"/>
    <w:rsid w:val="001335F3"/>
    <w:rsid w:val="00133CEB"/>
    <w:rsid w:val="001344C0"/>
    <w:rsid w:val="001346FA"/>
    <w:rsid w:val="00134BC6"/>
    <w:rsid w:val="00135252"/>
    <w:rsid w:val="00135588"/>
    <w:rsid w:val="001356BF"/>
    <w:rsid w:val="00137194"/>
    <w:rsid w:val="00137AB5"/>
    <w:rsid w:val="00137ED0"/>
    <w:rsid w:val="00137F0B"/>
    <w:rsid w:val="001406B8"/>
    <w:rsid w:val="00141624"/>
    <w:rsid w:val="001416F8"/>
    <w:rsid w:val="00141A7D"/>
    <w:rsid w:val="00144A2C"/>
    <w:rsid w:val="00145D40"/>
    <w:rsid w:val="00146270"/>
    <w:rsid w:val="001466C3"/>
    <w:rsid w:val="00146AD8"/>
    <w:rsid w:val="00151723"/>
    <w:rsid w:val="00151E23"/>
    <w:rsid w:val="0015235C"/>
    <w:rsid w:val="001526E0"/>
    <w:rsid w:val="00152DF6"/>
    <w:rsid w:val="001550E1"/>
    <w:rsid w:val="001551B5"/>
    <w:rsid w:val="0015525E"/>
    <w:rsid w:val="0015531C"/>
    <w:rsid w:val="00155652"/>
    <w:rsid w:val="00155888"/>
    <w:rsid w:val="001568E0"/>
    <w:rsid w:val="00160084"/>
    <w:rsid w:val="001608F0"/>
    <w:rsid w:val="00160DD8"/>
    <w:rsid w:val="001632FD"/>
    <w:rsid w:val="001643A8"/>
    <w:rsid w:val="0016465B"/>
    <w:rsid w:val="0016522A"/>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41A9"/>
    <w:rsid w:val="00184585"/>
    <w:rsid w:val="00187928"/>
    <w:rsid w:val="00190AC1"/>
    <w:rsid w:val="001928DE"/>
    <w:rsid w:val="00192C10"/>
    <w:rsid w:val="0019341A"/>
    <w:rsid w:val="00194C7A"/>
    <w:rsid w:val="00195520"/>
    <w:rsid w:val="0019607E"/>
    <w:rsid w:val="001963B6"/>
    <w:rsid w:val="0019713E"/>
    <w:rsid w:val="00197BC4"/>
    <w:rsid w:val="00197DF9"/>
    <w:rsid w:val="001A02C1"/>
    <w:rsid w:val="001A1987"/>
    <w:rsid w:val="001A20CB"/>
    <w:rsid w:val="001A2564"/>
    <w:rsid w:val="001A2C49"/>
    <w:rsid w:val="001A3C04"/>
    <w:rsid w:val="001A45EE"/>
    <w:rsid w:val="001A471B"/>
    <w:rsid w:val="001A4EC0"/>
    <w:rsid w:val="001A5181"/>
    <w:rsid w:val="001A5E6F"/>
    <w:rsid w:val="001A6173"/>
    <w:rsid w:val="001A6CBA"/>
    <w:rsid w:val="001A6E3F"/>
    <w:rsid w:val="001A6E96"/>
    <w:rsid w:val="001B0D97"/>
    <w:rsid w:val="001B1B9B"/>
    <w:rsid w:val="001B2E53"/>
    <w:rsid w:val="001B3012"/>
    <w:rsid w:val="001B5A5D"/>
    <w:rsid w:val="001B6053"/>
    <w:rsid w:val="001B6CE0"/>
    <w:rsid w:val="001B6F21"/>
    <w:rsid w:val="001B7DF3"/>
    <w:rsid w:val="001C1CE5"/>
    <w:rsid w:val="001C3D2A"/>
    <w:rsid w:val="001C3D73"/>
    <w:rsid w:val="001C4A35"/>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06DE"/>
    <w:rsid w:val="001E1066"/>
    <w:rsid w:val="001E1D1D"/>
    <w:rsid w:val="001E344E"/>
    <w:rsid w:val="001E58E2"/>
    <w:rsid w:val="001E6BF2"/>
    <w:rsid w:val="001E7AED"/>
    <w:rsid w:val="001F15FB"/>
    <w:rsid w:val="001F17C5"/>
    <w:rsid w:val="001F1CD9"/>
    <w:rsid w:val="001F3916"/>
    <w:rsid w:val="001F3B48"/>
    <w:rsid w:val="001F4AB0"/>
    <w:rsid w:val="001F54C5"/>
    <w:rsid w:val="001F662C"/>
    <w:rsid w:val="001F7074"/>
    <w:rsid w:val="001F718F"/>
    <w:rsid w:val="00200490"/>
    <w:rsid w:val="00200F45"/>
    <w:rsid w:val="00201F3A"/>
    <w:rsid w:val="00203874"/>
    <w:rsid w:val="00203F96"/>
    <w:rsid w:val="0020419A"/>
    <w:rsid w:val="00204846"/>
    <w:rsid w:val="0020528E"/>
    <w:rsid w:val="0020661F"/>
    <w:rsid w:val="002069B2"/>
    <w:rsid w:val="00206C08"/>
    <w:rsid w:val="00207219"/>
    <w:rsid w:val="00207501"/>
    <w:rsid w:val="00207F96"/>
    <w:rsid w:val="00207FA3"/>
    <w:rsid w:val="002133D1"/>
    <w:rsid w:val="0021344A"/>
    <w:rsid w:val="002145B3"/>
    <w:rsid w:val="00214DA8"/>
    <w:rsid w:val="0021518A"/>
    <w:rsid w:val="00215423"/>
    <w:rsid w:val="002158FA"/>
    <w:rsid w:val="00216564"/>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10B3"/>
    <w:rsid w:val="002319E4"/>
    <w:rsid w:val="00231EE8"/>
    <w:rsid w:val="00233AFC"/>
    <w:rsid w:val="00235562"/>
    <w:rsid w:val="00235632"/>
    <w:rsid w:val="00235872"/>
    <w:rsid w:val="00236938"/>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500C8"/>
    <w:rsid w:val="00250F16"/>
    <w:rsid w:val="0025167F"/>
    <w:rsid w:val="00253DCD"/>
    <w:rsid w:val="0025421E"/>
    <w:rsid w:val="00254378"/>
    <w:rsid w:val="002558D7"/>
    <w:rsid w:val="00256CB5"/>
    <w:rsid w:val="002573E8"/>
    <w:rsid w:val="00257543"/>
    <w:rsid w:val="002579E5"/>
    <w:rsid w:val="00257F88"/>
    <w:rsid w:val="00261285"/>
    <w:rsid w:val="002617E7"/>
    <w:rsid w:val="00261FC8"/>
    <w:rsid w:val="00264109"/>
    <w:rsid w:val="00264228"/>
    <w:rsid w:val="00264334"/>
    <w:rsid w:val="0026473E"/>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B29"/>
    <w:rsid w:val="00293F02"/>
    <w:rsid w:val="00293FD8"/>
    <w:rsid w:val="00296227"/>
    <w:rsid w:val="00296F44"/>
    <w:rsid w:val="0029774E"/>
    <w:rsid w:val="0029777D"/>
    <w:rsid w:val="002A036D"/>
    <w:rsid w:val="002A055E"/>
    <w:rsid w:val="002A1D4E"/>
    <w:rsid w:val="002A206A"/>
    <w:rsid w:val="002A2117"/>
    <w:rsid w:val="002A2869"/>
    <w:rsid w:val="002A2B08"/>
    <w:rsid w:val="002A3486"/>
    <w:rsid w:val="002A45C6"/>
    <w:rsid w:val="002A50D7"/>
    <w:rsid w:val="002A5160"/>
    <w:rsid w:val="002A75FE"/>
    <w:rsid w:val="002B033E"/>
    <w:rsid w:val="002B06F0"/>
    <w:rsid w:val="002B0B1F"/>
    <w:rsid w:val="002B0F92"/>
    <w:rsid w:val="002B24D6"/>
    <w:rsid w:val="002B292E"/>
    <w:rsid w:val="002B2CC5"/>
    <w:rsid w:val="002B38C4"/>
    <w:rsid w:val="002B467E"/>
    <w:rsid w:val="002B47B7"/>
    <w:rsid w:val="002B57C8"/>
    <w:rsid w:val="002B596E"/>
    <w:rsid w:val="002B7F65"/>
    <w:rsid w:val="002C0D0C"/>
    <w:rsid w:val="002C244C"/>
    <w:rsid w:val="002C31CA"/>
    <w:rsid w:val="002C3201"/>
    <w:rsid w:val="002C32A1"/>
    <w:rsid w:val="002C39FD"/>
    <w:rsid w:val="002C40EF"/>
    <w:rsid w:val="002C4130"/>
    <w:rsid w:val="002C41E6"/>
    <w:rsid w:val="002C45DC"/>
    <w:rsid w:val="002C49C7"/>
    <w:rsid w:val="002C5061"/>
    <w:rsid w:val="002C796E"/>
    <w:rsid w:val="002D00AE"/>
    <w:rsid w:val="002D022A"/>
    <w:rsid w:val="002D071A"/>
    <w:rsid w:val="002D34B2"/>
    <w:rsid w:val="002D362A"/>
    <w:rsid w:val="002D4ADC"/>
    <w:rsid w:val="002D5402"/>
    <w:rsid w:val="002D548E"/>
    <w:rsid w:val="002D54A7"/>
    <w:rsid w:val="002D5976"/>
    <w:rsid w:val="002D69C1"/>
    <w:rsid w:val="002D7637"/>
    <w:rsid w:val="002E1404"/>
    <w:rsid w:val="002E14D6"/>
    <w:rsid w:val="002E17F2"/>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796"/>
    <w:rsid w:val="002F62A2"/>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974"/>
    <w:rsid w:val="00324D23"/>
    <w:rsid w:val="00325158"/>
    <w:rsid w:val="003260FE"/>
    <w:rsid w:val="003261A9"/>
    <w:rsid w:val="00327044"/>
    <w:rsid w:val="00327AA7"/>
    <w:rsid w:val="00331751"/>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52"/>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8C5"/>
    <w:rsid w:val="00377339"/>
    <w:rsid w:val="00377CE1"/>
    <w:rsid w:val="00382297"/>
    <w:rsid w:val="00385BF0"/>
    <w:rsid w:val="00385CE1"/>
    <w:rsid w:val="0038629C"/>
    <w:rsid w:val="003874B1"/>
    <w:rsid w:val="00387618"/>
    <w:rsid w:val="00387BA7"/>
    <w:rsid w:val="00390264"/>
    <w:rsid w:val="00390834"/>
    <w:rsid w:val="00392A4B"/>
    <w:rsid w:val="003939FF"/>
    <w:rsid w:val="003953A9"/>
    <w:rsid w:val="00396A2D"/>
    <w:rsid w:val="0039747F"/>
    <w:rsid w:val="00397681"/>
    <w:rsid w:val="003A127C"/>
    <w:rsid w:val="003A168D"/>
    <w:rsid w:val="003A2223"/>
    <w:rsid w:val="003A23C7"/>
    <w:rsid w:val="003A254F"/>
    <w:rsid w:val="003A2A0F"/>
    <w:rsid w:val="003A2F94"/>
    <w:rsid w:val="003A3466"/>
    <w:rsid w:val="003A369D"/>
    <w:rsid w:val="003A45A1"/>
    <w:rsid w:val="003A48E7"/>
    <w:rsid w:val="003A5B0A"/>
    <w:rsid w:val="003A5F8E"/>
    <w:rsid w:val="003A68A8"/>
    <w:rsid w:val="003A6BAC"/>
    <w:rsid w:val="003A7C92"/>
    <w:rsid w:val="003A7EF3"/>
    <w:rsid w:val="003A7F37"/>
    <w:rsid w:val="003B0971"/>
    <w:rsid w:val="003B159C"/>
    <w:rsid w:val="003B2930"/>
    <w:rsid w:val="003B2D25"/>
    <w:rsid w:val="003B2D90"/>
    <w:rsid w:val="003B369F"/>
    <w:rsid w:val="003B36A3"/>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4788"/>
    <w:rsid w:val="003C7806"/>
    <w:rsid w:val="003C7D8D"/>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C9"/>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2CD4"/>
    <w:rsid w:val="003F3088"/>
    <w:rsid w:val="003F38B8"/>
    <w:rsid w:val="003F472B"/>
    <w:rsid w:val="003F6749"/>
    <w:rsid w:val="003F6BBE"/>
    <w:rsid w:val="003F75E8"/>
    <w:rsid w:val="004000E8"/>
    <w:rsid w:val="00400175"/>
    <w:rsid w:val="00400EA0"/>
    <w:rsid w:val="004014F3"/>
    <w:rsid w:val="00401C7F"/>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263E"/>
    <w:rsid w:val="00413AAC"/>
    <w:rsid w:val="00413EFB"/>
    <w:rsid w:val="00414321"/>
    <w:rsid w:val="00415A4C"/>
    <w:rsid w:val="00415D3C"/>
    <w:rsid w:val="00415E99"/>
    <w:rsid w:val="00416B1B"/>
    <w:rsid w:val="00417BAF"/>
    <w:rsid w:val="00417EB0"/>
    <w:rsid w:val="00417EF3"/>
    <w:rsid w:val="00420DC3"/>
    <w:rsid w:val="00421105"/>
    <w:rsid w:val="00421755"/>
    <w:rsid w:val="004234D8"/>
    <w:rsid w:val="00423C9D"/>
    <w:rsid w:val="004242F4"/>
    <w:rsid w:val="00424872"/>
    <w:rsid w:val="00425153"/>
    <w:rsid w:val="00427248"/>
    <w:rsid w:val="00427B94"/>
    <w:rsid w:val="00427C68"/>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D84"/>
    <w:rsid w:val="004462C8"/>
    <w:rsid w:val="00446488"/>
    <w:rsid w:val="00446843"/>
    <w:rsid w:val="00450B86"/>
    <w:rsid w:val="004517AA"/>
    <w:rsid w:val="00451811"/>
    <w:rsid w:val="00451DBD"/>
    <w:rsid w:val="004521EC"/>
    <w:rsid w:val="00452CAC"/>
    <w:rsid w:val="00452EAE"/>
    <w:rsid w:val="00452F5B"/>
    <w:rsid w:val="00453200"/>
    <w:rsid w:val="00453851"/>
    <w:rsid w:val="00453875"/>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3E28"/>
    <w:rsid w:val="00474804"/>
    <w:rsid w:val="0047556B"/>
    <w:rsid w:val="004759D0"/>
    <w:rsid w:val="00475AC8"/>
    <w:rsid w:val="004769FA"/>
    <w:rsid w:val="00476B40"/>
    <w:rsid w:val="00477768"/>
    <w:rsid w:val="004779C0"/>
    <w:rsid w:val="004835D6"/>
    <w:rsid w:val="00484309"/>
    <w:rsid w:val="004846D1"/>
    <w:rsid w:val="004850E5"/>
    <w:rsid w:val="00485BC6"/>
    <w:rsid w:val="004915C1"/>
    <w:rsid w:val="00492BC5"/>
    <w:rsid w:val="00492E3C"/>
    <w:rsid w:val="004933FE"/>
    <w:rsid w:val="00493917"/>
    <w:rsid w:val="00493F23"/>
    <w:rsid w:val="00494430"/>
    <w:rsid w:val="0049499D"/>
    <w:rsid w:val="004961CE"/>
    <w:rsid w:val="004963BF"/>
    <w:rsid w:val="004964F1"/>
    <w:rsid w:val="004970B3"/>
    <w:rsid w:val="004A1110"/>
    <w:rsid w:val="004A16BC"/>
    <w:rsid w:val="004A2B94"/>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1C8"/>
    <w:rsid w:val="004C0C70"/>
    <w:rsid w:val="004C2328"/>
    <w:rsid w:val="004C2579"/>
    <w:rsid w:val="004C2922"/>
    <w:rsid w:val="004C2D6E"/>
    <w:rsid w:val="004C3898"/>
    <w:rsid w:val="004C5405"/>
    <w:rsid w:val="004C54C2"/>
    <w:rsid w:val="004C6EDD"/>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8F5"/>
    <w:rsid w:val="004E429A"/>
    <w:rsid w:val="004E4590"/>
    <w:rsid w:val="004E462E"/>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B8E"/>
    <w:rsid w:val="004F4DA3"/>
    <w:rsid w:val="004F5F05"/>
    <w:rsid w:val="004F6C3B"/>
    <w:rsid w:val="004F6F96"/>
    <w:rsid w:val="004F7740"/>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C0D"/>
    <w:rsid w:val="00527104"/>
    <w:rsid w:val="00527D06"/>
    <w:rsid w:val="005313D4"/>
    <w:rsid w:val="00531534"/>
    <w:rsid w:val="00531CAC"/>
    <w:rsid w:val="00531F1D"/>
    <w:rsid w:val="00532331"/>
    <w:rsid w:val="00532546"/>
    <w:rsid w:val="00532896"/>
    <w:rsid w:val="0053355A"/>
    <w:rsid w:val="005336B9"/>
    <w:rsid w:val="005338D0"/>
    <w:rsid w:val="00533CC2"/>
    <w:rsid w:val="005343FA"/>
    <w:rsid w:val="00534B59"/>
    <w:rsid w:val="00535B4B"/>
    <w:rsid w:val="00536759"/>
    <w:rsid w:val="005369A8"/>
    <w:rsid w:val="00536BFB"/>
    <w:rsid w:val="005377F4"/>
    <w:rsid w:val="00537C62"/>
    <w:rsid w:val="00541EC3"/>
    <w:rsid w:val="005422D0"/>
    <w:rsid w:val="00543336"/>
    <w:rsid w:val="00543775"/>
    <w:rsid w:val="00543FA6"/>
    <w:rsid w:val="00544F20"/>
    <w:rsid w:val="00545ECE"/>
    <w:rsid w:val="005465D8"/>
    <w:rsid w:val="00546970"/>
    <w:rsid w:val="00547A14"/>
    <w:rsid w:val="00547C54"/>
    <w:rsid w:val="00547F05"/>
    <w:rsid w:val="00547F49"/>
    <w:rsid w:val="0055001B"/>
    <w:rsid w:val="0055147D"/>
    <w:rsid w:val="00551F4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79DE"/>
    <w:rsid w:val="00570B7D"/>
    <w:rsid w:val="00570F8E"/>
    <w:rsid w:val="0057106A"/>
    <w:rsid w:val="00572505"/>
    <w:rsid w:val="00572CE8"/>
    <w:rsid w:val="00576952"/>
    <w:rsid w:val="00580202"/>
    <w:rsid w:val="00582746"/>
    <w:rsid w:val="00582809"/>
    <w:rsid w:val="00582A4A"/>
    <w:rsid w:val="00583180"/>
    <w:rsid w:val="005843A4"/>
    <w:rsid w:val="005845CB"/>
    <w:rsid w:val="00584ABE"/>
    <w:rsid w:val="0058563E"/>
    <w:rsid w:val="005874C6"/>
    <w:rsid w:val="0058798C"/>
    <w:rsid w:val="00587BD2"/>
    <w:rsid w:val="005900FA"/>
    <w:rsid w:val="005905A3"/>
    <w:rsid w:val="005923F4"/>
    <w:rsid w:val="005935A4"/>
    <w:rsid w:val="005946F7"/>
    <w:rsid w:val="005948C2"/>
    <w:rsid w:val="005948E4"/>
    <w:rsid w:val="00594CCE"/>
    <w:rsid w:val="00595DCA"/>
    <w:rsid w:val="005960A9"/>
    <w:rsid w:val="00597309"/>
    <w:rsid w:val="0059779B"/>
    <w:rsid w:val="005A0D5F"/>
    <w:rsid w:val="005A147F"/>
    <w:rsid w:val="005A1D12"/>
    <w:rsid w:val="005A209A"/>
    <w:rsid w:val="005A2A38"/>
    <w:rsid w:val="005A3ADD"/>
    <w:rsid w:val="005A4518"/>
    <w:rsid w:val="005A5323"/>
    <w:rsid w:val="005A5A82"/>
    <w:rsid w:val="005A662D"/>
    <w:rsid w:val="005A6B1C"/>
    <w:rsid w:val="005A73EF"/>
    <w:rsid w:val="005B35D7"/>
    <w:rsid w:val="005B392A"/>
    <w:rsid w:val="005B3AA3"/>
    <w:rsid w:val="005B41BD"/>
    <w:rsid w:val="005B46F6"/>
    <w:rsid w:val="005B4E16"/>
    <w:rsid w:val="005B544F"/>
    <w:rsid w:val="005B55E3"/>
    <w:rsid w:val="005B6BC0"/>
    <w:rsid w:val="005B6F83"/>
    <w:rsid w:val="005C04B6"/>
    <w:rsid w:val="005C25FC"/>
    <w:rsid w:val="005C2995"/>
    <w:rsid w:val="005C32E7"/>
    <w:rsid w:val="005C35EA"/>
    <w:rsid w:val="005C470A"/>
    <w:rsid w:val="005C493C"/>
    <w:rsid w:val="005C74FB"/>
    <w:rsid w:val="005C7822"/>
    <w:rsid w:val="005D12A4"/>
    <w:rsid w:val="005D1498"/>
    <w:rsid w:val="005D1602"/>
    <w:rsid w:val="005D1A70"/>
    <w:rsid w:val="005D3382"/>
    <w:rsid w:val="005D65DE"/>
    <w:rsid w:val="005D6B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AC1"/>
    <w:rsid w:val="005F4D03"/>
    <w:rsid w:val="005F50BF"/>
    <w:rsid w:val="005F528E"/>
    <w:rsid w:val="005F5AF7"/>
    <w:rsid w:val="005F618C"/>
    <w:rsid w:val="005F6777"/>
    <w:rsid w:val="005F70BD"/>
    <w:rsid w:val="006008AA"/>
    <w:rsid w:val="0060189C"/>
    <w:rsid w:val="00601ACA"/>
    <w:rsid w:val="0060283C"/>
    <w:rsid w:val="00602CC9"/>
    <w:rsid w:val="006030F3"/>
    <w:rsid w:val="00604F14"/>
    <w:rsid w:val="00605F62"/>
    <w:rsid w:val="00610371"/>
    <w:rsid w:val="00610397"/>
    <w:rsid w:val="006105DE"/>
    <w:rsid w:val="006115C7"/>
    <w:rsid w:val="00611B83"/>
    <w:rsid w:val="00611BEC"/>
    <w:rsid w:val="006124D7"/>
    <w:rsid w:val="00612D70"/>
    <w:rsid w:val="00613257"/>
    <w:rsid w:val="006152C7"/>
    <w:rsid w:val="0061621C"/>
    <w:rsid w:val="0061654A"/>
    <w:rsid w:val="006207DA"/>
    <w:rsid w:val="00620A71"/>
    <w:rsid w:val="00620D80"/>
    <w:rsid w:val="006225D2"/>
    <w:rsid w:val="006234A6"/>
    <w:rsid w:val="00624D23"/>
    <w:rsid w:val="00624F8F"/>
    <w:rsid w:val="00625051"/>
    <w:rsid w:val="006251CF"/>
    <w:rsid w:val="006260ED"/>
    <w:rsid w:val="006268BE"/>
    <w:rsid w:val="006276C5"/>
    <w:rsid w:val="006278C7"/>
    <w:rsid w:val="00630001"/>
    <w:rsid w:val="006311B3"/>
    <w:rsid w:val="0063213B"/>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23D0"/>
    <w:rsid w:val="0064304C"/>
    <w:rsid w:val="00643475"/>
    <w:rsid w:val="0064396A"/>
    <w:rsid w:val="0064624E"/>
    <w:rsid w:val="00646851"/>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6451"/>
    <w:rsid w:val="00656A92"/>
    <w:rsid w:val="00656DDE"/>
    <w:rsid w:val="0066011D"/>
    <w:rsid w:val="006607C0"/>
    <w:rsid w:val="006613A6"/>
    <w:rsid w:val="00662566"/>
    <w:rsid w:val="006627A2"/>
    <w:rsid w:val="006634E6"/>
    <w:rsid w:val="00663BE6"/>
    <w:rsid w:val="0066415F"/>
    <w:rsid w:val="0066547A"/>
    <w:rsid w:val="006655EE"/>
    <w:rsid w:val="00666D72"/>
    <w:rsid w:val="006675F9"/>
    <w:rsid w:val="00667EE7"/>
    <w:rsid w:val="00670051"/>
    <w:rsid w:val="00670794"/>
    <w:rsid w:val="00670922"/>
    <w:rsid w:val="00670BE1"/>
    <w:rsid w:val="00670E0F"/>
    <w:rsid w:val="0067195A"/>
    <w:rsid w:val="0067218F"/>
    <w:rsid w:val="00673BFE"/>
    <w:rsid w:val="00673C16"/>
    <w:rsid w:val="00673DBC"/>
    <w:rsid w:val="006741F2"/>
    <w:rsid w:val="0067496A"/>
    <w:rsid w:val="00674CC3"/>
    <w:rsid w:val="00675C72"/>
    <w:rsid w:val="00676012"/>
    <w:rsid w:val="006760DC"/>
    <w:rsid w:val="00676AF2"/>
    <w:rsid w:val="00677166"/>
    <w:rsid w:val="006771F9"/>
    <w:rsid w:val="006776D7"/>
    <w:rsid w:val="00677A03"/>
    <w:rsid w:val="006802DE"/>
    <w:rsid w:val="006804B5"/>
    <w:rsid w:val="00681003"/>
    <w:rsid w:val="006817C9"/>
    <w:rsid w:val="00681D82"/>
    <w:rsid w:val="006826E7"/>
    <w:rsid w:val="00682B53"/>
    <w:rsid w:val="00682BA6"/>
    <w:rsid w:val="00683ECE"/>
    <w:rsid w:val="00687E2C"/>
    <w:rsid w:val="00690B70"/>
    <w:rsid w:val="00690F89"/>
    <w:rsid w:val="006913A9"/>
    <w:rsid w:val="00691F27"/>
    <w:rsid w:val="00692B16"/>
    <w:rsid w:val="00694D5D"/>
    <w:rsid w:val="00695381"/>
    <w:rsid w:val="00695FC2"/>
    <w:rsid w:val="00696949"/>
    <w:rsid w:val="00696981"/>
    <w:rsid w:val="00697052"/>
    <w:rsid w:val="00697220"/>
    <w:rsid w:val="006A08DC"/>
    <w:rsid w:val="006A241C"/>
    <w:rsid w:val="006A2E86"/>
    <w:rsid w:val="006A30AF"/>
    <w:rsid w:val="006A3D4A"/>
    <w:rsid w:val="006A46FB"/>
    <w:rsid w:val="006A4869"/>
    <w:rsid w:val="006A5C0C"/>
    <w:rsid w:val="006A5E28"/>
    <w:rsid w:val="006A6086"/>
    <w:rsid w:val="006A697B"/>
    <w:rsid w:val="006A7988"/>
    <w:rsid w:val="006A7AFF"/>
    <w:rsid w:val="006B09FB"/>
    <w:rsid w:val="006B1816"/>
    <w:rsid w:val="006B2099"/>
    <w:rsid w:val="006B22D3"/>
    <w:rsid w:val="006B2589"/>
    <w:rsid w:val="006B2FD3"/>
    <w:rsid w:val="006B4091"/>
    <w:rsid w:val="006B50CF"/>
    <w:rsid w:val="006B570D"/>
    <w:rsid w:val="006B5727"/>
    <w:rsid w:val="006B5C2B"/>
    <w:rsid w:val="006B5CA7"/>
    <w:rsid w:val="006B5EE4"/>
    <w:rsid w:val="006B63C1"/>
    <w:rsid w:val="006B651D"/>
    <w:rsid w:val="006B67CF"/>
    <w:rsid w:val="006B6BC3"/>
    <w:rsid w:val="006B6D73"/>
    <w:rsid w:val="006C03B8"/>
    <w:rsid w:val="006C29A3"/>
    <w:rsid w:val="006C44C2"/>
    <w:rsid w:val="006C4F7B"/>
    <w:rsid w:val="006C5678"/>
    <w:rsid w:val="006C5EC9"/>
    <w:rsid w:val="006C6059"/>
    <w:rsid w:val="006C6BE1"/>
    <w:rsid w:val="006C6D66"/>
    <w:rsid w:val="006C7522"/>
    <w:rsid w:val="006D0580"/>
    <w:rsid w:val="006D2A46"/>
    <w:rsid w:val="006D32B3"/>
    <w:rsid w:val="006D398D"/>
    <w:rsid w:val="006D56C8"/>
    <w:rsid w:val="006D571C"/>
    <w:rsid w:val="006D5D00"/>
    <w:rsid w:val="006D666D"/>
    <w:rsid w:val="006D6F08"/>
    <w:rsid w:val="006D7811"/>
    <w:rsid w:val="006E062C"/>
    <w:rsid w:val="006E1DC7"/>
    <w:rsid w:val="006E28B7"/>
    <w:rsid w:val="006E3310"/>
    <w:rsid w:val="006E387D"/>
    <w:rsid w:val="006E4A3B"/>
    <w:rsid w:val="006E4E39"/>
    <w:rsid w:val="006E565E"/>
    <w:rsid w:val="006E64B5"/>
    <w:rsid w:val="006E673D"/>
    <w:rsid w:val="006E71BA"/>
    <w:rsid w:val="006E7D3B"/>
    <w:rsid w:val="006F0B65"/>
    <w:rsid w:val="006F0CAD"/>
    <w:rsid w:val="006F1B70"/>
    <w:rsid w:val="006F3071"/>
    <w:rsid w:val="006F341D"/>
    <w:rsid w:val="006F3CDE"/>
    <w:rsid w:val="006F3F78"/>
    <w:rsid w:val="006F4E7C"/>
    <w:rsid w:val="006F58D4"/>
    <w:rsid w:val="006F6D56"/>
    <w:rsid w:val="006F6D80"/>
    <w:rsid w:val="006F7626"/>
    <w:rsid w:val="00703183"/>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6AF"/>
    <w:rsid w:val="007148D3"/>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C3E"/>
    <w:rsid w:val="007313B3"/>
    <w:rsid w:val="0073316A"/>
    <w:rsid w:val="00733A72"/>
    <w:rsid w:val="007348B1"/>
    <w:rsid w:val="00734B23"/>
    <w:rsid w:val="007362A6"/>
    <w:rsid w:val="00736BA1"/>
    <w:rsid w:val="00736D7D"/>
    <w:rsid w:val="00737202"/>
    <w:rsid w:val="00740344"/>
    <w:rsid w:val="00740E58"/>
    <w:rsid w:val="00740EB7"/>
    <w:rsid w:val="00741C68"/>
    <w:rsid w:val="00742612"/>
    <w:rsid w:val="00742E3D"/>
    <w:rsid w:val="00743018"/>
    <w:rsid w:val="0074405B"/>
    <w:rsid w:val="00744142"/>
    <w:rsid w:val="007445A0"/>
    <w:rsid w:val="007449F5"/>
    <w:rsid w:val="00744ECC"/>
    <w:rsid w:val="0074524B"/>
    <w:rsid w:val="007460A0"/>
    <w:rsid w:val="00747751"/>
    <w:rsid w:val="007479D6"/>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03F"/>
    <w:rsid w:val="00767A0C"/>
    <w:rsid w:val="00767EB6"/>
    <w:rsid w:val="00770AE2"/>
    <w:rsid w:val="00770FA8"/>
    <w:rsid w:val="007716C3"/>
    <w:rsid w:val="00772C01"/>
    <w:rsid w:val="007730BD"/>
    <w:rsid w:val="00773BAA"/>
    <w:rsid w:val="00774124"/>
    <w:rsid w:val="007743D1"/>
    <w:rsid w:val="007755F2"/>
    <w:rsid w:val="00775BC4"/>
    <w:rsid w:val="00775C76"/>
    <w:rsid w:val="00775E4F"/>
    <w:rsid w:val="00776971"/>
    <w:rsid w:val="00777025"/>
    <w:rsid w:val="00780339"/>
    <w:rsid w:val="00780466"/>
    <w:rsid w:val="007804ED"/>
    <w:rsid w:val="00780AE9"/>
    <w:rsid w:val="0078177E"/>
    <w:rsid w:val="0078242F"/>
    <w:rsid w:val="00782F19"/>
    <w:rsid w:val="0078304C"/>
    <w:rsid w:val="00783673"/>
    <w:rsid w:val="00783800"/>
    <w:rsid w:val="00783E9E"/>
    <w:rsid w:val="00783F35"/>
    <w:rsid w:val="00785490"/>
    <w:rsid w:val="00787234"/>
    <w:rsid w:val="00790829"/>
    <w:rsid w:val="007913AC"/>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F50"/>
    <w:rsid w:val="007B3D2D"/>
    <w:rsid w:val="007B3DDF"/>
    <w:rsid w:val="007B50AE"/>
    <w:rsid w:val="007B51DF"/>
    <w:rsid w:val="007B5ACB"/>
    <w:rsid w:val="007B5B9A"/>
    <w:rsid w:val="007B5E0E"/>
    <w:rsid w:val="007C05DD"/>
    <w:rsid w:val="007C0A75"/>
    <w:rsid w:val="007C1010"/>
    <w:rsid w:val="007C16FF"/>
    <w:rsid w:val="007C1C0A"/>
    <w:rsid w:val="007C2F4B"/>
    <w:rsid w:val="007C342A"/>
    <w:rsid w:val="007C3BC8"/>
    <w:rsid w:val="007C3D18"/>
    <w:rsid w:val="007C40D0"/>
    <w:rsid w:val="007C4C39"/>
    <w:rsid w:val="007C528D"/>
    <w:rsid w:val="007C60BF"/>
    <w:rsid w:val="007C6A07"/>
    <w:rsid w:val="007C75A1"/>
    <w:rsid w:val="007C77A5"/>
    <w:rsid w:val="007D04E5"/>
    <w:rsid w:val="007D1182"/>
    <w:rsid w:val="007D29A3"/>
    <w:rsid w:val="007D3941"/>
    <w:rsid w:val="007D39D5"/>
    <w:rsid w:val="007D3AD2"/>
    <w:rsid w:val="007D3FDF"/>
    <w:rsid w:val="007D451E"/>
    <w:rsid w:val="007D4DF3"/>
    <w:rsid w:val="007D5901"/>
    <w:rsid w:val="007D65C4"/>
    <w:rsid w:val="007D7526"/>
    <w:rsid w:val="007D769B"/>
    <w:rsid w:val="007E050B"/>
    <w:rsid w:val="007E0706"/>
    <w:rsid w:val="007E082B"/>
    <w:rsid w:val="007E1AC3"/>
    <w:rsid w:val="007E1DCF"/>
    <w:rsid w:val="007E1F8D"/>
    <w:rsid w:val="007E28CE"/>
    <w:rsid w:val="007E324C"/>
    <w:rsid w:val="007E3585"/>
    <w:rsid w:val="007E369F"/>
    <w:rsid w:val="007E3ED6"/>
    <w:rsid w:val="007E4610"/>
    <w:rsid w:val="007E4715"/>
    <w:rsid w:val="007E505B"/>
    <w:rsid w:val="007E55D7"/>
    <w:rsid w:val="007E5FE8"/>
    <w:rsid w:val="007E6BD5"/>
    <w:rsid w:val="007E6F0D"/>
    <w:rsid w:val="007E7091"/>
    <w:rsid w:val="007F0115"/>
    <w:rsid w:val="007F03C3"/>
    <w:rsid w:val="007F0A6C"/>
    <w:rsid w:val="007F0C73"/>
    <w:rsid w:val="007F1359"/>
    <w:rsid w:val="007F264E"/>
    <w:rsid w:val="007F26F1"/>
    <w:rsid w:val="007F4F0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FCB"/>
    <w:rsid w:val="008125E6"/>
    <w:rsid w:val="0081268E"/>
    <w:rsid w:val="008144B9"/>
    <w:rsid w:val="008158D6"/>
    <w:rsid w:val="00815CCD"/>
    <w:rsid w:val="0081606D"/>
    <w:rsid w:val="008170C4"/>
    <w:rsid w:val="00817196"/>
    <w:rsid w:val="00817EDE"/>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7D6F"/>
    <w:rsid w:val="00827E1A"/>
    <w:rsid w:val="00830310"/>
    <w:rsid w:val="008311F3"/>
    <w:rsid w:val="0083120F"/>
    <w:rsid w:val="00831210"/>
    <w:rsid w:val="008327F5"/>
    <w:rsid w:val="00832D13"/>
    <w:rsid w:val="00833614"/>
    <w:rsid w:val="00834D48"/>
    <w:rsid w:val="008355C9"/>
    <w:rsid w:val="0083765F"/>
    <w:rsid w:val="008376AC"/>
    <w:rsid w:val="0084017A"/>
    <w:rsid w:val="00840490"/>
    <w:rsid w:val="0084116C"/>
    <w:rsid w:val="00841CB3"/>
    <w:rsid w:val="00842451"/>
    <w:rsid w:val="00843C72"/>
    <w:rsid w:val="008444E8"/>
    <w:rsid w:val="0084498D"/>
    <w:rsid w:val="00844E80"/>
    <w:rsid w:val="00846834"/>
    <w:rsid w:val="00846FE7"/>
    <w:rsid w:val="00847403"/>
    <w:rsid w:val="00847FC4"/>
    <w:rsid w:val="00850415"/>
    <w:rsid w:val="008504A2"/>
    <w:rsid w:val="00850CEC"/>
    <w:rsid w:val="00850E9E"/>
    <w:rsid w:val="0085247B"/>
    <w:rsid w:val="008530B9"/>
    <w:rsid w:val="00854B3A"/>
    <w:rsid w:val="00855482"/>
    <w:rsid w:val="00855931"/>
    <w:rsid w:val="00856911"/>
    <w:rsid w:val="00856A04"/>
    <w:rsid w:val="00857C84"/>
    <w:rsid w:val="00860458"/>
    <w:rsid w:val="0086275C"/>
    <w:rsid w:val="008628C0"/>
    <w:rsid w:val="008641D2"/>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646B"/>
    <w:rsid w:val="00876B4D"/>
    <w:rsid w:val="008770B8"/>
    <w:rsid w:val="00877F18"/>
    <w:rsid w:val="0088016B"/>
    <w:rsid w:val="008803CA"/>
    <w:rsid w:val="00880811"/>
    <w:rsid w:val="00880D3E"/>
    <w:rsid w:val="00884366"/>
    <w:rsid w:val="008846BD"/>
    <w:rsid w:val="008864B9"/>
    <w:rsid w:val="008902A3"/>
    <w:rsid w:val="0089173C"/>
    <w:rsid w:val="008925E5"/>
    <w:rsid w:val="00893559"/>
    <w:rsid w:val="0089376C"/>
    <w:rsid w:val="00893C6A"/>
    <w:rsid w:val="008940F7"/>
    <w:rsid w:val="0089470C"/>
    <w:rsid w:val="00894A7A"/>
    <w:rsid w:val="00894A88"/>
    <w:rsid w:val="00895386"/>
    <w:rsid w:val="00895660"/>
    <w:rsid w:val="008969E4"/>
    <w:rsid w:val="00897036"/>
    <w:rsid w:val="00897414"/>
    <w:rsid w:val="008A0628"/>
    <w:rsid w:val="008A0BB9"/>
    <w:rsid w:val="008A21FF"/>
    <w:rsid w:val="008A2560"/>
    <w:rsid w:val="008A2CE2"/>
    <w:rsid w:val="008A30AC"/>
    <w:rsid w:val="008A44B8"/>
    <w:rsid w:val="008A473B"/>
    <w:rsid w:val="008A4CCF"/>
    <w:rsid w:val="008A4CE0"/>
    <w:rsid w:val="008A51A8"/>
    <w:rsid w:val="008A54C7"/>
    <w:rsid w:val="008A6995"/>
    <w:rsid w:val="008A77D8"/>
    <w:rsid w:val="008A7858"/>
    <w:rsid w:val="008B0483"/>
    <w:rsid w:val="008B120C"/>
    <w:rsid w:val="008B2228"/>
    <w:rsid w:val="008B321B"/>
    <w:rsid w:val="008B40D0"/>
    <w:rsid w:val="008B51A0"/>
    <w:rsid w:val="008B592A"/>
    <w:rsid w:val="008B63B8"/>
    <w:rsid w:val="008B6F35"/>
    <w:rsid w:val="008B7B5C"/>
    <w:rsid w:val="008B7F0D"/>
    <w:rsid w:val="008C0C99"/>
    <w:rsid w:val="008C1BD9"/>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34F1"/>
    <w:rsid w:val="008D39D8"/>
    <w:rsid w:val="008D41FD"/>
    <w:rsid w:val="008D4336"/>
    <w:rsid w:val="008D45F2"/>
    <w:rsid w:val="008D4603"/>
    <w:rsid w:val="008D6AF5"/>
    <w:rsid w:val="008D6CCC"/>
    <w:rsid w:val="008D6D1A"/>
    <w:rsid w:val="008D7F96"/>
    <w:rsid w:val="008E035A"/>
    <w:rsid w:val="008E05F6"/>
    <w:rsid w:val="008E065E"/>
    <w:rsid w:val="008E0927"/>
    <w:rsid w:val="008E0FF2"/>
    <w:rsid w:val="008E1909"/>
    <w:rsid w:val="008E1B93"/>
    <w:rsid w:val="008E1D88"/>
    <w:rsid w:val="008E25DF"/>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C3F"/>
    <w:rsid w:val="00901136"/>
    <w:rsid w:val="00901380"/>
    <w:rsid w:val="00902350"/>
    <w:rsid w:val="00903172"/>
    <w:rsid w:val="0090336B"/>
    <w:rsid w:val="00904BB4"/>
    <w:rsid w:val="009050D8"/>
    <w:rsid w:val="009053AA"/>
    <w:rsid w:val="00905DEF"/>
    <w:rsid w:val="009068B4"/>
    <w:rsid w:val="00906939"/>
    <w:rsid w:val="00906D08"/>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2010"/>
    <w:rsid w:val="00922A69"/>
    <w:rsid w:val="00922EF9"/>
    <w:rsid w:val="00924B76"/>
    <w:rsid w:val="0092553D"/>
    <w:rsid w:val="00926863"/>
    <w:rsid w:val="009270E9"/>
    <w:rsid w:val="00927F40"/>
    <w:rsid w:val="0093103F"/>
    <w:rsid w:val="00931661"/>
    <w:rsid w:val="00931BD9"/>
    <w:rsid w:val="00931F69"/>
    <w:rsid w:val="00932299"/>
    <w:rsid w:val="0093376C"/>
    <w:rsid w:val="00933799"/>
    <w:rsid w:val="0093421D"/>
    <w:rsid w:val="00934DF8"/>
    <w:rsid w:val="0093601A"/>
    <w:rsid w:val="00936851"/>
    <w:rsid w:val="009368F3"/>
    <w:rsid w:val="00936DD9"/>
    <w:rsid w:val="00937C12"/>
    <w:rsid w:val="009404F2"/>
    <w:rsid w:val="00940BAC"/>
    <w:rsid w:val="009414FD"/>
    <w:rsid w:val="00941636"/>
    <w:rsid w:val="0094346C"/>
    <w:rsid w:val="00943742"/>
    <w:rsid w:val="0094389D"/>
    <w:rsid w:val="00945C05"/>
    <w:rsid w:val="00946945"/>
    <w:rsid w:val="00946A61"/>
    <w:rsid w:val="00947179"/>
    <w:rsid w:val="00947713"/>
    <w:rsid w:val="00947B01"/>
    <w:rsid w:val="009506F9"/>
    <w:rsid w:val="00950DE7"/>
    <w:rsid w:val="00950FBF"/>
    <w:rsid w:val="009511CF"/>
    <w:rsid w:val="00951BFD"/>
    <w:rsid w:val="00952A86"/>
    <w:rsid w:val="00953920"/>
    <w:rsid w:val="00953D47"/>
    <w:rsid w:val="00955282"/>
    <w:rsid w:val="00956711"/>
    <w:rsid w:val="0095681E"/>
    <w:rsid w:val="00956832"/>
    <w:rsid w:val="009572D4"/>
    <w:rsid w:val="00957337"/>
    <w:rsid w:val="0095740D"/>
    <w:rsid w:val="009579C0"/>
    <w:rsid w:val="00957B23"/>
    <w:rsid w:val="009600E8"/>
    <w:rsid w:val="00960FEA"/>
    <w:rsid w:val="00961921"/>
    <w:rsid w:val="00961DF7"/>
    <w:rsid w:val="00963313"/>
    <w:rsid w:val="00963C21"/>
    <w:rsid w:val="0096430A"/>
    <w:rsid w:val="009646C1"/>
    <w:rsid w:val="00964C30"/>
    <w:rsid w:val="00964D32"/>
    <w:rsid w:val="0096554B"/>
    <w:rsid w:val="0096584A"/>
    <w:rsid w:val="00965C53"/>
    <w:rsid w:val="00967A33"/>
    <w:rsid w:val="00970523"/>
    <w:rsid w:val="00971F08"/>
    <w:rsid w:val="009727B8"/>
    <w:rsid w:val="009739E6"/>
    <w:rsid w:val="00975501"/>
    <w:rsid w:val="009755EB"/>
    <w:rsid w:val="00975997"/>
    <w:rsid w:val="0097603D"/>
    <w:rsid w:val="00976949"/>
    <w:rsid w:val="00980477"/>
    <w:rsid w:val="0098097C"/>
    <w:rsid w:val="0098142A"/>
    <w:rsid w:val="009827EF"/>
    <w:rsid w:val="0098284E"/>
    <w:rsid w:val="00984217"/>
    <w:rsid w:val="009842D5"/>
    <w:rsid w:val="0098481A"/>
    <w:rsid w:val="00985253"/>
    <w:rsid w:val="009853B3"/>
    <w:rsid w:val="00985CBE"/>
    <w:rsid w:val="00990630"/>
    <w:rsid w:val="009913E0"/>
    <w:rsid w:val="00991761"/>
    <w:rsid w:val="009928E6"/>
    <w:rsid w:val="00993727"/>
    <w:rsid w:val="00994DCA"/>
    <w:rsid w:val="00995585"/>
    <w:rsid w:val="009960EC"/>
    <w:rsid w:val="009962C4"/>
    <w:rsid w:val="00996D46"/>
    <w:rsid w:val="009970DD"/>
    <w:rsid w:val="00997687"/>
    <w:rsid w:val="009A0FBA"/>
    <w:rsid w:val="009A1601"/>
    <w:rsid w:val="009A330C"/>
    <w:rsid w:val="009A3421"/>
    <w:rsid w:val="009A41F8"/>
    <w:rsid w:val="009A462D"/>
    <w:rsid w:val="009A54C1"/>
    <w:rsid w:val="009A5CBA"/>
    <w:rsid w:val="009A72AE"/>
    <w:rsid w:val="009B13D2"/>
    <w:rsid w:val="009B19F5"/>
    <w:rsid w:val="009B1F30"/>
    <w:rsid w:val="009B25F4"/>
    <w:rsid w:val="009B3AC2"/>
    <w:rsid w:val="009B4B77"/>
    <w:rsid w:val="009B4B9A"/>
    <w:rsid w:val="009B4DF4"/>
    <w:rsid w:val="009B564E"/>
    <w:rsid w:val="009B76F3"/>
    <w:rsid w:val="009B79EB"/>
    <w:rsid w:val="009B7C43"/>
    <w:rsid w:val="009B7E87"/>
    <w:rsid w:val="009C08B0"/>
    <w:rsid w:val="009C0BD7"/>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6AE4"/>
    <w:rsid w:val="009D703C"/>
    <w:rsid w:val="009D718F"/>
    <w:rsid w:val="009D74E1"/>
    <w:rsid w:val="009D7A4A"/>
    <w:rsid w:val="009E068F"/>
    <w:rsid w:val="009E14E0"/>
    <w:rsid w:val="009E35DB"/>
    <w:rsid w:val="009E407B"/>
    <w:rsid w:val="009E431C"/>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344F"/>
    <w:rsid w:val="009F3D98"/>
    <w:rsid w:val="009F4360"/>
    <w:rsid w:val="009F47FE"/>
    <w:rsid w:val="009F640D"/>
    <w:rsid w:val="009F7363"/>
    <w:rsid w:val="009F7E0E"/>
    <w:rsid w:val="00A008F3"/>
    <w:rsid w:val="00A00F1F"/>
    <w:rsid w:val="00A032E4"/>
    <w:rsid w:val="00A048A8"/>
    <w:rsid w:val="00A04F49"/>
    <w:rsid w:val="00A0651F"/>
    <w:rsid w:val="00A072BE"/>
    <w:rsid w:val="00A07855"/>
    <w:rsid w:val="00A10C8A"/>
    <w:rsid w:val="00A11AB7"/>
    <w:rsid w:val="00A1305E"/>
    <w:rsid w:val="00A1364F"/>
    <w:rsid w:val="00A13991"/>
    <w:rsid w:val="00A13E54"/>
    <w:rsid w:val="00A1595C"/>
    <w:rsid w:val="00A17F63"/>
    <w:rsid w:val="00A20BB9"/>
    <w:rsid w:val="00A2193B"/>
    <w:rsid w:val="00A2351A"/>
    <w:rsid w:val="00A23945"/>
    <w:rsid w:val="00A24365"/>
    <w:rsid w:val="00A249D6"/>
    <w:rsid w:val="00A24C33"/>
    <w:rsid w:val="00A263EE"/>
    <w:rsid w:val="00A264A9"/>
    <w:rsid w:val="00A27785"/>
    <w:rsid w:val="00A30187"/>
    <w:rsid w:val="00A31044"/>
    <w:rsid w:val="00A32662"/>
    <w:rsid w:val="00A3448A"/>
    <w:rsid w:val="00A35099"/>
    <w:rsid w:val="00A35130"/>
    <w:rsid w:val="00A3514E"/>
    <w:rsid w:val="00A354DD"/>
    <w:rsid w:val="00A36297"/>
    <w:rsid w:val="00A3751A"/>
    <w:rsid w:val="00A4191F"/>
    <w:rsid w:val="00A41E2B"/>
    <w:rsid w:val="00A429FC"/>
    <w:rsid w:val="00A44B11"/>
    <w:rsid w:val="00A45B74"/>
    <w:rsid w:val="00A47529"/>
    <w:rsid w:val="00A47CB0"/>
    <w:rsid w:val="00A50F35"/>
    <w:rsid w:val="00A50FA9"/>
    <w:rsid w:val="00A5201B"/>
    <w:rsid w:val="00A521B4"/>
    <w:rsid w:val="00A52E1D"/>
    <w:rsid w:val="00A545B8"/>
    <w:rsid w:val="00A54F90"/>
    <w:rsid w:val="00A55F73"/>
    <w:rsid w:val="00A5609D"/>
    <w:rsid w:val="00A56D3F"/>
    <w:rsid w:val="00A571A6"/>
    <w:rsid w:val="00A572BF"/>
    <w:rsid w:val="00A60917"/>
    <w:rsid w:val="00A61499"/>
    <w:rsid w:val="00A622C6"/>
    <w:rsid w:val="00A622D2"/>
    <w:rsid w:val="00A62A77"/>
    <w:rsid w:val="00A631EF"/>
    <w:rsid w:val="00A63483"/>
    <w:rsid w:val="00A64EC7"/>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E64"/>
    <w:rsid w:val="00A758C5"/>
    <w:rsid w:val="00A761D4"/>
    <w:rsid w:val="00A77ADD"/>
    <w:rsid w:val="00A77EC4"/>
    <w:rsid w:val="00A80BAB"/>
    <w:rsid w:val="00A81153"/>
    <w:rsid w:val="00A826B6"/>
    <w:rsid w:val="00A8392D"/>
    <w:rsid w:val="00A83A40"/>
    <w:rsid w:val="00A85AE7"/>
    <w:rsid w:val="00A87B41"/>
    <w:rsid w:val="00A9043E"/>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FDC"/>
    <w:rsid w:val="00AA50D3"/>
    <w:rsid w:val="00AA51D6"/>
    <w:rsid w:val="00AA56AA"/>
    <w:rsid w:val="00AA665A"/>
    <w:rsid w:val="00AA7DCB"/>
    <w:rsid w:val="00AB0BC8"/>
    <w:rsid w:val="00AB0D9C"/>
    <w:rsid w:val="00AB11CA"/>
    <w:rsid w:val="00AB14D9"/>
    <w:rsid w:val="00AB1EAE"/>
    <w:rsid w:val="00AB20D4"/>
    <w:rsid w:val="00AB2AA4"/>
    <w:rsid w:val="00AB3A11"/>
    <w:rsid w:val="00AB4AB8"/>
    <w:rsid w:val="00AB54EC"/>
    <w:rsid w:val="00AB655E"/>
    <w:rsid w:val="00AB7AE6"/>
    <w:rsid w:val="00AC007F"/>
    <w:rsid w:val="00AC1910"/>
    <w:rsid w:val="00AC2637"/>
    <w:rsid w:val="00AC294B"/>
    <w:rsid w:val="00AC297D"/>
    <w:rsid w:val="00AC2ECD"/>
    <w:rsid w:val="00AC3119"/>
    <w:rsid w:val="00AC4138"/>
    <w:rsid w:val="00AC468A"/>
    <w:rsid w:val="00AC47B3"/>
    <w:rsid w:val="00AC49FB"/>
    <w:rsid w:val="00AC54CE"/>
    <w:rsid w:val="00AC5A10"/>
    <w:rsid w:val="00AC5CC1"/>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40E0"/>
    <w:rsid w:val="00AE4DBA"/>
    <w:rsid w:val="00AE4F07"/>
    <w:rsid w:val="00AE523F"/>
    <w:rsid w:val="00AE533D"/>
    <w:rsid w:val="00AE5F8A"/>
    <w:rsid w:val="00AE62E2"/>
    <w:rsid w:val="00AE7446"/>
    <w:rsid w:val="00AF0D31"/>
    <w:rsid w:val="00AF0DB6"/>
    <w:rsid w:val="00AF1559"/>
    <w:rsid w:val="00AF1C5D"/>
    <w:rsid w:val="00AF2026"/>
    <w:rsid w:val="00AF3363"/>
    <w:rsid w:val="00AF42D7"/>
    <w:rsid w:val="00AF43AB"/>
    <w:rsid w:val="00AF50C3"/>
    <w:rsid w:val="00AF53B6"/>
    <w:rsid w:val="00AF551E"/>
    <w:rsid w:val="00AF5CB5"/>
    <w:rsid w:val="00AF5D37"/>
    <w:rsid w:val="00AF6102"/>
    <w:rsid w:val="00B0035B"/>
    <w:rsid w:val="00B00379"/>
    <w:rsid w:val="00B006FE"/>
    <w:rsid w:val="00B007CB"/>
    <w:rsid w:val="00B010BF"/>
    <w:rsid w:val="00B02AA9"/>
    <w:rsid w:val="00B02FA3"/>
    <w:rsid w:val="00B03C4C"/>
    <w:rsid w:val="00B0419A"/>
    <w:rsid w:val="00B04B07"/>
    <w:rsid w:val="00B05084"/>
    <w:rsid w:val="00B05BA5"/>
    <w:rsid w:val="00B0611B"/>
    <w:rsid w:val="00B10B32"/>
    <w:rsid w:val="00B1144B"/>
    <w:rsid w:val="00B136CA"/>
    <w:rsid w:val="00B140A5"/>
    <w:rsid w:val="00B1488E"/>
    <w:rsid w:val="00B14FE8"/>
    <w:rsid w:val="00B15694"/>
    <w:rsid w:val="00B157F9"/>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4AC3"/>
    <w:rsid w:val="00B372AA"/>
    <w:rsid w:val="00B37BC2"/>
    <w:rsid w:val="00B40445"/>
    <w:rsid w:val="00B405FA"/>
    <w:rsid w:val="00B40B9E"/>
    <w:rsid w:val="00B40ECB"/>
    <w:rsid w:val="00B413D6"/>
    <w:rsid w:val="00B41888"/>
    <w:rsid w:val="00B41DF0"/>
    <w:rsid w:val="00B425F8"/>
    <w:rsid w:val="00B42BDB"/>
    <w:rsid w:val="00B43407"/>
    <w:rsid w:val="00B45A52"/>
    <w:rsid w:val="00B46175"/>
    <w:rsid w:val="00B474B4"/>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D37"/>
    <w:rsid w:val="00B81A6C"/>
    <w:rsid w:val="00B81FDF"/>
    <w:rsid w:val="00B82EB9"/>
    <w:rsid w:val="00B837ED"/>
    <w:rsid w:val="00B83B64"/>
    <w:rsid w:val="00B84EAF"/>
    <w:rsid w:val="00B858A4"/>
    <w:rsid w:val="00B85DE5"/>
    <w:rsid w:val="00B85EA1"/>
    <w:rsid w:val="00B866EF"/>
    <w:rsid w:val="00B90580"/>
    <w:rsid w:val="00B907EA"/>
    <w:rsid w:val="00B90F73"/>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30BC"/>
    <w:rsid w:val="00BA3758"/>
    <w:rsid w:val="00BA4150"/>
    <w:rsid w:val="00BA52AA"/>
    <w:rsid w:val="00BA5641"/>
    <w:rsid w:val="00BA56D2"/>
    <w:rsid w:val="00BA5A3F"/>
    <w:rsid w:val="00BA70E4"/>
    <w:rsid w:val="00BA76E0"/>
    <w:rsid w:val="00BB0AA7"/>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48AC"/>
    <w:rsid w:val="00BD5F1A"/>
    <w:rsid w:val="00BD63B6"/>
    <w:rsid w:val="00BD699A"/>
    <w:rsid w:val="00BD6BB3"/>
    <w:rsid w:val="00BD70C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3279"/>
    <w:rsid w:val="00BF5B78"/>
    <w:rsid w:val="00BF74C7"/>
    <w:rsid w:val="00C00DEB"/>
    <w:rsid w:val="00C015F1"/>
    <w:rsid w:val="00C0173E"/>
    <w:rsid w:val="00C01973"/>
    <w:rsid w:val="00C01F33"/>
    <w:rsid w:val="00C0286B"/>
    <w:rsid w:val="00C02CC6"/>
    <w:rsid w:val="00C039FC"/>
    <w:rsid w:val="00C040F7"/>
    <w:rsid w:val="00C041B0"/>
    <w:rsid w:val="00C044AB"/>
    <w:rsid w:val="00C055AB"/>
    <w:rsid w:val="00C05706"/>
    <w:rsid w:val="00C06056"/>
    <w:rsid w:val="00C06AF4"/>
    <w:rsid w:val="00C07377"/>
    <w:rsid w:val="00C07685"/>
    <w:rsid w:val="00C07FBA"/>
    <w:rsid w:val="00C10478"/>
    <w:rsid w:val="00C10EE1"/>
    <w:rsid w:val="00C11122"/>
    <w:rsid w:val="00C11575"/>
    <w:rsid w:val="00C1189B"/>
    <w:rsid w:val="00C1199F"/>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5B16"/>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3C3B"/>
    <w:rsid w:val="00C44AE7"/>
    <w:rsid w:val="00C4791A"/>
    <w:rsid w:val="00C47A84"/>
    <w:rsid w:val="00C50C02"/>
    <w:rsid w:val="00C523FA"/>
    <w:rsid w:val="00C536F2"/>
    <w:rsid w:val="00C5386C"/>
    <w:rsid w:val="00C539C9"/>
    <w:rsid w:val="00C54995"/>
    <w:rsid w:val="00C54D41"/>
    <w:rsid w:val="00C5639D"/>
    <w:rsid w:val="00C56496"/>
    <w:rsid w:val="00C6036B"/>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B92"/>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ED8"/>
    <w:rsid w:val="00CA3172"/>
    <w:rsid w:val="00CA61FB"/>
    <w:rsid w:val="00CA6CFD"/>
    <w:rsid w:val="00CA7170"/>
    <w:rsid w:val="00CB037D"/>
    <w:rsid w:val="00CB0DE9"/>
    <w:rsid w:val="00CB1F63"/>
    <w:rsid w:val="00CB2731"/>
    <w:rsid w:val="00CB4CE0"/>
    <w:rsid w:val="00CB54FB"/>
    <w:rsid w:val="00CB585C"/>
    <w:rsid w:val="00CB7170"/>
    <w:rsid w:val="00CC040E"/>
    <w:rsid w:val="00CC0818"/>
    <w:rsid w:val="00CC1083"/>
    <w:rsid w:val="00CC111F"/>
    <w:rsid w:val="00CC2011"/>
    <w:rsid w:val="00CC3879"/>
    <w:rsid w:val="00CC3EA0"/>
    <w:rsid w:val="00CC4FF9"/>
    <w:rsid w:val="00CC565C"/>
    <w:rsid w:val="00CC594A"/>
    <w:rsid w:val="00CC7B45"/>
    <w:rsid w:val="00CD0835"/>
    <w:rsid w:val="00CD0B87"/>
    <w:rsid w:val="00CD0C0D"/>
    <w:rsid w:val="00CD0EF8"/>
    <w:rsid w:val="00CD1188"/>
    <w:rsid w:val="00CD1D2E"/>
    <w:rsid w:val="00CD2ED1"/>
    <w:rsid w:val="00CD337B"/>
    <w:rsid w:val="00CD3A90"/>
    <w:rsid w:val="00CD3F6B"/>
    <w:rsid w:val="00CD5A07"/>
    <w:rsid w:val="00CD5C14"/>
    <w:rsid w:val="00CD7AD3"/>
    <w:rsid w:val="00CD7FCE"/>
    <w:rsid w:val="00CE032F"/>
    <w:rsid w:val="00CE0424"/>
    <w:rsid w:val="00CE077B"/>
    <w:rsid w:val="00CE0C01"/>
    <w:rsid w:val="00CE2300"/>
    <w:rsid w:val="00CE3658"/>
    <w:rsid w:val="00CE3DF2"/>
    <w:rsid w:val="00CE3F6C"/>
    <w:rsid w:val="00CE5905"/>
    <w:rsid w:val="00CE7561"/>
    <w:rsid w:val="00CE7BCB"/>
    <w:rsid w:val="00CF1354"/>
    <w:rsid w:val="00CF1F5F"/>
    <w:rsid w:val="00CF2BF0"/>
    <w:rsid w:val="00CF3332"/>
    <w:rsid w:val="00CF3B1F"/>
    <w:rsid w:val="00CF3BF6"/>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7CE6"/>
    <w:rsid w:val="00D1001F"/>
    <w:rsid w:val="00D10249"/>
    <w:rsid w:val="00D1108E"/>
    <w:rsid w:val="00D110BD"/>
    <w:rsid w:val="00D11327"/>
    <w:rsid w:val="00D115C3"/>
    <w:rsid w:val="00D11897"/>
    <w:rsid w:val="00D11F71"/>
    <w:rsid w:val="00D13135"/>
    <w:rsid w:val="00D13A1F"/>
    <w:rsid w:val="00D13ABF"/>
    <w:rsid w:val="00D13E4E"/>
    <w:rsid w:val="00D15089"/>
    <w:rsid w:val="00D15A38"/>
    <w:rsid w:val="00D1629A"/>
    <w:rsid w:val="00D1723B"/>
    <w:rsid w:val="00D20598"/>
    <w:rsid w:val="00D215AD"/>
    <w:rsid w:val="00D21D54"/>
    <w:rsid w:val="00D22874"/>
    <w:rsid w:val="00D22FBA"/>
    <w:rsid w:val="00D239A7"/>
    <w:rsid w:val="00D23F47"/>
    <w:rsid w:val="00D2503E"/>
    <w:rsid w:val="00D25B3F"/>
    <w:rsid w:val="00D263D0"/>
    <w:rsid w:val="00D3005B"/>
    <w:rsid w:val="00D3101D"/>
    <w:rsid w:val="00D32166"/>
    <w:rsid w:val="00D33059"/>
    <w:rsid w:val="00D35234"/>
    <w:rsid w:val="00D35F56"/>
    <w:rsid w:val="00D36E71"/>
    <w:rsid w:val="00D37D87"/>
    <w:rsid w:val="00D40B33"/>
    <w:rsid w:val="00D40F14"/>
    <w:rsid w:val="00D426CB"/>
    <w:rsid w:val="00D42D88"/>
    <w:rsid w:val="00D4318F"/>
    <w:rsid w:val="00D438BF"/>
    <w:rsid w:val="00D440F8"/>
    <w:rsid w:val="00D45637"/>
    <w:rsid w:val="00D46DC9"/>
    <w:rsid w:val="00D46FA5"/>
    <w:rsid w:val="00D477AC"/>
    <w:rsid w:val="00D47B54"/>
    <w:rsid w:val="00D47FB4"/>
    <w:rsid w:val="00D50035"/>
    <w:rsid w:val="00D501A9"/>
    <w:rsid w:val="00D511FF"/>
    <w:rsid w:val="00D51446"/>
    <w:rsid w:val="00D51F0B"/>
    <w:rsid w:val="00D528D2"/>
    <w:rsid w:val="00D537D6"/>
    <w:rsid w:val="00D546FF"/>
    <w:rsid w:val="00D54AF4"/>
    <w:rsid w:val="00D55AD5"/>
    <w:rsid w:val="00D55B51"/>
    <w:rsid w:val="00D55C96"/>
    <w:rsid w:val="00D563ED"/>
    <w:rsid w:val="00D576CA"/>
    <w:rsid w:val="00D601A6"/>
    <w:rsid w:val="00D60E13"/>
    <w:rsid w:val="00D61AF5"/>
    <w:rsid w:val="00D62CD5"/>
    <w:rsid w:val="00D63047"/>
    <w:rsid w:val="00D63268"/>
    <w:rsid w:val="00D63C72"/>
    <w:rsid w:val="00D6435F"/>
    <w:rsid w:val="00D64A1D"/>
    <w:rsid w:val="00D64A2D"/>
    <w:rsid w:val="00D652B5"/>
    <w:rsid w:val="00D66147"/>
    <w:rsid w:val="00D66155"/>
    <w:rsid w:val="00D661B0"/>
    <w:rsid w:val="00D708B0"/>
    <w:rsid w:val="00D70E73"/>
    <w:rsid w:val="00D71675"/>
    <w:rsid w:val="00D71BB9"/>
    <w:rsid w:val="00D723D7"/>
    <w:rsid w:val="00D7279B"/>
    <w:rsid w:val="00D73181"/>
    <w:rsid w:val="00D748D5"/>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A3"/>
    <w:rsid w:val="00D871CE"/>
    <w:rsid w:val="00D9196D"/>
    <w:rsid w:val="00D920A7"/>
    <w:rsid w:val="00D92982"/>
    <w:rsid w:val="00D93E15"/>
    <w:rsid w:val="00D95A22"/>
    <w:rsid w:val="00D965C0"/>
    <w:rsid w:val="00D9694C"/>
    <w:rsid w:val="00DA0701"/>
    <w:rsid w:val="00DA305E"/>
    <w:rsid w:val="00DA3C64"/>
    <w:rsid w:val="00DA49ED"/>
    <w:rsid w:val="00DA4BE1"/>
    <w:rsid w:val="00DA5007"/>
    <w:rsid w:val="00DA536E"/>
    <w:rsid w:val="00DA5417"/>
    <w:rsid w:val="00DA56E8"/>
    <w:rsid w:val="00DA67A6"/>
    <w:rsid w:val="00DB06D8"/>
    <w:rsid w:val="00DB0854"/>
    <w:rsid w:val="00DB0A9F"/>
    <w:rsid w:val="00DB17B4"/>
    <w:rsid w:val="00DB18F2"/>
    <w:rsid w:val="00DB2B15"/>
    <w:rsid w:val="00DB377D"/>
    <w:rsid w:val="00DB68F4"/>
    <w:rsid w:val="00DB7182"/>
    <w:rsid w:val="00DB7A15"/>
    <w:rsid w:val="00DC04F7"/>
    <w:rsid w:val="00DC0F86"/>
    <w:rsid w:val="00DC1ECE"/>
    <w:rsid w:val="00DC21E1"/>
    <w:rsid w:val="00DC2396"/>
    <w:rsid w:val="00DC2D36"/>
    <w:rsid w:val="00DC33E4"/>
    <w:rsid w:val="00DC3DD8"/>
    <w:rsid w:val="00DC444D"/>
    <w:rsid w:val="00DC53EF"/>
    <w:rsid w:val="00DC552C"/>
    <w:rsid w:val="00DC6843"/>
    <w:rsid w:val="00DC6D71"/>
    <w:rsid w:val="00DC7B30"/>
    <w:rsid w:val="00DC7FEA"/>
    <w:rsid w:val="00DD1F9F"/>
    <w:rsid w:val="00DD288E"/>
    <w:rsid w:val="00DD5560"/>
    <w:rsid w:val="00DD5BAB"/>
    <w:rsid w:val="00DD7867"/>
    <w:rsid w:val="00DE227E"/>
    <w:rsid w:val="00DE3A33"/>
    <w:rsid w:val="00DE4580"/>
    <w:rsid w:val="00DE5608"/>
    <w:rsid w:val="00DE58D0"/>
    <w:rsid w:val="00DE654F"/>
    <w:rsid w:val="00DE6938"/>
    <w:rsid w:val="00DF086B"/>
    <w:rsid w:val="00DF0B6E"/>
    <w:rsid w:val="00DF15E0"/>
    <w:rsid w:val="00DF20A7"/>
    <w:rsid w:val="00DF2F61"/>
    <w:rsid w:val="00DF37A0"/>
    <w:rsid w:val="00DF3F1F"/>
    <w:rsid w:val="00DF4FDA"/>
    <w:rsid w:val="00DF5C56"/>
    <w:rsid w:val="00DF60DF"/>
    <w:rsid w:val="00E008FB"/>
    <w:rsid w:val="00E009BE"/>
    <w:rsid w:val="00E01003"/>
    <w:rsid w:val="00E02CFE"/>
    <w:rsid w:val="00E03DCD"/>
    <w:rsid w:val="00E05B34"/>
    <w:rsid w:val="00E05B4A"/>
    <w:rsid w:val="00E06A70"/>
    <w:rsid w:val="00E072F4"/>
    <w:rsid w:val="00E10FC2"/>
    <w:rsid w:val="00E110E7"/>
    <w:rsid w:val="00E11B20"/>
    <w:rsid w:val="00E12DFF"/>
    <w:rsid w:val="00E13375"/>
    <w:rsid w:val="00E141E3"/>
    <w:rsid w:val="00E146A5"/>
    <w:rsid w:val="00E14CA9"/>
    <w:rsid w:val="00E156FA"/>
    <w:rsid w:val="00E174CA"/>
    <w:rsid w:val="00E17970"/>
    <w:rsid w:val="00E17B45"/>
    <w:rsid w:val="00E17FA2"/>
    <w:rsid w:val="00E22330"/>
    <w:rsid w:val="00E227EF"/>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E4A"/>
    <w:rsid w:val="00E34188"/>
    <w:rsid w:val="00E345CD"/>
    <w:rsid w:val="00E34B6E"/>
    <w:rsid w:val="00E35559"/>
    <w:rsid w:val="00E36156"/>
    <w:rsid w:val="00E36534"/>
    <w:rsid w:val="00E371BC"/>
    <w:rsid w:val="00E3723A"/>
    <w:rsid w:val="00E372E0"/>
    <w:rsid w:val="00E37860"/>
    <w:rsid w:val="00E41503"/>
    <w:rsid w:val="00E420A3"/>
    <w:rsid w:val="00E446F1"/>
    <w:rsid w:val="00E4470F"/>
    <w:rsid w:val="00E44B94"/>
    <w:rsid w:val="00E46886"/>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838"/>
    <w:rsid w:val="00E64022"/>
    <w:rsid w:val="00E64434"/>
    <w:rsid w:val="00E65796"/>
    <w:rsid w:val="00E65802"/>
    <w:rsid w:val="00E666C9"/>
    <w:rsid w:val="00E66DB7"/>
    <w:rsid w:val="00E674EE"/>
    <w:rsid w:val="00E67C51"/>
    <w:rsid w:val="00E70D86"/>
    <w:rsid w:val="00E7226E"/>
    <w:rsid w:val="00E7294A"/>
    <w:rsid w:val="00E72EFC"/>
    <w:rsid w:val="00E732FD"/>
    <w:rsid w:val="00E758EC"/>
    <w:rsid w:val="00E7599C"/>
    <w:rsid w:val="00E760D7"/>
    <w:rsid w:val="00E76569"/>
    <w:rsid w:val="00E81B9B"/>
    <w:rsid w:val="00E8234C"/>
    <w:rsid w:val="00E83AA9"/>
    <w:rsid w:val="00E83BE0"/>
    <w:rsid w:val="00E85928"/>
    <w:rsid w:val="00E87822"/>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71D"/>
    <w:rsid w:val="00EA2CDB"/>
    <w:rsid w:val="00EA3284"/>
    <w:rsid w:val="00EA5B73"/>
    <w:rsid w:val="00EA6E0E"/>
    <w:rsid w:val="00EA7A41"/>
    <w:rsid w:val="00EB077B"/>
    <w:rsid w:val="00EB2A7B"/>
    <w:rsid w:val="00EB3697"/>
    <w:rsid w:val="00EB45F9"/>
    <w:rsid w:val="00EB4EA2"/>
    <w:rsid w:val="00EB62EC"/>
    <w:rsid w:val="00EB6361"/>
    <w:rsid w:val="00EB694F"/>
    <w:rsid w:val="00EB7925"/>
    <w:rsid w:val="00EC1469"/>
    <w:rsid w:val="00EC27C6"/>
    <w:rsid w:val="00EC38A0"/>
    <w:rsid w:val="00EC4207"/>
    <w:rsid w:val="00EC4949"/>
    <w:rsid w:val="00EC4A0B"/>
    <w:rsid w:val="00EC4A1E"/>
    <w:rsid w:val="00EC4C96"/>
    <w:rsid w:val="00EC5653"/>
    <w:rsid w:val="00EC60B5"/>
    <w:rsid w:val="00EC66B4"/>
    <w:rsid w:val="00EC71CE"/>
    <w:rsid w:val="00EC7304"/>
    <w:rsid w:val="00EC7CBE"/>
    <w:rsid w:val="00ED032C"/>
    <w:rsid w:val="00ED1006"/>
    <w:rsid w:val="00ED129F"/>
    <w:rsid w:val="00ED5DF4"/>
    <w:rsid w:val="00ED5F66"/>
    <w:rsid w:val="00ED6E06"/>
    <w:rsid w:val="00ED7959"/>
    <w:rsid w:val="00ED7BC7"/>
    <w:rsid w:val="00EE088C"/>
    <w:rsid w:val="00EE0956"/>
    <w:rsid w:val="00EE1975"/>
    <w:rsid w:val="00EE1BBE"/>
    <w:rsid w:val="00EE22C9"/>
    <w:rsid w:val="00EE25E7"/>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80"/>
    <w:rsid w:val="00EF7136"/>
    <w:rsid w:val="00F0024F"/>
    <w:rsid w:val="00F0201B"/>
    <w:rsid w:val="00F020A9"/>
    <w:rsid w:val="00F0313E"/>
    <w:rsid w:val="00F03969"/>
    <w:rsid w:val="00F03ADF"/>
    <w:rsid w:val="00F03E8C"/>
    <w:rsid w:val="00F04356"/>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E58"/>
    <w:rsid w:val="00F15FA5"/>
    <w:rsid w:val="00F1625B"/>
    <w:rsid w:val="00F167E6"/>
    <w:rsid w:val="00F209B7"/>
    <w:rsid w:val="00F20C4B"/>
    <w:rsid w:val="00F214CF"/>
    <w:rsid w:val="00F21C47"/>
    <w:rsid w:val="00F2376F"/>
    <w:rsid w:val="00F243D8"/>
    <w:rsid w:val="00F24E55"/>
    <w:rsid w:val="00F251DD"/>
    <w:rsid w:val="00F30828"/>
    <w:rsid w:val="00F30E66"/>
    <w:rsid w:val="00F31000"/>
    <w:rsid w:val="00F310A0"/>
    <w:rsid w:val="00F312B4"/>
    <w:rsid w:val="00F313D6"/>
    <w:rsid w:val="00F31E10"/>
    <w:rsid w:val="00F3341D"/>
    <w:rsid w:val="00F33DF2"/>
    <w:rsid w:val="00F34D6D"/>
    <w:rsid w:val="00F35233"/>
    <w:rsid w:val="00F35EF6"/>
    <w:rsid w:val="00F40806"/>
    <w:rsid w:val="00F40C33"/>
    <w:rsid w:val="00F40F0C"/>
    <w:rsid w:val="00F42FD2"/>
    <w:rsid w:val="00F4350D"/>
    <w:rsid w:val="00F4352A"/>
    <w:rsid w:val="00F44651"/>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3E3"/>
    <w:rsid w:val="00F67F53"/>
    <w:rsid w:val="00F703BE"/>
    <w:rsid w:val="00F71F69"/>
    <w:rsid w:val="00F72052"/>
    <w:rsid w:val="00F72A1E"/>
    <w:rsid w:val="00F72A83"/>
    <w:rsid w:val="00F72B72"/>
    <w:rsid w:val="00F73C22"/>
    <w:rsid w:val="00F73EDE"/>
    <w:rsid w:val="00F74BB9"/>
    <w:rsid w:val="00F7543E"/>
    <w:rsid w:val="00F75582"/>
    <w:rsid w:val="00F75A7F"/>
    <w:rsid w:val="00F76EFA"/>
    <w:rsid w:val="00F778EA"/>
    <w:rsid w:val="00F80442"/>
    <w:rsid w:val="00F804BE"/>
    <w:rsid w:val="00F817CE"/>
    <w:rsid w:val="00F8276E"/>
    <w:rsid w:val="00F83B96"/>
    <w:rsid w:val="00F8436C"/>
    <w:rsid w:val="00F8456C"/>
    <w:rsid w:val="00F85033"/>
    <w:rsid w:val="00F859D8"/>
    <w:rsid w:val="00F85C32"/>
    <w:rsid w:val="00F86408"/>
    <w:rsid w:val="00F8686B"/>
    <w:rsid w:val="00F868F5"/>
    <w:rsid w:val="00F86C93"/>
    <w:rsid w:val="00F9056A"/>
    <w:rsid w:val="00F9083B"/>
    <w:rsid w:val="00F90EB9"/>
    <w:rsid w:val="00F90F8D"/>
    <w:rsid w:val="00F91E71"/>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A08"/>
    <w:rsid w:val="00FA1A3A"/>
    <w:rsid w:val="00FA1DD1"/>
    <w:rsid w:val="00FA2BB3"/>
    <w:rsid w:val="00FA5283"/>
    <w:rsid w:val="00FA5D49"/>
    <w:rsid w:val="00FA7B90"/>
    <w:rsid w:val="00FB005F"/>
    <w:rsid w:val="00FB244D"/>
    <w:rsid w:val="00FB248B"/>
    <w:rsid w:val="00FB2583"/>
    <w:rsid w:val="00FB2629"/>
    <w:rsid w:val="00FB3D52"/>
    <w:rsid w:val="00FB4589"/>
    <w:rsid w:val="00FB46E6"/>
    <w:rsid w:val="00FB4C80"/>
    <w:rsid w:val="00FB6A6A"/>
    <w:rsid w:val="00FB6ACF"/>
    <w:rsid w:val="00FC0206"/>
    <w:rsid w:val="00FC076D"/>
    <w:rsid w:val="00FC41E8"/>
    <w:rsid w:val="00FC4767"/>
    <w:rsid w:val="00FC4AD0"/>
    <w:rsid w:val="00FC5AA0"/>
    <w:rsid w:val="00FC5AD2"/>
    <w:rsid w:val="00FC7424"/>
    <w:rsid w:val="00FC7429"/>
    <w:rsid w:val="00FD0394"/>
    <w:rsid w:val="00FD07F6"/>
    <w:rsid w:val="00FD14F7"/>
    <w:rsid w:val="00FD1D12"/>
    <w:rsid w:val="00FD1EC8"/>
    <w:rsid w:val="00FD20E5"/>
    <w:rsid w:val="00FD21A9"/>
    <w:rsid w:val="00FD234F"/>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453A"/>
    <w:rsid w:val="00FE4C7B"/>
    <w:rsid w:val="00FE7336"/>
    <w:rsid w:val="00FE787C"/>
    <w:rsid w:val="00FE7B5F"/>
    <w:rsid w:val="00FF05B7"/>
    <w:rsid w:val="00FF0EE6"/>
    <w:rsid w:val="00FF1440"/>
    <w:rsid w:val="00FF1E31"/>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25B16"/>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C25B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25B1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1" ma:contentTypeDescription="Create a new document." ma:contentTypeScope="" ma:versionID="30f1deb6c559d88394da8a9977a32320">
  <xsd:schema xmlns:xsd="http://www.w3.org/2001/XMLSchema" xmlns:xs="http://www.w3.org/2001/XMLSchema" xmlns:p="http://schemas.microsoft.com/office/2006/metadata/properties" xmlns:ns3="17c56b3e-1272-4144-bfd4-7bc77d5c1fbb" xmlns:ns4="f1b2ef2b-a89f-4316-9739-532352c28ad3" targetNamespace="http://schemas.microsoft.com/office/2006/metadata/properties" ma:root="true" ma:fieldsID="2169254767395fa4f7ed67f4982ef8a7" ns3:_="" ns4:_="">
    <xsd:import namespace="17c56b3e-1272-4144-bfd4-7bc77d5c1fbb"/>
    <xsd:import namespace="f1b2ef2b-a89f-4316-9739-532352c28a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b2ef2b-a89f-4316-9739-532352c28ad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f1b2ef2b-a89f-4316-9739-532352c28ad3"/>
    <ds:schemaRef ds:uri="17c56b3e-1272-4144-bfd4-7bc77d5c1fb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BADAC19C-A473-4582-87F2-A96879D518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f1b2ef2b-a89f-4316-9739-532352c28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234D96-53D4-4FBA-AD85-984A1A6C7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2025</Words>
  <Characters>11043</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3</cp:revision>
  <cp:lastPrinted>2008-01-31T06:09:00Z</cp:lastPrinted>
  <dcterms:created xsi:type="dcterms:W3CDTF">2020-10-23T09:11:00Z</dcterms:created>
  <dcterms:modified xsi:type="dcterms:W3CDTF">2020-10-23T09:11:00Z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0x010100441F496DF3E1A347AFE2BB5C981342DD</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