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4406CF98"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10</w:t>
      </w:r>
      <w:r w:rsidR="00D6026E">
        <w:rPr>
          <w:rFonts w:ascii="Times New Roman" w:eastAsia="宋体" w:hAnsi="Times New Roman" w:cs="Times New Roman"/>
          <w:b/>
          <w:kern w:val="2"/>
          <w:lang w:eastAsia="zh-CN"/>
        </w:rPr>
        <w:t>3</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t>R1-200</w:t>
      </w:r>
      <w:r w:rsidR="002F742E">
        <w:rPr>
          <w:rFonts w:ascii="Times New Roman" w:eastAsia="宋体" w:hAnsi="Times New Roman" w:cs="Times New Roman"/>
          <w:b/>
          <w:kern w:val="2"/>
          <w:lang w:eastAsia="zh-CN"/>
        </w:rPr>
        <w:t>8788</w:t>
      </w:r>
      <w:bookmarkStart w:id="0" w:name="_GoBack"/>
      <w:bookmarkEnd w:id="0"/>
    </w:p>
    <w:p w14:paraId="61720C67" w14:textId="54AD574E" w:rsidR="00127162" w:rsidRPr="00127162" w:rsidRDefault="00127162"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D6026E">
        <w:rPr>
          <w:rFonts w:ascii="Times New Roman" w:eastAsia="宋体" w:hAnsi="Times New Roman" w:cs="Times New Roman" w:hint="eastAsia"/>
          <w:b/>
          <w:kern w:val="2"/>
          <w:lang w:eastAsia="zh-CN"/>
        </w:rPr>
        <w:t>October</w:t>
      </w:r>
      <w:r w:rsidR="00D6026E" w:rsidRPr="00127162">
        <w:rPr>
          <w:rFonts w:ascii="Times New Roman" w:eastAsia="宋体" w:hAnsi="Times New Roman" w:cs="Times New Roman"/>
          <w:b/>
          <w:kern w:val="2"/>
          <w:vertAlign w:val="superscript"/>
          <w:lang w:eastAsia="zh-CN"/>
        </w:rPr>
        <w:t xml:space="preserve"> </w:t>
      </w:r>
      <w:r w:rsidR="00D6026E">
        <w:rPr>
          <w:rFonts w:ascii="Times New Roman" w:eastAsia="宋体" w:hAnsi="Times New Roman" w:cs="Times New Roman"/>
          <w:b/>
          <w:kern w:val="2"/>
          <w:lang w:eastAsia="zh-CN"/>
        </w:rPr>
        <w:t xml:space="preserve">26 – </w:t>
      </w:r>
      <w:r w:rsidR="00D6026E">
        <w:rPr>
          <w:rFonts w:ascii="Times New Roman" w:eastAsia="宋体" w:hAnsi="Times New Roman" w:cs="Times New Roman" w:hint="eastAsia"/>
          <w:b/>
          <w:kern w:val="2"/>
          <w:lang w:eastAsia="zh-CN"/>
        </w:rPr>
        <w:t>November</w:t>
      </w:r>
      <w:r w:rsidR="00D6026E">
        <w:rPr>
          <w:rFonts w:ascii="Times New Roman" w:eastAsia="宋体" w:hAnsi="Times New Roman" w:cs="Times New Roman"/>
          <w:b/>
          <w:kern w:val="2"/>
          <w:lang w:eastAsia="zh-CN"/>
        </w:rPr>
        <w:t xml:space="preserve"> 13</w:t>
      </w:r>
      <w:r w:rsidR="00D6026E" w:rsidRPr="00127162">
        <w:rPr>
          <w:rFonts w:ascii="Times New Roman" w:eastAsia="宋体" w:hAnsi="Times New Roman" w:cs="Times New Roman" w:hint="eastAsia"/>
          <w:b/>
          <w:kern w:val="2"/>
          <w:lang w:eastAsia="zh-CN"/>
        </w:rPr>
        <w:t>,</w:t>
      </w:r>
      <w:r w:rsidR="00D6026E" w:rsidRPr="00127162">
        <w:rPr>
          <w:rFonts w:ascii="Times New Roman" w:eastAsia="宋体" w:hAnsi="Times New Roman" w:cs="Times New Roman"/>
          <w:b/>
          <w:kern w:val="2"/>
          <w:lang w:eastAsia="zh-CN"/>
        </w:rPr>
        <w:t xml:space="preserve"> </w:t>
      </w:r>
      <w:r w:rsidRPr="00127162">
        <w:rPr>
          <w:rFonts w:ascii="Times New Roman" w:eastAsia="宋体" w:hAnsi="Times New Roman" w:cs="Times New Roman"/>
          <w:b/>
          <w:kern w:val="2"/>
          <w:lang w:eastAsia="zh-CN"/>
        </w:rPr>
        <w:t>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06AE2A63"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EE6F24">
        <w:rPr>
          <w:rFonts w:ascii="Times New Roman" w:eastAsia="宋体" w:hAnsi="Times New Roman" w:cs="Times New Roman"/>
          <w:b/>
          <w:kern w:val="2"/>
          <w:lang w:eastAsia="zh-CN"/>
        </w:rPr>
        <w:t>O</w:t>
      </w:r>
      <w:r w:rsidR="00EE6F24" w:rsidRPr="00EE6F24">
        <w:rPr>
          <w:rFonts w:ascii="Times New Roman" w:eastAsia="宋体" w:hAnsi="Times New Roman" w:cs="Times New Roman"/>
          <w:b/>
          <w:kern w:val="2"/>
          <w:lang w:eastAsia="zh-CN"/>
        </w:rPr>
        <w:t>n new PQI support for PC5 communication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590BDD44" w14:textId="07AC46B7" w:rsidR="008F1A3E" w:rsidRDefault="008F1A3E"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A </w:t>
      </w:r>
      <w:r w:rsidR="005E5E66">
        <w:rPr>
          <w:rFonts w:ascii="Times New Roman" w:eastAsia="宋体" w:hAnsi="Times New Roman" w:cs="Times New Roman"/>
        </w:rPr>
        <w:t>SA2</w:t>
      </w:r>
      <w:r>
        <w:rPr>
          <w:rFonts w:ascii="Times New Roman" w:eastAsia="宋体" w:hAnsi="Times New Roman" w:cs="Times New Roman"/>
        </w:rPr>
        <w:t xml:space="preserve"> LS was sent to RAN1 </w:t>
      </w:r>
      <w:r>
        <w:rPr>
          <w:rFonts w:ascii="Times New Roman" w:eastAsia="宋体" w:hAnsi="Times New Roman" w:cs="Times New Roman"/>
        </w:rPr>
        <w:fldChar w:fldCharType="begin"/>
      </w:r>
      <w:r>
        <w:rPr>
          <w:rFonts w:ascii="Times New Roman" w:eastAsia="宋体" w:hAnsi="Times New Roman" w:cs="Times New Roman"/>
        </w:rPr>
        <w:instrText xml:space="preserve"> REF _Ref51596446 \n \h </w:instrText>
      </w:r>
      <w:r>
        <w:rPr>
          <w:rFonts w:ascii="Times New Roman" w:eastAsia="宋体" w:hAnsi="Times New Roman" w:cs="Times New Roman"/>
        </w:rPr>
      </w:r>
      <w:r>
        <w:rPr>
          <w:rFonts w:ascii="Times New Roman" w:eastAsia="宋体" w:hAnsi="Times New Roman" w:cs="Times New Roman"/>
        </w:rPr>
        <w:fldChar w:fldCharType="separate"/>
      </w:r>
      <w:r w:rsidR="00246219">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 xml:space="preserve">, where </w:t>
      </w:r>
      <w:r w:rsidR="00497DFB">
        <w:rPr>
          <w:rFonts w:ascii="Times New Roman" w:eastAsia="宋体" w:hAnsi="Times New Roman" w:cs="Times New Roman"/>
        </w:rPr>
        <w:t xml:space="preserve">SA2 defined </w:t>
      </w:r>
      <w:r w:rsidR="00497DFB" w:rsidRPr="00497DFB">
        <w:rPr>
          <w:rFonts w:ascii="Times New Roman" w:eastAsia="宋体" w:hAnsi="Times New Roman" w:cs="Times New Roman"/>
        </w:rPr>
        <w:t xml:space="preserve">new Standardized PQIs for Public Safety and commercial </w:t>
      </w:r>
      <w:r w:rsidR="00497DFB">
        <w:rPr>
          <w:rFonts w:ascii="Times New Roman" w:eastAsia="宋体" w:hAnsi="Times New Roman" w:cs="Times New Roman"/>
        </w:rPr>
        <w:t>to support PC5 communication</w:t>
      </w:r>
      <w:r>
        <w:rPr>
          <w:rFonts w:ascii="Times New Roman" w:eastAsia="宋体" w:hAnsi="Times New Roman" w:cs="Times New Roman"/>
        </w:rPr>
        <w:t>. The</w:t>
      </w:r>
      <w:r w:rsidR="00497DFB">
        <w:rPr>
          <w:rFonts w:ascii="Times New Roman" w:eastAsia="宋体" w:hAnsi="Times New Roman" w:cs="Times New Roman"/>
        </w:rPr>
        <w:t>n the following question were asked</w:t>
      </w:r>
      <w:r w:rsidRPr="008F1A3E">
        <w:rPr>
          <w:rFonts w:ascii="Times New Roman" w:eastAsia="宋体" w:hAnsi="Times New Roman" w:cs="Times New Roman"/>
        </w:rPr>
        <w:t>:</w:t>
      </w:r>
    </w:p>
    <w:p w14:paraId="5EBCBC75" w14:textId="75F06FB5" w:rsidR="00497DFB" w:rsidRDefault="00497DFB" w:rsidP="00497DFB">
      <w:pPr>
        <w:pStyle w:val="af"/>
        <w:numPr>
          <w:ilvl w:val="0"/>
          <w:numId w:val="46"/>
        </w:numPr>
        <w:ind w:firstLineChars="0"/>
      </w:pPr>
      <w:r w:rsidRPr="00497DFB">
        <w:t xml:space="preserve">Whether these new </w:t>
      </w:r>
      <w:r w:rsidR="00C85278" w:rsidRPr="00497DFB">
        <w:t>Standardized</w:t>
      </w:r>
      <w:r w:rsidRPr="00497DFB">
        <w:t xml:space="preserve"> PQIs can be supported in AS layers</w:t>
      </w:r>
      <w:r>
        <w:t>?</w:t>
      </w:r>
    </w:p>
    <w:p w14:paraId="248BE042" w14:textId="3956E457" w:rsidR="00497DFB" w:rsidRPr="00497DFB" w:rsidRDefault="0037483F" w:rsidP="00497DFB">
      <w:pPr>
        <w:pStyle w:val="af"/>
        <w:numPr>
          <w:ilvl w:val="0"/>
          <w:numId w:val="46"/>
        </w:numPr>
        <w:ind w:firstLineChars="0"/>
      </w:pPr>
      <w:r>
        <w:rPr>
          <w:lang w:eastAsia="ko-KR"/>
        </w:rPr>
        <w:t>W</w:t>
      </w:r>
      <w:r w:rsidR="00497DFB">
        <w:rPr>
          <w:lang w:eastAsia="ko-KR"/>
        </w:rPr>
        <w:t>hat is the maximum M</w:t>
      </w:r>
      <w:r w:rsidR="00A846D4">
        <w:rPr>
          <w:lang w:val="en-GB" w:eastAsia="ko-KR"/>
        </w:rPr>
        <w:t>DB</w:t>
      </w:r>
      <w:r w:rsidR="00497DFB">
        <w:rPr>
          <w:lang w:eastAsia="ko-KR"/>
        </w:rPr>
        <w:t>V value AS layer can support with the indicated PDB and PER in Table 2?</w:t>
      </w:r>
    </w:p>
    <w:p w14:paraId="5A4C8073" w14:textId="74B84134" w:rsidR="008F1A3E" w:rsidRPr="00FC4862" w:rsidRDefault="00497DFB"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SA</w:t>
      </w:r>
      <w:r w:rsidRPr="00497DFB">
        <w:rPr>
          <w:rFonts w:ascii="Times New Roman" w:eastAsia="宋体" w:hAnsi="Times New Roman" w:cs="Times New Roman"/>
        </w:rPr>
        <w:t xml:space="preserve">2 requested RAN1 to provide feedback on above the question. In this contribution, we discuss how to </w:t>
      </w:r>
      <w:r w:rsidRPr="00497DFB">
        <w:rPr>
          <w:rFonts w:ascii="Times New Roman" w:eastAsia="宋体" w:hAnsi="Times New Roman" w:cs="Times New Roman" w:hint="eastAsia"/>
        </w:rPr>
        <w:t>draft</w:t>
      </w:r>
      <w:r w:rsidRPr="00497DFB">
        <w:rPr>
          <w:rFonts w:ascii="Times New Roman" w:eastAsia="宋体" w:hAnsi="Times New Roman" w:cs="Times New Roman"/>
        </w:rPr>
        <w:t xml:space="preserve"> the reply LS to </w:t>
      </w:r>
      <w:r>
        <w:rPr>
          <w:rFonts w:ascii="Times New Roman" w:eastAsia="宋体" w:hAnsi="Times New Roman" w:cs="Times New Roman"/>
        </w:rPr>
        <w:t>SA</w:t>
      </w:r>
      <w:r w:rsidRPr="00497DFB">
        <w:rPr>
          <w:rFonts w:ascii="Times New Roman" w:eastAsia="宋体" w:hAnsi="Times New Roman" w:cs="Times New Roman"/>
        </w:rPr>
        <w:t>2.</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315EAB96" w14:textId="0FA99348" w:rsidR="0001332D" w:rsidRDefault="0001332D" w:rsidP="0001332D">
      <w:pPr>
        <w:pStyle w:val="2"/>
        <w:rPr>
          <w:lang w:eastAsia="zh-CN"/>
        </w:rPr>
      </w:pPr>
      <w:r>
        <w:rPr>
          <w:lang w:eastAsia="zh-CN"/>
        </w:rPr>
        <w:t>Question 1: New standardized PQIs</w:t>
      </w:r>
    </w:p>
    <w:p w14:paraId="6A72BC1B" w14:textId="6BA2BAA5" w:rsidR="00485037" w:rsidRPr="00A231BD" w:rsidRDefault="00485037" w:rsidP="0037483F">
      <w:pPr>
        <w:jc w:val="both"/>
        <w:rPr>
          <w:rFonts w:ascii="Times New Roman" w:hAnsi="Times New Roman" w:cs="Times New Roman"/>
          <w:lang w:eastAsia="zh-CN"/>
        </w:rPr>
      </w:pPr>
      <w:r>
        <w:rPr>
          <w:rFonts w:ascii="Times New Roman" w:hAnsi="Times New Roman" w:cs="Times New Roman"/>
          <w:lang w:eastAsia="zh-CN"/>
        </w:rPr>
        <w:t>Ac</w:t>
      </w:r>
      <w:r w:rsidR="00AF4679">
        <w:rPr>
          <w:rFonts w:ascii="Times New Roman" w:hAnsi="Times New Roman" w:cs="Times New Roman"/>
          <w:lang w:eastAsia="zh-CN"/>
        </w:rPr>
        <w:t>cording to the PQIs definition for V2X in TS 23.287, 3ms PDB and 10</w:t>
      </w:r>
      <w:r w:rsidR="00AF4679" w:rsidRPr="00AF4679">
        <w:rPr>
          <w:rFonts w:ascii="Times New Roman" w:hAnsi="Times New Roman" w:cs="Times New Roman"/>
          <w:vertAlign w:val="superscript"/>
          <w:lang w:eastAsia="zh-CN"/>
        </w:rPr>
        <w:t>-5</w:t>
      </w:r>
      <w:r w:rsidR="00AF4679">
        <w:rPr>
          <w:rFonts w:ascii="Times New Roman" w:hAnsi="Times New Roman" w:cs="Times New Roman"/>
          <w:lang w:eastAsia="zh-CN"/>
        </w:rPr>
        <w:t xml:space="preserve"> packet error rate are supported. Based on the guidance of SA2 requirement, physical design for NR-V2X </w:t>
      </w:r>
      <w:r w:rsidR="00A231BD">
        <w:rPr>
          <w:rFonts w:ascii="Times New Roman" w:hAnsi="Times New Roman" w:cs="Times New Roman"/>
          <w:lang w:eastAsia="zh-CN"/>
        </w:rPr>
        <w:t>have been</w:t>
      </w:r>
      <w:r w:rsidR="00AF4679">
        <w:rPr>
          <w:rFonts w:ascii="Times New Roman" w:hAnsi="Times New Roman" w:cs="Times New Roman"/>
          <w:lang w:eastAsia="zh-CN"/>
        </w:rPr>
        <w:t xml:space="preserve"> finished in RAN1, while it can be understood that </w:t>
      </w:r>
      <w:r w:rsidR="00780BD0">
        <w:rPr>
          <w:rFonts w:ascii="Times New Roman" w:hAnsi="Times New Roman" w:cs="Times New Roman"/>
          <w:lang w:eastAsia="zh-CN"/>
        </w:rPr>
        <w:t>at least 3ms PDB and 10</w:t>
      </w:r>
      <w:r w:rsidR="00780BD0" w:rsidRPr="00AF4679">
        <w:rPr>
          <w:rFonts w:ascii="Times New Roman" w:hAnsi="Times New Roman" w:cs="Times New Roman"/>
          <w:vertAlign w:val="superscript"/>
          <w:lang w:eastAsia="zh-CN"/>
        </w:rPr>
        <w:t>-5</w:t>
      </w:r>
      <w:r w:rsidR="00780BD0">
        <w:rPr>
          <w:rFonts w:ascii="Times New Roman" w:hAnsi="Times New Roman" w:cs="Times New Roman"/>
          <w:lang w:eastAsia="zh-CN"/>
        </w:rPr>
        <w:t xml:space="preserve"> packet error rate are supported in Rel-16 NR-V2X. As shown in </w:t>
      </w:r>
      <w:r w:rsidR="00780BD0">
        <w:rPr>
          <w:rFonts w:ascii="Times New Roman" w:hAnsi="Times New Roman" w:cs="Times New Roman"/>
          <w:lang w:eastAsia="zh-CN"/>
        </w:rPr>
        <w:fldChar w:fldCharType="begin"/>
      </w:r>
      <w:r w:rsidR="00780BD0">
        <w:rPr>
          <w:rFonts w:ascii="Times New Roman" w:hAnsi="Times New Roman" w:cs="Times New Roman"/>
          <w:lang w:eastAsia="zh-CN"/>
        </w:rPr>
        <w:instrText xml:space="preserve"> REF _Ref53216263 \h </w:instrText>
      </w:r>
      <w:r w:rsidR="00BF7703">
        <w:rPr>
          <w:rFonts w:ascii="Times New Roman" w:hAnsi="Times New Roman" w:cs="Times New Roman"/>
          <w:lang w:eastAsia="zh-CN"/>
        </w:rPr>
        <w:instrText xml:space="preserve"> \* MERGEFORMAT </w:instrText>
      </w:r>
      <w:r w:rsidR="00780BD0">
        <w:rPr>
          <w:rFonts w:ascii="Times New Roman" w:hAnsi="Times New Roman" w:cs="Times New Roman"/>
          <w:lang w:eastAsia="zh-CN"/>
        </w:rPr>
      </w:r>
      <w:r w:rsidR="00780BD0">
        <w:rPr>
          <w:rFonts w:ascii="Times New Roman" w:hAnsi="Times New Roman" w:cs="Times New Roman"/>
          <w:lang w:eastAsia="zh-CN"/>
        </w:rPr>
        <w:fldChar w:fldCharType="separate"/>
      </w:r>
      <w:r w:rsidR="00246219" w:rsidRPr="00A67454">
        <w:rPr>
          <w:rFonts w:ascii="Times New Roman" w:hAnsi="Times New Roman" w:cs="Times New Roman"/>
          <w:lang w:eastAsia="zh-CN"/>
        </w:rPr>
        <w:t>Table 1</w:t>
      </w:r>
      <w:r w:rsidR="00780BD0">
        <w:rPr>
          <w:rFonts w:ascii="Times New Roman" w:hAnsi="Times New Roman" w:cs="Times New Roman"/>
          <w:lang w:eastAsia="zh-CN"/>
        </w:rPr>
        <w:fldChar w:fldCharType="end"/>
      </w:r>
      <w:r w:rsidR="00780BD0">
        <w:rPr>
          <w:rFonts w:ascii="Times New Roman" w:hAnsi="Times New Roman" w:cs="Times New Roman"/>
          <w:lang w:eastAsia="zh-CN"/>
        </w:rPr>
        <w:t>, the smallest PDB is 120ms for public safety</w:t>
      </w:r>
      <w:r w:rsidR="00A231BD">
        <w:rPr>
          <w:rFonts w:ascii="Times New Roman" w:hAnsi="Times New Roman" w:cs="Times New Roman"/>
          <w:lang w:eastAsia="zh-CN"/>
        </w:rPr>
        <w:t>, which mean that</w:t>
      </w:r>
      <w:r w:rsidR="00780BD0">
        <w:rPr>
          <w:rFonts w:ascii="Times New Roman" w:hAnsi="Times New Roman" w:cs="Times New Roman"/>
          <w:lang w:eastAsia="zh-CN"/>
        </w:rPr>
        <w:t xml:space="preserve"> all PDB requirement for public safety can be supported already. The smallest packet error rate for GBR is </w:t>
      </w:r>
      <w:r w:rsidR="00780BD0" w:rsidRPr="00BF7703">
        <w:rPr>
          <w:rFonts w:ascii="Times New Roman" w:hAnsi="Times New Roman" w:cs="Times New Roman"/>
          <w:lang w:eastAsia="zh-CN"/>
        </w:rPr>
        <w:t>10</w:t>
      </w:r>
      <w:r w:rsidR="00780BD0" w:rsidRPr="00BF7703">
        <w:rPr>
          <w:rFonts w:ascii="Times New Roman" w:hAnsi="Times New Roman" w:cs="Times New Roman"/>
          <w:vertAlign w:val="superscript"/>
          <w:lang w:eastAsia="zh-CN"/>
        </w:rPr>
        <w:t>-3</w:t>
      </w:r>
      <w:r w:rsidR="00780BD0">
        <w:rPr>
          <w:rFonts w:ascii="Times New Roman" w:hAnsi="Times New Roman" w:cs="Times New Roman"/>
          <w:lang w:eastAsia="zh-CN"/>
        </w:rPr>
        <w:t xml:space="preserve"> which is larger than </w:t>
      </w:r>
      <w:r w:rsidR="00780BD0" w:rsidRPr="00ED6B22">
        <w:rPr>
          <w:rFonts w:ascii="Times New Roman" w:hAnsi="Times New Roman" w:cs="Times New Roman"/>
          <w:lang w:eastAsia="zh-CN"/>
        </w:rPr>
        <w:t>10</w:t>
      </w:r>
      <w:r w:rsidR="00780BD0">
        <w:rPr>
          <w:rFonts w:ascii="Times New Roman" w:hAnsi="Times New Roman" w:cs="Times New Roman"/>
          <w:vertAlign w:val="superscript"/>
          <w:lang w:eastAsia="zh-CN"/>
        </w:rPr>
        <w:t>-5</w:t>
      </w:r>
      <w:r w:rsidR="00780BD0">
        <w:rPr>
          <w:rFonts w:ascii="Times New Roman" w:hAnsi="Times New Roman" w:cs="Times New Roman"/>
          <w:lang w:eastAsia="zh-CN"/>
        </w:rPr>
        <w:t xml:space="preserve"> the smallest packet error rate supported in Rel-16</w:t>
      </w:r>
      <w:r w:rsidR="00F67196">
        <w:rPr>
          <w:rFonts w:ascii="Times New Roman" w:hAnsi="Times New Roman" w:cs="Times New Roman"/>
          <w:lang w:eastAsia="zh-CN"/>
        </w:rPr>
        <w:t>. T</w:t>
      </w:r>
      <w:r w:rsidR="00A231BD">
        <w:rPr>
          <w:rFonts w:ascii="Times New Roman" w:hAnsi="Times New Roman" w:cs="Times New Roman"/>
          <w:lang w:eastAsia="zh-CN"/>
        </w:rPr>
        <w:t>hus</w:t>
      </w:r>
      <w:r w:rsidR="00F67196">
        <w:rPr>
          <w:rFonts w:ascii="Times New Roman" w:hAnsi="Times New Roman" w:cs="Times New Roman"/>
          <w:lang w:eastAsia="zh-CN"/>
        </w:rPr>
        <w:t xml:space="preserve"> the services for </w:t>
      </w:r>
      <w:r w:rsidR="00213925">
        <w:rPr>
          <w:rFonts w:ascii="Times New Roman" w:hAnsi="Times New Roman" w:cs="Times New Roman"/>
          <w:lang w:eastAsia="zh-CN"/>
        </w:rPr>
        <w:t xml:space="preserve">new </w:t>
      </w:r>
      <w:r w:rsidR="00F67196">
        <w:rPr>
          <w:rFonts w:ascii="Times New Roman" w:hAnsi="Times New Roman" w:cs="Times New Roman"/>
          <w:lang w:eastAsia="zh-CN"/>
        </w:rPr>
        <w:t>PQI value #1, #2, #3</w:t>
      </w:r>
      <w:r w:rsidR="00213925">
        <w:rPr>
          <w:rFonts w:ascii="Times New Roman" w:hAnsi="Times New Roman" w:cs="Times New Roman"/>
          <w:lang w:eastAsia="zh-CN"/>
        </w:rPr>
        <w:t xml:space="preserve"> for public safety services</w:t>
      </w:r>
      <w:r w:rsidR="00F67196">
        <w:rPr>
          <w:rFonts w:ascii="Times New Roman" w:hAnsi="Times New Roman" w:cs="Times New Roman"/>
          <w:lang w:eastAsia="zh-CN"/>
        </w:rPr>
        <w:t xml:space="preserve"> can be supported.</w:t>
      </w:r>
      <w:r w:rsidR="00213925">
        <w:rPr>
          <w:rFonts w:ascii="Times New Roman" w:hAnsi="Times New Roman" w:cs="Times New Roman"/>
          <w:lang w:eastAsia="zh-CN"/>
        </w:rPr>
        <w:t xml:space="preserve"> Due to the reliability requirement of non-GDB, i.e., 10</w:t>
      </w:r>
      <w:r w:rsidR="00213925" w:rsidRPr="00752993">
        <w:rPr>
          <w:rFonts w:ascii="Times New Roman" w:hAnsi="Times New Roman" w:cs="Times New Roman"/>
          <w:vertAlign w:val="superscript"/>
          <w:lang w:eastAsia="zh-CN"/>
        </w:rPr>
        <w:t>-6</w:t>
      </w:r>
      <w:r w:rsidR="00213925" w:rsidRPr="00752993">
        <w:rPr>
          <w:rFonts w:ascii="Times New Roman" w:hAnsi="Times New Roman" w:cs="Times New Roman"/>
          <w:lang w:eastAsia="zh-CN"/>
        </w:rPr>
        <w:t>,</w:t>
      </w:r>
      <w:r w:rsidR="00213925">
        <w:rPr>
          <w:rFonts w:ascii="Times New Roman" w:hAnsi="Times New Roman" w:cs="Times New Roman"/>
          <w:vertAlign w:val="superscript"/>
          <w:lang w:eastAsia="zh-CN"/>
        </w:rPr>
        <w:t xml:space="preserve"> </w:t>
      </w:r>
      <w:r w:rsidR="00213925">
        <w:rPr>
          <w:rFonts w:ascii="Times New Roman" w:hAnsi="Times New Roman" w:cs="Times New Roman"/>
          <w:lang w:eastAsia="zh-CN"/>
        </w:rPr>
        <w:t>is beyond the maximum reliability that RAN1 can support</w:t>
      </w:r>
      <w:r w:rsidR="00016ACF">
        <w:rPr>
          <w:rFonts w:ascii="Times New Roman" w:hAnsi="Times New Roman" w:cs="Times New Roman"/>
          <w:lang w:eastAsia="zh-CN"/>
        </w:rPr>
        <w:t xml:space="preserve"> in Rel-16</w:t>
      </w:r>
      <w:r w:rsidR="00213925">
        <w:rPr>
          <w:rFonts w:ascii="Times New Roman" w:hAnsi="Times New Roman" w:cs="Times New Roman"/>
          <w:lang w:eastAsia="zh-CN"/>
        </w:rPr>
        <w:t>, the new PQI value #4, #5 for public safety can’t be supported in Rel-16 so far.</w:t>
      </w:r>
      <w:r w:rsidR="00F67196">
        <w:rPr>
          <w:rFonts w:ascii="Times New Roman" w:hAnsi="Times New Roman" w:cs="Times New Roman"/>
          <w:lang w:eastAsia="zh-CN"/>
        </w:rPr>
        <w:t xml:space="preserve"> According to WID of Rel-17 SL enhancement</w:t>
      </w:r>
      <w:r w:rsidR="00A231BD">
        <w:rPr>
          <w:rFonts w:ascii="Times New Roman" w:hAnsi="Times New Roman" w:cs="Times New Roman"/>
          <w:lang w:eastAsia="zh-CN"/>
        </w:rPr>
        <w:t xml:space="preserve"> </w:t>
      </w:r>
      <w:r w:rsidR="00A231BD">
        <w:rPr>
          <w:rFonts w:ascii="Times New Roman" w:hAnsi="Times New Roman" w:cs="Times New Roman"/>
          <w:lang w:eastAsia="zh-CN"/>
        </w:rPr>
        <w:fldChar w:fldCharType="begin"/>
      </w:r>
      <w:r w:rsidR="00A231BD">
        <w:rPr>
          <w:rFonts w:ascii="Times New Roman" w:hAnsi="Times New Roman" w:cs="Times New Roman"/>
          <w:lang w:eastAsia="zh-CN"/>
        </w:rPr>
        <w:instrText xml:space="preserve"> REF _Ref53217679 \r \h </w:instrText>
      </w:r>
      <w:r w:rsidR="00A231BD">
        <w:rPr>
          <w:rFonts w:ascii="Times New Roman" w:hAnsi="Times New Roman" w:cs="Times New Roman"/>
          <w:lang w:eastAsia="zh-CN"/>
        </w:rPr>
      </w:r>
      <w:r w:rsidR="00A231BD">
        <w:rPr>
          <w:rFonts w:ascii="Times New Roman" w:hAnsi="Times New Roman" w:cs="Times New Roman"/>
          <w:lang w:eastAsia="zh-CN"/>
        </w:rPr>
        <w:fldChar w:fldCharType="separate"/>
      </w:r>
      <w:r w:rsidR="00246219">
        <w:rPr>
          <w:rFonts w:ascii="Times New Roman" w:hAnsi="Times New Roman" w:cs="Times New Roman"/>
          <w:lang w:eastAsia="zh-CN"/>
        </w:rPr>
        <w:t>[2]</w:t>
      </w:r>
      <w:r w:rsidR="00A231BD">
        <w:rPr>
          <w:rFonts w:ascii="Times New Roman" w:hAnsi="Times New Roman" w:cs="Times New Roman"/>
          <w:lang w:eastAsia="zh-CN"/>
        </w:rPr>
        <w:fldChar w:fldCharType="end"/>
      </w:r>
      <w:r w:rsidR="00F67196">
        <w:rPr>
          <w:rFonts w:ascii="Times New Roman" w:hAnsi="Times New Roman" w:cs="Times New Roman"/>
          <w:lang w:eastAsia="zh-CN"/>
        </w:rPr>
        <w:t xml:space="preserve">, reliability enhancement </w:t>
      </w:r>
      <w:r w:rsidR="00B5279E">
        <w:rPr>
          <w:rFonts w:ascii="Times New Roman" w:hAnsi="Times New Roman" w:cs="Times New Roman"/>
          <w:lang w:eastAsia="zh-CN"/>
        </w:rPr>
        <w:t>would</w:t>
      </w:r>
      <w:r w:rsidR="00F67196">
        <w:rPr>
          <w:rFonts w:ascii="Times New Roman" w:hAnsi="Times New Roman" w:cs="Times New Roman"/>
          <w:lang w:eastAsia="zh-CN"/>
        </w:rPr>
        <w:t xml:space="preserve"> be studied. </w:t>
      </w:r>
      <w:r w:rsidR="00A231BD">
        <w:rPr>
          <w:rFonts w:ascii="Times New Roman" w:hAnsi="Times New Roman" w:cs="Times New Roman"/>
          <w:lang w:eastAsia="zh-CN"/>
        </w:rPr>
        <w:t>Thus, the requirement of 10</w:t>
      </w:r>
      <w:r w:rsidR="00A231BD" w:rsidRPr="00AF4679">
        <w:rPr>
          <w:rFonts w:ascii="Times New Roman" w:hAnsi="Times New Roman" w:cs="Times New Roman"/>
          <w:vertAlign w:val="superscript"/>
          <w:lang w:eastAsia="zh-CN"/>
        </w:rPr>
        <w:t>-</w:t>
      </w:r>
      <w:r w:rsidR="00A231BD">
        <w:rPr>
          <w:rFonts w:ascii="Times New Roman" w:hAnsi="Times New Roman" w:cs="Times New Roman"/>
          <w:vertAlign w:val="superscript"/>
          <w:lang w:eastAsia="zh-CN"/>
        </w:rPr>
        <w:t>6</w:t>
      </w:r>
      <w:r w:rsidR="00A231BD">
        <w:rPr>
          <w:rFonts w:ascii="Times New Roman" w:hAnsi="Times New Roman" w:cs="Times New Roman"/>
          <w:lang w:eastAsia="zh-CN"/>
        </w:rPr>
        <w:t xml:space="preserve"> packet error rate would be supported</w:t>
      </w:r>
      <w:r w:rsidR="00836100">
        <w:rPr>
          <w:rFonts w:ascii="Times New Roman" w:hAnsi="Times New Roman" w:cs="Times New Roman"/>
          <w:lang w:eastAsia="zh-CN"/>
        </w:rPr>
        <w:t>, which means that the service for PQI new value #4, #5 would be supported in Rel-17.</w:t>
      </w:r>
    </w:p>
    <w:p w14:paraId="57AA1928" w14:textId="29682655" w:rsidR="00386248" w:rsidRPr="00386248" w:rsidRDefault="00386248" w:rsidP="00386248">
      <w:pPr>
        <w:overflowPunct w:val="0"/>
        <w:autoSpaceDE w:val="0"/>
        <w:autoSpaceDN w:val="0"/>
        <w:adjustRightInd w:val="0"/>
        <w:spacing w:after="180" w:line="240" w:lineRule="auto"/>
        <w:jc w:val="center"/>
        <w:textAlignment w:val="baseline"/>
        <w:rPr>
          <w:rFonts w:ascii="Times New Roman" w:eastAsia="Batang" w:hAnsi="Times New Roman" w:cs="Times New Roman"/>
          <w:b/>
          <w:bCs/>
          <w:sz w:val="20"/>
          <w:szCs w:val="20"/>
          <w:lang w:val="en-GB" w:eastAsia="zh-TW"/>
        </w:rPr>
      </w:pPr>
    </w:p>
    <w:p w14:paraId="06F24015" w14:textId="73751D51" w:rsidR="00780BD0" w:rsidRDefault="00780BD0" w:rsidP="00780BD0">
      <w:pPr>
        <w:pStyle w:val="a5"/>
        <w:keepNext/>
      </w:pPr>
      <w:bookmarkStart w:id="1" w:name="_Ref53216263"/>
      <w:r>
        <w:lastRenderedPageBreak/>
        <w:t xml:space="preserve">Table </w:t>
      </w:r>
      <w:r>
        <w:fldChar w:fldCharType="begin"/>
      </w:r>
      <w:r>
        <w:instrText xml:space="preserve"> SEQ Table \* ARABIC </w:instrText>
      </w:r>
      <w:r>
        <w:fldChar w:fldCharType="separate"/>
      </w:r>
      <w:r w:rsidR="00246219">
        <w:rPr>
          <w:noProof/>
        </w:rPr>
        <w:t>1</w:t>
      </w:r>
      <w:r>
        <w:fldChar w:fldCharType="end"/>
      </w:r>
      <w:bookmarkEnd w:id="1"/>
      <w:r>
        <w:t xml:space="preserve"> </w:t>
      </w:r>
      <w:r w:rsidRPr="00386248">
        <w:rPr>
          <w:rFonts w:eastAsia="Batang"/>
          <w:lang w:val="en-GB" w:eastAsia="zh-TW"/>
        </w:rPr>
        <w:t>New Standardized PQIs for Public Safety</w:t>
      </w:r>
    </w:p>
    <w:tbl>
      <w:tblPr>
        <w:tblW w:w="8789"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4"/>
        <w:gridCol w:w="1059"/>
        <w:gridCol w:w="850"/>
        <w:gridCol w:w="1153"/>
        <w:gridCol w:w="797"/>
        <w:gridCol w:w="1027"/>
        <w:gridCol w:w="992"/>
        <w:gridCol w:w="2127"/>
      </w:tblGrid>
      <w:tr w:rsidR="00386248" w:rsidRPr="00386248" w14:paraId="7A842BC8" w14:textId="77777777" w:rsidTr="00246219">
        <w:tc>
          <w:tcPr>
            <w:tcW w:w="784" w:type="dxa"/>
            <w:tcBorders>
              <w:top w:val="single" w:sz="12" w:space="0" w:color="auto"/>
              <w:left w:val="single" w:sz="12" w:space="0" w:color="auto"/>
              <w:bottom w:val="single" w:sz="12" w:space="0" w:color="auto"/>
              <w:right w:val="single" w:sz="12" w:space="0" w:color="auto"/>
            </w:tcBorders>
          </w:tcPr>
          <w:p w14:paraId="339402E0"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PQI</w:t>
            </w:r>
          </w:p>
          <w:p w14:paraId="503F2211"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Value</w:t>
            </w:r>
          </w:p>
        </w:tc>
        <w:tc>
          <w:tcPr>
            <w:tcW w:w="1059" w:type="dxa"/>
            <w:tcBorders>
              <w:top w:val="single" w:sz="12" w:space="0" w:color="auto"/>
              <w:left w:val="single" w:sz="12" w:space="0" w:color="auto"/>
              <w:bottom w:val="single" w:sz="12" w:space="0" w:color="auto"/>
              <w:right w:val="single" w:sz="12" w:space="0" w:color="auto"/>
            </w:tcBorders>
          </w:tcPr>
          <w:p w14:paraId="210AC616"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Resource Type</w:t>
            </w:r>
          </w:p>
        </w:tc>
        <w:tc>
          <w:tcPr>
            <w:tcW w:w="850" w:type="dxa"/>
            <w:tcBorders>
              <w:top w:val="single" w:sz="12" w:space="0" w:color="auto"/>
              <w:left w:val="single" w:sz="12" w:space="0" w:color="auto"/>
              <w:bottom w:val="single" w:sz="12" w:space="0" w:color="auto"/>
              <w:right w:val="single" w:sz="12" w:space="0" w:color="auto"/>
            </w:tcBorders>
          </w:tcPr>
          <w:p w14:paraId="355E00A7"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Default Priority Level</w:t>
            </w:r>
          </w:p>
        </w:tc>
        <w:tc>
          <w:tcPr>
            <w:tcW w:w="1153" w:type="dxa"/>
            <w:tcBorders>
              <w:top w:val="single" w:sz="12" w:space="0" w:color="auto"/>
              <w:left w:val="single" w:sz="12" w:space="0" w:color="auto"/>
              <w:bottom w:val="single" w:sz="12" w:space="0" w:color="auto"/>
              <w:right w:val="single" w:sz="12" w:space="0" w:color="auto"/>
            </w:tcBorders>
          </w:tcPr>
          <w:p w14:paraId="724BC528"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5FD77C1A"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Packet Error</w:t>
            </w:r>
          </w:p>
          <w:p w14:paraId="68C0D2ED"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 xml:space="preserve">Rate </w:t>
            </w:r>
          </w:p>
        </w:tc>
        <w:tc>
          <w:tcPr>
            <w:tcW w:w="1027" w:type="dxa"/>
            <w:tcBorders>
              <w:top w:val="single" w:sz="12" w:space="0" w:color="auto"/>
              <w:left w:val="single" w:sz="12" w:space="0" w:color="auto"/>
              <w:bottom w:val="single" w:sz="12" w:space="0" w:color="auto"/>
              <w:right w:val="single" w:sz="12" w:space="0" w:color="auto"/>
            </w:tcBorders>
          </w:tcPr>
          <w:p w14:paraId="4868B400"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Default Maximum Data Burst Volume</w:t>
            </w:r>
          </w:p>
        </w:tc>
        <w:tc>
          <w:tcPr>
            <w:tcW w:w="992" w:type="dxa"/>
            <w:tcBorders>
              <w:top w:val="single" w:sz="12" w:space="0" w:color="auto"/>
              <w:left w:val="single" w:sz="12" w:space="0" w:color="auto"/>
              <w:bottom w:val="single" w:sz="12" w:space="0" w:color="auto"/>
              <w:right w:val="single" w:sz="12" w:space="0" w:color="auto"/>
            </w:tcBorders>
          </w:tcPr>
          <w:p w14:paraId="73CE3F09"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Default</w:t>
            </w:r>
          </w:p>
          <w:p w14:paraId="4A5530B5"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Averaging Window</w:t>
            </w:r>
          </w:p>
        </w:tc>
        <w:tc>
          <w:tcPr>
            <w:tcW w:w="2127" w:type="dxa"/>
            <w:tcBorders>
              <w:top w:val="single" w:sz="12" w:space="0" w:color="auto"/>
              <w:left w:val="single" w:sz="12" w:space="0" w:color="auto"/>
              <w:bottom w:val="single" w:sz="12" w:space="0" w:color="auto"/>
              <w:right w:val="single" w:sz="12" w:space="0" w:color="auto"/>
            </w:tcBorders>
          </w:tcPr>
          <w:p w14:paraId="413A7415"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r w:rsidRPr="00386248">
              <w:rPr>
                <w:rFonts w:ascii="Arial" w:eastAsia="Batang" w:hAnsi="Arial" w:cs="Times New Roman"/>
                <w:b/>
                <w:sz w:val="18"/>
                <w:szCs w:val="20"/>
                <w:lang w:val="en-GB" w:eastAsia="zh-TW"/>
              </w:rPr>
              <w:t>Example Services</w:t>
            </w:r>
          </w:p>
        </w:tc>
      </w:tr>
      <w:tr w:rsidR="00780BD0" w:rsidRPr="00386248" w14:paraId="2F39B5E5" w14:textId="77777777" w:rsidTr="00780BD0">
        <w:tc>
          <w:tcPr>
            <w:tcW w:w="784" w:type="dxa"/>
            <w:tcBorders>
              <w:top w:val="single" w:sz="12" w:space="0" w:color="auto"/>
              <w:left w:val="single" w:sz="12" w:space="0" w:color="auto"/>
              <w:bottom w:val="single" w:sz="12" w:space="0" w:color="auto"/>
              <w:right w:val="single" w:sz="12" w:space="0" w:color="auto"/>
            </w:tcBorders>
          </w:tcPr>
          <w:p w14:paraId="0D81F561"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c>
          <w:tcPr>
            <w:tcW w:w="1059" w:type="dxa"/>
            <w:tcBorders>
              <w:top w:val="single" w:sz="12" w:space="0" w:color="auto"/>
              <w:left w:val="single" w:sz="12" w:space="0" w:color="auto"/>
              <w:bottom w:val="single" w:sz="12" w:space="0" w:color="auto"/>
              <w:right w:val="single" w:sz="12" w:space="0" w:color="auto"/>
            </w:tcBorders>
          </w:tcPr>
          <w:p w14:paraId="4DAF44D5"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c>
          <w:tcPr>
            <w:tcW w:w="850" w:type="dxa"/>
            <w:tcBorders>
              <w:top w:val="single" w:sz="12" w:space="0" w:color="auto"/>
              <w:left w:val="single" w:sz="12" w:space="0" w:color="auto"/>
              <w:bottom w:val="single" w:sz="12" w:space="0" w:color="auto"/>
              <w:right w:val="single" w:sz="12" w:space="0" w:color="auto"/>
            </w:tcBorders>
          </w:tcPr>
          <w:p w14:paraId="57F07ADD"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c>
          <w:tcPr>
            <w:tcW w:w="1153" w:type="dxa"/>
            <w:tcBorders>
              <w:top w:val="single" w:sz="12" w:space="0" w:color="auto"/>
              <w:left w:val="single" w:sz="12" w:space="0" w:color="auto"/>
              <w:bottom w:val="single" w:sz="12" w:space="0" w:color="auto"/>
              <w:right w:val="single" w:sz="12" w:space="0" w:color="auto"/>
            </w:tcBorders>
          </w:tcPr>
          <w:p w14:paraId="3FA6682C"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c>
          <w:tcPr>
            <w:tcW w:w="797" w:type="dxa"/>
            <w:tcBorders>
              <w:top w:val="single" w:sz="12" w:space="0" w:color="auto"/>
              <w:left w:val="single" w:sz="12" w:space="0" w:color="auto"/>
              <w:bottom w:val="single" w:sz="12" w:space="0" w:color="auto"/>
              <w:right w:val="single" w:sz="12" w:space="0" w:color="auto"/>
            </w:tcBorders>
          </w:tcPr>
          <w:p w14:paraId="6DF72B6F"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c>
          <w:tcPr>
            <w:tcW w:w="1027" w:type="dxa"/>
            <w:tcBorders>
              <w:top w:val="single" w:sz="12" w:space="0" w:color="auto"/>
              <w:left w:val="single" w:sz="12" w:space="0" w:color="auto"/>
              <w:bottom w:val="single" w:sz="12" w:space="0" w:color="auto"/>
              <w:right w:val="single" w:sz="12" w:space="0" w:color="auto"/>
            </w:tcBorders>
          </w:tcPr>
          <w:p w14:paraId="3E4A3E28"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c>
          <w:tcPr>
            <w:tcW w:w="992" w:type="dxa"/>
            <w:tcBorders>
              <w:top w:val="single" w:sz="12" w:space="0" w:color="auto"/>
              <w:left w:val="single" w:sz="12" w:space="0" w:color="auto"/>
              <w:bottom w:val="single" w:sz="12" w:space="0" w:color="auto"/>
              <w:right w:val="single" w:sz="12" w:space="0" w:color="auto"/>
            </w:tcBorders>
          </w:tcPr>
          <w:p w14:paraId="413F4FAF"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c>
          <w:tcPr>
            <w:tcW w:w="2127" w:type="dxa"/>
            <w:tcBorders>
              <w:top w:val="single" w:sz="12" w:space="0" w:color="auto"/>
              <w:left w:val="single" w:sz="12" w:space="0" w:color="auto"/>
              <w:bottom w:val="single" w:sz="12" w:space="0" w:color="auto"/>
              <w:right w:val="single" w:sz="12" w:space="0" w:color="auto"/>
            </w:tcBorders>
          </w:tcPr>
          <w:p w14:paraId="34E0CD88" w14:textId="77777777" w:rsidR="00780BD0" w:rsidRPr="00386248" w:rsidRDefault="00780BD0" w:rsidP="00386248">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en-GB" w:eastAsia="zh-TW"/>
              </w:rPr>
            </w:pPr>
          </w:p>
        </w:tc>
      </w:tr>
      <w:tr w:rsidR="00386248" w:rsidRPr="00386248" w14:paraId="10A29448" w14:textId="77777777" w:rsidTr="00246219">
        <w:tc>
          <w:tcPr>
            <w:tcW w:w="784" w:type="dxa"/>
            <w:tcBorders>
              <w:top w:val="single" w:sz="12" w:space="0" w:color="auto"/>
              <w:left w:val="single" w:sz="12" w:space="0" w:color="auto"/>
              <w:bottom w:val="single" w:sz="12" w:space="0" w:color="auto"/>
              <w:right w:val="single" w:sz="12" w:space="0" w:color="auto"/>
            </w:tcBorders>
          </w:tcPr>
          <w:p w14:paraId="3B9095E9"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New value#1</w:t>
            </w:r>
          </w:p>
          <w:p w14:paraId="34D3E808"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p>
        </w:tc>
        <w:tc>
          <w:tcPr>
            <w:tcW w:w="1059" w:type="dxa"/>
            <w:tcBorders>
              <w:top w:val="nil"/>
              <w:left w:val="single" w:sz="12" w:space="0" w:color="auto"/>
              <w:bottom w:val="nil"/>
              <w:right w:val="single" w:sz="12" w:space="0" w:color="auto"/>
            </w:tcBorders>
          </w:tcPr>
          <w:p w14:paraId="40795352"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GBR</w:t>
            </w:r>
          </w:p>
        </w:tc>
        <w:tc>
          <w:tcPr>
            <w:tcW w:w="850" w:type="dxa"/>
            <w:tcBorders>
              <w:top w:val="single" w:sz="12" w:space="0" w:color="auto"/>
              <w:left w:val="single" w:sz="12" w:space="0" w:color="auto"/>
              <w:bottom w:val="single" w:sz="12" w:space="0" w:color="auto"/>
              <w:right w:val="single" w:sz="12" w:space="0" w:color="auto"/>
            </w:tcBorders>
          </w:tcPr>
          <w:p w14:paraId="097E5785"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1</w:t>
            </w:r>
          </w:p>
        </w:tc>
        <w:tc>
          <w:tcPr>
            <w:tcW w:w="1153" w:type="dxa"/>
            <w:tcBorders>
              <w:top w:val="single" w:sz="12" w:space="0" w:color="auto"/>
              <w:left w:val="single" w:sz="12" w:space="0" w:color="auto"/>
              <w:bottom w:val="single" w:sz="12" w:space="0" w:color="auto"/>
              <w:right w:val="single" w:sz="12" w:space="0" w:color="auto"/>
            </w:tcBorders>
          </w:tcPr>
          <w:p w14:paraId="4EF03DEA"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150 ms</w:t>
            </w:r>
          </w:p>
          <w:p w14:paraId="7184277A"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p>
        </w:tc>
        <w:tc>
          <w:tcPr>
            <w:tcW w:w="797" w:type="dxa"/>
            <w:tcBorders>
              <w:top w:val="single" w:sz="12" w:space="0" w:color="auto"/>
              <w:left w:val="single" w:sz="12" w:space="0" w:color="auto"/>
              <w:bottom w:val="single" w:sz="12" w:space="0" w:color="auto"/>
              <w:right w:val="single" w:sz="12" w:space="0" w:color="auto"/>
            </w:tcBorders>
          </w:tcPr>
          <w:p w14:paraId="75EB5B9E"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10</w:t>
            </w:r>
            <w:r w:rsidRPr="00386248">
              <w:rPr>
                <w:rFonts w:ascii="Arial" w:eastAsia="Batang" w:hAnsi="Arial" w:cs="Times New Roman"/>
                <w:sz w:val="18"/>
                <w:szCs w:val="20"/>
                <w:vertAlign w:val="superscript"/>
                <w:lang w:val="en-GB" w:eastAsia="zh-TW"/>
              </w:rPr>
              <w:t>-2</w:t>
            </w:r>
          </w:p>
        </w:tc>
        <w:tc>
          <w:tcPr>
            <w:tcW w:w="1027" w:type="dxa"/>
            <w:tcBorders>
              <w:top w:val="single" w:sz="12" w:space="0" w:color="auto"/>
              <w:left w:val="single" w:sz="12" w:space="0" w:color="auto"/>
              <w:bottom w:val="single" w:sz="12" w:space="0" w:color="auto"/>
              <w:right w:val="single" w:sz="12" w:space="0" w:color="auto"/>
            </w:tcBorders>
          </w:tcPr>
          <w:p w14:paraId="6126B69B"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N/A</w:t>
            </w:r>
          </w:p>
        </w:tc>
        <w:tc>
          <w:tcPr>
            <w:tcW w:w="992" w:type="dxa"/>
            <w:tcBorders>
              <w:top w:val="single" w:sz="12" w:space="0" w:color="auto"/>
              <w:left w:val="single" w:sz="12" w:space="0" w:color="auto"/>
              <w:bottom w:val="single" w:sz="12" w:space="0" w:color="auto"/>
              <w:right w:val="single" w:sz="12" w:space="0" w:color="auto"/>
            </w:tcBorders>
          </w:tcPr>
          <w:p w14:paraId="25383C0A"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2000 ms</w:t>
            </w:r>
          </w:p>
        </w:tc>
        <w:tc>
          <w:tcPr>
            <w:tcW w:w="2127" w:type="dxa"/>
            <w:tcBorders>
              <w:top w:val="single" w:sz="12" w:space="0" w:color="auto"/>
              <w:left w:val="single" w:sz="12" w:space="0" w:color="auto"/>
              <w:bottom w:val="single" w:sz="12" w:space="0" w:color="auto"/>
              <w:right w:val="single" w:sz="12" w:space="0" w:color="auto"/>
            </w:tcBorders>
          </w:tcPr>
          <w:p w14:paraId="79641C67"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Mission Critical user plane Push To Talk voice (e.g. MCPTT)</w:t>
            </w:r>
          </w:p>
        </w:tc>
      </w:tr>
      <w:tr w:rsidR="00386248" w:rsidRPr="00386248" w14:paraId="3116DCEE" w14:textId="77777777" w:rsidTr="00246219">
        <w:tc>
          <w:tcPr>
            <w:tcW w:w="784" w:type="dxa"/>
            <w:tcBorders>
              <w:top w:val="single" w:sz="12" w:space="0" w:color="auto"/>
              <w:left w:val="single" w:sz="12" w:space="0" w:color="auto"/>
              <w:bottom w:val="single" w:sz="12" w:space="0" w:color="auto"/>
              <w:right w:val="single" w:sz="12" w:space="0" w:color="auto"/>
            </w:tcBorders>
          </w:tcPr>
          <w:p w14:paraId="481F412F"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New value#2</w:t>
            </w:r>
          </w:p>
          <w:p w14:paraId="7214764C"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p>
        </w:tc>
        <w:tc>
          <w:tcPr>
            <w:tcW w:w="1059" w:type="dxa"/>
            <w:tcBorders>
              <w:top w:val="nil"/>
              <w:left w:val="single" w:sz="12" w:space="0" w:color="auto"/>
              <w:bottom w:val="nil"/>
              <w:right w:val="single" w:sz="12" w:space="0" w:color="auto"/>
            </w:tcBorders>
          </w:tcPr>
          <w:p w14:paraId="160B33BA"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p>
        </w:tc>
        <w:tc>
          <w:tcPr>
            <w:tcW w:w="850" w:type="dxa"/>
            <w:tcBorders>
              <w:top w:val="single" w:sz="12" w:space="0" w:color="auto"/>
              <w:left w:val="single" w:sz="12" w:space="0" w:color="auto"/>
              <w:bottom w:val="single" w:sz="12" w:space="0" w:color="auto"/>
              <w:right w:val="single" w:sz="12" w:space="0" w:color="auto"/>
            </w:tcBorders>
          </w:tcPr>
          <w:p w14:paraId="46CC329F"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2</w:t>
            </w:r>
          </w:p>
        </w:tc>
        <w:tc>
          <w:tcPr>
            <w:tcW w:w="1153" w:type="dxa"/>
            <w:tcBorders>
              <w:top w:val="single" w:sz="12" w:space="0" w:color="auto"/>
              <w:left w:val="single" w:sz="12" w:space="0" w:color="auto"/>
              <w:bottom w:val="single" w:sz="12" w:space="0" w:color="auto"/>
              <w:right w:val="single" w:sz="12" w:space="0" w:color="auto"/>
            </w:tcBorders>
          </w:tcPr>
          <w:p w14:paraId="22BEE59D"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200 ms</w:t>
            </w:r>
          </w:p>
          <w:p w14:paraId="107B8870"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p>
        </w:tc>
        <w:tc>
          <w:tcPr>
            <w:tcW w:w="797" w:type="dxa"/>
            <w:tcBorders>
              <w:top w:val="single" w:sz="12" w:space="0" w:color="auto"/>
              <w:left w:val="single" w:sz="12" w:space="0" w:color="auto"/>
              <w:bottom w:val="single" w:sz="12" w:space="0" w:color="auto"/>
              <w:right w:val="single" w:sz="12" w:space="0" w:color="auto"/>
            </w:tcBorders>
          </w:tcPr>
          <w:p w14:paraId="6E2DE057"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10</w:t>
            </w:r>
            <w:r w:rsidRPr="00386248">
              <w:rPr>
                <w:rFonts w:ascii="Arial" w:eastAsia="Batang" w:hAnsi="Arial" w:cs="Times New Roman"/>
                <w:sz w:val="18"/>
                <w:szCs w:val="20"/>
                <w:vertAlign w:val="superscript"/>
                <w:lang w:val="en-GB" w:eastAsia="zh-TW"/>
              </w:rPr>
              <w:t>-2</w:t>
            </w:r>
          </w:p>
        </w:tc>
        <w:tc>
          <w:tcPr>
            <w:tcW w:w="1027" w:type="dxa"/>
            <w:tcBorders>
              <w:top w:val="single" w:sz="12" w:space="0" w:color="auto"/>
              <w:left w:val="single" w:sz="12" w:space="0" w:color="auto"/>
              <w:bottom w:val="single" w:sz="12" w:space="0" w:color="auto"/>
              <w:right w:val="single" w:sz="12" w:space="0" w:color="auto"/>
            </w:tcBorders>
          </w:tcPr>
          <w:p w14:paraId="71045786"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N/A</w:t>
            </w:r>
          </w:p>
        </w:tc>
        <w:tc>
          <w:tcPr>
            <w:tcW w:w="992" w:type="dxa"/>
            <w:tcBorders>
              <w:top w:val="single" w:sz="12" w:space="0" w:color="auto"/>
              <w:left w:val="single" w:sz="12" w:space="0" w:color="auto"/>
              <w:bottom w:val="single" w:sz="12" w:space="0" w:color="auto"/>
              <w:right w:val="single" w:sz="12" w:space="0" w:color="auto"/>
            </w:tcBorders>
          </w:tcPr>
          <w:p w14:paraId="4E9E9B80"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2000 ms</w:t>
            </w:r>
          </w:p>
        </w:tc>
        <w:tc>
          <w:tcPr>
            <w:tcW w:w="2127" w:type="dxa"/>
            <w:tcBorders>
              <w:top w:val="single" w:sz="12" w:space="0" w:color="auto"/>
              <w:left w:val="single" w:sz="12" w:space="0" w:color="auto"/>
              <w:bottom w:val="single" w:sz="12" w:space="0" w:color="auto"/>
              <w:right w:val="single" w:sz="12" w:space="0" w:color="auto"/>
            </w:tcBorders>
          </w:tcPr>
          <w:p w14:paraId="35C06607"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Non-Mission-Critical user plane Push To Talk voice</w:t>
            </w:r>
          </w:p>
        </w:tc>
      </w:tr>
      <w:tr w:rsidR="00386248" w:rsidRPr="00386248" w14:paraId="49E69F36" w14:textId="77777777" w:rsidTr="00246219">
        <w:tc>
          <w:tcPr>
            <w:tcW w:w="784" w:type="dxa"/>
            <w:tcBorders>
              <w:top w:val="single" w:sz="12" w:space="0" w:color="auto"/>
              <w:left w:val="single" w:sz="12" w:space="0" w:color="auto"/>
              <w:bottom w:val="single" w:sz="12" w:space="0" w:color="auto"/>
              <w:right w:val="single" w:sz="12" w:space="0" w:color="auto"/>
            </w:tcBorders>
          </w:tcPr>
          <w:p w14:paraId="55266DC0"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New value#3</w:t>
            </w:r>
          </w:p>
          <w:p w14:paraId="3E4D500B"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p>
        </w:tc>
        <w:tc>
          <w:tcPr>
            <w:tcW w:w="1059" w:type="dxa"/>
            <w:tcBorders>
              <w:top w:val="nil"/>
              <w:left w:val="single" w:sz="12" w:space="0" w:color="auto"/>
              <w:bottom w:val="single" w:sz="12" w:space="0" w:color="auto"/>
              <w:right w:val="single" w:sz="12" w:space="0" w:color="auto"/>
            </w:tcBorders>
          </w:tcPr>
          <w:p w14:paraId="3704820D"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p>
        </w:tc>
        <w:tc>
          <w:tcPr>
            <w:tcW w:w="850" w:type="dxa"/>
            <w:tcBorders>
              <w:top w:val="single" w:sz="12" w:space="0" w:color="auto"/>
              <w:left w:val="single" w:sz="12" w:space="0" w:color="auto"/>
              <w:bottom w:val="single" w:sz="12" w:space="0" w:color="auto"/>
              <w:right w:val="single" w:sz="12" w:space="0" w:color="auto"/>
            </w:tcBorders>
          </w:tcPr>
          <w:p w14:paraId="42FDEE36"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2</w:t>
            </w:r>
          </w:p>
        </w:tc>
        <w:tc>
          <w:tcPr>
            <w:tcW w:w="1153" w:type="dxa"/>
            <w:tcBorders>
              <w:top w:val="single" w:sz="12" w:space="0" w:color="auto"/>
              <w:left w:val="single" w:sz="12" w:space="0" w:color="auto"/>
              <w:bottom w:val="single" w:sz="12" w:space="0" w:color="auto"/>
              <w:right w:val="single" w:sz="12" w:space="0" w:color="auto"/>
            </w:tcBorders>
          </w:tcPr>
          <w:p w14:paraId="22A85E04"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200 ms</w:t>
            </w:r>
          </w:p>
          <w:p w14:paraId="302B9579"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p>
        </w:tc>
        <w:tc>
          <w:tcPr>
            <w:tcW w:w="797" w:type="dxa"/>
            <w:tcBorders>
              <w:top w:val="single" w:sz="12" w:space="0" w:color="auto"/>
              <w:left w:val="single" w:sz="12" w:space="0" w:color="auto"/>
              <w:bottom w:val="single" w:sz="12" w:space="0" w:color="auto"/>
              <w:right w:val="single" w:sz="12" w:space="0" w:color="auto"/>
            </w:tcBorders>
          </w:tcPr>
          <w:p w14:paraId="13120A84"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TW"/>
              </w:rPr>
              <w:t>10</w:t>
            </w:r>
            <w:r w:rsidRPr="00386248">
              <w:rPr>
                <w:rFonts w:ascii="Arial" w:eastAsia="Batang" w:hAnsi="Arial" w:cs="Times New Roman"/>
                <w:sz w:val="18"/>
                <w:szCs w:val="20"/>
                <w:vertAlign w:val="superscript"/>
                <w:lang w:val="en-GB" w:eastAsia="zh-TW"/>
              </w:rPr>
              <w:t>-</w:t>
            </w:r>
            <w:r w:rsidRPr="00386248">
              <w:rPr>
                <w:rFonts w:ascii="Arial" w:eastAsia="Batang" w:hAnsi="Arial" w:cs="Times New Roman"/>
                <w:sz w:val="18"/>
                <w:szCs w:val="20"/>
                <w:vertAlign w:val="superscript"/>
                <w:lang w:val="en-GB" w:eastAsia="zh-CN"/>
              </w:rPr>
              <w:t>3</w:t>
            </w:r>
          </w:p>
        </w:tc>
        <w:tc>
          <w:tcPr>
            <w:tcW w:w="1027" w:type="dxa"/>
            <w:tcBorders>
              <w:top w:val="single" w:sz="12" w:space="0" w:color="auto"/>
              <w:left w:val="single" w:sz="12" w:space="0" w:color="auto"/>
              <w:bottom w:val="single" w:sz="12" w:space="0" w:color="auto"/>
              <w:right w:val="single" w:sz="12" w:space="0" w:color="auto"/>
            </w:tcBorders>
          </w:tcPr>
          <w:p w14:paraId="362A2F56"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N/A</w:t>
            </w:r>
          </w:p>
        </w:tc>
        <w:tc>
          <w:tcPr>
            <w:tcW w:w="992" w:type="dxa"/>
            <w:tcBorders>
              <w:top w:val="single" w:sz="12" w:space="0" w:color="auto"/>
              <w:left w:val="single" w:sz="12" w:space="0" w:color="auto"/>
              <w:bottom w:val="single" w:sz="12" w:space="0" w:color="auto"/>
              <w:right w:val="single" w:sz="12" w:space="0" w:color="auto"/>
            </w:tcBorders>
          </w:tcPr>
          <w:p w14:paraId="0B66D7BA"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2000 ms</w:t>
            </w:r>
          </w:p>
        </w:tc>
        <w:tc>
          <w:tcPr>
            <w:tcW w:w="2127" w:type="dxa"/>
            <w:tcBorders>
              <w:top w:val="single" w:sz="12" w:space="0" w:color="auto"/>
              <w:left w:val="single" w:sz="12" w:space="0" w:color="auto"/>
              <w:bottom w:val="single" w:sz="12" w:space="0" w:color="auto"/>
              <w:right w:val="single" w:sz="12" w:space="0" w:color="auto"/>
            </w:tcBorders>
          </w:tcPr>
          <w:p w14:paraId="036EBA1D"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Mission Critical Video user plane</w:t>
            </w:r>
          </w:p>
        </w:tc>
      </w:tr>
      <w:tr w:rsidR="00386248" w:rsidRPr="00386248" w14:paraId="3F98C7DC" w14:textId="77777777" w:rsidTr="00246219">
        <w:tc>
          <w:tcPr>
            <w:tcW w:w="784" w:type="dxa"/>
            <w:tcBorders>
              <w:top w:val="single" w:sz="12" w:space="0" w:color="auto"/>
              <w:left w:val="single" w:sz="12" w:space="0" w:color="auto"/>
              <w:bottom w:val="single" w:sz="12" w:space="0" w:color="auto"/>
              <w:right w:val="single" w:sz="12" w:space="0" w:color="auto"/>
            </w:tcBorders>
          </w:tcPr>
          <w:p w14:paraId="2F76A8B2"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New value#4</w:t>
            </w:r>
          </w:p>
          <w:p w14:paraId="7632727A"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p>
        </w:tc>
        <w:tc>
          <w:tcPr>
            <w:tcW w:w="1059" w:type="dxa"/>
            <w:tcBorders>
              <w:top w:val="single" w:sz="12" w:space="0" w:color="auto"/>
              <w:left w:val="single" w:sz="12" w:space="0" w:color="auto"/>
              <w:bottom w:val="nil"/>
              <w:right w:val="single" w:sz="12" w:space="0" w:color="auto"/>
            </w:tcBorders>
          </w:tcPr>
          <w:p w14:paraId="085EACE8"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Non-GBR</w:t>
            </w:r>
          </w:p>
        </w:tc>
        <w:tc>
          <w:tcPr>
            <w:tcW w:w="850" w:type="dxa"/>
            <w:tcBorders>
              <w:top w:val="single" w:sz="12" w:space="0" w:color="auto"/>
              <w:left w:val="single" w:sz="12" w:space="0" w:color="auto"/>
              <w:bottom w:val="single" w:sz="12" w:space="0" w:color="auto"/>
              <w:right w:val="single" w:sz="12" w:space="0" w:color="auto"/>
            </w:tcBorders>
          </w:tcPr>
          <w:p w14:paraId="331BFA0D"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CN"/>
              </w:rPr>
              <w:t>1</w:t>
            </w:r>
          </w:p>
        </w:tc>
        <w:tc>
          <w:tcPr>
            <w:tcW w:w="1153" w:type="dxa"/>
            <w:tcBorders>
              <w:top w:val="single" w:sz="12" w:space="0" w:color="auto"/>
              <w:left w:val="single" w:sz="12" w:space="0" w:color="auto"/>
              <w:bottom w:val="single" w:sz="12" w:space="0" w:color="auto"/>
              <w:right w:val="single" w:sz="12" w:space="0" w:color="auto"/>
            </w:tcBorders>
          </w:tcPr>
          <w:p w14:paraId="5354A049"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120 ms</w:t>
            </w:r>
          </w:p>
          <w:p w14:paraId="7095E902"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p>
        </w:tc>
        <w:tc>
          <w:tcPr>
            <w:tcW w:w="797" w:type="dxa"/>
            <w:tcBorders>
              <w:top w:val="single" w:sz="12" w:space="0" w:color="auto"/>
              <w:left w:val="single" w:sz="12" w:space="0" w:color="auto"/>
              <w:bottom w:val="single" w:sz="12" w:space="0" w:color="auto"/>
              <w:right w:val="single" w:sz="12" w:space="0" w:color="auto"/>
            </w:tcBorders>
          </w:tcPr>
          <w:p w14:paraId="4218DF6C"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10</w:t>
            </w:r>
            <w:r w:rsidRPr="00386248">
              <w:rPr>
                <w:rFonts w:ascii="Arial" w:eastAsia="Batang" w:hAnsi="Arial" w:cs="Times New Roman"/>
                <w:sz w:val="18"/>
                <w:szCs w:val="20"/>
                <w:vertAlign w:val="superscript"/>
                <w:lang w:val="en-GB" w:eastAsia="zh-TW"/>
              </w:rPr>
              <w:t>-</w:t>
            </w:r>
            <w:r w:rsidRPr="00386248">
              <w:rPr>
                <w:rFonts w:ascii="Arial" w:eastAsia="Batang" w:hAnsi="Arial" w:cs="Times New Roman"/>
                <w:sz w:val="18"/>
                <w:szCs w:val="20"/>
                <w:vertAlign w:val="superscript"/>
                <w:lang w:val="en-GB" w:eastAsia="zh-CN"/>
              </w:rPr>
              <w:t>6</w:t>
            </w:r>
          </w:p>
        </w:tc>
        <w:tc>
          <w:tcPr>
            <w:tcW w:w="1027" w:type="dxa"/>
            <w:tcBorders>
              <w:top w:val="single" w:sz="12" w:space="0" w:color="auto"/>
              <w:left w:val="single" w:sz="12" w:space="0" w:color="auto"/>
              <w:bottom w:val="single" w:sz="12" w:space="0" w:color="auto"/>
              <w:right w:val="single" w:sz="12" w:space="0" w:color="auto"/>
            </w:tcBorders>
          </w:tcPr>
          <w:p w14:paraId="4F400913"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CN"/>
              </w:rPr>
              <w:t>N/A</w:t>
            </w:r>
          </w:p>
        </w:tc>
        <w:tc>
          <w:tcPr>
            <w:tcW w:w="992" w:type="dxa"/>
            <w:tcBorders>
              <w:top w:val="single" w:sz="12" w:space="0" w:color="auto"/>
              <w:left w:val="single" w:sz="12" w:space="0" w:color="auto"/>
              <w:bottom w:val="single" w:sz="12" w:space="0" w:color="auto"/>
              <w:right w:val="single" w:sz="12" w:space="0" w:color="auto"/>
            </w:tcBorders>
          </w:tcPr>
          <w:p w14:paraId="66A90BBF"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CN"/>
              </w:rPr>
              <w:t>N/A</w:t>
            </w:r>
          </w:p>
        </w:tc>
        <w:tc>
          <w:tcPr>
            <w:tcW w:w="2127" w:type="dxa"/>
            <w:tcBorders>
              <w:top w:val="single" w:sz="12" w:space="0" w:color="auto"/>
              <w:left w:val="single" w:sz="12" w:space="0" w:color="auto"/>
              <w:bottom w:val="single" w:sz="12" w:space="0" w:color="auto"/>
              <w:right w:val="single" w:sz="12" w:space="0" w:color="auto"/>
            </w:tcBorders>
          </w:tcPr>
          <w:p w14:paraId="7E348329"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Mission Critical delay sensitive signalling (e.g. MC-PTT signalling)</w:t>
            </w:r>
          </w:p>
        </w:tc>
      </w:tr>
      <w:tr w:rsidR="00386248" w:rsidRPr="00386248" w14:paraId="6A7B65D7" w14:textId="77777777" w:rsidTr="00246219">
        <w:tc>
          <w:tcPr>
            <w:tcW w:w="784" w:type="dxa"/>
            <w:tcBorders>
              <w:top w:val="single" w:sz="12" w:space="0" w:color="auto"/>
              <w:left w:val="single" w:sz="12" w:space="0" w:color="auto"/>
              <w:bottom w:val="single" w:sz="12" w:space="0" w:color="auto"/>
              <w:right w:val="single" w:sz="12" w:space="0" w:color="auto"/>
            </w:tcBorders>
          </w:tcPr>
          <w:p w14:paraId="63382873"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New value#5</w:t>
            </w:r>
          </w:p>
          <w:p w14:paraId="7C74A255"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p>
        </w:tc>
        <w:tc>
          <w:tcPr>
            <w:tcW w:w="1059" w:type="dxa"/>
            <w:tcBorders>
              <w:top w:val="nil"/>
              <w:left w:val="single" w:sz="12" w:space="0" w:color="auto"/>
              <w:bottom w:val="single" w:sz="12" w:space="0" w:color="auto"/>
              <w:right w:val="single" w:sz="12" w:space="0" w:color="auto"/>
            </w:tcBorders>
          </w:tcPr>
          <w:p w14:paraId="21849FED"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p>
        </w:tc>
        <w:tc>
          <w:tcPr>
            <w:tcW w:w="850" w:type="dxa"/>
            <w:tcBorders>
              <w:top w:val="single" w:sz="12" w:space="0" w:color="auto"/>
              <w:left w:val="single" w:sz="12" w:space="0" w:color="auto"/>
              <w:bottom w:val="single" w:sz="12" w:space="0" w:color="auto"/>
              <w:right w:val="single" w:sz="12" w:space="0" w:color="auto"/>
            </w:tcBorders>
          </w:tcPr>
          <w:p w14:paraId="77F8031D"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CN"/>
              </w:rPr>
              <w:t>6</w:t>
            </w:r>
          </w:p>
        </w:tc>
        <w:tc>
          <w:tcPr>
            <w:tcW w:w="1153" w:type="dxa"/>
            <w:tcBorders>
              <w:top w:val="single" w:sz="12" w:space="0" w:color="auto"/>
              <w:left w:val="single" w:sz="12" w:space="0" w:color="auto"/>
              <w:bottom w:val="single" w:sz="12" w:space="0" w:color="auto"/>
              <w:right w:val="single" w:sz="12" w:space="0" w:color="auto"/>
            </w:tcBorders>
          </w:tcPr>
          <w:p w14:paraId="009C5C56"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CN"/>
              </w:rPr>
            </w:pPr>
            <w:r w:rsidRPr="00386248">
              <w:rPr>
                <w:rFonts w:ascii="Arial" w:eastAsia="Batang" w:hAnsi="Arial" w:cs="Times New Roman"/>
                <w:sz w:val="18"/>
                <w:szCs w:val="20"/>
                <w:lang w:val="en-GB" w:eastAsia="zh-CN"/>
              </w:rPr>
              <w:t>400 ms</w:t>
            </w:r>
          </w:p>
          <w:p w14:paraId="098EF8D5"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p>
        </w:tc>
        <w:tc>
          <w:tcPr>
            <w:tcW w:w="797" w:type="dxa"/>
            <w:tcBorders>
              <w:top w:val="single" w:sz="12" w:space="0" w:color="auto"/>
              <w:left w:val="single" w:sz="12" w:space="0" w:color="auto"/>
              <w:bottom w:val="single" w:sz="12" w:space="0" w:color="auto"/>
              <w:right w:val="single" w:sz="12" w:space="0" w:color="auto"/>
            </w:tcBorders>
          </w:tcPr>
          <w:p w14:paraId="4CECAF96" w14:textId="77777777" w:rsidR="00386248" w:rsidRPr="00386248" w:rsidRDefault="00386248" w:rsidP="00386248">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10</w:t>
            </w:r>
            <w:r w:rsidRPr="00386248">
              <w:rPr>
                <w:rFonts w:ascii="Arial" w:eastAsia="Batang" w:hAnsi="Arial" w:cs="Times New Roman"/>
                <w:sz w:val="18"/>
                <w:szCs w:val="20"/>
                <w:vertAlign w:val="superscript"/>
                <w:lang w:val="en-GB" w:eastAsia="zh-TW"/>
              </w:rPr>
              <w:t>-</w:t>
            </w:r>
            <w:r w:rsidRPr="00386248">
              <w:rPr>
                <w:rFonts w:ascii="Arial" w:eastAsia="Batang" w:hAnsi="Arial" w:cs="Times New Roman"/>
                <w:sz w:val="18"/>
                <w:szCs w:val="20"/>
                <w:vertAlign w:val="superscript"/>
                <w:lang w:val="en-GB" w:eastAsia="zh-CN"/>
              </w:rPr>
              <w:t>6</w:t>
            </w:r>
          </w:p>
        </w:tc>
        <w:tc>
          <w:tcPr>
            <w:tcW w:w="1027" w:type="dxa"/>
            <w:tcBorders>
              <w:top w:val="single" w:sz="12" w:space="0" w:color="auto"/>
              <w:left w:val="single" w:sz="12" w:space="0" w:color="auto"/>
              <w:bottom w:val="single" w:sz="12" w:space="0" w:color="auto"/>
              <w:right w:val="single" w:sz="12" w:space="0" w:color="auto"/>
            </w:tcBorders>
          </w:tcPr>
          <w:p w14:paraId="2F18F947"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CN"/>
              </w:rPr>
              <w:t>N/A</w:t>
            </w:r>
          </w:p>
        </w:tc>
        <w:tc>
          <w:tcPr>
            <w:tcW w:w="992" w:type="dxa"/>
            <w:tcBorders>
              <w:top w:val="single" w:sz="12" w:space="0" w:color="auto"/>
              <w:left w:val="single" w:sz="12" w:space="0" w:color="auto"/>
              <w:bottom w:val="single" w:sz="12" w:space="0" w:color="auto"/>
              <w:right w:val="single" w:sz="12" w:space="0" w:color="auto"/>
            </w:tcBorders>
          </w:tcPr>
          <w:p w14:paraId="6C1FEA9D"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CN"/>
              </w:rPr>
              <w:t>N/A</w:t>
            </w:r>
          </w:p>
        </w:tc>
        <w:tc>
          <w:tcPr>
            <w:tcW w:w="2127" w:type="dxa"/>
            <w:tcBorders>
              <w:top w:val="single" w:sz="12" w:space="0" w:color="auto"/>
              <w:left w:val="single" w:sz="12" w:space="0" w:color="auto"/>
              <w:bottom w:val="single" w:sz="12" w:space="0" w:color="auto"/>
              <w:right w:val="single" w:sz="12" w:space="0" w:color="auto"/>
            </w:tcBorders>
          </w:tcPr>
          <w:p w14:paraId="1F78705D" w14:textId="77777777" w:rsidR="00386248" w:rsidRPr="00386248" w:rsidRDefault="00386248" w:rsidP="00386248">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zh-TW"/>
              </w:rPr>
            </w:pPr>
            <w:r w:rsidRPr="00386248">
              <w:rPr>
                <w:rFonts w:ascii="Arial" w:eastAsia="Batang" w:hAnsi="Arial" w:cs="Times New Roman"/>
                <w:sz w:val="18"/>
                <w:szCs w:val="20"/>
                <w:lang w:val="en-GB" w:eastAsia="zh-TW"/>
              </w:rPr>
              <w:t>Mission Critical Data (e.g. example services are the same as 5QI 6/8/9)</w:t>
            </w:r>
          </w:p>
        </w:tc>
      </w:tr>
    </w:tbl>
    <w:p w14:paraId="2D91A439" w14:textId="77777777" w:rsidR="00386248" w:rsidRDefault="00386248" w:rsidP="00EF34C0">
      <w:pPr>
        <w:jc w:val="both"/>
        <w:rPr>
          <w:rFonts w:ascii="Times New Roman" w:hAnsi="Times New Roman" w:cs="Times New Roman"/>
          <w:lang w:val="en-GB" w:eastAsia="zh-CN"/>
        </w:rPr>
      </w:pPr>
    </w:p>
    <w:p w14:paraId="5829A3ED" w14:textId="3AF8B34D" w:rsidR="0001332D" w:rsidRPr="00386248" w:rsidRDefault="0001332D" w:rsidP="0001332D">
      <w:pPr>
        <w:pStyle w:val="2"/>
        <w:rPr>
          <w:lang w:eastAsia="zh-CN"/>
        </w:rPr>
      </w:pPr>
      <w:r>
        <w:rPr>
          <w:lang w:eastAsia="zh-CN"/>
        </w:rPr>
        <w:t>Question 2: Maximum supported MDBV</w:t>
      </w:r>
    </w:p>
    <w:p w14:paraId="27C8161B" w14:textId="25C4EA2E" w:rsidR="00863DE8" w:rsidRDefault="00863DE8" w:rsidP="00EF34C0">
      <w:pPr>
        <w:jc w:val="both"/>
        <w:rPr>
          <w:rFonts w:ascii="Times New Roman" w:hAnsi="Times New Roman" w:cs="Times New Roman"/>
          <w:lang w:eastAsia="zh-CN"/>
        </w:rPr>
      </w:pPr>
      <w:r>
        <w:rPr>
          <w:rFonts w:ascii="Times New Roman" w:hAnsi="Times New Roman" w:cs="Times New Roman"/>
          <w:lang w:eastAsia="zh-CN"/>
        </w:rPr>
        <w:t xml:space="preserve">Since RAN4 is still working for </w:t>
      </w:r>
      <w:r w:rsidR="00974CB0" w:rsidRPr="00974CB0">
        <w:rPr>
          <w:rFonts w:ascii="Times New Roman" w:hAnsi="Times New Roman" w:cs="Times New Roman"/>
          <w:lang w:eastAsia="zh-CN"/>
        </w:rPr>
        <w:t>new sidelink frequency bands</w:t>
      </w:r>
      <w:r>
        <w:rPr>
          <w:rFonts w:ascii="Times New Roman" w:hAnsi="Times New Roman" w:cs="Times New Roman"/>
          <w:lang w:eastAsia="zh-CN"/>
        </w:rPr>
        <w:t>, there is no definition for the maximum bandwidth that can be used for commercial use cases. Thus</w:t>
      </w:r>
      <w:r w:rsidR="00EF34C0">
        <w:rPr>
          <w:rFonts w:ascii="Times New Roman" w:hAnsi="Times New Roman" w:cs="Times New Roman"/>
          <w:lang w:eastAsia="zh-CN"/>
        </w:rPr>
        <w:t>,</w:t>
      </w:r>
      <w:r>
        <w:rPr>
          <w:rFonts w:ascii="Times New Roman" w:hAnsi="Times New Roman" w:cs="Times New Roman"/>
          <w:lang w:eastAsia="zh-CN"/>
        </w:rPr>
        <w:t xml:space="preserve"> </w:t>
      </w:r>
      <w:r w:rsidR="00EF34C0">
        <w:rPr>
          <w:rFonts w:ascii="Times New Roman" w:hAnsi="Times New Roman" w:cs="Times New Roman"/>
          <w:lang w:eastAsia="zh-CN"/>
        </w:rPr>
        <w:t xml:space="preserve">the maximum </w:t>
      </w:r>
      <w:r w:rsidR="00443DC7">
        <w:rPr>
          <w:rFonts w:ascii="Times New Roman" w:hAnsi="Times New Roman" w:cs="Times New Roman"/>
          <w:lang w:eastAsia="zh-CN"/>
        </w:rPr>
        <w:t>operating bandwidth defined in RAN</w:t>
      </w:r>
      <w:r w:rsidR="00213925">
        <w:rPr>
          <w:rFonts w:ascii="Times New Roman" w:hAnsi="Times New Roman" w:cs="Times New Roman"/>
          <w:lang w:eastAsia="zh-CN"/>
        </w:rPr>
        <w:t>4</w:t>
      </w:r>
      <w:r w:rsidR="00443DC7">
        <w:rPr>
          <w:rFonts w:ascii="Times New Roman" w:hAnsi="Times New Roman" w:cs="Times New Roman"/>
          <w:lang w:eastAsia="zh-CN"/>
        </w:rPr>
        <w:t xml:space="preserve"> specifications</w:t>
      </w:r>
      <w:r w:rsidR="00EF34C0">
        <w:rPr>
          <w:rFonts w:ascii="Times New Roman" w:hAnsi="Times New Roman" w:cs="Times New Roman"/>
          <w:lang w:eastAsia="zh-CN"/>
        </w:rPr>
        <w:t xml:space="preserve">, i.e., </w:t>
      </w:r>
      <w:r>
        <w:rPr>
          <w:rFonts w:ascii="Times New Roman" w:hAnsi="Times New Roman" w:cs="Times New Roman"/>
          <w:lang w:eastAsia="zh-CN"/>
        </w:rPr>
        <w:t>100MHz</w:t>
      </w:r>
      <w:r w:rsidR="00443DC7">
        <w:rPr>
          <w:rFonts w:ascii="Times New Roman" w:hAnsi="Times New Roman" w:cs="Times New Roman"/>
          <w:lang w:eastAsia="zh-CN"/>
        </w:rPr>
        <w:t>,</w:t>
      </w:r>
      <w:r>
        <w:rPr>
          <w:rFonts w:ascii="Times New Roman" w:hAnsi="Times New Roman" w:cs="Times New Roman"/>
          <w:lang w:eastAsia="zh-CN"/>
        </w:rPr>
        <w:t xml:space="preserve"> is assumed </w:t>
      </w:r>
      <w:r w:rsidR="00443DC7">
        <w:rPr>
          <w:rFonts w:ascii="Times New Roman" w:hAnsi="Times New Roman" w:cs="Times New Roman"/>
          <w:lang w:eastAsia="zh-CN"/>
        </w:rPr>
        <w:t xml:space="preserve">for </w:t>
      </w:r>
      <w:r>
        <w:rPr>
          <w:rFonts w:ascii="Times New Roman" w:hAnsi="Times New Roman" w:cs="Times New Roman"/>
          <w:lang w:eastAsia="zh-CN"/>
        </w:rPr>
        <w:t>estimat</w:t>
      </w:r>
      <w:r w:rsidR="00443DC7">
        <w:rPr>
          <w:rFonts w:ascii="Times New Roman" w:hAnsi="Times New Roman" w:cs="Times New Roman"/>
          <w:lang w:eastAsia="zh-CN"/>
        </w:rPr>
        <w:t>ing</w:t>
      </w:r>
      <w:r>
        <w:rPr>
          <w:rFonts w:ascii="Times New Roman" w:hAnsi="Times New Roman" w:cs="Times New Roman"/>
          <w:lang w:eastAsia="zh-CN"/>
        </w:rPr>
        <w:t xml:space="preserve"> the maximum throughput in FR1 with 30KHz SCS</w:t>
      </w:r>
      <w:r w:rsidR="00EF34C0">
        <w:rPr>
          <w:rFonts w:ascii="Times New Roman" w:hAnsi="Times New Roman" w:cs="Times New Roman"/>
          <w:lang w:eastAsia="zh-CN"/>
        </w:rPr>
        <w:t xml:space="preserve"> </w:t>
      </w:r>
      <w:r w:rsidR="00EF34C0">
        <w:rPr>
          <w:rFonts w:ascii="Times New Roman" w:hAnsi="Times New Roman" w:cs="Times New Roman"/>
          <w:lang w:eastAsia="zh-CN"/>
        </w:rPr>
        <w:fldChar w:fldCharType="begin"/>
      </w:r>
      <w:r w:rsidR="00EF34C0">
        <w:rPr>
          <w:rFonts w:ascii="Times New Roman" w:hAnsi="Times New Roman" w:cs="Times New Roman"/>
          <w:lang w:eastAsia="zh-CN"/>
        </w:rPr>
        <w:instrText xml:space="preserve"> REF _Ref52286725 \r \h </w:instrText>
      </w:r>
      <w:r w:rsidR="00EF34C0">
        <w:rPr>
          <w:rFonts w:ascii="Times New Roman" w:hAnsi="Times New Roman" w:cs="Times New Roman"/>
          <w:lang w:eastAsia="zh-CN"/>
        </w:rPr>
      </w:r>
      <w:r w:rsidR="00EF34C0">
        <w:rPr>
          <w:rFonts w:ascii="Times New Roman" w:hAnsi="Times New Roman" w:cs="Times New Roman"/>
          <w:lang w:eastAsia="zh-CN"/>
        </w:rPr>
        <w:fldChar w:fldCharType="separate"/>
      </w:r>
      <w:r w:rsidR="00246219">
        <w:rPr>
          <w:rFonts w:ascii="Times New Roman" w:hAnsi="Times New Roman" w:cs="Times New Roman"/>
          <w:lang w:eastAsia="zh-CN"/>
        </w:rPr>
        <w:t>[3]</w:t>
      </w:r>
      <w:r w:rsidR="00EF34C0">
        <w:rPr>
          <w:rFonts w:ascii="Times New Roman" w:hAnsi="Times New Roman" w:cs="Times New Roman"/>
          <w:lang w:eastAsia="zh-CN"/>
        </w:rPr>
        <w:fldChar w:fldCharType="end"/>
      </w:r>
      <w:r>
        <w:rPr>
          <w:rFonts w:ascii="Times New Roman" w:hAnsi="Times New Roman" w:cs="Times New Roman"/>
          <w:lang w:eastAsia="zh-CN"/>
        </w:rPr>
        <w:t xml:space="preserve">. </w:t>
      </w:r>
      <w:r w:rsidR="00EF34C0">
        <w:rPr>
          <w:rFonts w:ascii="Times New Roman" w:hAnsi="Times New Roman" w:cs="Times New Roman"/>
          <w:lang w:eastAsia="zh-CN"/>
        </w:rPr>
        <w:t xml:space="preserve">With the </w:t>
      </w:r>
      <w:r w:rsidR="00443DC7">
        <w:rPr>
          <w:rFonts w:ascii="Times New Roman" w:hAnsi="Times New Roman" w:cs="Times New Roman"/>
          <w:lang w:eastAsia="zh-CN"/>
        </w:rPr>
        <w:t xml:space="preserve">sidelink </w:t>
      </w:r>
      <w:r w:rsidR="00EF34C0" w:rsidRPr="00EF34C0">
        <w:rPr>
          <w:rFonts w:ascii="Times New Roman" w:hAnsi="Times New Roman" w:cs="Times New Roman"/>
          <w:lang w:eastAsia="zh-CN"/>
        </w:rPr>
        <w:t>physical structure assumption</w:t>
      </w:r>
      <w:r w:rsidR="00443DC7">
        <w:rPr>
          <w:rFonts w:ascii="Times New Roman" w:hAnsi="Times New Roman" w:cs="Times New Roman"/>
          <w:lang w:eastAsia="zh-CN"/>
        </w:rPr>
        <w:t>s</w:t>
      </w:r>
      <w:r w:rsidR="00EF34C0">
        <w:rPr>
          <w:rFonts w:ascii="Times New Roman" w:hAnsi="Times New Roman" w:cs="Times New Roman"/>
          <w:lang w:eastAsia="zh-CN"/>
        </w:rPr>
        <w:t xml:space="preserve"> in</w:t>
      </w:r>
      <w:r w:rsidR="00EF34C0" w:rsidRPr="00EF34C0">
        <w:rPr>
          <w:rFonts w:ascii="Times New Roman" w:hAnsi="Times New Roman" w:cs="Times New Roman"/>
          <w:lang w:eastAsia="zh-CN"/>
        </w:rPr>
        <w:t xml:space="preserve"> </w:t>
      </w:r>
      <w:r w:rsidR="00EF34C0" w:rsidRPr="00EF34C0">
        <w:rPr>
          <w:rFonts w:ascii="Times New Roman" w:hAnsi="Times New Roman" w:cs="Times New Roman"/>
          <w:lang w:eastAsia="zh-CN"/>
        </w:rPr>
        <w:fldChar w:fldCharType="begin"/>
      </w:r>
      <w:r w:rsidR="00EF34C0" w:rsidRPr="00EF34C0">
        <w:rPr>
          <w:rFonts w:ascii="Times New Roman" w:hAnsi="Times New Roman" w:cs="Times New Roman"/>
          <w:lang w:eastAsia="zh-CN"/>
        </w:rPr>
        <w:instrText xml:space="preserve"> REF _Ref52286760 \h </w:instrText>
      </w:r>
      <w:r w:rsidR="00EF34C0">
        <w:rPr>
          <w:rFonts w:ascii="Times New Roman" w:hAnsi="Times New Roman" w:cs="Times New Roman"/>
          <w:lang w:eastAsia="zh-CN"/>
        </w:rPr>
        <w:instrText xml:space="preserve"> \* MERGEFORMAT </w:instrText>
      </w:r>
      <w:r w:rsidR="00EF34C0" w:rsidRPr="00EF34C0">
        <w:rPr>
          <w:rFonts w:ascii="Times New Roman" w:hAnsi="Times New Roman" w:cs="Times New Roman"/>
          <w:lang w:eastAsia="zh-CN"/>
        </w:rPr>
      </w:r>
      <w:r w:rsidR="00EF34C0" w:rsidRPr="00EF34C0">
        <w:rPr>
          <w:rFonts w:ascii="Times New Roman" w:hAnsi="Times New Roman" w:cs="Times New Roman"/>
          <w:lang w:eastAsia="zh-CN"/>
        </w:rPr>
        <w:fldChar w:fldCharType="separate"/>
      </w:r>
      <w:r w:rsidR="00246219" w:rsidRPr="00246219">
        <w:rPr>
          <w:rFonts w:ascii="Times New Roman" w:hAnsi="Times New Roman" w:cs="Times New Roman"/>
        </w:rPr>
        <w:t xml:space="preserve">Table </w:t>
      </w:r>
      <w:r w:rsidR="00246219" w:rsidRPr="00246219">
        <w:rPr>
          <w:rFonts w:ascii="Times New Roman" w:hAnsi="Times New Roman" w:cs="Times New Roman"/>
          <w:noProof/>
        </w:rPr>
        <w:t>2</w:t>
      </w:r>
      <w:r w:rsidR="00EF34C0" w:rsidRPr="00EF34C0">
        <w:rPr>
          <w:rFonts w:ascii="Times New Roman" w:hAnsi="Times New Roman" w:cs="Times New Roman"/>
          <w:lang w:eastAsia="zh-CN"/>
        </w:rPr>
        <w:fldChar w:fldCharType="end"/>
      </w:r>
      <w:r>
        <w:rPr>
          <w:rFonts w:ascii="Times New Roman" w:hAnsi="Times New Roman" w:cs="Times New Roman"/>
          <w:lang w:eastAsia="zh-CN"/>
        </w:rPr>
        <w:t xml:space="preserve">, </w:t>
      </w:r>
      <w:r w:rsidR="002A6686">
        <w:rPr>
          <w:rFonts w:ascii="Times New Roman" w:hAnsi="Times New Roman" w:cs="Times New Roman"/>
          <w:lang w:eastAsia="zh-CN"/>
        </w:rPr>
        <w:t xml:space="preserve">the </w:t>
      </w:r>
      <w:r w:rsidR="00EF34C0" w:rsidRPr="00EF34C0">
        <w:rPr>
          <w:rFonts w:ascii="Times New Roman" w:hAnsi="Times New Roman" w:cs="Times New Roman"/>
          <w:lang w:eastAsia="zh-CN"/>
        </w:rPr>
        <w:t>maximum data rate for NR sidelink</w:t>
      </w:r>
      <w:r w:rsidR="00EF34C0">
        <w:rPr>
          <w:rFonts w:ascii="Times New Roman" w:hAnsi="Times New Roman" w:cs="Times New Roman"/>
          <w:lang w:eastAsia="zh-CN"/>
        </w:rPr>
        <w:t xml:space="preserve"> is calculated based on the equation defined in </w:t>
      </w:r>
      <w:r w:rsidR="00EF34C0">
        <w:rPr>
          <w:rFonts w:ascii="Times New Roman" w:hAnsi="Times New Roman" w:cs="Times New Roman"/>
          <w:lang w:eastAsia="zh-CN"/>
        </w:rPr>
        <w:fldChar w:fldCharType="begin"/>
      </w:r>
      <w:r w:rsidR="00EF34C0">
        <w:rPr>
          <w:rFonts w:ascii="Times New Roman" w:hAnsi="Times New Roman" w:cs="Times New Roman"/>
          <w:lang w:eastAsia="zh-CN"/>
        </w:rPr>
        <w:instrText xml:space="preserve"> REF _Ref52286854 \r \h </w:instrText>
      </w:r>
      <w:r w:rsidR="00EF34C0">
        <w:rPr>
          <w:rFonts w:ascii="Times New Roman" w:hAnsi="Times New Roman" w:cs="Times New Roman"/>
          <w:lang w:eastAsia="zh-CN"/>
        </w:rPr>
      </w:r>
      <w:r w:rsidR="00EF34C0">
        <w:rPr>
          <w:rFonts w:ascii="Times New Roman" w:hAnsi="Times New Roman" w:cs="Times New Roman"/>
          <w:lang w:eastAsia="zh-CN"/>
        </w:rPr>
        <w:fldChar w:fldCharType="separate"/>
      </w:r>
      <w:r w:rsidR="00246219">
        <w:rPr>
          <w:rFonts w:ascii="Times New Roman" w:hAnsi="Times New Roman" w:cs="Times New Roman"/>
          <w:lang w:eastAsia="zh-CN"/>
        </w:rPr>
        <w:t>[4]</w:t>
      </w:r>
      <w:r w:rsidR="00EF34C0">
        <w:rPr>
          <w:rFonts w:ascii="Times New Roman" w:hAnsi="Times New Roman" w:cs="Times New Roman"/>
          <w:lang w:eastAsia="zh-CN"/>
        </w:rPr>
        <w:fldChar w:fldCharType="end"/>
      </w:r>
      <w:r w:rsidR="00EF34C0">
        <w:rPr>
          <w:rFonts w:ascii="Times New Roman" w:hAnsi="Times New Roman" w:cs="Times New Roman"/>
          <w:lang w:eastAsia="zh-CN"/>
        </w:rPr>
        <w:t>.</w:t>
      </w:r>
    </w:p>
    <w:p w14:paraId="736208E1" w14:textId="77777777" w:rsidR="00172EA1" w:rsidRPr="00172EA1" w:rsidRDefault="00172EA1" w:rsidP="00EF34C0">
      <w:pPr>
        <w:jc w:val="both"/>
        <w:rPr>
          <w:rFonts w:ascii="Times New Roman" w:hAnsi="Times New Roman" w:cs="Times New Roman"/>
          <w:lang w:eastAsia="zh-CN"/>
        </w:rPr>
      </w:pPr>
    </w:p>
    <w:p w14:paraId="186DC845" w14:textId="4D165541" w:rsidR="00EF34C0" w:rsidRDefault="00EF34C0" w:rsidP="00EF34C0">
      <w:pPr>
        <w:pStyle w:val="a5"/>
        <w:keepNext/>
      </w:pPr>
      <w:bookmarkStart w:id="2" w:name="_Ref52286760"/>
      <w:r>
        <w:t xml:space="preserve">Table </w:t>
      </w:r>
      <w:r w:rsidR="00C03304">
        <w:rPr>
          <w:noProof/>
        </w:rPr>
        <w:fldChar w:fldCharType="begin"/>
      </w:r>
      <w:r w:rsidR="00C03304">
        <w:rPr>
          <w:noProof/>
        </w:rPr>
        <w:instrText xml:space="preserve"> SEQ Table \* ARABIC </w:instrText>
      </w:r>
      <w:r w:rsidR="00C03304">
        <w:rPr>
          <w:noProof/>
        </w:rPr>
        <w:fldChar w:fldCharType="separate"/>
      </w:r>
      <w:r w:rsidR="00246219">
        <w:rPr>
          <w:noProof/>
        </w:rPr>
        <w:t>2</w:t>
      </w:r>
      <w:r w:rsidR="00C03304">
        <w:rPr>
          <w:noProof/>
        </w:rPr>
        <w:fldChar w:fldCharType="end"/>
      </w:r>
      <w:bookmarkEnd w:id="2"/>
      <w:r>
        <w:t xml:space="preserve"> physical structure assumption</w:t>
      </w:r>
    </w:p>
    <w:tbl>
      <w:tblPr>
        <w:tblW w:w="0" w:type="auto"/>
        <w:jc w:val="center"/>
        <w:tblCellMar>
          <w:left w:w="0" w:type="dxa"/>
          <w:right w:w="0" w:type="dxa"/>
        </w:tblCellMar>
        <w:tblLook w:val="04A0" w:firstRow="1" w:lastRow="0" w:firstColumn="1" w:lastColumn="0" w:noHBand="0" w:noVBand="1"/>
      </w:tblPr>
      <w:tblGrid>
        <w:gridCol w:w="1036"/>
        <w:gridCol w:w="1294"/>
      </w:tblGrid>
      <w:tr w:rsidR="00EF34C0" w:rsidRPr="00EF34C0" w14:paraId="5D2E6829" w14:textId="77777777" w:rsidTr="00EF34C0">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FF3288" w14:textId="77777777" w:rsidR="00EF34C0" w:rsidRPr="00EF34C0" w:rsidRDefault="00EF34C0" w:rsidP="00D53E58">
            <w:pPr>
              <w:pStyle w:val="TAH"/>
              <w:rPr>
                <w:rFonts w:ascii="Times New Roman" w:hAnsi="Times New Roman"/>
                <w:lang w:val="en-GB"/>
              </w:rPr>
            </w:pPr>
            <w:r w:rsidRPr="00EF34C0">
              <w:rPr>
                <w:rFonts w:ascii="Times New Roman" w:hAnsi="Times New Roman"/>
                <w:lang w:val="en-GB"/>
              </w:rPr>
              <w:t>Parameter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276C7" w14:textId="77777777" w:rsidR="00EF34C0" w:rsidRPr="00EF34C0" w:rsidRDefault="00EF34C0" w:rsidP="00D53E58">
            <w:pPr>
              <w:pStyle w:val="TAH"/>
              <w:rPr>
                <w:rFonts w:ascii="Times New Roman" w:hAnsi="Times New Roman"/>
                <w:lang w:val="en-GB"/>
              </w:rPr>
            </w:pPr>
            <w:r w:rsidRPr="00EF34C0">
              <w:rPr>
                <w:rFonts w:ascii="Times New Roman" w:hAnsi="Times New Roman"/>
                <w:lang w:val="en-GB"/>
              </w:rPr>
              <w:t>Value</w:t>
            </w:r>
          </w:p>
        </w:tc>
      </w:tr>
      <w:tr w:rsidR="00EF34C0" w:rsidRPr="00EF34C0" w14:paraId="1525D3DB" w14:textId="77777777" w:rsidTr="00EF34C0">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AD8E9" w14:textId="4E47A288" w:rsidR="00EF34C0" w:rsidRPr="00EF34C0" w:rsidRDefault="00443DC7" w:rsidP="00D53E58">
            <w:pPr>
              <w:pStyle w:val="TAH"/>
              <w:rPr>
                <w:rFonts w:ascii="Times New Roman" w:hAnsi="Times New Roman"/>
                <w:b w:val="0"/>
                <w:lang w:val="en-GB" w:eastAsia="zh-CN"/>
              </w:rPr>
            </w:pPr>
            <w:r>
              <w:rPr>
                <w:rFonts w:ascii="Times New Roman" w:hAnsi="Times New Roman"/>
                <w:b w:val="0"/>
                <w:lang w:val="en-GB" w:eastAsia="zh-CN"/>
              </w:rPr>
              <w:t xml:space="preserve">SL </w:t>
            </w:r>
            <w:r w:rsidR="00EF34C0" w:rsidRPr="00EF34C0">
              <w:rPr>
                <w:rFonts w:ascii="Times New Roman" w:hAnsi="Times New Roman" w:hint="eastAsia"/>
                <w:b w:val="0"/>
                <w:lang w:val="en-GB" w:eastAsia="zh-CN"/>
              </w:rPr>
              <w:t>B</w:t>
            </w:r>
            <w:r w:rsidR="00EF34C0" w:rsidRPr="00EF34C0">
              <w:rPr>
                <w:rFonts w:ascii="Times New Roman" w:hAnsi="Times New Roman"/>
                <w:b w:val="0"/>
                <w:lang w:val="en-GB" w:eastAsia="zh-CN"/>
              </w:rPr>
              <w:t>WP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A04D32" w14:textId="64205623" w:rsidR="00EF34C0" w:rsidRPr="00EF34C0" w:rsidRDefault="00EF34C0" w:rsidP="00D53E58">
            <w:pPr>
              <w:pStyle w:val="TAH"/>
              <w:rPr>
                <w:rFonts w:ascii="Times New Roman" w:hAnsi="Times New Roman"/>
                <w:b w:val="0"/>
                <w:lang w:val="en-GB" w:eastAsia="zh-CN"/>
              </w:rPr>
            </w:pPr>
            <w:r w:rsidRPr="00EF34C0">
              <w:rPr>
                <w:rFonts w:ascii="Times New Roman" w:hAnsi="Times New Roman" w:hint="eastAsia"/>
                <w:b w:val="0"/>
                <w:lang w:val="en-GB" w:eastAsia="zh-CN"/>
              </w:rPr>
              <w:t>10</w:t>
            </w:r>
            <w:r w:rsidRPr="00EF34C0">
              <w:rPr>
                <w:rFonts w:ascii="Times New Roman" w:hAnsi="Times New Roman"/>
                <w:b w:val="0"/>
                <w:lang w:val="en-GB" w:eastAsia="zh-CN"/>
              </w:rPr>
              <w:t>0MHz</w:t>
            </w:r>
          </w:p>
        </w:tc>
      </w:tr>
      <w:tr w:rsidR="00EF34C0" w:rsidRPr="00EF34C0" w14:paraId="4C3FFF76" w14:textId="77777777" w:rsidTr="00EF34C0">
        <w:trPr>
          <w:trHeight w:val="5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5277B" w14:textId="6326ABB8" w:rsidR="00EF34C0" w:rsidRPr="00EF34C0" w:rsidRDefault="00B417F9" w:rsidP="00D53E58">
            <w:pPr>
              <w:pStyle w:val="TAL"/>
              <w:jc w:val="center"/>
              <w:rPr>
                <w:rFonts w:ascii="Times New Roman" w:hAnsi="Times New Roman"/>
                <w:lang w:eastAsia="zh-CN"/>
              </w:rPr>
            </w:pPr>
            <m:oMathPara>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85939" w14:textId="1E8B2098" w:rsidR="00EF34C0" w:rsidRPr="00EF34C0" w:rsidRDefault="00EF34C0" w:rsidP="00D53E58">
            <w:pPr>
              <w:pStyle w:val="TAL"/>
              <w:jc w:val="center"/>
              <w:rPr>
                <w:rFonts w:ascii="Times New Roman" w:hAnsi="Times New Roman"/>
                <w:lang w:eastAsia="zh-CN"/>
              </w:rPr>
            </w:pPr>
            <w:r w:rsidRPr="00EF34C0">
              <w:rPr>
                <w:rFonts w:ascii="Times New Roman" w:hAnsi="Times New Roman"/>
                <w:lang w:eastAsia="zh-CN"/>
              </w:rPr>
              <w:t>273</w:t>
            </w:r>
            <w:r>
              <w:rPr>
                <w:rFonts w:ascii="Times New Roman" w:hAnsi="Times New Roman"/>
                <w:lang w:eastAsia="zh-CN"/>
              </w:rPr>
              <w:t xml:space="preserve"> PRBs</w:t>
            </w:r>
          </w:p>
        </w:tc>
      </w:tr>
      <w:tr w:rsidR="00EF34C0" w:rsidRPr="00EF34C0" w14:paraId="67FBD5A4" w14:textId="77777777" w:rsidTr="00EF34C0">
        <w:trPr>
          <w:trHeight w:val="5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9E963" w14:textId="2C83EC34" w:rsidR="00EF34C0" w:rsidRPr="00EF34C0" w:rsidRDefault="00EF34C0" w:rsidP="00D53E58">
            <w:pPr>
              <w:pStyle w:val="TAL"/>
              <w:jc w:val="center"/>
              <w:rPr>
                <w:rFonts w:ascii="Times New Roman" w:hAnsi="Times New Roman"/>
                <w:lang w:eastAsia="zh-CN"/>
              </w:rPr>
            </w:pPr>
            <w:r w:rsidRPr="00EF34C0">
              <w:rPr>
                <w:rFonts w:ascii="Times New Roman" w:hAnsi="Times New Roman"/>
                <w:lang w:eastAsia="zh-CN"/>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B68A9" w14:textId="474F6825" w:rsidR="00EF34C0" w:rsidRPr="00EF34C0" w:rsidRDefault="00EF34C0" w:rsidP="00D53E58">
            <w:pPr>
              <w:pStyle w:val="TAL"/>
              <w:jc w:val="center"/>
              <w:rPr>
                <w:rFonts w:ascii="Times New Roman" w:hAnsi="Times New Roman"/>
                <w:lang w:eastAsia="zh-CN"/>
              </w:rPr>
            </w:pPr>
            <w:r w:rsidRPr="00EF34C0">
              <w:rPr>
                <w:rFonts w:ascii="Times New Roman" w:hAnsi="Times New Roman"/>
                <w:lang w:eastAsia="zh-CN"/>
              </w:rPr>
              <w:t>30KHz</w:t>
            </w:r>
            <w:r>
              <w:rPr>
                <w:rFonts w:ascii="Times New Roman" w:hAnsi="Times New Roman"/>
                <w:lang w:eastAsia="zh-CN"/>
              </w:rPr>
              <w:t>(</w:t>
            </w:r>
            <m:oMath>
              <m:r>
                <w:rPr>
                  <w:rFonts w:ascii="Cambria Math"/>
                </w:rPr>
                <m:t>μ=1</m:t>
              </m:r>
            </m:oMath>
            <w:r>
              <w:rPr>
                <w:rFonts w:ascii="Times New Roman" w:hAnsi="Times New Roman"/>
                <w:lang w:eastAsia="zh-CN"/>
              </w:rPr>
              <w:t>)</w:t>
            </w:r>
          </w:p>
        </w:tc>
      </w:tr>
      <w:tr w:rsidR="00EF34C0" w:rsidRPr="00EF34C0" w14:paraId="0766994C" w14:textId="77777777" w:rsidTr="00EF34C0">
        <w:trPr>
          <w:trHeight w:val="5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FD95B" w14:textId="079ADCCE" w:rsidR="00EF34C0" w:rsidRPr="00EF34C0" w:rsidRDefault="00B417F9" w:rsidP="00D53E58">
            <w:pPr>
              <w:pStyle w:val="TAL"/>
              <w:jc w:val="center"/>
              <w:rPr>
                <w:rFonts w:ascii="Times New Roman" w:hAnsi="Times New Roman"/>
                <w:lang w:eastAsia="zh-CN"/>
              </w:rPr>
            </w:pPr>
            <m:oMathPara>
              <m:oMath>
                <m:sSub>
                  <m:sSubPr>
                    <m:ctrlPr>
                      <w:rPr>
                        <w:rFonts w:ascii="Cambria Math" w:hAnsi="Cambria Math"/>
                        <w:i/>
                      </w:rPr>
                    </m:ctrlPr>
                  </m:sSubPr>
                  <m:e>
                    <m:r>
                      <w:rPr>
                        <w:rFonts w:ascii="Cambria Math" w:hAnsi="Cambria Math"/>
                      </w:rPr>
                      <m:t>v</m:t>
                    </m:r>
                  </m:e>
                  <m:sub>
                    <m:r>
                      <w:rPr>
                        <w:rFonts w:ascii="Cambria Math" w:hAnsi="Cambria Math"/>
                      </w:rPr>
                      <m:t>Layers</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25DAA" w14:textId="77777777" w:rsidR="00EF34C0" w:rsidRPr="00EF34C0" w:rsidRDefault="00EF34C0" w:rsidP="00D53E58">
            <w:pPr>
              <w:pStyle w:val="TAL"/>
              <w:jc w:val="center"/>
              <w:rPr>
                <w:rFonts w:ascii="Times New Roman" w:hAnsi="Times New Roman"/>
                <w:lang w:eastAsia="zh-CN"/>
              </w:rPr>
            </w:pPr>
            <w:r w:rsidRPr="00EF34C0">
              <w:rPr>
                <w:rFonts w:ascii="Times New Roman" w:hAnsi="Times New Roman"/>
                <w:lang w:eastAsia="zh-CN"/>
              </w:rPr>
              <w:t>2</w:t>
            </w:r>
          </w:p>
        </w:tc>
      </w:tr>
    </w:tbl>
    <w:p w14:paraId="0613B4EE" w14:textId="77777777" w:rsidR="00EF34C0" w:rsidRPr="00EF34C0" w:rsidRDefault="00EF34C0" w:rsidP="00EF34C0">
      <w:pPr>
        <w:rPr>
          <w:rFonts w:ascii="Calibri" w:hAnsi="Calibri" w:cs="Calibri"/>
          <w:color w:val="1F497D"/>
          <w:sz w:val="21"/>
          <w:szCs w:val="21"/>
          <w:lang w:eastAsia="zh-CN"/>
        </w:rPr>
      </w:pPr>
    </w:p>
    <w:p w14:paraId="4781A68A" w14:textId="4273653D" w:rsidR="00B017E8" w:rsidRPr="00EF34C0" w:rsidRDefault="00EF34C0" w:rsidP="00EF34C0">
      <w:pPr>
        <w:jc w:val="both"/>
        <w:rPr>
          <w:rFonts w:ascii="Times New Roman" w:hAnsi="Times New Roman" w:cs="Times New Roman"/>
          <w:lang w:eastAsia="zh-CN"/>
        </w:rPr>
      </w:pPr>
      <w:r w:rsidRPr="00EF34C0">
        <w:rPr>
          <w:rFonts w:ascii="Times New Roman" w:hAnsi="Times New Roman" w:cs="Times New Roman"/>
          <w:lang w:eastAsia="zh-CN"/>
        </w:rPr>
        <w:t>Where the maximum data rate for NR sidelink is determined as below:</w:t>
      </w:r>
    </w:p>
    <w:p w14:paraId="5FFFB2D2" w14:textId="70423B9B" w:rsidR="00EF34C0" w:rsidRDefault="00EF34C0" w:rsidP="00EF34C0">
      <w:pPr>
        <w:jc w:val="both"/>
        <w:rPr>
          <w:rFonts w:ascii="Times New Roman" w:hAnsi="Times New Roman" w:cs="Times New Roman"/>
          <w:lang w:eastAsia="zh-CN"/>
        </w:rPr>
      </w:pPr>
      <m:oMathPara>
        <m:oMath>
          <m:r>
            <m:rPr>
              <m:nor/>
            </m:rPr>
            <w:rPr>
              <w:rFonts w:ascii="Times New Roman" w:hAnsi="Times New Roman" w:cs="Times New Roman"/>
              <w:lang w:eastAsia="zh-CN"/>
            </w:rPr>
            <m:t xml:space="preserve">data rate </m:t>
          </m:r>
          <m:d>
            <m:dPr>
              <m:ctrlPr>
                <w:rPr>
                  <w:rFonts w:ascii="Cambria Math" w:hAnsi="Times New Roman" w:cs="Times New Roman"/>
                  <w:lang w:eastAsia="zh-CN"/>
                </w:rPr>
              </m:ctrlPr>
            </m:dPr>
            <m:e>
              <m:r>
                <m:rPr>
                  <m:nor/>
                </m:rPr>
                <w:rPr>
                  <w:rFonts w:ascii="Times New Roman" w:hAnsi="Times New Roman" w:cs="Times New Roman"/>
                  <w:lang w:eastAsia="zh-CN"/>
                </w:rPr>
                <m:t>in Mbps</m:t>
              </m:r>
            </m:e>
          </m:d>
          <m:r>
            <m:rPr>
              <m:sty m:val="p"/>
            </m:rPr>
            <w:rPr>
              <w:rFonts w:ascii="Cambria Math" w:hAnsi="Times New Roman" w:cs="Times New Roman"/>
              <w:lang w:eastAsia="zh-CN"/>
            </w:rPr>
            <m:t>=1</m:t>
          </m:r>
          <m:sSup>
            <m:sSupPr>
              <m:ctrlPr>
                <w:rPr>
                  <w:rFonts w:ascii="Cambria Math" w:hAnsi="Cambria Math" w:cs="Times New Roman"/>
                  <w:lang w:eastAsia="zh-CN"/>
                </w:rPr>
              </m:ctrlPr>
            </m:sSupPr>
            <m:e>
              <m:r>
                <m:rPr>
                  <m:sty m:val="p"/>
                </m:rPr>
                <w:rPr>
                  <w:rFonts w:ascii="Cambria Math" w:hAnsi="Times New Roman" w:cs="Times New Roman"/>
                  <w:lang w:eastAsia="zh-CN"/>
                </w:rPr>
                <m:t>0</m:t>
              </m:r>
            </m:e>
            <m:sup>
              <m:r>
                <m:rPr>
                  <m:sty m:val="p"/>
                </m:rPr>
                <w:rPr>
                  <w:rFonts w:ascii="MS Gothic" w:eastAsia="MS Gothic" w:hAnsi="MS Gothic" w:cs="MS Gothic" w:hint="eastAsia"/>
                  <w:lang w:eastAsia="zh-CN"/>
                </w:rPr>
                <m:t>-</m:t>
              </m:r>
              <m:r>
                <m:rPr>
                  <m:sty m:val="p"/>
                </m:rPr>
                <w:rPr>
                  <w:rFonts w:ascii="Cambria Math" w:hAnsi="Times New Roman" w:cs="Times New Roman"/>
                  <w:lang w:eastAsia="zh-CN"/>
                </w:rPr>
                <m:t>6</m:t>
              </m:r>
            </m:sup>
          </m:sSup>
          <m:r>
            <m:rPr>
              <m:sty m:val="p"/>
            </m:rPr>
            <w:rPr>
              <w:rFonts w:ascii="Cambria Math" w:hAnsi="Cambria Math" w:cs="Cambria Math"/>
              <w:lang w:eastAsia="zh-CN"/>
            </w:rPr>
            <m:t>⋅</m:t>
          </m:r>
          <m:sSub>
            <m:sSubPr>
              <m:ctrlPr>
                <w:rPr>
                  <w:rFonts w:ascii="Cambria Math" w:hAnsi="Cambria Math" w:cs="Times New Roman"/>
                  <w:lang w:eastAsia="zh-CN"/>
                </w:rPr>
              </m:ctrlPr>
            </m:sSubPr>
            <m:e>
              <m:r>
                <w:rPr>
                  <w:rFonts w:ascii="Cambria Math" w:hAnsi="Cambria Math" w:cs="Times New Roman"/>
                  <w:lang w:eastAsia="zh-CN"/>
                </w:rPr>
                <m:t>v</m:t>
              </m:r>
            </m:e>
            <m:sub>
              <m:r>
                <w:rPr>
                  <w:rFonts w:ascii="Cambria Math" w:hAnsi="Cambria Math" w:cs="Times New Roman"/>
                  <w:lang w:eastAsia="zh-CN"/>
                </w:rPr>
                <m:t>Layers</m:t>
              </m:r>
            </m:sub>
          </m:sSub>
          <m:r>
            <m:rPr>
              <m:sty m:val="p"/>
            </m:rPr>
            <w:rPr>
              <w:rFonts w:ascii="Cambria Math" w:hAnsi="Cambria Math" w:cs="Cambria Math"/>
              <w:lang w:eastAsia="zh-CN"/>
            </w:rPr>
            <m:t>⋅</m:t>
          </m:r>
          <m:sSub>
            <m:sSubPr>
              <m:ctrlPr>
                <w:rPr>
                  <w:rFonts w:ascii="Cambria Math" w:hAnsi="Cambria Math" w:cs="Times New Roman"/>
                  <w:lang w:eastAsia="zh-CN"/>
                </w:rPr>
              </m:ctrlPr>
            </m:sSubPr>
            <m:e>
              <m:r>
                <w:rPr>
                  <w:rFonts w:ascii="Cambria Math" w:hAnsi="Cambria Math" w:cs="Times New Roman"/>
                  <w:lang w:eastAsia="zh-CN"/>
                </w:rPr>
                <m:t>Q</m:t>
              </m:r>
            </m:e>
            <m:sub>
              <m:r>
                <w:rPr>
                  <w:rFonts w:ascii="Cambria Math" w:hAnsi="Cambria Math" w:cs="Times New Roman"/>
                  <w:lang w:eastAsia="zh-CN"/>
                </w:rPr>
                <m:t>m</m:t>
              </m:r>
            </m:sub>
          </m:sSub>
          <m:r>
            <m:rPr>
              <m:sty m:val="p"/>
            </m:rPr>
            <w:rPr>
              <w:rFonts w:ascii="Cambria Math" w:hAnsi="Cambria Math" w:cs="Cambria Math"/>
              <w:lang w:eastAsia="zh-CN"/>
            </w:rPr>
            <m:t>⋅</m:t>
          </m:r>
          <m:r>
            <w:rPr>
              <w:rFonts w:ascii="Cambria Math" w:hAnsi="Cambria Math" w:cs="Cambria Math"/>
              <w:lang w:eastAsia="zh-CN"/>
            </w:rPr>
            <m:t>f</m:t>
          </m:r>
          <m:r>
            <m:rPr>
              <m:sty m:val="p"/>
            </m:rPr>
            <w:rPr>
              <w:rFonts w:ascii="Cambria Math" w:hAnsi="Cambria Math" w:cs="Cambria Math"/>
              <w:lang w:eastAsia="zh-CN"/>
            </w:rPr>
            <m:t>⋅</m:t>
          </m:r>
          <m:sSub>
            <m:sSubPr>
              <m:ctrlPr>
                <w:rPr>
                  <w:rFonts w:ascii="Cambria Math" w:hAnsi="Cambria Math" w:cs="Times New Roman"/>
                  <w:lang w:eastAsia="zh-CN"/>
                </w:rPr>
              </m:ctrlPr>
            </m:sSubPr>
            <m:e>
              <m:r>
                <w:rPr>
                  <w:rFonts w:ascii="Cambria Math" w:hAnsi="Times New Roman" w:cs="Times New Roman"/>
                  <w:lang w:eastAsia="zh-CN"/>
                </w:rPr>
                <m:t>R</m:t>
              </m:r>
            </m:e>
            <m:sub>
              <m:r>
                <w:rPr>
                  <w:rFonts w:ascii="Cambria Math" w:hAnsi="Times New Roman" w:cs="Times New Roman"/>
                  <w:lang w:eastAsia="zh-CN"/>
                </w:rPr>
                <m:t>max</m:t>
              </m:r>
            </m:sub>
          </m:sSub>
          <m:r>
            <m:rPr>
              <m:sty m:val="p"/>
            </m:rPr>
            <w:rPr>
              <w:rFonts w:ascii="Cambria Math" w:hAnsi="Cambria Math" w:cs="Cambria Math"/>
              <w:lang w:eastAsia="zh-CN"/>
            </w:rPr>
            <m:t>⋅</m:t>
          </m:r>
          <m:f>
            <m:fPr>
              <m:ctrlPr>
                <w:rPr>
                  <w:rFonts w:ascii="Cambria Math" w:hAnsi="Cambria Math" w:cs="Times New Roman"/>
                  <w:lang w:eastAsia="zh-CN"/>
                </w:rPr>
              </m:ctrlPr>
            </m:fPr>
            <m:num>
              <m:sSubSup>
                <m:sSubSupPr>
                  <m:ctrlPr>
                    <w:rPr>
                      <w:rFonts w:ascii="Cambria Math" w:hAnsi="Cambria Math" w:cs="Times New Roman"/>
                      <w:lang w:eastAsia="zh-CN"/>
                    </w:rPr>
                  </m:ctrlPr>
                </m:sSubSupPr>
                <m:e>
                  <m:r>
                    <w:rPr>
                      <w:rFonts w:ascii="Cambria Math" w:hAnsi="Times New Roman" w:cs="Times New Roman"/>
                      <w:lang w:eastAsia="zh-CN"/>
                    </w:rPr>
                    <m:t>N</m:t>
                  </m:r>
                </m:e>
                <m:sub>
                  <m:r>
                    <w:rPr>
                      <w:rFonts w:ascii="Cambria Math" w:hAnsi="Times New Roman" w:cs="Times New Roman"/>
                      <w:lang w:eastAsia="zh-CN"/>
                    </w:rPr>
                    <m:t>PRB</m:t>
                  </m:r>
                </m:sub>
                <m:sup>
                  <m:r>
                    <w:rPr>
                      <w:rFonts w:ascii="Cambria Math" w:hAnsi="Times New Roman" w:cs="Times New Roman"/>
                      <w:lang w:eastAsia="zh-CN"/>
                    </w:rPr>
                    <m:t>BW</m:t>
                  </m:r>
                  <m:r>
                    <m:rPr>
                      <m:sty m:val="p"/>
                    </m:rPr>
                    <w:rPr>
                      <w:rFonts w:ascii="Cambria Math" w:hAnsi="Times New Roman" w:cs="Times New Roman"/>
                      <w:lang w:eastAsia="zh-CN"/>
                    </w:rPr>
                    <m:t>,</m:t>
                  </m:r>
                  <m:r>
                    <w:rPr>
                      <w:rFonts w:ascii="Cambria Math" w:hAnsi="Times New Roman" w:cs="Times New Roman"/>
                      <w:lang w:eastAsia="zh-CN"/>
                    </w:rPr>
                    <m:t>μ</m:t>
                  </m:r>
                </m:sup>
              </m:sSubSup>
              <m:r>
                <m:rPr>
                  <m:sty m:val="p"/>
                </m:rPr>
                <w:rPr>
                  <w:rFonts w:ascii="Cambria Math" w:hAnsi="Cambria Math" w:cs="Cambria Math"/>
                  <w:lang w:eastAsia="zh-CN"/>
                </w:rPr>
                <m:t>⋅</m:t>
              </m:r>
              <m:r>
                <m:rPr>
                  <m:sty m:val="p"/>
                </m:rPr>
                <w:rPr>
                  <w:rFonts w:ascii="Cambria Math" w:hAnsi="Times New Roman" w:cs="Times New Roman"/>
                  <w:lang w:eastAsia="zh-CN"/>
                </w:rPr>
                <m:t>12</m:t>
              </m:r>
            </m:num>
            <m:den>
              <m:sSubSup>
                <m:sSubSupPr>
                  <m:ctrlPr>
                    <w:rPr>
                      <w:rFonts w:ascii="Cambria Math" w:hAnsi="Cambria Math" w:cs="Times New Roman"/>
                      <w:lang w:eastAsia="zh-CN"/>
                    </w:rPr>
                  </m:ctrlPr>
                </m:sSubSupPr>
                <m:e>
                  <m:r>
                    <w:rPr>
                      <w:rFonts w:ascii="Cambria Math" w:hAnsi="Times New Roman" w:cs="Times New Roman"/>
                      <w:lang w:eastAsia="zh-CN"/>
                    </w:rPr>
                    <m:t>T</m:t>
                  </m:r>
                </m:e>
                <m:sub>
                  <m:r>
                    <w:rPr>
                      <w:rFonts w:ascii="Cambria Math" w:hAnsi="Times New Roman" w:cs="Times New Roman"/>
                      <w:lang w:eastAsia="zh-CN"/>
                    </w:rPr>
                    <m:t>s</m:t>
                  </m:r>
                </m:sub>
                <m:sup>
                  <m:r>
                    <w:rPr>
                      <w:rFonts w:ascii="Cambria Math" w:hAnsi="Times New Roman" w:cs="Times New Roman"/>
                      <w:lang w:eastAsia="zh-CN"/>
                    </w:rPr>
                    <m:t>μ</m:t>
                  </m:r>
                </m:sup>
              </m:sSubSup>
            </m:den>
          </m:f>
          <m:r>
            <m:rPr>
              <m:sty m:val="p"/>
            </m:rPr>
            <w:rPr>
              <w:rFonts w:ascii="Cambria Math" w:hAnsi="Cambria Math" w:cs="Cambria Math"/>
              <w:lang w:eastAsia="zh-CN"/>
            </w:rPr>
            <m:t>⋅</m:t>
          </m:r>
          <m:d>
            <m:dPr>
              <m:ctrlPr>
                <w:rPr>
                  <w:rFonts w:ascii="Cambria Math" w:hAnsi="Cambria Math" w:cs="Times New Roman"/>
                  <w:lang w:eastAsia="zh-CN"/>
                </w:rPr>
              </m:ctrlPr>
            </m:dPr>
            <m:e>
              <m:r>
                <m:rPr>
                  <m:sty m:val="p"/>
                </m:rPr>
                <w:rPr>
                  <w:rFonts w:ascii="Cambria Math" w:hAnsi="Times New Roman" w:cs="Times New Roman"/>
                  <w:lang w:eastAsia="zh-CN"/>
                </w:rPr>
                <m:t>1</m:t>
              </m:r>
              <m:r>
                <m:rPr>
                  <m:sty m:val="p"/>
                </m:rPr>
                <w:rPr>
                  <w:rFonts w:ascii="MS Gothic" w:eastAsia="MS Gothic" w:hAnsi="MS Gothic" w:cs="MS Gothic" w:hint="eastAsia"/>
                  <w:lang w:eastAsia="zh-CN"/>
                </w:rPr>
                <m:t>-</m:t>
              </m:r>
              <m:r>
                <w:rPr>
                  <w:rFonts w:ascii="Cambria Math" w:hAnsi="Times New Roman" w:cs="Times New Roman"/>
                  <w:lang w:eastAsia="zh-CN"/>
                </w:rPr>
                <m:t>OH</m:t>
              </m:r>
            </m:e>
          </m:d>
          <m:r>
            <m:rPr>
              <m:sty m:val="p"/>
            </m:rPr>
            <w:rPr>
              <w:rFonts w:ascii="Cambria Math" w:hAnsi="Cambria Math" w:cs="Times New Roman"/>
              <w:lang w:eastAsia="zh-CN"/>
            </w:rPr>
            <m:t>=1046.2</m:t>
          </m:r>
          <m:r>
            <w:rPr>
              <w:rFonts w:ascii="Cambria Math" w:hAnsi="Cambria Math" w:cs="Times New Roman"/>
              <w:lang w:eastAsia="zh-CN"/>
            </w:rPr>
            <m:t>Mbp</m:t>
          </m:r>
        </m:oMath>
      </m:oMathPara>
    </w:p>
    <w:p w14:paraId="0FE818AF" w14:textId="65DD0AEA" w:rsidR="00FC4862" w:rsidRDefault="00EF34C0" w:rsidP="00443DC7">
      <w:pPr>
        <w:jc w:val="both"/>
        <w:rPr>
          <w:rFonts w:ascii="Times New Roman" w:hAnsi="Times New Roman" w:cs="Times New Roman"/>
          <w:lang w:eastAsia="zh-CN"/>
        </w:rPr>
      </w:pPr>
      <w:r>
        <w:rPr>
          <w:rFonts w:ascii="Times New Roman" w:hAnsi="Times New Roman" w:cs="Times New Roman"/>
          <w:lang w:eastAsia="zh-CN"/>
        </w:rPr>
        <w:t>MBDV</w:t>
      </w:r>
      <w:r w:rsidR="00E21571">
        <w:rPr>
          <w:rFonts w:ascii="Times New Roman" w:hAnsi="Times New Roman" w:cs="Times New Roman"/>
          <w:lang w:eastAsia="zh-CN"/>
        </w:rPr>
        <w:t xml:space="preserve"> </w:t>
      </w:r>
      <w:r>
        <w:rPr>
          <w:rFonts w:ascii="Times New Roman" w:hAnsi="Times New Roman" w:cs="Times New Roman"/>
          <w:lang w:eastAsia="zh-CN"/>
        </w:rPr>
        <w:t>is</w:t>
      </w:r>
      <m:oMath>
        <m:r>
          <m:rPr>
            <m:sty m:val="p"/>
          </m:rPr>
          <w:rPr>
            <w:rFonts w:ascii="Cambria Math" w:hAnsi="Cambria Math" w:cs="Times New Roman"/>
            <w:lang w:eastAsia="zh-CN"/>
          </w:rPr>
          <m:t xml:space="preserve">1046.2Mbps/(1000ms/10ms)/8bits </m:t>
        </m:r>
      </m:oMath>
      <w:r>
        <w:rPr>
          <w:rFonts w:ascii="Times New Roman" w:hAnsi="Times New Roman" w:cs="Times New Roman"/>
          <w:lang w:eastAsia="zh-CN"/>
        </w:rPr>
        <w:t xml:space="preserve"> =</w:t>
      </w:r>
      <w:r w:rsidR="00443DC7">
        <w:rPr>
          <w:rFonts w:ascii="Times New Roman" w:hAnsi="Times New Roman" w:cs="Times New Roman"/>
          <w:lang w:eastAsia="zh-CN"/>
        </w:rPr>
        <w:t xml:space="preserve"> </w:t>
      </w:r>
      <w:r>
        <w:rPr>
          <w:rFonts w:ascii="Times New Roman" w:hAnsi="Times New Roman" w:cs="Times New Roman"/>
          <w:lang w:eastAsia="zh-CN"/>
        </w:rPr>
        <w:t>1.3</w:t>
      </w:r>
      <w:r w:rsidR="00443DC7">
        <w:rPr>
          <w:rFonts w:ascii="Times New Roman" w:hAnsi="Times New Roman" w:cs="Times New Roman"/>
          <w:lang w:eastAsia="zh-CN"/>
        </w:rPr>
        <w:t xml:space="preserve"> </w:t>
      </w:r>
      <w:r>
        <w:rPr>
          <w:rFonts w:ascii="Times New Roman" w:hAnsi="Times New Roman" w:cs="Times New Roman"/>
          <w:lang w:eastAsia="zh-CN"/>
        </w:rPr>
        <w:t xml:space="preserve">Mbytes with the assumption of 10ms PDB,  </w:t>
      </w:r>
      <m:oMath>
        <m:r>
          <m:rPr>
            <m:sty m:val="p"/>
          </m:rPr>
          <w:rPr>
            <w:rFonts w:ascii="Cambria Math" w:hAnsi="Cambria Math" w:cs="Times New Roman"/>
            <w:lang w:eastAsia="zh-CN"/>
          </w:rPr>
          <m:t xml:space="preserve">1046.2Mbps/(1000ms/5ms)/8bits </m:t>
        </m:r>
      </m:oMath>
      <w:r>
        <w:rPr>
          <w:rFonts w:ascii="Times New Roman" w:hAnsi="Times New Roman" w:cs="Times New Roman"/>
          <w:lang w:eastAsia="zh-CN"/>
        </w:rPr>
        <w:t xml:space="preserve"> =</w:t>
      </w:r>
      <w:r w:rsidR="00443DC7">
        <w:rPr>
          <w:rFonts w:ascii="Times New Roman" w:hAnsi="Times New Roman" w:cs="Times New Roman"/>
          <w:lang w:eastAsia="zh-CN"/>
        </w:rPr>
        <w:t xml:space="preserve"> </w:t>
      </w:r>
      <w:r>
        <w:rPr>
          <w:rFonts w:ascii="Times New Roman" w:hAnsi="Times New Roman" w:cs="Times New Roman"/>
          <w:lang w:eastAsia="zh-CN"/>
        </w:rPr>
        <w:t>0.65</w:t>
      </w:r>
      <w:r w:rsidR="00443DC7">
        <w:rPr>
          <w:rFonts w:ascii="Times New Roman" w:hAnsi="Times New Roman" w:cs="Times New Roman"/>
          <w:lang w:eastAsia="zh-CN"/>
        </w:rPr>
        <w:t xml:space="preserve"> </w:t>
      </w:r>
      <w:r>
        <w:rPr>
          <w:rFonts w:ascii="Times New Roman" w:hAnsi="Times New Roman" w:cs="Times New Roman"/>
          <w:lang w:eastAsia="zh-CN"/>
        </w:rPr>
        <w:t>Mbytes with the assumption of 5ms PDB.</w:t>
      </w:r>
      <w:r w:rsidR="00246219">
        <w:rPr>
          <w:rFonts w:ascii="Times New Roman" w:hAnsi="Times New Roman" w:cs="Times New Roman"/>
          <w:lang w:eastAsia="zh-CN"/>
        </w:rPr>
        <w:t xml:space="preserve"> As shown in </w:t>
      </w:r>
      <w:r w:rsidR="00246219" w:rsidRPr="00246219">
        <w:rPr>
          <w:rFonts w:ascii="Times New Roman" w:hAnsi="Times New Roman" w:cs="Times New Roman"/>
          <w:lang w:eastAsia="zh-CN"/>
        </w:rPr>
        <w:fldChar w:fldCharType="begin"/>
      </w:r>
      <w:r w:rsidR="00246219" w:rsidRPr="00246219">
        <w:rPr>
          <w:rFonts w:ascii="Times New Roman" w:hAnsi="Times New Roman" w:cs="Times New Roman"/>
          <w:lang w:eastAsia="zh-CN"/>
        </w:rPr>
        <w:instrText xml:space="preserve"> REF _Ref53588827 \h </w:instrText>
      </w:r>
      <w:r w:rsidR="00246219">
        <w:rPr>
          <w:rFonts w:ascii="Times New Roman" w:hAnsi="Times New Roman" w:cs="Times New Roman"/>
          <w:lang w:eastAsia="zh-CN"/>
        </w:rPr>
        <w:instrText xml:space="preserve"> \* MERGEFORMAT </w:instrText>
      </w:r>
      <w:r w:rsidR="00246219" w:rsidRPr="00246219">
        <w:rPr>
          <w:rFonts w:ascii="Times New Roman" w:hAnsi="Times New Roman" w:cs="Times New Roman"/>
          <w:lang w:eastAsia="zh-CN"/>
        </w:rPr>
      </w:r>
      <w:r w:rsidR="00246219" w:rsidRPr="00246219">
        <w:rPr>
          <w:rFonts w:ascii="Times New Roman" w:hAnsi="Times New Roman" w:cs="Times New Roman"/>
          <w:lang w:eastAsia="zh-CN"/>
        </w:rPr>
        <w:fldChar w:fldCharType="separate"/>
      </w:r>
      <w:r w:rsidR="00246219" w:rsidRPr="00246219">
        <w:rPr>
          <w:rFonts w:ascii="Times New Roman" w:hAnsi="Times New Roman" w:cs="Times New Roman"/>
        </w:rPr>
        <w:t xml:space="preserve">Table </w:t>
      </w:r>
      <w:r w:rsidR="00246219" w:rsidRPr="00246219">
        <w:rPr>
          <w:rFonts w:ascii="Times New Roman" w:hAnsi="Times New Roman" w:cs="Times New Roman"/>
          <w:noProof/>
        </w:rPr>
        <w:t>3</w:t>
      </w:r>
      <w:r w:rsidR="00246219" w:rsidRPr="00246219">
        <w:rPr>
          <w:rFonts w:ascii="Times New Roman" w:hAnsi="Times New Roman" w:cs="Times New Roman"/>
          <w:lang w:eastAsia="zh-CN"/>
        </w:rPr>
        <w:fldChar w:fldCharType="end"/>
      </w:r>
      <w:r w:rsidR="00246219">
        <w:rPr>
          <w:rFonts w:ascii="Times New Roman" w:hAnsi="Times New Roman" w:cs="Times New Roman"/>
          <w:lang w:eastAsia="zh-CN"/>
        </w:rPr>
        <w:t>, the MDBV requirement from SA2 is smaller than the MDBV that RAN1 can support, which means that n</w:t>
      </w:r>
      <w:r w:rsidR="00246219" w:rsidRPr="00246219">
        <w:rPr>
          <w:rFonts w:ascii="Times New Roman" w:hAnsi="Times New Roman" w:cs="Times New Roman"/>
          <w:lang w:eastAsia="zh-CN"/>
        </w:rPr>
        <w:t xml:space="preserve">ew Standardized PQIs for commercial service </w:t>
      </w:r>
      <w:r w:rsidR="00246219">
        <w:rPr>
          <w:rFonts w:ascii="Times New Roman" w:hAnsi="Times New Roman" w:cs="Times New Roman"/>
          <w:lang w:eastAsia="zh-CN"/>
        </w:rPr>
        <w:t>can be supported naturally in RAN1.</w:t>
      </w:r>
    </w:p>
    <w:p w14:paraId="7126611B" w14:textId="31689009" w:rsidR="00246219" w:rsidRDefault="00246219" w:rsidP="00246219">
      <w:pPr>
        <w:pStyle w:val="a5"/>
        <w:keepNext/>
      </w:pPr>
      <w:bookmarkStart w:id="3" w:name="_Ref53588827"/>
      <w:r>
        <w:lastRenderedPageBreak/>
        <w:t xml:space="preserve">Table </w:t>
      </w:r>
      <w:r>
        <w:fldChar w:fldCharType="begin"/>
      </w:r>
      <w:r>
        <w:instrText xml:space="preserve"> SEQ Table \* ARABIC </w:instrText>
      </w:r>
      <w:r>
        <w:fldChar w:fldCharType="separate"/>
      </w:r>
      <w:r>
        <w:rPr>
          <w:noProof/>
        </w:rPr>
        <w:t>3</w:t>
      </w:r>
      <w:r>
        <w:fldChar w:fldCharType="end"/>
      </w:r>
      <w:bookmarkEnd w:id="3"/>
      <w:r>
        <w:t xml:space="preserve"> </w:t>
      </w:r>
      <w:r w:rsidRPr="00172EA1">
        <w:t>New Standardized PQIs for commercial service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51"/>
      </w:tblGrid>
      <w:tr w:rsidR="00246219" w14:paraId="35F88380" w14:textId="77777777" w:rsidTr="00ED6B22">
        <w:tc>
          <w:tcPr>
            <w:tcW w:w="855" w:type="dxa"/>
            <w:tcBorders>
              <w:top w:val="single" w:sz="12" w:space="0" w:color="auto"/>
              <w:left w:val="single" w:sz="12" w:space="0" w:color="auto"/>
              <w:bottom w:val="single" w:sz="12" w:space="0" w:color="auto"/>
              <w:right w:val="single" w:sz="12" w:space="0" w:color="auto"/>
            </w:tcBorders>
            <w:hideMark/>
          </w:tcPr>
          <w:p w14:paraId="44DA3E7D"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PQI</w:t>
            </w:r>
          </w:p>
          <w:p w14:paraId="039C2046"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Value</w:t>
            </w:r>
          </w:p>
        </w:tc>
        <w:tc>
          <w:tcPr>
            <w:tcW w:w="1057" w:type="dxa"/>
            <w:tcBorders>
              <w:top w:val="single" w:sz="12" w:space="0" w:color="auto"/>
              <w:left w:val="single" w:sz="12" w:space="0" w:color="auto"/>
              <w:bottom w:val="single" w:sz="12" w:space="0" w:color="auto"/>
              <w:right w:val="single" w:sz="12" w:space="0" w:color="auto"/>
            </w:tcBorders>
            <w:hideMark/>
          </w:tcPr>
          <w:p w14:paraId="178ECF43"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Resource Type</w:t>
            </w:r>
          </w:p>
        </w:tc>
        <w:tc>
          <w:tcPr>
            <w:tcW w:w="1230" w:type="dxa"/>
            <w:tcBorders>
              <w:top w:val="single" w:sz="12" w:space="0" w:color="auto"/>
              <w:left w:val="single" w:sz="12" w:space="0" w:color="auto"/>
              <w:bottom w:val="single" w:sz="12" w:space="0" w:color="auto"/>
              <w:right w:val="single" w:sz="12" w:space="0" w:color="auto"/>
            </w:tcBorders>
            <w:hideMark/>
          </w:tcPr>
          <w:p w14:paraId="5CB1E8CC"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Default Priority Level</w:t>
            </w:r>
          </w:p>
        </w:tc>
        <w:tc>
          <w:tcPr>
            <w:tcW w:w="1054" w:type="dxa"/>
            <w:tcBorders>
              <w:top w:val="single" w:sz="12" w:space="0" w:color="auto"/>
              <w:left w:val="single" w:sz="12" w:space="0" w:color="auto"/>
              <w:bottom w:val="single" w:sz="12" w:space="0" w:color="auto"/>
              <w:right w:val="single" w:sz="12" w:space="0" w:color="auto"/>
            </w:tcBorders>
            <w:hideMark/>
          </w:tcPr>
          <w:p w14:paraId="303CC170"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25D5ABAC"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Packet Error</w:t>
            </w:r>
          </w:p>
          <w:p w14:paraId="1127B1FD"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 xml:space="preserve">Rate </w:t>
            </w:r>
          </w:p>
        </w:tc>
        <w:tc>
          <w:tcPr>
            <w:tcW w:w="1286" w:type="dxa"/>
            <w:tcBorders>
              <w:top w:val="single" w:sz="12" w:space="0" w:color="auto"/>
              <w:left w:val="single" w:sz="12" w:space="0" w:color="auto"/>
              <w:bottom w:val="single" w:sz="12" w:space="0" w:color="auto"/>
              <w:right w:val="single" w:sz="12" w:space="0" w:color="auto"/>
            </w:tcBorders>
            <w:hideMark/>
          </w:tcPr>
          <w:p w14:paraId="3AE3FBD8"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Default Maximum Data Burst Volume</w:t>
            </w:r>
          </w:p>
        </w:tc>
        <w:tc>
          <w:tcPr>
            <w:tcW w:w="1592" w:type="dxa"/>
            <w:tcBorders>
              <w:top w:val="single" w:sz="12" w:space="0" w:color="auto"/>
              <w:left w:val="single" w:sz="12" w:space="0" w:color="auto"/>
              <w:bottom w:val="single" w:sz="12" w:space="0" w:color="auto"/>
              <w:right w:val="single" w:sz="12" w:space="0" w:color="auto"/>
            </w:tcBorders>
            <w:hideMark/>
          </w:tcPr>
          <w:p w14:paraId="57416B81"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Default</w:t>
            </w:r>
          </w:p>
          <w:p w14:paraId="03C60C22"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Averaging Window</w:t>
            </w:r>
          </w:p>
        </w:tc>
        <w:tc>
          <w:tcPr>
            <w:tcW w:w="2051" w:type="dxa"/>
            <w:tcBorders>
              <w:top w:val="single" w:sz="12" w:space="0" w:color="auto"/>
              <w:left w:val="single" w:sz="12" w:space="0" w:color="auto"/>
              <w:bottom w:val="single" w:sz="12" w:space="0" w:color="auto"/>
              <w:right w:val="single" w:sz="12" w:space="0" w:color="auto"/>
            </w:tcBorders>
            <w:hideMark/>
          </w:tcPr>
          <w:p w14:paraId="5FCC26C7" w14:textId="77777777" w:rsidR="00246219" w:rsidRDefault="00246219" w:rsidP="00ED6B22">
            <w:pPr>
              <w:keepNext/>
              <w:keepLines/>
              <w:spacing w:after="0"/>
              <w:jc w:val="center"/>
              <w:rPr>
                <w:rFonts w:ascii="Arial" w:eastAsia="宋体" w:hAnsi="Arial"/>
                <w:b/>
                <w:sz w:val="18"/>
              </w:rPr>
            </w:pPr>
            <w:r>
              <w:rPr>
                <w:rFonts w:ascii="Arial" w:eastAsia="宋体" w:hAnsi="Arial"/>
                <w:b/>
                <w:sz w:val="18"/>
              </w:rPr>
              <w:t>Example Services</w:t>
            </w:r>
          </w:p>
        </w:tc>
      </w:tr>
      <w:tr w:rsidR="00246219" w14:paraId="01910EA7" w14:textId="77777777" w:rsidTr="00ED6B22">
        <w:trPr>
          <w:trHeight w:val="36"/>
        </w:trPr>
        <w:tc>
          <w:tcPr>
            <w:tcW w:w="855" w:type="dxa"/>
            <w:tcBorders>
              <w:top w:val="single" w:sz="12" w:space="0" w:color="auto"/>
              <w:left w:val="single" w:sz="12" w:space="0" w:color="auto"/>
              <w:bottom w:val="single" w:sz="12" w:space="0" w:color="auto"/>
              <w:right w:val="single" w:sz="12" w:space="0" w:color="auto"/>
            </w:tcBorders>
            <w:hideMark/>
          </w:tcPr>
          <w:p w14:paraId="19D98BDC" w14:textId="77777777" w:rsidR="00246219" w:rsidRDefault="00246219" w:rsidP="00ED6B22">
            <w:pPr>
              <w:keepNext/>
              <w:keepLines/>
              <w:spacing w:after="0"/>
              <w:jc w:val="center"/>
              <w:rPr>
                <w:rFonts w:ascii="Arial" w:eastAsia="宋体" w:hAnsi="Arial"/>
                <w:sz w:val="18"/>
              </w:rPr>
            </w:pPr>
            <w:r>
              <w:rPr>
                <w:rFonts w:ascii="Arial" w:eastAsia="宋体" w:hAnsi="Arial"/>
                <w:sz w:val="18"/>
              </w:rPr>
              <w:t>New value#1</w:t>
            </w:r>
          </w:p>
        </w:tc>
        <w:tc>
          <w:tcPr>
            <w:tcW w:w="1057" w:type="dxa"/>
            <w:tcBorders>
              <w:top w:val="single" w:sz="4" w:space="0" w:color="auto"/>
              <w:left w:val="single" w:sz="12" w:space="0" w:color="auto"/>
              <w:bottom w:val="single" w:sz="4" w:space="0" w:color="auto"/>
              <w:right w:val="single" w:sz="12" w:space="0" w:color="auto"/>
            </w:tcBorders>
            <w:hideMark/>
          </w:tcPr>
          <w:p w14:paraId="49D73FE7" w14:textId="77777777" w:rsidR="00246219" w:rsidRDefault="00246219" w:rsidP="00ED6B22">
            <w:pPr>
              <w:keepNext/>
              <w:keepLines/>
              <w:spacing w:after="0"/>
              <w:jc w:val="center"/>
              <w:rPr>
                <w:rFonts w:ascii="Arial" w:eastAsia="宋体" w:hAnsi="Arial"/>
                <w:sz w:val="18"/>
              </w:rPr>
            </w:pPr>
            <w:r>
              <w:rPr>
                <w:rFonts w:ascii="Arial" w:eastAsia="宋体" w:hAnsi="Arial"/>
                <w:sz w:val="18"/>
              </w:rPr>
              <w:t>Delay Critical GBR</w:t>
            </w:r>
          </w:p>
        </w:tc>
        <w:tc>
          <w:tcPr>
            <w:tcW w:w="1230" w:type="dxa"/>
            <w:tcBorders>
              <w:top w:val="single" w:sz="12" w:space="0" w:color="auto"/>
              <w:left w:val="single" w:sz="12" w:space="0" w:color="auto"/>
              <w:bottom w:val="single" w:sz="12" w:space="0" w:color="auto"/>
              <w:right w:val="single" w:sz="12" w:space="0" w:color="auto"/>
            </w:tcBorders>
            <w:hideMark/>
          </w:tcPr>
          <w:p w14:paraId="61BB579C" w14:textId="77777777" w:rsidR="00246219" w:rsidRDefault="00246219" w:rsidP="00ED6B22">
            <w:pPr>
              <w:keepNext/>
              <w:keepLines/>
              <w:spacing w:after="0"/>
              <w:jc w:val="center"/>
              <w:rPr>
                <w:rFonts w:ascii="Arial" w:eastAsia="宋体" w:hAnsi="Arial"/>
                <w:sz w:val="18"/>
              </w:rPr>
            </w:pPr>
            <w:r>
              <w:rPr>
                <w:rFonts w:ascii="Arial" w:eastAsia="宋体" w:hAnsi="Arial"/>
                <w:sz w:val="18"/>
              </w:rPr>
              <w:t>5</w:t>
            </w:r>
          </w:p>
        </w:tc>
        <w:tc>
          <w:tcPr>
            <w:tcW w:w="1054" w:type="dxa"/>
            <w:tcBorders>
              <w:top w:val="single" w:sz="12" w:space="0" w:color="auto"/>
              <w:left w:val="single" w:sz="12" w:space="0" w:color="auto"/>
              <w:bottom w:val="single" w:sz="12" w:space="0" w:color="auto"/>
              <w:right w:val="single" w:sz="12" w:space="0" w:color="auto"/>
            </w:tcBorders>
            <w:hideMark/>
          </w:tcPr>
          <w:p w14:paraId="6B1CDB94" w14:textId="77777777" w:rsidR="00246219" w:rsidRDefault="00246219" w:rsidP="00ED6B22">
            <w:pPr>
              <w:keepNext/>
              <w:keepLines/>
              <w:spacing w:after="0"/>
              <w:jc w:val="center"/>
              <w:rPr>
                <w:rFonts w:ascii="Arial" w:eastAsia="宋体" w:hAnsi="Arial"/>
                <w:sz w:val="18"/>
              </w:rPr>
            </w:pPr>
            <w:r>
              <w:rPr>
                <w:rFonts w:ascii="Arial" w:eastAsia="宋体" w:hAnsi="Arial"/>
                <w:sz w:val="18"/>
              </w:rPr>
              <w:t>5ms</w:t>
            </w:r>
            <w:r>
              <w:rPr>
                <w:rFonts w:ascii="Arial" w:eastAsia="宋体" w:hAnsi="Arial"/>
                <w:sz w:val="18"/>
              </w:rPr>
              <w:br/>
            </w:r>
          </w:p>
        </w:tc>
        <w:tc>
          <w:tcPr>
            <w:tcW w:w="797" w:type="dxa"/>
            <w:tcBorders>
              <w:top w:val="single" w:sz="12" w:space="0" w:color="auto"/>
              <w:left w:val="single" w:sz="12" w:space="0" w:color="auto"/>
              <w:bottom w:val="single" w:sz="12" w:space="0" w:color="auto"/>
              <w:right w:val="single" w:sz="12" w:space="0" w:color="auto"/>
            </w:tcBorders>
            <w:hideMark/>
          </w:tcPr>
          <w:p w14:paraId="4D20A9C9" w14:textId="77777777" w:rsidR="00246219" w:rsidRDefault="00246219" w:rsidP="00ED6B22">
            <w:pPr>
              <w:keepNext/>
              <w:keepLines/>
              <w:spacing w:after="0"/>
              <w:jc w:val="center"/>
              <w:rPr>
                <w:rFonts w:ascii="Arial" w:eastAsia="宋体" w:hAnsi="Arial"/>
                <w:sz w:val="18"/>
              </w:rPr>
            </w:pPr>
            <w:r>
              <w:rPr>
                <w:rFonts w:ascii="Arial" w:eastAsia="宋体" w:hAnsi="Arial"/>
                <w:sz w:val="18"/>
              </w:rPr>
              <w:t>10-4</w:t>
            </w:r>
          </w:p>
        </w:tc>
        <w:tc>
          <w:tcPr>
            <w:tcW w:w="1286" w:type="dxa"/>
            <w:tcBorders>
              <w:top w:val="single" w:sz="12" w:space="0" w:color="auto"/>
              <w:left w:val="single" w:sz="12" w:space="0" w:color="auto"/>
              <w:bottom w:val="single" w:sz="12" w:space="0" w:color="auto"/>
              <w:right w:val="single" w:sz="12" w:space="0" w:color="auto"/>
            </w:tcBorders>
            <w:hideMark/>
          </w:tcPr>
          <w:p w14:paraId="791E68F2" w14:textId="77777777" w:rsidR="00246219" w:rsidRDefault="00246219" w:rsidP="00ED6B22">
            <w:pPr>
              <w:keepNext/>
              <w:keepLines/>
              <w:spacing w:after="0"/>
              <w:jc w:val="center"/>
              <w:rPr>
                <w:rFonts w:ascii="Arial" w:eastAsia="宋体" w:hAnsi="Arial"/>
                <w:sz w:val="18"/>
              </w:rPr>
            </w:pPr>
            <w:r>
              <w:rPr>
                <w:rFonts w:ascii="Arial" w:eastAsia="宋体" w:hAnsi="Arial"/>
                <w:sz w:val="18"/>
              </w:rPr>
              <w:t>20000 bytes</w:t>
            </w:r>
          </w:p>
        </w:tc>
        <w:tc>
          <w:tcPr>
            <w:tcW w:w="1592" w:type="dxa"/>
            <w:tcBorders>
              <w:top w:val="single" w:sz="12" w:space="0" w:color="auto"/>
              <w:left w:val="single" w:sz="12" w:space="0" w:color="auto"/>
              <w:bottom w:val="single" w:sz="12" w:space="0" w:color="auto"/>
              <w:right w:val="single" w:sz="12" w:space="0" w:color="auto"/>
            </w:tcBorders>
            <w:hideMark/>
          </w:tcPr>
          <w:p w14:paraId="1EACFF75" w14:textId="77777777" w:rsidR="00246219" w:rsidRDefault="00246219" w:rsidP="00ED6B22">
            <w:pPr>
              <w:keepNext/>
              <w:keepLines/>
              <w:spacing w:after="0"/>
              <w:jc w:val="center"/>
              <w:rPr>
                <w:rFonts w:ascii="Arial" w:eastAsia="宋体" w:hAnsi="Arial"/>
                <w:sz w:val="18"/>
              </w:rPr>
            </w:pPr>
            <w:r>
              <w:rPr>
                <w:rFonts w:ascii="Arial" w:eastAsia="宋体" w:hAnsi="Arial"/>
                <w:sz w:val="18"/>
              </w:rPr>
              <w:t>2000 ms</w:t>
            </w:r>
          </w:p>
        </w:tc>
        <w:tc>
          <w:tcPr>
            <w:tcW w:w="2051" w:type="dxa"/>
            <w:tcBorders>
              <w:top w:val="single" w:sz="12" w:space="0" w:color="auto"/>
              <w:left w:val="single" w:sz="12" w:space="0" w:color="auto"/>
              <w:bottom w:val="single" w:sz="12" w:space="0" w:color="auto"/>
              <w:right w:val="single" w:sz="12" w:space="0" w:color="auto"/>
            </w:tcBorders>
            <w:hideMark/>
          </w:tcPr>
          <w:p w14:paraId="6DD0E293" w14:textId="77777777" w:rsidR="00246219" w:rsidRDefault="00246219" w:rsidP="00ED6B22">
            <w:pPr>
              <w:keepNext/>
              <w:keepLines/>
              <w:spacing w:after="0"/>
              <w:rPr>
                <w:rFonts w:ascii="Arial" w:eastAsia="宋体" w:hAnsi="Arial"/>
                <w:sz w:val="18"/>
              </w:rPr>
            </w:pPr>
            <w:r>
              <w:rPr>
                <w:rFonts w:ascii="Arial" w:eastAsia="宋体" w:hAnsi="Arial"/>
                <w:sz w:val="18"/>
              </w:rPr>
              <w:t xml:space="preserve">Interactive service - consume VR content with high compression rate via tethered VR headset </w:t>
            </w:r>
          </w:p>
        </w:tc>
      </w:tr>
      <w:tr w:rsidR="00246219" w14:paraId="15493514" w14:textId="77777777" w:rsidTr="00ED6B22">
        <w:trPr>
          <w:trHeight w:val="36"/>
        </w:trPr>
        <w:tc>
          <w:tcPr>
            <w:tcW w:w="855" w:type="dxa"/>
            <w:tcBorders>
              <w:top w:val="single" w:sz="12" w:space="0" w:color="auto"/>
              <w:left w:val="single" w:sz="12" w:space="0" w:color="auto"/>
              <w:bottom w:val="single" w:sz="12" w:space="0" w:color="auto"/>
              <w:right w:val="single" w:sz="12" w:space="0" w:color="auto"/>
            </w:tcBorders>
            <w:hideMark/>
          </w:tcPr>
          <w:p w14:paraId="34EBC9DA" w14:textId="77777777" w:rsidR="00246219" w:rsidRDefault="00246219" w:rsidP="00ED6B22">
            <w:pPr>
              <w:keepNext/>
              <w:keepLines/>
              <w:spacing w:after="0"/>
              <w:jc w:val="center"/>
              <w:rPr>
                <w:rFonts w:ascii="Arial" w:eastAsia="宋体" w:hAnsi="Arial"/>
                <w:sz w:val="18"/>
              </w:rPr>
            </w:pPr>
            <w:r>
              <w:rPr>
                <w:rFonts w:ascii="Arial" w:eastAsia="宋体" w:hAnsi="Arial"/>
                <w:sz w:val="18"/>
              </w:rPr>
              <w:t>New value#2</w:t>
            </w:r>
          </w:p>
        </w:tc>
        <w:tc>
          <w:tcPr>
            <w:tcW w:w="1057" w:type="dxa"/>
            <w:tcBorders>
              <w:top w:val="single" w:sz="4" w:space="0" w:color="auto"/>
              <w:left w:val="single" w:sz="12" w:space="0" w:color="auto"/>
              <w:bottom w:val="single" w:sz="12" w:space="0" w:color="auto"/>
              <w:right w:val="single" w:sz="12" w:space="0" w:color="auto"/>
            </w:tcBorders>
          </w:tcPr>
          <w:p w14:paraId="54AB77FA" w14:textId="77777777" w:rsidR="00246219" w:rsidRDefault="00246219" w:rsidP="00ED6B22">
            <w:pPr>
              <w:keepNext/>
              <w:keepLines/>
              <w:spacing w:after="0"/>
              <w:jc w:val="center"/>
              <w:rPr>
                <w:rFonts w:ascii="Arial" w:eastAsia="宋体" w:hAnsi="Arial"/>
                <w:sz w:val="18"/>
              </w:rPr>
            </w:pPr>
          </w:p>
        </w:tc>
        <w:tc>
          <w:tcPr>
            <w:tcW w:w="1230" w:type="dxa"/>
            <w:tcBorders>
              <w:top w:val="single" w:sz="12" w:space="0" w:color="auto"/>
              <w:left w:val="single" w:sz="12" w:space="0" w:color="auto"/>
              <w:bottom w:val="single" w:sz="12" w:space="0" w:color="auto"/>
              <w:right w:val="single" w:sz="12" w:space="0" w:color="auto"/>
            </w:tcBorders>
            <w:hideMark/>
          </w:tcPr>
          <w:p w14:paraId="5126979C" w14:textId="77777777" w:rsidR="00246219" w:rsidRDefault="00246219" w:rsidP="00ED6B22">
            <w:pPr>
              <w:keepNext/>
              <w:keepLines/>
              <w:spacing w:after="0"/>
              <w:jc w:val="center"/>
              <w:rPr>
                <w:rFonts w:ascii="Arial" w:eastAsia="宋体" w:hAnsi="Arial"/>
                <w:sz w:val="18"/>
              </w:rPr>
            </w:pPr>
            <w:r>
              <w:rPr>
                <w:rFonts w:ascii="Arial" w:eastAsia="宋体" w:hAnsi="Arial"/>
                <w:sz w:val="18"/>
              </w:rPr>
              <w:t>6</w:t>
            </w:r>
          </w:p>
        </w:tc>
        <w:tc>
          <w:tcPr>
            <w:tcW w:w="1054" w:type="dxa"/>
            <w:tcBorders>
              <w:top w:val="single" w:sz="12" w:space="0" w:color="auto"/>
              <w:left w:val="single" w:sz="12" w:space="0" w:color="auto"/>
              <w:bottom w:val="single" w:sz="12" w:space="0" w:color="auto"/>
              <w:right w:val="single" w:sz="12" w:space="0" w:color="auto"/>
            </w:tcBorders>
            <w:hideMark/>
          </w:tcPr>
          <w:p w14:paraId="50931F7A" w14:textId="77777777" w:rsidR="00246219" w:rsidRDefault="00246219" w:rsidP="00ED6B22">
            <w:pPr>
              <w:keepNext/>
              <w:keepLines/>
              <w:spacing w:after="0"/>
              <w:jc w:val="center"/>
              <w:rPr>
                <w:rFonts w:ascii="Arial" w:eastAsia="宋体" w:hAnsi="Arial"/>
                <w:sz w:val="18"/>
              </w:rPr>
            </w:pPr>
            <w:r>
              <w:rPr>
                <w:rFonts w:ascii="Arial" w:eastAsia="宋体" w:hAnsi="Arial"/>
                <w:sz w:val="18"/>
              </w:rPr>
              <w:t>10ms</w:t>
            </w:r>
            <w:r>
              <w:rPr>
                <w:rFonts w:ascii="Arial" w:eastAsia="宋体" w:hAnsi="Arial"/>
                <w:sz w:val="18"/>
              </w:rPr>
              <w:br/>
            </w:r>
          </w:p>
        </w:tc>
        <w:tc>
          <w:tcPr>
            <w:tcW w:w="797" w:type="dxa"/>
            <w:tcBorders>
              <w:top w:val="single" w:sz="12" w:space="0" w:color="auto"/>
              <w:left w:val="single" w:sz="12" w:space="0" w:color="auto"/>
              <w:bottom w:val="single" w:sz="12" w:space="0" w:color="auto"/>
              <w:right w:val="single" w:sz="12" w:space="0" w:color="auto"/>
            </w:tcBorders>
            <w:hideMark/>
          </w:tcPr>
          <w:p w14:paraId="372B6310" w14:textId="77777777" w:rsidR="00246219" w:rsidRDefault="00246219" w:rsidP="00ED6B22">
            <w:pPr>
              <w:keepNext/>
              <w:keepLines/>
              <w:spacing w:after="0"/>
              <w:jc w:val="center"/>
              <w:rPr>
                <w:rFonts w:ascii="Arial" w:eastAsia="宋体" w:hAnsi="Arial"/>
                <w:sz w:val="18"/>
              </w:rPr>
            </w:pPr>
            <w:r>
              <w:rPr>
                <w:rFonts w:ascii="Arial" w:eastAsia="宋体" w:hAnsi="Arial"/>
                <w:sz w:val="18"/>
              </w:rPr>
              <w:t>10-4</w:t>
            </w:r>
          </w:p>
        </w:tc>
        <w:tc>
          <w:tcPr>
            <w:tcW w:w="1286" w:type="dxa"/>
            <w:tcBorders>
              <w:top w:val="single" w:sz="12" w:space="0" w:color="auto"/>
              <w:left w:val="single" w:sz="12" w:space="0" w:color="auto"/>
              <w:bottom w:val="single" w:sz="12" w:space="0" w:color="auto"/>
              <w:right w:val="single" w:sz="12" w:space="0" w:color="auto"/>
            </w:tcBorders>
            <w:hideMark/>
          </w:tcPr>
          <w:p w14:paraId="16842B31" w14:textId="77777777" w:rsidR="00246219" w:rsidRDefault="00246219" w:rsidP="00ED6B22">
            <w:pPr>
              <w:keepNext/>
              <w:keepLines/>
              <w:spacing w:after="0"/>
              <w:jc w:val="center"/>
              <w:rPr>
                <w:rFonts w:ascii="Arial" w:eastAsia="宋体" w:hAnsi="Arial"/>
                <w:sz w:val="18"/>
              </w:rPr>
            </w:pPr>
            <w:r>
              <w:rPr>
                <w:rFonts w:ascii="Arial" w:eastAsia="宋体" w:hAnsi="Arial"/>
                <w:sz w:val="18"/>
              </w:rPr>
              <w:t>20000 bytes</w:t>
            </w:r>
          </w:p>
        </w:tc>
        <w:tc>
          <w:tcPr>
            <w:tcW w:w="1592" w:type="dxa"/>
            <w:tcBorders>
              <w:top w:val="single" w:sz="12" w:space="0" w:color="auto"/>
              <w:left w:val="single" w:sz="12" w:space="0" w:color="auto"/>
              <w:bottom w:val="single" w:sz="12" w:space="0" w:color="auto"/>
              <w:right w:val="single" w:sz="12" w:space="0" w:color="auto"/>
            </w:tcBorders>
            <w:hideMark/>
          </w:tcPr>
          <w:p w14:paraId="6779AA20" w14:textId="77777777" w:rsidR="00246219" w:rsidRDefault="00246219" w:rsidP="00ED6B22">
            <w:pPr>
              <w:keepNext/>
              <w:keepLines/>
              <w:spacing w:after="0"/>
              <w:jc w:val="center"/>
              <w:rPr>
                <w:rFonts w:ascii="Arial" w:eastAsia="宋体" w:hAnsi="Arial"/>
                <w:sz w:val="18"/>
              </w:rPr>
            </w:pPr>
            <w:r>
              <w:rPr>
                <w:rFonts w:ascii="Arial" w:eastAsia="宋体" w:hAnsi="Arial"/>
                <w:sz w:val="18"/>
              </w:rPr>
              <w:t>2000 ms</w:t>
            </w:r>
          </w:p>
        </w:tc>
        <w:tc>
          <w:tcPr>
            <w:tcW w:w="2051" w:type="dxa"/>
            <w:tcBorders>
              <w:top w:val="single" w:sz="12" w:space="0" w:color="auto"/>
              <w:left w:val="single" w:sz="12" w:space="0" w:color="auto"/>
              <w:bottom w:val="single" w:sz="12" w:space="0" w:color="auto"/>
              <w:right w:val="single" w:sz="12" w:space="0" w:color="auto"/>
            </w:tcBorders>
          </w:tcPr>
          <w:p w14:paraId="418077B9" w14:textId="77777777" w:rsidR="00246219" w:rsidRDefault="00246219" w:rsidP="00ED6B22">
            <w:pPr>
              <w:keepNext/>
              <w:keepLines/>
              <w:spacing w:after="0"/>
              <w:rPr>
                <w:rFonts w:ascii="Arial" w:eastAsia="宋体" w:hAnsi="Arial"/>
                <w:sz w:val="18"/>
              </w:rPr>
            </w:pPr>
            <w:r>
              <w:rPr>
                <w:rFonts w:ascii="Arial" w:eastAsia="宋体" w:hAnsi="Arial"/>
                <w:sz w:val="18"/>
              </w:rPr>
              <w:t>interactive service - consume VR content with low compression rate via tethered VR headset;</w:t>
            </w:r>
          </w:p>
          <w:p w14:paraId="787DD5D6" w14:textId="77777777" w:rsidR="00246219" w:rsidRDefault="00246219" w:rsidP="00ED6B22">
            <w:pPr>
              <w:pStyle w:val="TAL"/>
              <w:rPr>
                <w:rFonts w:eastAsia="Batang"/>
                <w:lang w:eastAsia="zh-CN"/>
              </w:rPr>
            </w:pPr>
            <w:r>
              <w:rPr>
                <w:lang w:eastAsia="zh-CN"/>
              </w:rPr>
              <w:t>Gaming or Interactive Data Exchanging;</w:t>
            </w:r>
          </w:p>
          <w:p w14:paraId="0E816696" w14:textId="77777777" w:rsidR="00246219" w:rsidRDefault="00246219" w:rsidP="00ED6B22">
            <w:pPr>
              <w:keepNext/>
              <w:keepLines/>
              <w:spacing w:after="0"/>
              <w:rPr>
                <w:rFonts w:ascii="Arial" w:eastAsia="宋体" w:hAnsi="Arial"/>
                <w:sz w:val="18"/>
              </w:rPr>
            </w:pPr>
          </w:p>
        </w:tc>
      </w:tr>
    </w:tbl>
    <w:p w14:paraId="50CCDFBE" w14:textId="77777777" w:rsidR="00172EA1" w:rsidRPr="00246219" w:rsidRDefault="00172EA1" w:rsidP="00443DC7">
      <w:pPr>
        <w:jc w:val="both"/>
        <w:rPr>
          <w:rFonts w:ascii="Times New Roman" w:hAnsi="Times New Roman" w:cs="Times New Roman"/>
          <w:lang w:eastAsia="zh-CN"/>
        </w:rPr>
      </w:pPr>
    </w:p>
    <w:p w14:paraId="43A20CE1" w14:textId="184B97D8" w:rsidR="00FC4862" w:rsidRDefault="00FC4862" w:rsidP="00FC486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sidR="0058369F">
        <w:rPr>
          <w:rFonts w:ascii="Times New Roman" w:eastAsia="宋体" w:hAnsi="Times New Roman" w:cs="Times New Roman"/>
          <w:b/>
          <w:i/>
          <w:lang w:eastAsia="zh-CN"/>
        </w:rPr>
        <w:t xml:space="preserve">Reply to </w:t>
      </w:r>
      <w:r w:rsidR="00561E7F">
        <w:rPr>
          <w:rFonts w:ascii="Times New Roman" w:eastAsia="宋体" w:hAnsi="Times New Roman" w:cs="Times New Roman"/>
          <w:b/>
          <w:i/>
          <w:lang w:eastAsia="zh-CN"/>
        </w:rPr>
        <w:t>SA2</w:t>
      </w:r>
      <w:r>
        <w:rPr>
          <w:rFonts w:ascii="Times New Roman" w:eastAsia="宋体" w:hAnsi="Times New Roman" w:cs="Times New Roman"/>
          <w:b/>
          <w:i/>
          <w:lang w:eastAsia="zh-CN"/>
        </w:rPr>
        <w:t xml:space="preserve"> as follows</w:t>
      </w:r>
      <w:r>
        <w:rPr>
          <w:rFonts w:ascii="Times New Roman" w:eastAsia="宋体" w:hAnsi="Times New Roman" w:cs="Times New Roman" w:hint="eastAsia"/>
          <w:b/>
          <w:i/>
          <w:lang w:eastAsia="zh-CN"/>
        </w:rPr>
        <w:t>:</w:t>
      </w:r>
    </w:p>
    <w:p w14:paraId="19FBF82F" w14:textId="77777777" w:rsidR="00246219" w:rsidRPr="0049665B" w:rsidRDefault="00246219" w:rsidP="00246219">
      <w:pPr>
        <w:pStyle w:val="af"/>
        <w:numPr>
          <w:ilvl w:val="0"/>
          <w:numId w:val="44"/>
        </w:numPr>
        <w:adjustRightInd/>
        <w:ind w:firstLineChars="0"/>
        <w:rPr>
          <w:b/>
          <w:bCs/>
          <w:i/>
          <w:iCs/>
          <w:sz w:val="21"/>
          <w:szCs w:val="21"/>
          <w:lang w:val="en-GB"/>
        </w:rPr>
      </w:pPr>
      <w:r w:rsidRPr="0049665B">
        <w:rPr>
          <w:b/>
          <w:bCs/>
          <w:i/>
          <w:iCs/>
          <w:lang w:val="en-GB"/>
        </w:rPr>
        <w:t>For question 1:</w:t>
      </w:r>
    </w:p>
    <w:p w14:paraId="726CD8F2" w14:textId="5550FF89" w:rsidR="00246219" w:rsidRPr="0049665B" w:rsidRDefault="00246219" w:rsidP="00246219">
      <w:pPr>
        <w:pStyle w:val="af"/>
        <w:numPr>
          <w:ilvl w:val="1"/>
          <w:numId w:val="48"/>
        </w:numPr>
        <w:adjustRightInd/>
        <w:ind w:firstLineChars="0"/>
        <w:rPr>
          <w:b/>
          <w:bCs/>
          <w:i/>
          <w:iCs/>
          <w:sz w:val="21"/>
          <w:szCs w:val="21"/>
          <w:lang w:val="en-GB"/>
        </w:rPr>
      </w:pPr>
      <w:r w:rsidRPr="0049665B">
        <w:rPr>
          <w:b/>
          <w:bCs/>
          <w:i/>
          <w:iCs/>
          <w:lang w:val="en-GB"/>
        </w:rPr>
        <w:t xml:space="preserve">The new standardized PQIs for ‘New value#1’, ‘New value#2’, and ‘New value#3’ </w:t>
      </w:r>
      <w:r w:rsidR="00D931DA">
        <w:rPr>
          <w:b/>
          <w:bCs/>
          <w:i/>
          <w:iCs/>
          <w:lang w:val="en-GB"/>
        </w:rPr>
        <w:t>in</w:t>
      </w:r>
      <w:r w:rsidRPr="0049665B">
        <w:rPr>
          <w:b/>
          <w:bCs/>
          <w:i/>
          <w:iCs/>
          <w:lang w:val="en-GB"/>
        </w:rPr>
        <w:t xml:space="preserve"> Public Safety </w:t>
      </w:r>
      <w:r w:rsidR="00D931DA">
        <w:rPr>
          <w:b/>
          <w:bCs/>
          <w:i/>
          <w:iCs/>
          <w:lang w:val="en-GB"/>
        </w:rPr>
        <w:t xml:space="preserve">Table </w:t>
      </w:r>
      <w:r w:rsidRPr="0049665B">
        <w:rPr>
          <w:b/>
          <w:bCs/>
          <w:i/>
          <w:iCs/>
          <w:lang w:val="en-GB"/>
        </w:rPr>
        <w:t>can be supported in AS layers from Rel-16.</w:t>
      </w:r>
    </w:p>
    <w:p w14:paraId="54CBACC1" w14:textId="7DAC260B" w:rsidR="00246219" w:rsidRPr="00D931DA" w:rsidRDefault="00246219" w:rsidP="00246219">
      <w:pPr>
        <w:pStyle w:val="af"/>
        <w:numPr>
          <w:ilvl w:val="1"/>
          <w:numId w:val="48"/>
        </w:numPr>
        <w:adjustRightInd/>
        <w:ind w:firstLineChars="0"/>
        <w:rPr>
          <w:b/>
          <w:bCs/>
          <w:i/>
          <w:iCs/>
          <w:sz w:val="20"/>
          <w:szCs w:val="20"/>
          <w:lang w:val="en-GB"/>
        </w:rPr>
      </w:pPr>
      <w:r w:rsidRPr="0049665B">
        <w:rPr>
          <w:b/>
          <w:bCs/>
          <w:i/>
          <w:iCs/>
          <w:lang w:val="en-GB"/>
        </w:rPr>
        <w:t xml:space="preserve">The new standardized PQIs for ‘New value#4’, and ‘New value#5’ </w:t>
      </w:r>
      <w:r w:rsidR="00D931DA">
        <w:rPr>
          <w:b/>
          <w:bCs/>
          <w:i/>
          <w:iCs/>
          <w:lang w:val="en-GB"/>
        </w:rPr>
        <w:t>in</w:t>
      </w:r>
      <w:r w:rsidRPr="0049665B">
        <w:rPr>
          <w:b/>
          <w:bCs/>
          <w:i/>
          <w:iCs/>
          <w:lang w:val="en-GB"/>
        </w:rPr>
        <w:t xml:space="preserve"> Public Safety </w:t>
      </w:r>
      <w:r w:rsidR="00D931DA">
        <w:rPr>
          <w:b/>
          <w:bCs/>
          <w:i/>
          <w:iCs/>
          <w:lang w:val="en-GB"/>
        </w:rPr>
        <w:t xml:space="preserve">Table </w:t>
      </w:r>
      <w:r w:rsidRPr="0049665B">
        <w:rPr>
          <w:b/>
          <w:bCs/>
          <w:i/>
          <w:iCs/>
          <w:lang w:val="en-GB"/>
        </w:rPr>
        <w:t>include PERs which are beyond what AS layers in Rel-16 are designed to support.</w:t>
      </w:r>
    </w:p>
    <w:p w14:paraId="5C73823D" w14:textId="57978931" w:rsidR="00E21571" w:rsidRPr="00D931DA" w:rsidRDefault="00D931DA" w:rsidP="00D931DA">
      <w:pPr>
        <w:pStyle w:val="af"/>
        <w:numPr>
          <w:ilvl w:val="1"/>
          <w:numId w:val="48"/>
        </w:numPr>
        <w:adjustRightInd/>
        <w:ind w:firstLineChars="0"/>
        <w:rPr>
          <w:b/>
          <w:bCs/>
          <w:i/>
          <w:iCs/>
          <w:sz w:val="20"/>
          <w:szCs w:val="20"/>
          <w:lang w:val="en-GB"/>
        </w:rPr>
      </w:pPr>
      <w:r w:rsidRPr="0049665B">
        <w:rPr>
          <w:b/>
          <w:bCs/>
          <w:i/>
          <w:iCs/>
          <w:lang w:val="en-GB"/>
        </w:rPr>
        <w:t>The new standardized PQIs for</w:t>
      </w:r>
      <w:r>
        <w:rPr>
          <w:b/>
          <w:bCs/>
          <w:i/>
          <w:iCs/>
          <w:lang w:val="en-GB"/>
        </w:rPr>
        <w:t xml:space="preserve"> </w:t>
      </w:r>
      <w:r w:rsidR="00E21571" w:rsidRPr="00D931DA">
        <w:rPr>
          <w:b/>
          <w:bCs/>
          <w:i/>
          <w:iCs/>
          <w:lang w:val="en-GB"/>
        </w:rPr>
        <w:t xml:space="preserve">’New value#1’, ‘New value#2’ </w:t>
      </w:r>
      <w:r>
        <w:rPr>
          <w:b/>
          <w:bCs/>
          <w:i/>
          <w:iCs/>
          <w:lang w:val="en-GB"/>
        </w:rPr>
        <w:t>in</w:t>
      </w:r>
      <w:r w:rsidR="00E21571" w:rsidRPr="00D931DA">
        <w:rPr>
          <w:b/>
          <w:bCs/>
          <w:i/>
          <w:iCs/>
          <w:lang w:val="en-GB"/>
        </w:rPr>
        <w:t xml:space="preserve"> commercial service </w:t>
      </w:r>
      <w:r>
        <w:rPr>
          <w:b/>
          <w:bCs/>
          <w:i/>
          <w:iCs/>
          <w:lang w:val="en-GB"/>
        </w:rPr>
        <w:t xml:space="preserve">Table </w:t>
      </w:r>
      <w:r w:rsidR="00E21571" w:rsidRPr="00D931DA">
        <w:rPr>
          <w:b/>
          <w:bCs/>
          <w:i/>
          <w:iCs/>
          <w:lang w:val="en-GB"/>
        </w:rPr>
        <w:t>can be supported in AS layers from Rel-16.</w:t>
      </w:r>
    </w:p>
    <w:p w14:paraId="24AF573C" w14:textId="77777777" w:rsidR="00246219" w:rsidRPr="0049665B" w:rsidRDefault="00246219" w:rsidP="00246219">
      <w:pPr>
        <w:pStyle w:val="af"/>
        <w:numPr>
          <w:ilvl w:val="0"/>
          <w:numId w:val="44"/>
        </w:numPr>
        <w:adjustRightInd/>
        <w:ind w:firstLineChars="0"/>
        <w:rPr>
          <w:rFonts w:ascii="Calibri" w:hAnsi="Calibri" w:cs="Calibri"/>
          <w:b/>
          <w:bCs/>
          <w:i/>
          <w:iCs/>
          <w:lang w:val="en-GB" w:eastAsia="zh-CN"/>
        </w:rPr>
      </w:pPr>
      <w:r w:rsidRPr="0049665B">
        <w:rPr>
          <w:b/>
          <w:bCs/>
          <w:i/>
          <w:iCs/>
          <w:lang w:val="en-GB"/>
        </w:rPr>
        <w:t>For question2:</w:t>
      </w:r>
    </w:p>
    <w:p w14:paraId="5649F266" w14:textId="6A246954" w:rsidR="00246219" w:rsidRPr="0049665B" w:rsidRDefault="00246219" w:rsidP="00246219">
      <w:pPr>
        <w:pStyle w:val="af"/>
        <w:numPr>
          <w:ilvl w:val="1"/>
          <w:numId w:val="49"/>
        </w:numPr>
        <w:adjustRightInd/>
        <w:ind w:firstLineChars="0"/>
        <w:rPr>
          <w:rFonts w:ascii="Calibri" w:hAnsi="Calibri" w:cs="Calibri"/>
          <w:b/>
          <w:bCs/>
          <w:i/>
          <w:iCs/>
          <w:lang w:val="en-GB" w:eastAsia="zh-CN"/>
        </w:rPr>
      </w:pPr>
      <w:r w:rsidRPr="0049665B">
        <w:rPr>
          <w:b/>
          <w:bCs/>
          <w:i/>
          <w:iCs/>
          <w:lang w:val="en-GB"/>
        </w:rPr>
        <w:t>The maximum MDBV value AS layers can support is 1.3 Mbytes with a 10ms PDB assumption, and 0.65 Mbytes with a 5ms PDB assumption.</w:t>
      </w:r>
    </w:p>
    <w:p w14:paraId="2599D7E3" w14:textId="77777777" w:rsidR="00246219" w:rsidRPr="00246219" w:rsidRDefault="00246219" w:rsidP="00FC4862">
      <w:pPr>
        <w:autoSpaceDE w:val="0"/>
        <w:autoSpaceDN w:val="0"/>
        <w:adjustRightInd w:val="0"/>
        <w:snapToGrid w:val="0"/>
        <w:spacing w:after="120" w:line="240" w:lineRule="auto"/>
        <w:jc w:val="both"/>
        <w:rPr>
          <w:rFonts w:ascii="Times New Roman" w:eastAsia="宋体" w:hAnsi="Times New Roman" w:cs="Times New Roman"/>
          <w:b/>
          <w:i/>
          <w:lang w:val="en-GB"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3C486AE6" w14:textId="77777777" w:rsidR="00EF7999" w:rsidRDefault="00EF7999" w:rsidP="00EF7999">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SA2 as follows</w:t>
      </w:r>
      <w:r>
        <w:rPr>
          <w:rFonts w:ascii="Times New Roman" w:eastAsia="宋体" w:hAnsi="Times New Roman" w:cs="Times New Roman" w:hint="eastAsia"/>
          <w:b/>
          <w:i/>
          <w:lang w:eastAsia="zh-CN"/>
        </w:rPr>
        <w:t>:</w:t>
      </w:r>
    </w:p>
    <w:p w14:paraId="60FB1950" w14:textId="77777777" w:rsidR="00246219" w:rsidRPr="0049665B" w:rsidRDefault="00246219" w:rsidP="00246219">
      <w:pPr>
        <w:pStyle w:val="af"/>
        <w:numPr>
          <w:ilvl w:val="0"/>
          <w:numId w:val="44"/>
        </w:numPr>
        <w:adjustRightInd/>
        <w:ind w:firstLineChars="0"/>
        <w:rPr>
          <w:b/>
          <w:bCs/>
          <w:i/>
          <w:iCs/>
          <w:sz w:val="21"/>
          <w:szCs w:val="21"/>
          <w:lang w:val="en-GB"/>
        </w:rPr>
      </w:pPr>
      <w:r w:rsidRPr="0049665B">
        <w:rPr>
          <w:b/>
          <w:bCs/>
          <w:i/>
          <w:iCs/>
          <w:lang w:val="en-GB"/>
        </w:rPr>
        <w:t>For question 1:</w:t>
      </w:r>
    </w:p>
    <w:p w14:paraId="1C070B13" w14:textId="20D17D33" w:rsidR="00246219" w:rsidRPr="0049665B" w:rsidRDefault="00246219" w:rsidP="00246219">
      <w:pPr>
        <w:pStyle w:val="af"/>
        <w:numPr>
          <w:ilvl w:val="1"/>
          <w:numId w:val="48"/>
        </w:numPr>
        <w:adjustRightInd/>
        <w:ind w:firstLineChars="0"/>
        <w:rPr>
          <w:b/>
          <w:bCs/>
          <w:i/>
          <w:iCs/>
          <w:sz w:val="21"/>
          <w:szCs w:val="21"/>
          <w:lang w:val="en-GB"/>
        </w:rPr>
      </w:pPr>
      <w:r w:rsidRPr="0049665B">
        <w:rPr>
          <w:b/>
          <w:bCs/>
          <w:i/>
          <w:iCs/>
          <w:lang w:val="en-GB"/>
        </w:rPr>
        <w:t xml:space="preserve">The new standardized PQIs for ‘New value#1’, ‘New value#2’, and ‘New value#3’ </w:t>
      </w:r>
      <w:r w:rsidR="00D931DA">
        <w:rPr>
          <w:b/>
          <w:bCs/>
          <w:i/>
          <w:iCs/>
          <w:lang w:val="en-GB"/>
        </w:rPr>
        <w:t>in</w:t>
      </w:r>
      <w:r w:rsidRPr="0049665B">
        <w:rPr>
          <w:b/>
          <w:bCs/>
          <w:i/>
          <w:iCs/>
          <w:lang w:val="en-GB"/>
        </w:rPr>
        <w:t xml:space="preserve"> Public Safety </w:t>
      </w:r>
      <w:r w:rsidR="00D931DA">
        <w:rPr>
          <w:b/>
          <w:bCs/>
          <w:i/>
          <w:iCs/>
          <w:lang w:val="en-GB"/>
        </w:rPr>
        <w:t xml:space="preserve">Table </w:t>
      </w:r>
      <w:r w:rsidRPr="0049665B">
        <w:rPr>
          <w:b/>
          <w:bCs/>
          <w:i/>
          <w:iCs/>
          <w:lang w:val="en-GB"/>
        </w:rPr>
        <w:t>can be supported in AS layers from Rel-16.</w:t>
      </w:r>
    </w:p>
    <w:p w14:paraId="554098CA" w14:textId="1BAF693E" w:rsidR="00246219" w:rsidRPr="00D931DA" w:rsidRDefault="00246219" w:rsidP="00246219">
      <w:pPr>
        <w:pStyle w:val="af"/>
        <w:numPr>
          <w:ilvl w:val="1"/>
          <w:numId w:val="48"/>
        </w:numPr>
        <w:adjustRightInd/>
        <w:ind w:firstLineChars="0"/>
        <w:rPr>
          <w:b/>
          <w:bCs/>
          <w:i/>
          <w:iCs/>
          <w:sz w:val="20"/>
          <w:szCs w:val="20"/>
          <w:lang w:val="en-GB"/>
        </w:rPr>
      </w:pPr>
      <w:r w:rsidRPr="0049665B">
        <w:rPr>
          <w:b/>
          <w:bCs/>
          <w:i/>
          <w:iCs/>
          <w:lang w:val="en-GB"/>
        </w:rPr>
        <w:t xml:space="preserve">The new standardized PQIs for ‘New value#4’, and ‘New value#5’ </w:t>
      </w:r>
      <w:r w:rsidR="00D931DA">
        <w:rPr>
          <w:b/>
          <w:bCs/>
          <w:i/>
          <w:iCs/>
          <w:lang w:val="en-GB"/>
        </w:rPr>
        <w:t>in</w:t>
      </w:r>
      <w:r w:rsidRPr="0049665B">
        <w:rPr>
          <w:b/>
          <w:bCs/>
          <w:i/>
          <w:iCs/>
          <w:lang w:val="en-GB"/>
        </w:rPr>
        <w:t xml:space="preserve"> Public Safety </w:t>
      </w:r>
      <w:r w:rsidR="00D931DA">
        <w:rPr>
          <w:b/>
          <w:bCs/>
          <w:i/>
          <w:iCs/>
          <w:lang w:val="en-GB"/>
        </w:rPr>
        <w:t xml:space="preserve">Table </w:t>
      </w:r>
      <w:r w:rsidRPr="0049665B">
        <w:rPr>
          <w:b/>
          <w:bCs/>
          <w:i/>
          <w:iCs/>
          <w:lang w:val="en-GB"/>
        </w:rPr>
        <w:t>include PERs which are beyond what AS layers in Rel-16 are designed to support.</w:t>
      </w:r>
    </w:p>
    <w:p w14:paraId="29A01BFC" w14:textId="3376EFCB" w:rsidR="00E21571" w:rsidRPr="00D931DA" w:rsidRDefault="00D931DA" w:rsidP="00D931DA">
      <w:pPr>
        <w:pStyle w:val="af"/>
        <w:numPr>
          <w:ilvl w:val="1"/>
          <w:numId w:val="48"/>
        </w:numPr>
        <w:adjustRightInd/>
        <w:ind w:firstLineChars="0"/>
        <w:rPr>
          <w:b/>
          <w:bCs/>
          <w:i/>
          <w:iCs/>
          <w:sz w:val="20"/>
          <w:szCs w:val="20"/>
          <w:lang w:val="en-GB"/>
        </w:rPr>
      </w:pPr>
      <w:r w:rsidRPr="0049665B">
        <w:rPr>
          <w:b/>
          <w:bCs/>
          <w:i/>
          <w:iCs/>
          <w:lang w:val="en-GB"/>
        </w:rPr>
        <w:t>The new standardized PQIs for</w:t>
      </w:r>
      <w:r>
        <w:rPr>
          <w:b/>
          <w:bCs/>
          <w:i/>
          <w:iCs/>
          <w:lang w:val="en-GB"/>
        </w:rPr>
        <w:t xml:space="preserve"> </w:t>
      </w:r>
      <w:r w:rsidR="00E21571" w:rsidRPr="00D931DA">
        <w:rPr>
          <w:b/>
          <w:bCs/>
          <w:i/>
          <w:iCs/>
          <w:lang w:val="en-GB"/>
        </w:rPr>
        <w:t xml:space="preserve">’New value#1’, ‘New </w:t>
      </w:r>
      <w:r w:rsidRPr="00D931DA">
        <w:rPr>
          <w:b/>
          <w:bCs/>
          <w:i/>
          <w:iCs/>
          <w:lang w:val="en-GB"/>
        </w:rPr>
        <w:t xml:space="preserve">value#2’ </w:t>
      </w:r>
      <w:r>
        <w:rPr>
          <w:b/>
          <w:bCs/>
          <w:i/>
          <w:iCs/>
          <w:lang w:val="en-GB"/>
        </w:rPr>
        <w:t>in</w:t>
      </w:r>
      <w:r w:rsidRPr="00D931DA">
        <w:rPr>
          <w:b/>
          <w:bCs/>
          <w:i/>
          <w:iCs/>
          <w:lang w:val="en-GB"/>
        </w:rPr>
        <w:t xml:space="preserve"> commercial service</w:t>
      </w:r>
      <w:r w:rsidR="00E21571" w:rsidRPr="00D931DA">
        <w:rPr>
          <w:b/>
          <w:bCs/>
          <w:i/>
          <w:iCs/>
          <w:lang w:val="en-GB"/>
        </w:rPr>
        <w:t> </w:t>
      </w:r>
      <w:r>
        <w:rPr>
          <w:b/>
          <w:bCs/>
          <w:i/>
          <w:iCs/>
          <w:lang w:val="en-GB"/>
        </w:rPr>
        <w:t xml:space="preserve">Table </w:t>
      </w:r>
      <w:r w:rsidR="00E21571" w:rsidRPr="00D931DA">
        <w:rPr>
          <w:b/>
          <w:bCs/>
          <w:i/>
          <w:iCs/>
          <w:lang w:val="en-GB"/>
        </w:rPr>
        <w:t>can be supported in AS layers from Rel-16.</w:t>
      </w:r>
    </w:p>
    <w:p w14:paraId="2A3262C3" w14:textId="77777777" w:rsidR="00246219" w:rsidRPr="0049665B" w:rsidRDefault="00246219" w:rsidP="00246219">
      <w:pPr>
        <w:pStyle w:val="af"/>
        <w:numPr>
          <w:ilvl w:val="0"/>
          <w:numId w:val="44"/>
        </w:numPr>
        <w:adjustRightInd/>
        <w:ind w:firstLineChars="0"/>
        <w:rPr>
          <w:rFonts w:ascii="Calibri" w:hAnsi="Calibri" w:cs="Calibri"/>
          <w:b/>
          <w:bCs/>
          <w:i/>
          <w:iCs/>
          <w:lang w:val="en-GB" w:eastAsia="zh-CN"/>
        </w:rPr>
      </w:pPr>
      <w:r w:rsidRPr="0049665B">
        <w:rPr>
          <w:b/>
          <w:bCs/>
          <w:i/>
          <w:iCs/>
          <w:lang w:val="en-GB"/>
        </w:rPr>
        <w:t>For question2:</w:t>
      </w:r>
    </w:p>
    <w:p w14:paraId="3B2A4DE5" w14:textId="61889142" w:rsidR="00246219" w:rsidRPr="00246219" w:rsidRDefault="00246219" w:rsidP="00246219">
      <w:pPr>
        <w:pStyle w:val="af"/>
        <w:numPr>
          <w:ilvl w:val="1"/>
          <w:numId w:val="49"/>
        </w:numPr>
        <w:adjustRightInd/>
        <w:ind w:firstLineChars="0"/>
        <w:rPr>
          <w:rFonts w:ascii="Calibri" w:hAnsi="Calibri" w:cs="Calibri"/>
          <w:b/>
          <w:bCs/>
          <w:i/>
          <w:iCs/>
          <w:lang w:val="en-GB" w:eastAsia="zh-CN"/>
        </w:rPr>
      </w:pPr>
      <w:r w:rsidRPr="0049665B">
        <w:rPr>
          <w:b/>
          <w:bCs/>
          <w:i/>
          <w:iCs/>
          <w:lang w:val="en-GB"/>
        </w:rPr>
        <w:t>The maximum MDBV value AS layers can support is 1.3 Mbytes with a 10ms PDB assumption, and 0.65 Mbytes with a 5ms PDB assumption.</w:t>
      </w:r>
    </w:p>
    <w:p w14:paraId="3968C463" w14:textId="77777777" w:rsidR="00B00CBA" w:rsidRPr="00680AA3" w:rsidRDefault="00B00CBA" w:rsidP="00680AA3">
      <w:pPr>
        <w:rPr>
          <w:b/>
          <w:i/>
        </w:rPr>
      </w:pPr>
    </w:p>
    <w:p w14:paraId="4B647A6A" w14:textId="39883512" w:rsidR="0077351B" w:rsidRPr="00B00CBA" w:rsidRDefault="00561E7F" w:rsidP="00B00CBA">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00CBA">
        <w:rPr>
          <w:rFonts w:ascii="Times New Roman" w:eastAsia="宋体" w:hAnsi="Times New Roman" w:cs="Times New Roman"/>
          <w:b/>
          <w:bCs/>
          <w:sz w:val="28"/>
          <w:szCs w:val="28"/>
          <w:lang w:val="x-none"/>
        </w:rPr>
        <w:lastRenderedPageBreak/>
        <w:t xml:space="preserve"> </w:t>
      </w:r>
      <w:r w:rsidR="0077351B" w:rsidRPr="00561E7F">
        <w:rPr>
          <w:rFonts w:ascii="Times New Roman" w:eastAsia="宋体" w:hAnsi="Times New Roman" w:cs="Times New Roman"/>
          <w:b/>
          <w:bCs/>
          <w:sz w:val="28"/>
          <w:szCs w:val="28"/>
          <w:lang w:val="x-none"/>
        </w:rPr>
        <w:t>References</w:t>
      </w:r>
    </w:p>
    <w:p w14:paraId="30841F83" w14:textId="5206E57D" w:rsidR="00863DE8" w:rsidRDefault="00437867" w:rsidP="00437867">
      <w:pPr>
        <w:pStyle w:val="af"/>
        <w:numPr>
          <w:ilvl w:val="0"/>
          <w:numId w:val="15"/>
        </w:numPr>
        <w:spacing w:after="60"/>
        <w:ind w:firstLineChars="0"/>
        <w:jc w:val="left"/>
        <w:rPr>
          <w:sz w:val="20"/>
          <w:szCs w:val="20"/>
          <w:lang w:val="en-US"/>
        </w:rPr>
      </w:pPr>
      <w:bookmarkStart w:id="4" w:name="_Ref30584195"/>
      <w:bookmarkStart w:id="5" w:name="_Ref51596446"/>
      <w:r w:rsidRPr="00437867">
        <w:rPr>
          <w:sz w:val="20"/>
          <w:szCs w:val="16"/>
          <w:lang w:val="en-US"/>
        </w:rPr>
        <w:t>S2-2006588</w:t>
      </w:r>
      <w:r w:rsidR="00FC4862">
        <w:rPr>
          <w:sz w:val="20"/>
          <w:szCs w:val="16"/>
          <w:lang w:val="en-US"/>
        </w:rPr>
        <w:t>, “</w:t>
      </w:r>
      <w:r w:rsidR="00561E7F" w:rsidRPr="00561E7F">
        <w:rPr>
          <w:sz w:val="20"/>
          <w:szCs w:val="16"/>
          <w:lang w:val="en-US"/>
        </w:rPr>
        <w:t>LS on new PQI support for PC5 communication</w:t>
      </w:r>
      <w:r w:rsidR="00FC4862">
        <w:rPr>
          <w:sz w:val="20"/>
          <w:szCs w:val="16"/>
          <w:lang w:val="en-US"/>
        </w:rPr>
        <w:t xml:space="preserve">”, </w:t>
      </w:r>
      <w:r>
        <w:rPr>
          <w:sz w:val="20"/>
          <w:szCs w:val="16"/>
          <w:lang w:val="en-US"/>
        </w:rPr>
        <w:t>SA2</w:t>
      </w:r>
      <w:r>
        <w:rPr>
          <w:sz w:val="20"/>
          <w:szCs w:val="20"/>
          <w:lang w:val="en-US"/>
        </w:rPr>
        <w:t>#140-e</w:t>
      </w:r>
      <w:r w:rsidR="00FC4862">
        <w:rPr>
          <w:sz w:val="20"/>
          <w:szCs w:val="20"/>
          <w:lang w:val="en-US"/>
        </w:rPr>
        <w:t>, August</w:t>
      </w:r>
      <w:r w:rsidR="0077351B" w:rsidRPr="00CC23DD">
        <w:rPr>
          <w:sz w:val="20"/>
          <w:szCs w:val="20"/>
          <w:lang w:val="en-US"/>
        </w:rPr>
        <w:t xml:space="preserve">, </w:t>
      </w:r>
      <w:bookmarkEnd w:id="4"/>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6" w:name="_Ref37322237"/>
      <w:bookmarkEnd w:id="5"/>
      <w:bookmarkEnd w:id="6"/>
    </w:p>
    <w:p w14:paraId="6A16C622" w14:textId="33CC4136" w:rsidR="00A231BD" w:rsidRDefault="00A231BD" w:rsidP="00A231BD">
      <w:pPr>
        <w:pStyle w:val="af"/>
        <w:numPr>
          <w:ilvl w:val="0"/>
          <w:numId w:val="15"/>
        </w:numPr>
        <w:spacing w:after="60"/>
        <w:ind w:firstLineChars="0"/>
        <w:jc w:val="left"/>
        <w:rPr>
          <w:sz w:val="20"/>
          <w:szCs w:val="20"/>
          <w:lang w:val="en-US"/>
        </w:rPr>
      </w:pPr>
      <w:bookmarkStart w:id="7" w:name="_Ref53217679"/>
      <w:r>
        <w:rPr>
          <w:sz w:val="20"/>
          <w:szCs w:val="16"/>
          <w:lang w:val="en-US"/>
        </w:rPr>
        <w:t>RP-193257, “</w:t>
      </w:r>
      <w:r w:rsidRPr="00A231BD">
        <w:rPr>
          <w:sz w:val="20"/>
          <w:szCs w:val="16"/>
          <w:lang w:val="en-US"/>
        </w:rPr>
        <w:t>New WID on NR sidelink enhancement</w:t>
      </w:r>
      <w:r>
        <w:rPr>
          <w:sz w:val="20"/>
          <w:szCs w:val="16"/>
          <w:lang w:val="en-US"/>
        </w:rPr>
        <w:t>”, RAN, December, 2019.</w:t>
      </w:r>
      <w:bookmarkEnd w:id="7"/>
    </w:p>
    <w:p w14:paraId="3EDC7A47" w14:textId="74E3DF8D" w:rsidR="00EF34C0" w:rsidRPr="00EF34C0" w:rsidRDefault="00EF34C0" w:rsidP="00060801">
      <w:pPr>
        <w:pStyle w:val="af"/>
        <w:numPr>
          <w:ilvl w:val="0"/>
          <w:numId w:val="15"/>
        </w:numPr>
        <w:spacing w:after="60"/>
        <w:ind w:firstLineChars="0"/>
        <w:jc w:val="left"/>
        <w:rPr>
          <w:sz w:val="20"/>
          <w:szCs w:val="20"/>
          <w:lang w:val="en-US"/>
        </w:rPr>
      </w:pPr>
      <w:bookmarkStart w:id="8" w:name="_Ref52286725"/>
      <w:r w:rsidRPr="00EF34C0">
        <w:rPr>
          <w:sz w:val="20"/>
          <w:szCs w:val="20"/>
          <w:lang w:val="en-US"/>
        </w:rPr>
        <w:t>TS38.101-1 v16.4.0, “User Equipment (UE) radio transmission and reception;</w:t>
      </w:r>
      <w:r>
        <w:rPr>
          <w:sz w:val="20"/>
          <w:szCs w:val="20"/>
          <w:lang w:val="en-US"/>
        </w:rPr>
        <w:t xml:space="preserve"> </w:t>
      </w:r>
      <w:r w:rsidRPr="00EF34C0">
        <w:rPr>
          <w:sz w:val="20"/>
          <w:szCs w:val="20"/>
          <w:lang w:val="en-US"/>
        </w:rPr>
        <w:t>Part 1: Range 1 Standalone”</w:t>
      </w:r>
      <w:r>
        <w:rPr>
          <w:sz w:val="20"/>
          <w:szCs w:val="20"/>
          <w:lang w:val="en-US"/>
        </w:rPr>
        <w:t>.</w:t>
      </w:r>
      <w:bookmarkEnd w:id="8"/>
    </w:p>
    <w:p w14:paraId="38BCBE2E" w14:textId="5DCBFFFE" w:rsidR="00AA1587" w:rsidRDefault="00863DE8" w:rsidP="00863DE8">
      <w:pPr>
        <w:pStyle w:val="af"/>
        <w:numPr>
          <w:ilvl w:val="0"/>
          <w:numId w:val="15"/>
        </w:numPr>
        <w:spacing w:after="60"/>
        <w:ind w:firstLineChars="0"/>
        <w:jc w:val="left"/>
        <w:rPr>
          <w:sz w:val="20"/>
          <w:szCs w:val="20"/>
          <w:lang w:val="en-US"/>
        </w:rPr>
      </w:pPr>
      <w:bookmarkStart w:id="9" w:name="_Ref52286854"/>
      <w:r>
        <w:rPr>
          <w:sz w:val="20"/>
          <w:szCs w:val="20"/>
          <w:lang w:val="en-US"/>
        </w:rPr>
        <w:t>R1-200735, “</w:t>
      </w:r>
      <w:r w:rsidRPr="00863DE8">
        <w:rPr>
          <w:sz w:val="20"/>
          <w:szCs w:val="20"/>
          <w:lang w:val="en-US"/>
        </w:rPr>
        <w:t>Reply LS on maximum data rate for NR sidelink</w:t>
      </w:r>
      <w:r>
        <w:rPr>
          <w:sz w:val="20"/>
          <w:szCs w:val="16"/>
          <w:lang w:val="en-US"/>
        </w:rPr>
        <w:t>”, RAN1</w:t>
      </w:r>
      <w:r w:rsidRPr="00FC4862">
        <w:rPr>
          <w:sz w:val="20"/>
          <w:szCs w:val="20"/>
          <w:lang w:val="en-US"/>
        </w:rPr>
        <w:t xml:space="preserve"> #</w:t>
      </w:r>
      <w:r>
        <w:rPr>
          <w:sz w:val="20"/>
          <w:szCs w:val="20"/>
          <w:lang w:val="en-US"/>
        </w:rPr>
        <w:t>102</w:t>
      </w:r>
      <w:r>
        <w:rPr>
          <w:rFonts w:hint="eastAsia"/>
          <w:sz w:val="20"/>
          <w:szCs w:val="20"/>
          <w:lang w:val="en-US" w:eastAsia="zh-CN"/>
        </w:rPr>
        <w:t>-</w:t>
      </w:r>
      <w:r>
        <w:rPr>
          <w:sz w:val="20"/>
          <w:szCs w:val="20"/>
          <w:lang w:val="en-US"/>
        </w:rPr>
        <w:t>e, August</w:t>
      </w:r>
      <w:r w:rsidRPr="00CC23DD">
        <w:rPr>
          <w:sz w:val="20"/>
          <w:szCs w:val="20"/>
          <w:lang w:val="en-US"/>
        </w:rPr>
        <w:t>, 20</w:t>
      </w:r>
      <w:r>
        <w:rPr>
          <w:sz w:val="20"/>
          <w:szCs w:val="20"/>
          <w:lang w:val="en-US"/>
        </w:rPr>
        <w:t>20</w:t>
      </w:r>
      <w:r w:rsidRPr="00CC23DD">
        <w:rPr>
          <w:sz w:val="20"/>
          <w:szCs w:val="20"/>
          <w:lang w:val="en-US"/>
        </w:rPr>
        <w:t>.</w:t>
      </w:r>
      <w:bookmarkEnd w:id="9"/>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6B834" w14:textId="77777777" w:rsidR="00B417F9" w:rsidRDefault="00B417F9">
      <w:pPr>
        <w:spacing w:after="0" w:line="240" w:lineRule="auto"/>
      </w:pPr>
    </w:p>
  </w:endnote>
  <w:endnote w:type="continuationSeparator" w:id="0">
    <w:p w14:paraId="3B82D10A" w14:textId="77777777" w:rsidR="00B417F9" w:rsidRDefault="00B417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27C43" w14:textId="77777777" w:rsidR="00B417F9" w:rsidRDefault="00B417F9">
      <w:pPr>
        <w:spacing w:after="0" w:line="240" w:lineRule="auto"/>
      </w:pPr>
    </w:p>
  </w:footnote>
  <w:footnote w:type="continuationSeparator" w:id="0">
    <w:p w14:paraId="742FBF02" w14:textId="77777777" w:rsidR="00B417F9" w:rsidRDefault="00B417F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D6D8A26E"/>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663BBC"/>
    <w:multiLevelType w:val="hybridMultilevel"/>
    <w:tmpl w:val="11B6F996"/>
    <w:numStyleLink w:val="52"/>
  </w:abstractNum>
  <w:abstractNum w:abstractNumId="2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4E5140"/>
    <w:multiLevelType w:val="hybridMultilevel"/>
    <w:tmpl w:val="B6EABEB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0B0E0F"/>
    <w:multiLevelType w:val="hybridMultilevel"/>
    <w:tmpl w:val="153E61F0"/>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23C15"/>
    <w:multiLevelType w:val="hybridMultilevel"/>
    <w:tmpl w:val="FD32F30E"/>
    <w:lvl w:ilvl="0" w:tplc="2ED87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E4BC3"/>
    <w:multiLevelType w:val="hybridMultilevel"/>
    <w:tmpl w:val="62BEB1F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8"/>
  </w:num>
  <w:num w:numId="4">
    <w:abstractNumId w:val="38"/>
  </w:num>
  <w:num w:numId="5">
    <w:abstractNumId w:val="13"/>
  </w:num>
  <w:num w:numId="6">
    <w:abstractNumId w:val="1"/>
  </w:num>
  <w:num w:numId="7">
    <w:abstractNumId w:val="30"/>
  </w:num>
  <w:num w:numId="8">
    <w:abstractNumId w:val="23"/>
  </w:num>
  <w:num w:numId="9">
    <w:abstractNumId w:val="33"/>
  </w:num>
  <w:num w:numId="10">
    <w:abstractNumId w:val="2"/>
  </w:num>
  <w:num w:numId="11">
    <w:abstractNumId w:val="10"/>
  </w:num>
  <w:num w:numId="12">
    <w:abstractNumId w:val="14"/>
  </w:num>
  <w:num w:numId="13">
    <w:abstractNumId w:val="41"/>
  </w:num>
  <w:num w:numId="14">
    <w:abstractNumId w:val="19"/>
  </w:num>
  <w:num w:numId="15">
    <w:abstractNumId w:val="9"/>
  </w:num>
  <w:num w:numId="16">
    <w:abstractNumId w:val="11"/>
  </w:num>
  <w:num w:numId="17">
    <w:abstractNumId w:val="3"/>
  </w:num>
  <w:num w:numId="18">
    <w:abstractNumId w:val="6"/>
  </w:num>
  <w:num w:numId="19">
    <w:abstractNumId w:val="18"/>
  </w:num>
  <w:num w:numId="20">
    <w:abstractNumId w:val="16"/>
  </w:num>
  <w:num w:numId="21">
    <w:abstractNumId w:val="31"/>
  </w:num>
  <w:num w:numId="22">
    <w:abstractNumId w:val="20"/>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0"/>
  </w:num>
  <w:num w:numId="33">
    <w:abstractNumId w:val="22"/>
  </w:num>
  <w:num w:numId="34">
    <w:abstractNumId w:val="25"/>
  </w:num>
  <w:num w:numId="35">
    <w:abstractNumId w:val="40"/>
  </w:num>
  <w:num w:numId="36">
    <w:abstractNumId w:val="5"/>
  </w:num>
  <w:num w:numId="37">
    <w:abstractNumId w:val="7"/>
  </w:num>
  <w:num w:numId="38">
    <w:abstractNumId w:val="21"/>
  </w:num>
  <w:num w:numId="39">
    <w:abstractNumId w:val="26"/>
  </w:num>
  <w:num w:numId="40">
    <w:abstractNumId w:val="34"/>
  </w:num>
  <w:num w:numId="41">
    <w:abstractNumId w:val="8"/>
  </w:num>
  <w:num w:numId="42">
    <w:abstractNumId w:val="12"/>
  </w:num>
  <w:num w:numId="43">
    <w:abstractNumId w:val="29"/>
  </w:num>
  <w:num w:numId="44">
    <w:abstractNumId w:val="4"/>
  </w:num>
  <w:num w:numId="45">
    <w:abstractNumId w:val="32"/>
  </w:num>
  <w:num w:numId="46">
    <w:abstractNumId w:val="36"/>
  </w:num>
  <w:num w:numId="47">
    <w:abstractNumId w:val="4"/>
  </w:num>
  <w:num w:numId="48">
    <w:abstractNumId w:val="39"/>
  </w:num>
  <w:num w:numId="49">
    <w:abstractNumId w:val="24"/>
  </w:num>
  <w:num w:numId="50">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332D"/>
    <w:rsid w:val="00015398"/>
    <w:rsid w:val="00015D88"/>
    <w:rsid w:val="00016ACF"/>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52B"/>
    <w:rsid w:val="000A6B41"/>
    <w:rsid w:val="000B089D"/>
    <w:rsid w:val="000B0BB9"/>
    <w:rsid w:val="000B10DD"/>
    <w:rsid w:val="000B1732"/>
    <w:rsid w:val="000B1C4D"/>
    <w:rsid w:val="000C017C"/>
    <w:rsid w:val="000C3236"/>
    <w:rsid w:val="000C5375"/>
    <w:rsid w:val="000C5784"/>
    <w:rsid w:val="000D234E"/>
    <w:rsid w:val="000D27F5"/>
    <w:rsid w:val="000D6DD9"/>
    <w:rsid w:val="000E0065"/>
    <w:rsid w:val="000E0602"/>
    <w:rsid w:val="000E1F1A"/>
    <w:rsid w:val="000E363E"/>
    <w:rsid w:val="000E4066"/>
    <w:rsid w:val="000E7964"/>
    <w:rsid w:val="000F121B"/>
    <w:rsid w:val="000F3F18"/>
    <w:rsid w:val="000F42E9"/>
    <w:rsid w:val="000F464A"/>
    <w:rsid w:val="000F79E4"/>
    <w:rsid w:val="0010077B"/>
    <w:rsid w:val="00105CE6"/>
    <w:rsid w:val="001064C1"/>
    <w:rsid w:val="00112715"/>
    <w:rsid w:val="00117BA6"/>
    <w:rsid w:val="00120D2A"/>
    <w:rsid w:val="00127162"/>
    <w:rsid w:val="001272D9"/>
    <w:rsid w:val="0013019E"/>
    <w:rsid w:val="0013084C"/>
    <w:rsid w:val="00132C54"/>
    <w:rsid w:val="001347E6"/>
    <w:rsid w:val="00135740"/>
    <w:rsid w:val="00136172"/>
    <w:rsid w:val="001375B5"/>
    <w:rsid w:val="0014756E"/>
    <w:rsid w:val="00147772"/>
    <w:rsid w:val="001501F6"/>
    <w:rsid w:val="00151364"/>
    <w:rsid w:val="001537BD"/>
    <w:rsid w:val="0015392C"/>
    <w:rsid w:val="00153CA7"/>
    <w:rsid w:val="00154E51"/>
    <w:rsid w:val="001723BD"/>
    <w:rsid w:val="00172EA1"/>
    <w:rsid w:val="0017401A"/>
    <w:rsid w:val="00175DE9"/>
    <w:rsid w:val="00175DED"/>
    <w:rsid w:val="00181CD6"/>
    <w:rsid w:val="00182591"/>
    <w:rsid w:val="00185315"/>
    <w:rsid w:val="0018642D"/>
    <w:rsid w:val="00191206"/>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C6266"/>
    <w:rsid w:val="001D0148"/>
    <w:rsid w:val="001D348D"/>
    <w:rsid w:val="001D5C97"/>
    <w:rsid w:val="001D64D8"/>
    <w:rsid w:val="001D7D7C"/>
    <w:rsid w:val="001E0073"/>
    <w:rsid w:val="001E0767"/>
    <w:rsid w:val="001E1626"/>
    <w:rsid w:val="001F0F9E"/>
    <w:rsid w:val="001F115A"/>
    <w:rsid w:val="001F2261"/>
    <w:rsid w:val="001F42D7"/>
    <w:rsid w:val="00200858"/>
    <w:rsid w:val="00201334"/>
    <w:rsid w:val="00206C98"/>
    <w:rsid w:val="00207EE1"/>
    <w:rsid w:val="0021278F"/>
    <w:rsid w:val="00212A4B"/>
    <w:rsid w:val="00213925"/>
    <w:rsid w:val="00213AC0"/>
    <w:rsid w:val="00216026"/>
    <w:rsid w:val="002172CC"/>
    <w:rsid w:val="00217385"/>
    <w:rsid w:val="00220781"/>
    <w:rsid w:val="00221B44"/>
    <w:rsid w:val="00224CA4"/>
    <w:rsid w:val="00226D2A"/>
    <w:rsid w:val="0023369E"/>
    <w:rsid w:val="00233E29"/>
    <w:rsid w:val="00237A05"/>
    <w:rsid w:val="00241DC6"/>
    <w:rsid w:val="00241EE4"/>
    <w:rsid w:val="00246219"/>
    <w:rsid w:val="002473F5"/>
    <w:rsid w:val="002523DB"/>
    <w:rsid w:val="00252D6E"/>
    <w:rsid w:val="00254CBD"/>
    <w:rsid w:val="00255B65"/>
    <w:rsid w:val="00260EE6"/>
    <w:rsid w:val="00260FA0"/>
    <w:rsid w:val="00261751"/>
    <w:rsid w:val="0026210D"/>
    <w:rsid w:val="00262714"/>
    <w:rsid w:val="0026420B"/>
    <w:rsid w:val="00270737"/>
    <w:rsid w:val="002723E7"/>
    <w:rsid w:val="00276A91"/>
    <w:rsid w:val="0028497F"/>
    <w:rsid w:val="00285315"/>
    <w:rsid w:val="00285CE2"/>
    <w:rsid w:val="00293200"/>
    <w:rsid w:val="00296B07"/>
    <w:rsid w:val="002A3F76"/>
    <w:rsid w:val="002A6034"/>
    <w:rsid w:val="002A6686"/>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42E"/>
    <w:rsid w:val="002F7D84"/>
    <w:rsid w:val="003033DE"/>
    <w:rsid w:val="0030513F"/>
    <w:rsid w:val="0030609B"/>
    <w:rsid w:val="00306C9B"/>
    <w:rsid w:val="003113F4"/>
    <w:rsid w:val="00312848"/>
    <w:rsid w:val="00313C6C"/>
    <w:rsid w:val="0031420D"/>
    <w:rsid w:val="00317AD9"/>
    <w:rsid w:val="00321E0A"/>
    <w:rsid w:val="003245AA"/>
    <w:rsid w:val="003249C4"/>
    <w:rsid w:val="00327AD2"/>
    <w:rsid w:val="00332D40"/>
    <w:rsid w:val="00334838"/>
    <w:rsid w:val="0033578C"/>
    <w:rsid w:val="0033720E"/>
    <w:rsid w:val="003405BA"/>
    <w:rsid w:val="0034220D"/>
    <w:rsid w:val="00343B6B"/>
    <w:rsid w:val="00351882"/>
    <w:rsid w:val="00351A81"/>
    <w:rsid w:val="00351E54"/>
    <w:rsid w:val="0035227C"/>
    <w:rsid w:val="00360F07"/>
    <w:rsid w:val="003618B7"/>
    <w:rsid w:val="00364563"/>
    <w:rsid w:val="00364796"/>
    <w:rsid w:val="0036514C"/>
    <w:rsid w:val="003660B5"/>
    <w:rsid w:val="0036615B"/>
    <w:rsid w:val="003701EC"/>
    <w:rsid w:val="0037125C"/>
    <w:rsid w:val="00371993"/>
    <w:rsid w:val="003720D1"/>
    <w:rsid w:val="0037483F"/>
    <w:rsid w:val="00374C52"/>
    <w:rsid w:val="00376467"/>
    <w:rsid w:val="003764D5"/>
    <w:rsid w:val="0037665D"/>
    <w:rsid w:val="0037695D"/>
    <w:rsid w:val="00380005"/>
    <w:rsid w:val="00380BA1"/>
    <w:rsid w:val="0038265E"/>
    <w:rsid w:val="003839B5"/>
    <w:rsid w:val="003847F3"/>
    <w:rsid w:val="00386248"/>
    <w:rsid w:val="00386B80"/>
    <w:rsid w:val="003913FD"/>
    <w:rsid w:val="00392B78"/>
    <w:rsid w:val="00393C54"/>
    <w:rsid w:val="00395E9F"/>
    <w:rsid w:val="003970D7"/>
    <w:rsid w:val="003A2EB1"/>
    <w:rsid w:val="003A45FD"/>
    <w:rsid w:val="003A6238"/>
    <w:rsid w:val="003B2752"/>
    <w:rsid w:val="003B33D9"/>
    <w:rsid w:val="003C2076"/>
    <w:rsid w:val="003C4C88"/>
    <w:rsid w:val="003D38BE"/>
    <w:rsid w:val="003E304E"/>
    <w:rsid w:val="003E54C1"/>
    <w:rsid w:val="003E7714"/>
    <w:rsid w:val="003E78D9"/>
    <w:rsid w:val="003F17F1"/>
    <w:rsid w:val="00406CD2"/>
    <w:rsid w:val="00412DA0"/>
    <w:rsid w:val="0041372D"/>
    <w:rsid w:val="004148FB"/>
    <w:rsid w:val="00421AEC"/>
    <w:rsid w:val="004241D1"/>
    <w:rsid w:val="00425154"/>
    <w:rsid w:val="00427596"/>
    <w:rsid w:val="004308F0"/>
    <w:rsid w:val="00431C6C"/>
    <w:rsid w:val="00432C6F"/>
    <w:rsid w:val="004346CD"/>
    <w:rsid w:val="0043488E"/>
    <w:rsid w:val="00435EF5"/>
    <w:rsid w:val="00436FFB"/>
    <w:rsid w:val="00437867"/>
    <w:rsid w:val="00441A87"/>
    <w:rsid w:val="00442325"/>
    <w:rsid w:val="004429EB"/>
    <w:rsid w:val="00443DC7"/>
    <w:rsid w:val="00444176"/>
    <w:rsid w:val="00444245"/>
    <w:rsid w:val="004443CC"/>
    <w:rsid w:val="00444CA7"/>
    <w:rsid w:val="00444F13"/>
    <w:rsid w:val="004455B9"/>
    <w:rsid w:val="0044712F"/>
    <w:rsid w:val="00453B93"/>
    <w:rsid w:val="0045422B"/>
    <w:rsid w:val="00454E33"/>
    <w:rsid w:val="00455886"/>
    <w:rsid w:val="0045727E"/>
    <w:rsid w:val="00460C3D"/>
    <w:rsid w:val="004638A3"/>
    <w:rsid w:val="004646B9"/>
    <w:rsid w:val="004653FD"/>
    <w:rsid w:val="004661C4"/>
    <w:rsid w:val="00472CE7"/>
    <w:rsid w:val="004730E8"/>
    <w:rsid w:val="00475377"/>
    <w:rsid w:val="00477468"/>
    <w:rsid w:val="00485037"/>
    <w:rsid w:val="004904BC"/>
    <w:rsid w:val="00490EAF"/>
    <w:rsid w:val="004938C0"/>
    <w:rsid w:val="0049531E"/>
    <w:rsid w:val="00495EC4"/>
    <w:rsid w:val="00497D3C"/>
    <w:rsid w:val="00497DFB"/>
    <w:rsid w:val="004A090F"/>
    <w:rsid w:val="004A0C81"/>
    <w:rsid w:val="004A1794"/>
    <w:rsid w:val="004A3742"/>
    <w:rsid w:val="004A7EB4"/>
    <w:rsid w:val="004B1275"/>
    <w:rsid w:val="004B12BA"/>
    <w:rsid w:val="004B1849"/>
    <w:rsid w:val="004B1A6E"/>
    <w:rsid w:val="004C2195"/>
    <w:rsid w:val="004C4BC5"/>
    <w:rsid w:val="004C51E4"/>
    <w:rsid w:val="004D072B"/>
    <w:rsid w:val="004D4067"/>
    <w:rsid w:val="004D4C6F"/>
    <w:rsid w:val="004D4E69"/>
    <w:rsid w:val="004D506A"/>
    <w:rsid w:val="004E15B1"/>
    <w:rsid w:val="004E2907"/>
    <w:rsid w:val="004E588A"/>
    <w:rsid w:val="004E5C28"/>
    <w:rsid w:val="004F092D"/>
    <w:rsid w:val="004F2FBC"/>
    <w:rsid w:val="004F4871"/>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61E7F"/>
    <w:rsid w:val="0057172B"/>
    <w:rsid w:val="0057276D"/>
    <w:rsid w:val="005761DD"/>
    <w:rsid w:val="00580048"/>
    <w:rsid w:val="0058369F"/>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E1118"/>
    <w:rsid w:val="005E16E4"/>
    <w:rsid w:val="005E2871"/>
    <w:rsid w:val="005E4F7F"/>
    <w:rsid w:val="005E5E66"/>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5595E"/>
    <w:rsid w:val="00662505"/>
    <w:rsid w:val="006665EE"/>
    <w:rsid w:val="00667FF8"/>
    <w:rsid w:val="006728BB"/>
    <w:rsid w:val="00672BE5"/>
    <w:rsid w:val="00673D50"/>
    <w:rsid w:val="00680AA3"/>
    <w:rsid w:val="006817E1"/>
    <w:rsid w:val="006827E2"/>
    <w:rsid w:val="00682F65"/>
    <w:rsid w:val="00687E55"/>
    <w:rsid w:val="00696D98"/>
    <w:rsid w:val="006A35B1"/>
    <w:rsid w:val="006A52D1"/>
    <w:rsid w:val="006A59DB"/>
    <w:rsid w:val="006B0E74"/>
    <w:rsid w:val="006B2F30"/>
    <w:rsid w:val="006B396B"/>
    <w:rsid w:val="006B41C0"/>
    <w:rsid w:val="006B4473"/>
    <w:rsid w:val="006B4CBF"/>
    <w:rsid w:val="006C7868"/>
    <w:rsid w:val="006D0473"/>
    <w:rsid w:val="006D2CEA"/>
    <w:rsid w:val="006D4126"/>
    <w:rsid w:val="006D6745"/>
    <w:rsid w:val="006E651C"/>
    <w:rsid w:val="006E72EB"/>
    <w:rsid w:val="006E7D4C"/>
    <w:rsid w:val="006E7E98"/>
    <w:rsid w:val="006F025A"/>
    <w:rsid w:val="006F0343"/>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50E9"/>
    <w:rsid w:val="007417BF"/>
    <w:rsid w:val="00742294"/>
    <w:rsid w:val="0074479E"/>
    <w:rsid w:val="00745A8A"/>
    <w:rsid w:val="0074718D"/>
    <w:rsid w:val="007475C9"/>
    <w:rsid w:val="0074793D"/>
    <w:rsid w:val="00747EA1"/>
    <w:rsid w:val="0075184B"/>
    <w:rsid w:val="00752993"/>
    <w:rsid w:val="00755766"/>
    <w:rsid w:val="00756AF1"/>
    <w:rsid w:val="007570D7"/>
    <w:rsid w:val="007623F5"/>
    <w:rsid w:val="00764595"/>
    <w:rsid w:val="0076734E"/>
    <w:rsid w:val="00767EA8"/>
    <w:rsid w:val="0077351B"/>
    <w:rsid w:val="007747C5"/>
    <w:rsid w:val="00775A81"/>
    <w:rsid w:val="00776475"/>
    <w:rsid w:val="00776904"/>
    <w:rsid w:val="00780BD0"/>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4CBE"/>
    <w:rsid w:val="008072D8"/>
    <w:rsid w:val="00811814"/>
    <w:rsid w:val="00815613"/>
    <w:rsid w:val="008168F5"/>
    <w:rsid w:val="0081698E"/>
    <w:rsid w:val="00816A74"/>
    <w:rsid w:val="0081723F"/>
    <w:rsid w:val="008217AA"/>
    <w:rsid w:val="00823670"/>
    <w:rsid w:val="008269A5"/>
    <w:rsid w:val="00826E28"/>
    <w:rsid w:val="00833FCA"/>
    <w:rsid w:val="00834E1E"/>
    <w:rsid w:val="008357D7"/>
    <w:rsid w:val="00836100"/>
    <w:rsid w:val="00836C1F"/>
    <w:rsid w:val="008372E2"/>
    <w:rsid w:val="00840147"/>
    <w:rsid w:val="00842D15"/>
    <w:rsid w:val="00843264"/>
    <w:rsid w:val="00852EA0"/>
    <w:rsid w:val="00854CEC"/>
    <w:rsid w:val="00855767"/>
    <w:rsid w:val="00855863"/>
    <w:rsid w:val="00860C7A"/>
    <w:rsid w:val="00863DE8"/>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1A3E"/>
    <w:rsid w:val="008F2A80"/>
    <w:rsid w:val="0090554A"/>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4CB0"/>
    <w:rsid w:val="0097593D"/>
    <w:rsid w:val="00975A34"/>
    <w:rsid w:val="00980739"/>
    <w:rsid w:val="00986BF3"/>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0B9"/>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31B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67454"/>
    <w:rsid w:val="00A71622"/>
    <w:rsid w:val="00A71E47"/>
    <w:rsid w:val="00A74624"/>
    <w:rsid w:val="00A767BB"/>
    <w:rsid w:val="00A815C9"/>
    <w:rsid w:val="00A81E9F"/>
    <w:rsid w:val="00A846D4"/>
    <w:rsid w:val="00A87724"/>
    <w:rsid w:val="00A90417"/>
    <w:rsid w:val="00A95D1C"/>
    <w:rsid w:val="00A97762"/>
    <w:rsid w:val="00AA1587"/>
    <w:rsid w:val="00AA53CD"/>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4679"/>
    <w:rsid w:val="00AF6225"/>
    <w:rsid w:val="00AF7982"/>
    <w:rsid w:val="00B004C6"/>
    <w:rsid w:val="00B00997"/>
    <w:rsid w:val="00B00CBA"/>
    <w:rsid w:val="00B017E8"/>
    <w:rsid w:val="00B046AA"/>
    <w:rsid w:val="00B06B98"/>
    <w:rsid w:val="00B11269"/>
    <w:rsid w:val="00B113DB"/>
    <w:rsid w:val="00B12C33"/>
    <w:rsid w:val="00B14EC1"/>
    <w:rsid w:val="00B16C2C"/>
    <w:rsid w:val="00B17D60"/>
    <w:rsid w:val="00B20263"/>
    <w:rsid w:val="00B21C9E"/>
    <w:rsid w:val="00B21D56"/>
    <w:rsid w:val="00B349EF"/>
    <w:rsid w:val="00B417F9"/>
    <w:rsid w:val="00B45E31"/>
    <w:rsid w:val="00B46611"/>
    <w:rsid w:val="00B46B36"/>
    <w:rsid w:val="00B5279E"/>
    <w:rsid w:val="00B530B4"/>
    <w:rsid w:val="00B5364D"/>
    <w:rsid w:val="00B54E3F"/>
    <w:rsid w:val="00B552C1"/>
    <w:rsid w:val="00B5688D"/>
    <w:rsid w:val="00B705E8"/>
    <w:rsid w:val="00B773DE"/>
    <w:rsid w:val="00B821B6"/>
    <w:rsid w:val="00B823FB"/>
    <w:rsid w:val="00B84E6D"/>
    <w:rsid w:val="00B8511F"/>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A73"/>
    <w:rsid w:val="00BC2C83"/>
    <w:rsid w:val="00BC3C15"/>
    <w:rsid w:val="00BC4129"/>
    <w:rsid w:val="00BC54FC"/>
    <w:rsid w:val="00BD694C"/>
    <w:rsid w:val="00BD6E5A"/>
    <w:rsid w:val="00BE0C5A"/>
    <w:rsid w:val="00BE1704"/>
    <w:rsid w:val="00BE1D5E"/>
    <w:rsid w:val="00BE2B2C"/>
    <w:rsid w:val="00BE3071"/>
    <w:rsid w:val="00BF15E0"/>
    <w:rsid w:val="00BF2B49"/>
    <w:rsid w:val="00BF3BA5"/>
    <w:rsid w:val="00BF3DF1"/>
    <w:rsid w:val="00BF7703"/>
    <w:rsid w:val="00C0064E"/>
    <w:rsid w:val="00C02BD8"/>
    <w:rsid w:val="00C03304"/>
    <w:rsid w:val="00C05B77"/>
    <w:rsid w:val="00C10406"/>
    <w:rsid w:val="00C10707"/>
    <w:rsid w:val="00C10FA4"/>
    <w:rsid w:val="00C14B2A"/>
    <w:rsid w:val="00C4355D"/>
    <w:rsid w:val="00C43F70"/>
    <w:rsid w:val="00C44BE4"/>
    <w:rsid w:val="00C472D7"/>
    <w:rsid w:val="00C47323"/>
    <w:rsid w:val="00C500CE"/>
    <w:rsid w:val="00C54EB1"/>
    <w:rsid w:val="00C5555C"/>
    <w:rsid w:val="00C5578B"/>
    <w:rsid w:val="00C558B5"/>
    <w:rsid w:val="00C55FE2"/>
    <w:rsid w:val="00C62D09"/>
    <w:rsid w:val="00C656EF"/>
    <w:rsid w:val="00C65F59"/>
    <w:rsid w:val="00C66062"/>
    <w:rsid w:val="00C67DFE"/>
    <w:rsid w:val="00C72D75"/>
    <w:rsid w:val="00C7571D"/>
    <w:rsid w:val="00C771DE"/>
    <w:rsid w:val="00C81A3E"/>
    <w:rsid w:val="00C82DAF"/>
    <w:rsid w:val="00C84501"/>
    <w:rsid w:val="00C85278"/>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5A61"/>
    <w:rsid w:val="00CE6F7D"/>
    <w:rsid w:val="00CF540B"/>
    <w:rsid w:val="00CF7E91"/>
    <w:rsid w:val="00D019A8"/>
    <w:rsid w:val="00D04688"/>
    <w:rsid w:val="00D054B4"/>
    <w:rsid w:val="00D06284"/>
    <w:rsid w:val="00D12231"/>
    <w:rsid w:val="00D123A6"/>
    <w:rsid w:val="00D12FAC"/>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3E58"/>
    <w:rsid w:val="00D55AB3"/>
    <w:rsid w:val="00D5728A"/>
    <w:rsid w:val="00D57DD9"/>
    <w:rsid w:val="00D6026E"/>
    <w:rsid w:val="00D61D1C"/>
    <w:rsid w:val="00D627CC"/>
    <w:rsid w:val="00D635F6"/>
    <w:rsid w:val="00D64B5C"/>
    <w:rsid w:val="00D66149"/>
    <w:rsid w:val="00D71EF4"/>
    <w:rsid w:val="00D7255C"/>
    <w:rsid w:val="00D731C0"/>
    <w:rsid w:val="00D73E7B"/>
    <w:rsid w:val="00D75451"/>
    <w:rsid w:val="00D754D8"/>
    <w:rsid w:val="00D82E3C"/>
    <w:rsid w:val="00D85AC7"/>
    <w:rsid w:val="00D85BA0"/>
    <w:rsid w:val="00D91F54"/>
    <w:rsid w:val="00D931DA"/>
    <w:rsid w:val="00D95165"/>
    <w:rsid w:val="00DA02ED"/>
    <w:rsid w:val="00DA07E7"/>
    <w:rsid w:val="00DA0DEF"/>
    <w:rsid w:val="00DA1EE9"/>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571"/>
    <w:rsid w:val="00E21668"/>
    <w:rsid w:val="00E2237D"/>
    <w:rsid w:val="00E22742"/>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1474"/>
    <w:rsid w:val="00E81AAA"/>
    <w:rsid w:val="00E82B6C"/>
    <w:rsid w:val="00E84FE7"/>
    <w:rsid w:val="00E874B2"/>
    <w:rsid w:val="00E878EB"/>
    <w:rsid w:val="00E90097"/>
    <w:rsid w:val="00E92DB9"/>
    <w:rsid w:val="00E93C4E"/>
    <w:rsid w:val="00EA1189"/>
    <w:rsid w:val="00EA2477"/>
    <w:rsid w:val="00EA30FE"/>
    <w:rsid w:val="00EB102B"/>
    <w:rsid w:val="00EB1514"/>
    <w:rsid w:val="00EB2AEC"/>
    <w:rsid w:val="00EB3F3A"/>
    <w:rsid w:val="00EB436B"/>
    <w:rsid w:val="00EB740E"/>
    <w:rsid w:val="00EC0095"/>
    <w:rsid w:val="00EC1D8A"/>
    <w:rsid w:val="00EC3F6D"/>
    <w:rsid w:val="00EC4424"/>
    <w:rsid w:val="00EC7E4B"/>
    <w:rsid w:val="00ED2253"/>
    <w:rsid w:val="00ED35DB"/>
    <w:rsid w:val="00ED36FD"/>
    <w:rsid w:val="00ED4000"/>
    <w:rsid w:val="00EE07E4"/>
    <w:rsid w:val="00EE1074"/>
    <w:rsid w:val="00EE1A47"/>
    <w:rsid w:val="00EE212C"/>
    <w:rsid w:val="00EE6F24"/>
    <w:rsid w:val="00EE7231"/>
    <w:rsid w:val="00EE789D"/>
    <w:rsid w:val="00EF0289"/>
    <w:rsid w:val="00EF34C0"/>
    <w:rsid w:val="00EF3D84"/>
    <w:rsid w:val="00EF7999"/>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620F"/>
    <w:rsid w:val="00F47DFD"/>
    <w:rsid w:val="00F5203F"/>
    <w:rsid w:val="00F52215"/>
    <w:rsid w:val="00F5300B"/>
    <w:rsid w:val="00F539A9"/>
    <w:rsid w:val="00F5502E"/>
    <w:rsid w:val="00F57007"/>
    <w:rsid w:val="00F60D17"/>
    <w:rsid w:val="00F61475"/>
    <w:rsid w:val="00F61B90"/>
    <w:rsid w:val="00F66CD0"/>
    <w:rsid w:val="00F67196"/>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153F"/>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TALCar">
    <w:name w:val="TAL Car"/>
    <w:basedOn w:val="a0"/>
    <w:locked/>
    <w:rsid w:val="0047746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11244993">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566691121">
      <w:bodyDiv w:val="1"/>
      <w:marLeft w:val="0"/>
      <w:marRight w:val="0"/>
      <w:marTop w:val="0"/>
      <w:marBottom w:val="0"/>
      <w:divBdr>
        <w:top w:val="none" w:sz="0" w:space="0" w:color="auto"/>
        <w:left w:val="none" w:sz="0" w:space="0" w:color="auto"/>
        <w:bottom w:val="none" w:sz="0" w:space="0" w:color="auto"/>
        <w:right w:val="none" w:sz="0" w:space="0" w:color="auto"/>
      </w:divBdr>
    </w:div>
    <w:div w:id="737292147">
      <w:bodyDiv w:val="1"/>
      <w:marLeft w:val="0"/>
      <w:marRight w:val="0"/>
      <w:marTop w:val="0"/>
      <w:marBottom w:val="0"/>
      <w:divBdr>
        <w:top w:val="none" w:sz="0" w:space="0" w:color="auto"/>
        <w:left w:val="none" w:sz="0" w:space="0" w:color="auto"/>
        <w:bottom w:val="none" w:sz="0" w:space="0" w:color="auto"/>
        <w:right w:val="none" w:sz="0" w:space="0" w:color="auto"/>
      </w:divBdr>
    </w:div>
    <w:div w:id="764805467">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6618492">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22049449">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96793197">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02251344">
      <w:bodyDiv w:val="1"/>
      <w:marLeft w:val="0"/>
      <w:marRight w:val="0"/>
      <w:marTop w:val="0"/>
      <w:marBottom w:val="0"/>
      <w:divBdr>
        <w:top w:val="none" w:sz="0" w:space="0" w:color="auto"/>
        <w:left w:val="none" w:sz="0" w:space="0" w:color="auto"/>
        <w:bottom w:val="none" w:sz="0" w:space="0" w:color="auto"/>
        <w:right w:val="none" w:sz="0" w:space="0" w:color="auto"/>
      </w:divBdr>
    </w:div>
    <w:div w:id="1623221189">
      <w:bodyDiv w:val="1"/>
      <w:marLeft w:val="0"/>
      <w:marRight w:val="0"/>
      <w:marTop w:val="0"/>
      <w:marBottom w:val="0"/>
      <w:divBdr>
        <w:top w:val="none" w:sz="0" w:space="0" w:color="auto"/>
        <w:left w:val="none" w:sz="0" w:space="0" w:color="auto"/>
        <w:bottom w:val="none" w:sz="0" w:space="0" w:color="auto"/>
        <w:right w:val="none" w:sz="0" w:space="0" w:color="auto"/>
      </w:divBdr>
    </w:div>
    <w:div w:id="1679960908">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5528696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94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7913-2833-4CF8-8C84-9C97559C0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1047</Words>
  <Characters>5267</Characters>
  <Application>Microsoft Office Word</Application>
  <DocSecurity>0</DocSecurity>
  <Lines>277</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2020-10-16T08:41:00Z</dcterms:created>
  <dcterms:modified xsi:type="dcterms:W3CDTF">2020-10-17T01:32:00Z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(3)mZeiGsiXJ8LsLb8T5tkrGFlOKbmUNiHpSxIyG8jcx1puMottAe446YGdEuYaMQCXko2AaKKm
Rjuih18OgRPLSvt6/+a+m/u0xaDg/ubcrGkpalY92ErNSm/D5c/dq+SnFcRJGoZGGZyRpo9r
F4rqWg8pWrsxnKCEugxh0j022fJpnTB5Qh6Tv0oywDjrApT0BCMV7mbGs5+oyTnLhYeUrK6N
F2uPQEXpng4D6W9+PV</vt:lpwstr>
  </property>
  <property fmtid="{D5CDD505-2E9C-101B-9397-08002B2CF9AE}" pid="3" name="_2015_ms_pID_7253431">
    <vt:lpwstr>s41XRzpDLFXPfZZgljzAwYofnadsW1kM7xXOwY6G0jJpZxMdSfzctz
ktGlRYaf6giSSeG95XRO+1BOeLISqcDn3gXjXb4cVVyj51rqOTscRAt97+QLPBNuGw+AFYpX
NTO6ja1D8k7BHvJUIhf+1QsEwMxdcBQGHhEk0wA0ctqOFQbOF2sIyxPmIco9ufBT0WcsultS
/KPlVXcSFNQ9Qp+Xz5aSx7klV1H1v8gQ68i6</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1602897105</vt:lpwstr>
  </property>
</Properties>
</file>