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8A02B" w14:textId="4E96793B" w:rsidR="00EC1346" w:rsidRDefault="00EC1346" w:rsidP="001714C3">
      <w:pPr>
        <w:pStyle w:val="a4"/>
        <w:tabs>
          <w:tab w:val="left" w:pos="833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00C92585">
        <w:rPr>
          <w:rFonts w:eastAsia="ＭＳ ゴシック" w:cs="Arial" w:hint="eastAsia"/>
          <w:noProof w:val="0"/>
          <w:sz w:val="28"/>
          <w:szCs w:val="28"/>
          <w:lang w:val="en-US"/>
        </w:rPr>
        <w:t>#</w:t>
      </w:r>
      <w:r w:rsidR="00DE56AE">
        <w:rPr>
          <w:rFonts w:eastAsia="ＭＳ ゴシック" w:cs="Arial"/>
          <w:noProof w:val="0"/>
          <w:sz w:val="28"/>
          <w:szCs w:val="28"/>
          <w:lang w:val="en-US"/>
        </w:rPr>
        <w:t>10</w:t>
      </w:r>
      <w:r w:rsidR="005F12FD">
        <w:rPr>
          <w:rFonts w:eastAsia="ＭＳ ゴシック" w:cs="Arial"/>
          <w:noProof w:val="0"/>
          <w:sz w:val="28"/>
          <w:szCs w:val="28"/>
          <w:lang w:val="en-US"/>
        </w:rPr>
        <w:t>3</w:t>
      </w:r>
      <w:r w:rsidR="007E1890">
        <w:rPr>
          <w:rFonts w:eastAsia="ＭＳ ゴシック" w:cs="Arial"/>
          <w:noProof w:val="0"/>
          <w:sz w:val="28"/>
          <w:szCs w:val="28"/>
          <w:lang w:val="en-US"/>
        </w:rPr>
        <w:t>-e</w:t>
      </w:r>
      <w:r>
        <w:rPr>
          <w:rFonts w:eastAsia="ＭＳ ゴシック" w:cs="Arial"/>
          <w:noProof w:val="0"/>
          <w:sz w:val="28"/>
          <w:szCs w:val="28"/>
          <w:lang w:val="en-US"/>
        </w:rPr>
        <w:tab/>
      </w:r>
      <w:bookmarkStart w:id="1" w:name="_GoBack"/>
      <w:r w:rsidRPr="00541D34">
        <w:rPr>
          <w:rFonts w:eastAsia="ＭＳ ゴシック" w:cs="Arial"/>
          <w:iCs/>
          <w:noProof w:val="0"/>
          <w:sz w:val="28"/>
          <w:szCs w:val="28"/>
          <w:lang w:val="en-US"/>
        </w:rPr>
        <w:t>R1-</w:t>
      </w:r>
      <w:r w:rsidR="00586A1B">
        <w:rPr>
          <w:rFonts w:eastAsia="ＭＳ ゴシック" w:cs="Arial" w:hint="eastAsia"/>
          <w:iCs/>
          <w:noProof w:val="0"/>
          <w:sz w:val="28"/>
          <w:szCs w:val="28"/>
          <w:lang w:val="en-US"/>
        </w:rPr>
        <w:t>2</w:t>
      </w:r>
      <w:r w:rsidR="00586A1B">
        <w:rPr>
          <w:rFonts w:eastAsia="ＭＳ ゴシック" w:cs="Arial"/>
          <w:iCs/>
          <w:noProof w:val="0"/>
          <w:sz w:val="28"/>
          <w:szCs w:val="28"/>
          <w:lang w:val="en-US"/>
        </w:rPr>
        <w:t>00</w:t>
      </w:r>
      <w:r w:rsidR="00BF68D9" w:rsidRPr="00BF68D9">
        <w:rPr>
          <w:rFonts w:eastAsia="ＭＳ ゴシック" w:cs="Arial"/>
          <w:iCs/>
          <w:noProof w:val="0"/>
          <w:sz w:val="28"/>
          <w:szCs w:val="28"/>
          <w:lang w:val="en-US"/>
        </w:rPr>
        <w:t>8394</w:t>
      </w:r>
      <w:bookmarkEnd w:id="1"/>
    </w:p>
    <w:p w14:paraId="20F59B91" w14:textId="40B25E32" w:rsidR="00EC1346" w:rsidRDefault="00806DE4" w:rsidP="00EC1346">
      <w:pPr>
        <w:pStyle w:val="a4"/>
        <w:tabs>
          <w:tab w:val="right" w:pos="10206"/>
        </w:tabs>
        <w:spacing w:after="0" w:afterAutospacing="0"/>
        <w:rPr>
          <w:rFonts w:eastAsia="ＭＳ ゴシック" w:cs="Arial"/>
          <w:noProof w:val="0"/>
          <w:sz w:val="28"/>
          <w:szCs w:val="28"/>
        </w:rPr>
      </w:pPr>
      <w:r>
        <w:rPr>
          <w:rFonts w:eastAsia="ＭＳ ゴシック" w:cs="Arial"/>
          <w:noProof w:val="0"/>
          <w:sz w:val="28"/>
          <w:szCs w:val="28"/>
        </w:rPr>
        <w:t>e-Meeting</w:t>
      </w:r>
      <w:r w:rsidR="00E51FA4" w:rsidRPr="00B667EA">
        <w:rPr>
          <w:rFonts w:eastAsia="ＭＳ ゴシック" w:cs="Arial"/>
          <w:noProof w:val="0"/>
          <w:sz w:val="28"/>
          <w:szCs w:val="28"/>
        </w:rPr>
        <w:t xml:space="preserve">, </w:t>
      </w:r>
      <w:r w:rsidR="005F12FD">
        <w:rPr>
          <w:rFonts w:eastAsia="ＭＳ ゴシック" w:cs="Arial"/>
          <w:noProof w:val="0"/>
          <w:sz w:val="28"/>
          <w:szCs w:val="28"/>
        </w:rPr>
        <w:t>October</w:t>
      </w:r>
      <w:r w:rsidR="00E51FA4" w:rsidRPr="00B667EA">
        <w:rPr>
          <w:rFonts w:eastAsia="ＭＳ ゴシック" w:cs="Arial"/>
          <w:noProof w:val="0"/>
          <w:sz w:val="28"/>
          <w:szCs w:val="28"/>
        </w:rPr>
        <w:t xml:space="preserve"> </w:t>
      </w:r>
      <w:r w:rsidR="005F12FD">
        <w:rPr>
          <w:rFonts w:eastAsia="ＭＳ ゴシック" w:cs="Arial"/>
          <w:noProof w:val="0"/>
          <w:sz w:val="28"/>
          <w:szCs w:val="28"/>
        </w:rPr>
        <w:t>26</w:t>
      </w:r>
      <w:r w:rsidR="007E1890" w:rsidRPr="007E1890">
        <w:rPr>
          <w:rFonts w:eastAsia="ＭＳ ゴシック" w:cs="Arial"/>
          <w:noProof w:val="0"/>
          <w:sz w:val="28"/>
          <w:szCs w:val="28"/>
          <w:vertAlign w:val="superscript"/>
        </w:rPr>
        <w:t>th</w:t>
      </w:r>
      <w:r w:rsidR="00E51FA4" w:rsidRPr="00B667EA">
        <w:rPr>
          <w:rFonts w:eastAsia="ＭＳ ゴシック" w:cs="Arial"/>
          <w:noProof w:val="0"/>
          <w:sz w:val="28"/>
          <w:szCs w:val="28"/>
        </w:rPr>
        <w:t xml:space="preserve"> – </w:t>
      </w:r>
      <w:r w:rsidR="005F12FD">
        <w:rPr>
          <w:rFonts w:eastAsia="ＭＳ ゴシック" w:cs="Arial"/>
          <w:noProof w:val="0"/>
          <w:sz w:val="28"/>
          <w:szCs w:val="28"/>
        </w:rPr>
        <w:t>November 13</w:t>
      </w:r>
      <w:r w:rsidR="007E1890" w:rsidRPr="007E1890">
        <w:rPr>
          <w:rFonts w:eastAsia="ＭＳ ゴシック" w:cs="Arial"/>
          <w:noProof w:val="0"/>
          <w:sz w:val="28"/>
          <w:szCs w:val="28"/>
          <w:vertAlign w:val="superscript"/>
        </w:rPr>
        <w:t>th</w:t>
      </w:r>
      <w:r w:rsidR="00E51FA4" w:rsidRPr="00B667EA">
        <w:rPr>
          <w:rFonts w:eastAsia="ＭＳ ゴシック" w:cs="Arial"/>
          <w:noProof w:val="0"/>
          <w:sz w:val="28"/>
          <w:szCs w:val="28"/>
        </w:rPr>
        <w:t>, 20</w:t>
      </w:r>
      <w:r w:rsidR="00DE56AE">
        <w:rPr>
          <w:rFonts w:eastAsia="ＭＳ ゴシック" w:cs="Arial"/>
          <w:noProof w:val="0"/>
          <w:sz w:val="28"/>
          <w:szCs w:val="28"/>
        </w:rPr>
        <w:t>20</w:t>
      </w:r>
    </w:p>
    <w:p w14:paraId="7DB35396" w14:textId="77777777" w:rsidR="00312758" w:rsidRPr="00170AC7" w:rsidRDefault="00312758" w:rsidP="0060799C">
      <w:pPr>
        <w:pStyle w:val="a4"/>
        <w:tabs>
          <w:tab w:val="right" w:pos="10206"/>
        </w:tabs>
        <w:spacing w:after="0" w:afterAutospacing="0"/>
        <w:rPr>
          <w:rFonts w:eastAsia="ＭＳ ゴシック" w:cs="Arial"/>
          <w:noProof w:val="0"/>
          <w:sz w:val="28"/>
          <w:szCs w:val="28"/>
        </w:rPr>
      </w:pPr>
    </w:p>
    <w:p w14:paraId="73AECBC2" w14:textId="77777777" w:rsidR="00AF31FE" w:rsidRPr="0014090F" w:rsidRDefault="00AF31FE" w:rsidP="00AF31FE">
      <w:pPr>
        <w:tabs>
          <w:tab w:val="left" w:pos="1985"/>
        </w:tabs>
        <w:spacing w:after="0" w:afterAutospacing="0"/>
        <w:ind w:left="1985" w:hangingChars="706" w:hanging="1985"/>
        <w:rPr>
          <w:rFonts w:ascii="Arial" w:eastAsia="ＭＳ 明朝" w:hAnsi="Arial" w:cs="Arial"/>
          <w:b/>
          <w:sz w:val="28"/>
          <w:szCs w:val="28"/>
          <w:lang w:val="en-US"/>
        </w:rPr>
      </w:pPr>
      <w:bookmarkStart w:id="2"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t>S</w:t>
      </w:r>
      <w:r w:rsidRPr="0014090F">
        <w:rPr>
          <w:rFonts w:ascii="Arial" w:eastAsia="ＭＳ 明朝" w:hAnsi="Arial" w:cs="Arial"/>
          <w:b/>
          <w:sz w:val="28"/>
          <w:szCs w:val="28"/>
          <w:lang w:val="en-US"/>
        </w:rPr>
        <w:t>harp</w:t>
      </w:r>
    </w:p>
    <w:p w14:paraId="2F9D0A21" w14:textId="106A6A97" w:rsidR="00004B52" w:rsidRPr="00AC6E3A" w:rsidRDefault="00004B52" w:rsidP="0060799C">
      <w:pPr>
        <w:spacing w:after="0" w:afterAutospacing="0"/>
        <w:ind w:left="1985" w:hangingChars="706" w:hanging="1985"/>
        <w:rPr>
          <w:rFonts w:ascii="Arial" w:eastAsia="ＭＳ 明朝" w:hAnsi="Arial" w:cs="Arial"/>
          <w:b/>
          <w:sz w:val="28"/>
          <w:szCs w:val="28"/>
          <w:highlight w:val="yellow"/>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170AC7" w:rsidRPr="00E51FA4">
        <w:rPr>
          <w:rFonts w:ascii="Arial" w:hAnsi="Arial" w:cs="Arial"/>
          <w:b/>
          <w:sz w:val="28"/>
          <w:szCs w:val="28"/>
          <w:lang w:val="en-US"/>
        </w:rPr>
        <w:t xml:space="preserve">Discussion on </w:t>
      </w:r>
      <w:r w:rsidR="00DE56AE">
        <w:rPr>
          <w:rFonts w:ascii="Arial" w:hAnsi="Arial" w:cs="Arial"/>
          <w:b/>
          <w:sz w:val="28"/>
          <w:szCs w:val="28"/>
          <w:lang w:val="en-US"/>
        </w:rPr>
        <w:t>Potential UE complexity reduction features</w:t>
      </w:r>
    </w:p>
    <w:p w14:paraId="369A72EC" w14:textId="075B6F04"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E51FA4">
        <w:rPr>
          <w:rFonts w:ascii="Arial" w:hAnsi="Arial" w:cs="Arial"/>
          <w:b/>
          <w:sz w:val="28"/>
          <w:szCs w:val="28"/>
          <w:lang w:val="en-US"/>
        </w:rPr>
        <w:t>Agenda Item:</w:t>
      </w:r>
      <w:r w:rsidRPr="00E51FA4">
        <w:rPr>
          <w:rFonts w:ascii="Arial" w:hAnsi="Arial" w:cs="Arial"/>
          <w:b/>
          <w:sz w:val="28"/>
          <w:szCs w:val="28"/>
          <w:lang w:val="en-US"/>
        </w:rPr>
        <w:tab/>
      </w:r>
      <w:r w:rsidR="00DE56AE">
        <w:rPr>
          <w:rFonts w:ascii="Arial" w:hAnsi="Arial" w:cs="Arial"/>
          <w:b/>
          <w:sz w:val="28"/>
          <w:szCs w:val="28"/>
          <w:lang w:val="en-US"/>
        </w:rPr>
        <w:t>8</w:t>
      </w:r>
      <w:r w:rsidR="00BE602C" w:rsidRPr="00E51FA4">
        <w:rPr>
          <w:rFonts w:ascii="Arial" w:hAnsi="Arial" w:cs="Arial"/>
          <w:b/>
          <w:sz w:val="28"/>
          <w:szCs w:val="28"/>
          <w:lang w:val="en-US"/>
        </w:rPr>
        <w:t>.</w:t>
      </w:r>
      <w:r w:rsidR="005F78BC">
        <w:rPr>
          <w:rFonts w:ascii="Arial" w:hAnsi="Arial" w:cs="Arial" w:hint="eastAsia"/>
          <w:b/>
          <w:sz w:val="28"/>
          <w:szCs w:val="28"/>
          <w:lang w:val="en-US"/>
        </w:rPr>
        <w:t>6</w:t>
      </w:r>
      <w:r w:rsidR="00AF31FE" w:rsidRPr="00E51FA4">
        <w:rPr>
          <w:rFonts w:ascii="Arial" w:hAnsi="Arial" w:cs="Arial"/>
          <w:b/>
          <w:sz w:val="28"/>
          <w:szCs w:val="28"/>
          <w:lang w:val="en-US"/>
        </w:rPr>
        <w:t>.</w:t>
      </w:r>
      <w:r w:rsidR="00EA7E9D" w:rsidRPr="00E51FA4">
        <w:rPr>
          <w:rFonts w:ascii="Arial" w:hAnsi="Arial" w:cs="Arial"/>
          <w:b/>
          <w:sz w:val="28"/>
          <w:szCs w:val="28"/>
          <w:lang w:val="en-US"/>
        </w:rPr>
        <w:t>1</w:t>
      </w:r>
    </w:p>
    <w:p w14:paraId="562A79B7" w14:textId="77777777" w:rsidR="00AF31FE" w:rsidRPr="0014090F" w:rsidRDefault="00AF31FE" w:rsidP="00AF31FE">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r>
        <w:rPr>
          <w:rFonts w:ascii="Arial" w:hAnsi="Arial" w:cs="Arial"/>
          <w:b/>
          <w:sz w:val="28"/>
          <w:szCs w:val="28"/>
          <w:lang w:val="en-US"/>
        </w:rPr>
        <w:t xml:space="preserve"> and Decision</w:t>
      </w:r>
    </w:p>
    <w:p w14:paraId="180A6CE5" w14:textId="6BCE94D4" w:rsidR="00004B52" w:rsidRPr="0014090F" w:rsidRDefault="00004B52" w:rsidP="0060799C">
      <w:pPr>
        <w:pStyle w:val="10"/>
        <w:spacing w:after="180"/>
        <w:rPr>
          <w:lang w:val="en-US"/>
        </w:rPr>
      </w:pPr>
      <w:r w:rsidRPr="0014090F">
        <w:rPr>
          <w:lang w:val="en-US"/>
        </w:rPr>
        <w:t>Introduction</w:t>
      </w:r>
      <w:bookmarkEnd w:id="2"/>
    </w:p>
    <w:p w14:paraId="5AFB3DAF" w14:textId="078ECD8C" w:rsidR="003635DE" w:rsidRDefault="00170AC7" w:rsidP="00F542AD">
      <w:pPr>
        <w:spacing w:before="240" w:after="240" w:afterAutospacing="0"/>
        <w:rPr>
          <w:rFonts w:eastAsia="ＭＳ 明朝"/>
        </w:rPr>
      </w:pPr>
      <w:r>
        <w:rPr>
          <w:rFonts w:eastAsia="ＭＳ 明朝"/>
        </w:rPr>
        <w:t xml:space="preserve">In </w:t>
      </w:r>
      <w:r w:rsidR="00F81410">
        <w:rPr>
          <w:rFonts w:eastAsia="ＭＳ 明朝"/>
        </w:rPr>
        <w:t>RAN#8</w:t>
      </w:r>
      <w:r w:rsidR="0065671A">
        <w:rPr>
          <w:rFonts w:eastAsia="ＭＳ 明朝"/>
        </w:rPr>
        <w:t>8e</w:t>
      </w:r>
      <w:r w:rsidR="00F81410">
        <w:rPr>
          <w:rFonts w:eastAsia="ＭＳ 明朝"/>
        </w:rPr>
        <w:t xml:space="preserve"> meeting</w:t>
      </w:r>
      <w:r w:rsidR="00C85C72">
        <w:rPr>
          <w:rFonts w:eastAsia="ＭＳ 明朝"/>
        </w:rPr>
        <w:t>,</w:t>
      </w:r>
      <w:r w:rsidR="00F81410">
        <w:rPr>
          <w:rFonts w:eastAsia="ＭＳ 明朝"/>
        </w:rPr>
        <w:t xml:space="preserve"> </w:t>
      </w:r>
      <w:r w:rsidR="00804228">
        <w:rPr>
          <w:rFonts w:eastAsia="ＭＳ 明朝"/>
        </w:rPr>
        <w:t>a</w:t>
      </w:r>
      <w:r w:rsidR="001A22D8">
        <w:rPr>
          <w:rFonts w:eastAsia="ＭＳ 明朝"/>
        </w:rPr>
        <w:t xml:space="preserve"> revised</w:t>
      </w:r>
      <w:r w:rsidR="00804228">
        <w:rPr>
          <w:rFonts w:eastAsia="ＭＳ 明朝"/>
        </w:rPr>
        <w:t xml:space="preserve"> </w:t>
      </w:r>
      <w:r w:rsidR="00A8519A">
        <w:rPr>
          <w:rFonts w:eastAsia="ＭＳ 明朝"/>
        </w:rPr>
        <w:t>Rel-1</w:t>
      </w:r>
      <w:r w:rsidR="00804228">
        <w:rPr>
          <w:rFonts w:eastAsia="ＭＳ 明朝"/>
        </w:rPr>
        <w:t>7</w:t>
      </w:r>
      <w:r w:rsidR="00A8519A">
        <w:rPr>
          <w:rFonts w:eastAsia="ＭＳ 明朝"/>
        </w:rPr>
        <w:t xml:space="preserve"> </w:t>
      </w:r>
      <w:r w:rsidR="00804228">
        <w:rPr>
          <w:rFonts w:eastAsia="ＭＳ 明朝"/>
        </w:rPr>
        <w:t>study</w:t>
      </w:r>
      <w:r w:rsidR="00F81410">
        <w:rPr>
          <w:rFonts w:eastAsia="ＭＳ 明朝"/>
        </w:rPr>
        <w:t xml:space="preserve"> item [1] includes </w:t>
      </w:r>
      <w:r w:rsidR="003635DE">
        <w:rPr>
          <w:rFonts w:eastAsia="ＭＳ 明朝"/>
        </w:rPr>
        <w:t xml:space="preserve">the </w:t>
      </w:r>
      <w:r w:rsidR="00F81410">
        <w:rPr>
          <w:rFonts w:eastAsia="ＭＳ 明朝"/>
        </w:rPr>
        <w:t>following</w:t>
      </w:r>
      <w:r>
        <w:rPr>
          <w:rFonts w:eastAsia="ＭＳ 明朝"/>
        </w:rPr>
        <w:t xml:space="preserve"> objective</w:t>
      </w:r>
      <w:r w:rsidR="003635DE">
        <w:rPr>
          <w:rFonts w:eastAsia="ＭＳ 明朝"/>
        </w:rPr>
        <w:t>s.</w:t>
      </w:r>
    </w:p>
    <w:p w14:paraId="6D375A06" w14:textId="77777777" w:rsidR="003635DE" w:rsidRPr="003635DE" w:rsidRDefault="003635DE" w:rsidP="003635DE">
      <w:pPr>
        <w:ind w:right="-99"/>
        <w:rPr>
          <w:rFonts w:eastAsia="SimSun"/>
          <w:szCs w:val="24"/>
          <w:lang w:val="en-US"/>
        </w:rPr>
      </w:pPr>
      <w:r w:rsidRPr="003635DE">
        <w:rPr>
          <w:rFonts w:eastAsia="SimSun"/>
          <w:szCs w:val="24"/>
          <w:lang w:val="en-US"/>
        </w:rPr>
        <w:t xml:space="preserve">Identify and study potential UE complexity reduction features, including [RAN1, RAN2]: </w:t>
      </w:r>
    </w:p>
    <w:p w14:paraId="7F85832C" w14:textId="77777777" w:rsidR="003635DE" w:rsidRPr="003635DE" w:rsidRDefault="003635DE" w:rsidP="00904C35">
      <w:pPr>
        <w:pStyle w:val="aff9"/>
        <w:numPr>
          <w:ilvl w:val="0"/>
          <w:numId w:val="12"/>
        </w:numPr>
        <w:snapToGrid/>
        <w:spacing w:after="160" w:afterAutospacing="0" w:line="259" w:lineRule="auto"/>
        <w:ind w:right="-99" w:firstLineChars="0"/>
        <w:contextualSpacing/>
        <w:jc w:val="left"/>
        <w:rPr>
          <w:szCs w:val="24"/>
        </w:rPr>
      </w:pPr>
      <w:r w:rsidRPr="003635DE">
        <w:rPr>
          <w:szCs w:val="24"/>
        </w:rPr>
        <w:t>Reduced number of UE RX/TX antennas</w:t>
      </w:r>
    </w:p>
    <w:p w14:paraId="40063DDF" w14:textId="77777777" w:rsidR="003635DE" w:rsidRPr="003635DE" w:rsidRDefault="003635DE" w:rsidP="00904C35">
      <w:pPr>
        <w:pStyle w:val="aff9"/>
        <w:numPr>
          <w:ilvl w:val="0"/>
          <w:numId w:val="12"/>
        </w:numPr>
        <w:snapToGrid/>
        <w:spacing w:after="160" w:afterAutospacing="0" w:line="259" w:lineRule="auto"/>
        <w:ind w:right="-99" w:firstLineChars="0"/>
        <w:contextualSpacing/>
        <w:jc w:val="left"/>
        <w:rPr>
          <w:szCs w:val="24"/>
        </w:rPr>
      </w:pPr>
      <w:r w:rsidRPr="003635DE">
        <w:rPr>
          <w:szCs w:val="24"/>
        </w:rPr>
        <w:t xml:space="preserve">UE Bandwidth reduction </w:t>
      </w:r>
    </w:p>
    <w:p w14:paraId="4A807CD6" w14:textId="77777777" w:rsidR="003635DE" w:rsidRPr="003635DE" w:rsidRDefault="003635DE" w:rsidP="003635DE">
      <w:pPr>
        <w:pStyle w:val="aff9"/>
        <w:spacing w:after="160" w:line="259" w:lineRule="auto"/>
        <w:ind w:right="-99" w:firstLineChars="295" w:firstLine="708"/>
        <w:rPr>
          <w:szCs w:val="24"/>
        </w:rPr>
      </w:pPr>
      <w:r w:rsidRPr="003635DE">
        <w:rPr>
          <w:szCs w:val="24"/>
        </w:rPr>
        <w:t xml:space="preserve">Note: Rel-15 SSB bandwidth should be reused and L1 changes minimized </w:t>
      </w:r>
    </w:p>
    <w:p w14:paraId="3E41FC01" w14:textId="77777777" w:rsidR="003635DE" w:rsidRPr="003635DE" w:rsidRDefault="003635DE" w:rsidP="00904C35">
      <w:pPr>
        <w:pStyle w:val="aff9"/>
        <w:numPr>
          <w:ilvl w:val="0"/>
          <w:numId w:val="12"/>
        </w:numPr>
        <w:snapToGrid/>
        <w:spacing w:after="160" w:afterAutospacing="0" w:line="259" w:lineRule="auto"/>
        <w:ind w:right="-99" w:firstLineChars="0"/>
        <w:contextualSpacing/>
        <w:jc w:val="left"/>
        <w:rPr>
          <w:szCs w:val="24"/>
        </w:rPr>
      </w:pPr>
      <w:r w:rsidRPr="003635DE">
        <w:rPr>
          <w:szCs w:val="24"/>
        </w:rPr>
        <w:t xml:space="preserve">Half-Duplex-FDD </w:t>
      </w:r>
    </w:p>
    <w:p w14:paraId="046D792D" w14:textId="77777777" w:rsidR="003635DE" w:rsidRPr="003635DE" w:rsidRDefault="003635DE" w:rsidP="00904C35">
      <w:pPr>
        <w:pStyle w:val="aff9"/>
        <w:numPr>
          <w:ilvl w:val="0"/>
          <w:numId w:val="12"/>
        </w:numPr>
        <w:snapToGrid/>
        <w:spacing w:after="160" w:afterAutospacing="0" w:line="259" w:lineRule="auto"/>
        <w:ind w:right="-99" w:firstLineChars="0"/>
        <w:contextualSpacing/>
        <w:jc w:val="left"/>
        <w:rPr>
          <w:szCs w:val="24"/>
        </w:rPr>
      </w:pPr>
      <w:r w:rsidRPr="003635DE">
        <w:rPr>
          <w:szCs w:val="24"/>
        </w:rPr>
        <w:t xml:space="preserve">Relaxed UE processing time </w:t>
      </w:r>
    </w:p>
    <w:p w14:paraId="31DB8B27" w14:textId="238AF17F" w:rsidR="003635DE" w:rsidRPr="007407B2" w:rsidRDefault="003635DE" w:rsidP="007407B2">
      <w:pPr>
        <w:pStyle w:val="aff9"/>
        <w:numPr>
          <w:ilvl w:val="0"/>
          <w:numId w:val="12"/>
        </w:numPr>
        <w:snapToGrid/>
        <w:spacing w:after="160" w:afterAutospacing="0" w:line="259" w:lineRule="auto"/>
        <w:ind w:right="-99" w:firstLineChars="0"/>
        <w:contextualSpacing/>
        <w:jc w:val="left"/>
        <w:rPr>
          <w:szCs w:val="24"/>
        </w:rPr>
      </w:pPr>
      <w:r w:rsidRPr="003635DE">
        <w:rPr>
          <w:szCs w:val="24"/>
        </w:rPr>
        <w:t xml:space="preserve">Relaxed UE processing capability </w:t>
      </w:r>
    </w:p>
    <w:p w14:paraId="3AFE0530" w14:textId="77777777" w:rsidR="003635DE" w:rsidRPr="003635DE" w:rsidRDefault="003635DE" w:rsidP="003635DE">
      <w:pPr>
        <w:pStyle w:val="aff9"/>
        <w:spacing w:after="160" w:line="259" w:lineRule="auto"/>
        <w:ind w:right="-99" w:firstLine="480"/>
        <w:rPr>
          <w:szCs w:val="24"/>
        </w:rPr>
      </w:pPr>
      <w:r w:rsidRPr="003635DE">
        <w:rPr>
          <w:szCs w:val="24"/>
        </w:rPr>
        <w:t>The study includes evaluations of the impact to coverage, network capacity and spectral efficiency</w:t>
      </w:r>
    </w:p>
    <w:p w14:paraId="3E19E14C" w14:textId="241967FD" w:rsidR="003635DE" w:rsidRDefault="003635DE" w:rsidP="003635DE">
      <w:pPr>
        <w:ind w:right="-99"/>
        <w:rPr>
          <w:rFonts w:eastAsia="SimSun"/>
          <w:szCs w:val="24"/>
          <w:lang w:val="en-US"/>
        </w:rPr>
      </w:pPr>
      <w:r w:rsidRPr="003635DE">
        <w:rPr>
          <w:rFonts w:eastAsia="SimSun"/>
          <w:szCs w:val="24"/>
          <w:lang w:val="en-US"/>
        </w:rPr>
        <w:t xml:space="preserve">Note1: The work defined above should not overlap with LPWA use cases. The lowest </w:t>
      </w:r>
      <w:r w:rsidRPr="003635DE">
        <w:rPr>
          <w:szCs w:val="24"/>
        </w:rPr>
        <w:t>data rate and bandwidth</w:t>
      </w:r>
      <w:r w:rsidRPr="003635DE">
        <w:rPr>
          <w:szCs w:val="24"/>
          <w:u w:val="single"/>
        </w:rPr>
        <w:t xml:space="preserve"> </w:t>
      </w:r>
      <w:r w:rsidRPr="003635DE">
        <w:rPr>
          <w:rFonts w:eastAsia="SimSun"/>
          <w:szCs w:val="24"/>
          <w:lang w:val="en-US"/>
        </w:rPr>
        <w:t>capability considered should be no less than an LTE Category 1bis modem.</w:t>
      </w:r>
    </w:p>
    <w:p w14:paraId="126C9E5E" w14:textId="7F3136C3" w:rsidR="00775E44" w:rsidRPr="00775E44" w:rsidRDefault="009B5C3F" w:rsidP="00775E44">
      <w:pPr>
        <w:spacing w:before="240" w:after="240" w:afterAutospacing="0"/>
        <w:rPr>
          <w:rFonts w:eastAsia="ＭＳ 明朝"/>
        </w:rPr>
      </w:pPr>
      <w:r>
        <w:rPr>
          <w:rFonts w:eastAsia="ＭＳ 明朝"/>
        </w:rPr>
        <w:t>Agreements relating to study of UE complexity reduction were reached i</w:t>
      </w:r>
      <w:r>
        <w:rPr>
          <w:rFonts w:eastAsia="ＭＳ 明朝" w:hint="eastAsia"/>
        </w:rPr>
        <w:t xml:space="preserve">n the previous </w:t>
      </w:r>
      <w:r>
        <w:rPr>
          <w:rFonts w:eastAsia="ＭＳ 明朝"/>
        </w:rPr>
        <w:t xml:space="preserve">RAN1 </w:t>
      </w:r>
      <w:r w:rsidR="005239C0">
        <w:rPr>
          <w:rFonts w:eastAsia="ＭＳ 明朝"/>
        </w:rPr>
        <w:t>e-</w:t>
      </w:r>
      <w:r>
        <w:rPr>
          <w:rFonts w:eastAsia="ＭＳ 明朝" w:hint="eastAsia"/>
        </w:rPr>
        <w:t>meeting</w:t>
      </w:r>
      <w:r w:rsidR="005239C0">
        <w:rPr>
          <w:rFonts w:eastAsia="ＭＳ 明朝"/>
        </w:rPr>
        <w:t>s</w:t>
      </w:r>
      <w:r>
        <w:rPr>
          <w:rFonts w:eastAsia="ＭＳ 明朝"/>
        </w:rPr>
        <w:t xml:space="preserve"> as follows.</w:t>
      </w:r>
    </w:p>
    <w:tbl>
      <w:tblPr>
        <w:tblStyle w:val="af2"/>
        <w:tblW w:w="0" w:type="auto"/>
        <w:tblLook w:val="04A0" w:firstRow="1" w:lastRow="0" w:firstColumn="1" w:lastColumn="0" w:noHBand="0" w:noVBand="1"/>
      </w:tblPr>
      <w:tblGrid>
        <w:gridCol w:w="9954"/>
      </w:tblGrid>
      <w:tr w:rsidR="00775E44" w14:paraId="21A5EB46" w14:textId="77777777" w:rsidTr="00775E44">
        <w:tc>
          <w:tcPr>
            <w:tcW w:w="10194" w:type="dxa"/>
            <w:tcBorders>
              <w:top w:val="single" w:sz="4" w:space="0" w:color="auto"/>
              <w:left w:val="single" w:sz="4" w:space="0" w:color="auto"/>
              <w:bottom w:val="single" w:sz="4" w:space="0" w:color="auto"/>
              <w:right w:val="single" w:sz="4" w:space="0" w:color="auto"/>
            </w:tcBorders>
          </w:tcPr>
          <w:p w14:paraId="6C042E6C" w14:textId="77777777" w:rsidR="00775E44" w:rsidRPr="001C21AF" w:rsidRDefault="00775E44" w:rsidP="00261762">
            <w:pPr>
              <w:rPr>
                <w:rFonts w:eastAsia="SimSun"/>
                <w:sz w:val="20"/>
                <w:lang w:eastAsia="zh-CN"/>
              </w:rPr>
            </w:pPr>
            <w:r w:rsidRPr="001C21AF">
              <w:rPr>
                <w:rFonts w:eastAsia="SimSun" w:hint="eastAsia"/>
                <w:sz w:val="20"/>
                <w:highlight w:val="green"/>
                <w:lang w:eastAsia="zh-CN"/>
              </w:rPr>
              <w:t>Agreements:</w:t>
            </w:r>
          </w:p>
          <w:p w14:paraId="7775E0DD" w14:textId="77777777" w:rsidR="00775E44" w:rsidRPr="001C21AF" w:rsidRDefault="00775E44" w:rsidP="00261762">
            <w:pPr>
              <w:widowControl w:val="0"/>
              <w:numPr>
                <w:ilvl w:val="0"/>
                <w:numId w:val="13"/>
              </w:numPr>
              <w:snapToGrid/>
              <w:spacing w:after="0" w:afterAutospacing="0"/>
              <w:rPr>
                <w:rFonts w:eastAsia="SimSun"/>
                <w:sz w:val="20"/>
                <w:lang w:eastAsia="zh-CN"/>
              </w:rPr>
            </w:pPr>
            <w:r w:rsidRPr="001C21AF">
              <w:rPr>
                <w:rFonts w:eastAsia="SimSun" w:hint="eastAsia"/>
                <w:sz w:val="20"/>
                <w:lang w:eastAsia="zh-CN"/>
              </w:rPr>
              <w:t>For FR1, study at least 20MHz maximum UE bandwidth at least for initial access</w:t>
            </w:r>
          </w:p>
          <w:p w14:paraId="00407367" w14:textId="77777777" w:rsidR="00775E44" w:rsidRPr="001C21AF" w:rsidRDefault="00775E44" w:rsidP="00261762">
            <w:pPr>
              <w:widowControl w:val="0"/>
              <w:numPr>
                <w:ilvl w:val="1"/>
                <w:numId w:val="13"/>
              </w:numPr>
              <w:snapToGrid/>
              <w:spacing w:after="0" w:afterAutospacing="0"/>
              <w:rPr>
                <w:rFonts w:eastAsia="SimSun"/>
                <w:sz w:val="20"/>
                <w:lang w:eastAsia="zh-CN"/>
              </w:rPr>
            </w:pPr>
            <w:r w:rsidRPr="001C21AF">
              <w:rPr>
                <w:rFonts w:eastAsia="SimSun" w:hint="eastAsia"/>
                <w:sz w:val="20"/>
                <w:lang w:eastAsia="zh-CN"/>
              </w:rPr>
              <w:t>Other bandwidths FFS</w:t>
            </w:r>
          </w:p>
          <w:p w14:paraId="4397E64C" w14:textId="77777777" w:rsidR="00775E44" w:rsidRPr="001C21AF" w:rsidRDefault="00775E44" w:rsidP="00261762">
            <w:pPr>
              <w:widowControl w:val="0"/>
              <w:numPr>
                <w:ilvl w:val="0"/>
                <w:numId w:val="13"/>
              </w:numPr>
              <w:snapToGrid/>
              <w:spacing w:after="0" w:afterAutospacing="0"/>
              <w:rPr>
                <w:rFonts w:eastAsia="SimSun"/>
                <w:sz w:val="20"/>
                <w:lang w:eastAsia="zh-CN"/>
              </w:rPr>
            </w:pPr>
            <w:r w:rsidRPr="001C21AF">
              <w:rPr>
                <w:rFonts w:eastAsia="SimSun" w:hint="eastAsia"/>
                <w:sz w:val="20"/>
                <w:lang w:eastAsia="zh-CN"/>
              </w:rPr>
              <w:t xml:space="preserve">For FR2, study 50MHz and 100 MHz maximum UE bandwidth at least for initial access </w:t>
            </w:r>
          </w:p>
          <w:p w14:paraId="5D70764F" w14:textId="73E7AD1C" w:rsidR="00775E44" w:rsidRPr="001C21AF" w:rsidRDefault="00775E44" w:rsidP="00261762">
            <w:pPr>
              <w:widowControl w:val="0"/>
              <w:numPr>
                <w:ilvl w:val="1"/>
                <w:numId w:val="13"/>
              </w:numPr>
              <w:snapToGrid/>
              <w:spacing w:after="0" w:afterAutospacing="0"/>
              <w:rPr>
                <w:rFonts w:eastAsia="SimSun"/>
                <w:sz w:val="20"/>
                <w:lang w:eastAsia="zh-CN"/>
              </w:rPr>
            </w:pPr>
            <w:r w:rsidRPr="001C21AF">
              <w:rPr>
                <w:rFonts w:eastAsia="SimSun" w:hint="eastAsia"/>
                <w:sz w:val="20"/>
                <w:lang w:eastAsia="zh-CN"/>
              </w:rPr>
              <w:t>Other bandwidths FFS</w:t>
            </w:r>
          </w:p>
          <w:p w14:paraId="3E779283" w14:textId="77777777" w:rsidR="00775E44" w:rsidRPr="001C21AF" w:rsidRDefault="00775E44" w:rsidP="00261762">
            <w:pPr>
              <w:rPr>
                <w:rFonts w:eastAsia="SimSun"/>
                <w:sz w:val="20"/>
                <w:lang w:eastAsia="zh-CN"/>
              </w:rPr>
            </w:pPr>
            <w:r w:rsidRPr="001C21AF">
              <w:rPr>
                <w:rFonts w:eastAsia="SimSun" w:hint="eastAsia"/>
                <w:sz w:val="20"/>
                <w:highlight w:val="green"/>
                <w:lang w:eastAsia="zh-CN"/>
              </w:rPr>
              <w:t>Agreements:</w:t>
            </w:r>
          </w:p>
          <w:p w14:paraId="0C3C6EF4" w14:textId="77777777" w:rsidR="00775E44" w:rsidRPr="001C21AF" w:rsidRDefault="00775E44" w:rsidP="00261762">
            <w:pPr>
              <w:widowControl w:val="0"/>
              <w:numPr>
                <w:ilvl w:val="0"/>
                <w:numId w:val="13"/>
              </w:numPr>
              <w:snapToGrid/>
              <w:spacing w:after="0" w:afterAutospacing="0"/>
              <w:rPr>
                <w:rFonts w:eastAsia="SimSun"/>
                <w:sz w:val="20"/>
                <w:lang w:eastAsia="zh-CN"/>
              </w:rPr>
            </w:pPr>
            <w:r w:rsidRPr="001C21AF">
              <w:rPr>
                <w:rFonts w:eastAsia="SimSun" w:hint="eastAsia"/>
                <w:sz w:val="20"/>
                <w:lang w:eastAsia="x-none"/>
              </w:rPr>
              <w:t xml:space="preserve">For FR1, study two antenna configurations for </w:t>
            </w:r>
            <w:proofErr w:type="spellStart"/>
            <w:r w:rsidRPr="001C21AF">
              <w:rPr>
                <w:rFonts w:eastAsia="SimSun" w:hint="eastAsia"/>
                <w:sz w:val="20"/>
                <w:lang w:eastAsia="x-none"/>
              </w:rPr>
              <w:t>RedCap</w:t>
            </w:r>
            <w:proofErr w:type="spellEnd"/>
            <w:r w:rsidRPr="001C21AF">
              <w:rPr>
                <w:rFonts w:eastAsia="SimSun" w:hint="eastAsia"/>
                <w:sz w:val="20"/>
                <w:lang w:eastAsia="x-none"/>
              </w:rPr>
              <w:t xml:space="preserve"> UEs, namely 1Rx/1Tx and 2Rx/1Tx.</w:t>
            </w:r>
          </w:p>
          <w:p w14:paraId="18696F0B" w14:textId="23D6E561" w:rsidR="00775E44" w:rsidRPr="00261762" w:rsidRDefault="00775E44" w:rsidP="00261762">
            <w:pPr>
              <w:widowControl w:val="0"/>
              <w:numPr>
                <w:ilvl w:val="0"/>
                <w:numId w:val="13"/>
              </w:numPr>
              <w:snapToGrid/>
              <w:spacing w:after="0" w:afterAutospacing="0"/>
              <w:rPr>
                <w:rFonts w:eastAsia="SimSun"/>
                <w:sz w:val="20"/>
                <w:lang w:eastAsia="zh-CN"/>
              </w:rPr>
            </w:pPr>
            <w:r w:rsidRPr="001C21AF">
              <w:rPr>
                <w:rFonts w:eastAsia="SimSun" w:hint="eastAsia"/>
                <w:sz w:val="20"/>
                <w:lang w:eastAsia="x-none"/>
              </w:rPr>
              <w:t xml:space="preserve">For FR2, study two antenna configurations for </w:t>
            </w:r>
            <w:proofErr w:type="spellStart"/>
            <w:r w:rsidRPr="001C21AF">
              <w:rPr>
                <w:rFonts w:eastAsia="SimSun" w:hint="eastAsia"/>
                <w:sz w:val="20"/>
                <w:lang w:eastAsia="x-none"/>
              </w:rPr>
              <w:t>RedCap</w:t>
            </w:r>
            <w:proofErr w:type="spellEnd"/>
            <w:r w:rsidRPr="001C21AF">
              <w:rPr>
                <w:rFonts w:eastAsia="SimSun" w:hint="eastAsia"/>
                <w:sz w:val="20"/>
                <w:lang w:eastAsia="x-none"/>
              </w:rPr>
              <w:t xml:space="preserve"> UEs, namely 1Rx/1Tx and 2Rx/1Tx.</w:t>
            </w:r>
          </w:p>
          <w:p w14:paraId="1FD5C9EC" w14:textId="77777777" w:rsidR="00775E44" w:rsidRPr="001C21AF" w:rsidRDefault="00775E44" w:rsidP="00261762">
            <w:pPr>
              <w:rPr>
                <w:rFonts w:eastAsia="SimSun"/>
                <w:sz w:val="20"/>
                <w:lang w:eastAsia="zh-CN"/>
              </w:rPr>
            </w:pPr>
            <w:r w:rsidRPr="001C21AF">
              <w:rPr>
                <w:rFonts w:eastAsia="SimSun" w:hint="eastAsia"/>
                <w:sz w:val="20"/>
                <w:highlight w:val="green"/>
                <w:lang w:eastAsia="zh-CN"/>
              </w:rPr>
              <w:t>Agreements:</w:t>
            </w:r>
          </w:p>
          <w:p w14:paraId="6A4DDBE8" w14:textId="34B0F7E7" w:rsidR="00775E44" w:rsidRPr="001C21AF" w:rsidRDefault="00775E44" w:rsidP="00261762">
            <w:pPr>
              <w:widowControl w:val="0"/>
              <w:numPr>
                <w:ilvl w:val="0"/>
                <w:numId w:val="13"/>
              </w:numPr>
              <w:snapToGrid/>
              <w:spacing w:after="0" w:afterAutospacing="0"/>
              <w:rPr>
                <w:rFonts w:eastAsia="SimSun"/>
                <w:sz w:val="20"/>
                <w:lang w:eastAsia="zh-CN"/>
              </w:rPr>
            </w:pPr>
            <w:r w:rsidRPr="001C21AF">
              <w:rPr>
                <w:rFonts w:eastAsia="SimSun" w:hint="eastAsia"/>
                <w:sz w:val="20"/>
                <w:lang w:eastAsia="x-none"/>
              </w:rPr>
              <w:t>Study HD-FDD operation Type A and Type B (as defined in LTE) in RAN1, where study of Type A is prioritized.</w:t>
            </w:r>
          </w:p>
          <w:p w14:paraId="47FA41A7" w14:textId="77777777" w:rsidR="00775E44" w:rsidRPr="001C21AF" w:rsidRDefault="00775E44" w:rsidP="00261762">
            <w:pPr>
              <w:rPr>
                <w:rFonts w:eastAsia="SimSun"/>
                <w:sz w:val="20"/>
                <w:lang w:eastAsia="zh-CN"/>
              </w:rPr>
            </w:pPr>
            <w:r w:rsidRPr="001C21AF">
              <w:rPr>
                <w:rFonts w:eastAsia="SimSun" w:hint="eastAsia"/>
                <w:sz w:val="20"/>
                <w:highlight w:val="green"/>
                <w:lang w:eastAsia="zh-CN"/>
              </w:rPr>
              <w:lastRenderedPageBreak/>
              <w:t>Agreements:</w:t>
            </w:r>
          </w:p>
          <w:p w14:paraId="59103341" w14:textId="55491A3C" w:rsidR="00775E44" w:rsidRPr="001C21AF" w:rsidRDefault="00775E44" w:rsidP="00261762">
            <w:pPr>
              <w:widowControl w:val="0"/>
              <w:numPr>
                <w:ilvl w:val="0"/>
                <w:numId w:val="14"/>
              </w:numPr>
              <w:snapToGrid/>
              <w:spacing w:after="0" w:afterAutospacing="0"/>
              <w:rPr>
                <w:rFonts w:eastAsia="SimSun"/>
                <w:sz w:val="20"/>
                <w:lang w:eastAsia="x-none"/>
              </w:rPr>
            </w:pPr>
            <w:r w:rsidRPr="001C21AF">
              <w:rPr>
                <w:rFonts w:eastAsia="SimSun" w:hint="eastAsia"/>
                <w:sz w:val="20"/>
                <w:lang w:eastAsia="x-none"/>
              </w:rPr>
              <w:t>For UE complexity reduction through relaxed UE processing time, study a more relaxed UE processing time in terms of N1/N2 compared to capability #1.</w:t>
            </w:r>
          </w:p>
          <w:p w14:paraId="5D8B2CC3" w14:textId="77777777" w:rsidR="00775E44" w:rsidRPr="001C21AF" w:rsidRDefault="00775E44" w:rsidP="00261762">
            <w:pPr>
              <w:rPr>
                <w:rFonts w:eastAsia="SimSun"/>
                <w:sz w:val="20"/>
                <w:highlight w:val="green"/>
                <w:lang w:eastAsia="x-none"/>
              </w:rPr>
            </w:pPr>
            <w:r w:rsidRPr="001C21AF">
              <w:rPr>
                <w:rFonts w:eastAsia="SimSun" w:hint="eastAsia"/>
                <w:sz w:val="20"/>
                <w:highlight w:val="green"/>
                <w:lang w:eastAsia="x-none"/>
              </w:rPr>
              <w:t>Agreements:</w:t>
            </w:r>
          </w:p>
          <w:p w14:paraId="3F41211D" w14:textId="77777777" w:rsidR="00775E44" w:rsidRPr="001C21AF" w:rsidRDefault="00775E44" w:rsidP="00261762">
            <w:pPr>
              <w:widowControl w:val="0"/>
              <w:numPr>
                <w:ilvl w:val="0"/>
                <w:numId w:val="15"/>
              </w:numPr>
              <w:snapToGrid/>
              <w:spacing w:after="0" w:afterAutospacing="0"/>
              <w:rPr>
                <w:rFonts w:eastAsia="SimSun"/>
                <w:sz w:val="20"/>
                <w:lang w:eastAsia="x-none"/>
              </w:rPr>
            </w:pPr>
            <w:r w:rsidRPr="001C21AF">
              <w:rPr>
                <w:rFonts w:eastAsia="SimSun" w:hint="eastAsia"/>
                <w:sz w:val="20"/>
                <w:lang w:eastAsia="x-none"/>
              </w:rPr>
              <w:t>Use the TR 36.888 methodology for UE cost/complexity evaluation as a starting point and determine what major updates are needed.</w:t>
            </w:r>
          </w:p>
          <w:p w14:paraId="40A01B12" w14:textId="77777777" w:rsidR="00775E44" w:rsidRPr="001C21AF" w:rsidRDefault="00775E44" w:rsidP="00261762">
            <w:pPr>
              <w:pStyle w:val="aff9"/>
              <w:widowControl w:val="0"/>
              <w:numPr>
                <w:ilvl w:val="0"/>
                <w:numId w:val="15"/>
              </w:numPr>
              <w:snapToGrid/>
              <w:spacing w:after="0" w:afterAutospacing="0"/>
              <w:ind w:firstLineChars="0"/>
              <w:rPr>
                <w:rFonts w:eastAsia="SimSun"/>
                <w:sz w:val="20"/>
                <w:lang w:eastAsia="x-none"/>
              </w:rPr>
            </w:pPr>
            <w:r w:rsidRPr="001C21AF">
              <w:rPr>
                <w:rFonts w:eastAsia="SimSun"/>
                <w:sz w:val="20"/>
                <w:lang w:eastAsia="x-none"/>
              </w:rPr>
              <w:t>Cost/complexity breakdowns can be separate for FR1 and FR2 if found beneficial.</w:t>
            </w:r>
          </w:p>
          <w:p w14:paraId="593B4A98" w14:textId="77777777" w:rsidR="00775E44" w:rsidRPr="001C21AF" w:rsidRDefault="00775E44" w:rsidP="00261762">
            <w:pPr>
              <w:widowControl w:val="0"/>
              <w:numPr>
                <w:ilvl w:val="0"/>
                <w:numId w:val="15"/>
              </w:numPr>
              <w:snapToGrid/>
              <w:spacing w:after="0" w:afterAutospacing="0"/>
              <w:rPr>
                <w:rFonts w:asciiTheme="minorHAnsi" w:eastAsia="SimSun" w:hAnsiTheme="minorHAnsi"/>
                <w:kern w:val="2"/>
                <w:sz w:val="20"/>
                <w:lang w:eastAsia="x-none"/>
              </w:rPr>
            </w:pPr>
            <w:r w:rsidRPr="001C21AF">
              <w:rPr>
                <w:rFonts w:eastAsia="SimSun" w:hint="eastAsia"/>
                <w:sz w:val="20"/>
                <w:lang w:eastAsia="x-none"/>
              </w:rPr>
              <w:t>Include antenna parts at least in the cost/complexity breakdown for FR2.</w:t>
            </w:r>
          </w:p>
          <w:p w14:paraId="4CA84186" w14:textId="3E8ACB2F" w:rsidR="00775E44" w:rsidRPr="001C21AF" w:rsidRDefault="00775E44" w:rsidP="00261762">
            <w:pPr>
              <w:widowControl w:val="0"/>
              <w:numPr>
                <w:ilvl w:val="0"/>
                <w:numId w:val="15"/>
              </w:numPr>
              <w:snapToGrid/>
              <w:spacing w:after="0" w:afterAutospacing="0"/>
              <w:rPr>
                <w:rFonts w:eastAsia="SimSun"/>
                <w:sz w:val="20"/>
                <w:lang w:eastAsia="x-none"/>
              </w:rPr>
            </w:pPr>
            <w:r w:rsidRPr="001C21AF">
              <w:rPr>
                <w:rFonts w:eastAsia="SimSun" w:hint="eastAsia"/>
                <w:sz w:val="20"/>
                <w:lang w:eastAsia="x-none"/>
              </w:rPr>
              <w:t>Potential benefits in terms of reduced device size can be mentioned where applicable in the TR (e.g. in the section on reduced number of antennas), but the SI will not aim to quantify such benefits.</w:t>
            </w:r>
          </w:p>
          <w:p w14:paraId="6DE69F13" w14:textId="77777777" w:rsidR="00775E44" w:rsidRPr="001C21AF" w:rsidRDefault="00775E44" w:rsidP="00261762">
            <w:pPr>
              <w:rPr>
                <w:rFonts w:eastAsia="SimSun"/>
                <w:sz w:val="20"/>
                <w:highlight w:val="green"/>
                <w:lang w:eastAsia="x-none"/>
              </w:rPr>
            </w:pPr>
            <w:r w:rsidRPr="001C21AF">
              <w:rPr>
                <w:rFonts w:eastAsia="SimSun" w:hint="eastAsia"/>
                <w:sz w:val="20"/>
                <w:highlight w:val="green"/>
                <w:lang w:eastAsia="x-none"/>
              </w:rPr>
              <w:t>Agreements:</w:t>
            </w:r>
          </w:p>
          <w:p w14:paraId="43717D3C" w14:textId="77777777" w:rsidR="00775E44" w:rsidRPr="001C21AF" w:rsidRDefault="00775E44" w:rsidP="00261762">
            <w:pPr>
              <w:rPr>
                <w:rFonts w:eastAsia="Calibri"/>
                <w:sz w:val="20"/>
                <w:lang w:val="sv-SE" w:eastAsia="en-US"/>
              </w:rPr>
            </w:pPr>
            <w:r w:rsidRPr="001C21AF">
              <w:rPr>
                <w:rFonts w:eastAsia="Calibri" w:hint="eastAsia"/>
                <w:sz w:val="20"/>
                <w:lang w:val="sv-SE" w:eastAsia="en-US"/>
              </w:rPr>
              <w:t>The reference NR device for evaluation of cost/complexity reduction supports the following:</w:t>
            </w:r>
          </w:p>
          <w:p w14:paraId="73DE3ED6" w14:textId="77777777" w:rsidR="00775E44" w:rsidRPr="001C21AF" w:rsidRDefault="00775E44" w:rsidP="00261762">
            <w:pPr>
              <w:widowControl w:val="0"/>
              <w:numPr>
                <w:ilvl w:val="0"/>
                <w:numId w:val="16"/>
              </w:numPr>
              <w:snapToGrid/>
              <w:spacing w:after="0" w:afterAutospacing="0"/>
              <w:rPr>
                <w:rFonts w:eastAsiaTheme="minorEastAsia"/>
                <w:sz w:val="20"/>
                <w:lang w:val="sv-SE"/>
              </w:rPr>
            </w:pPr>
            <w:r w:rsidRPr="001C21AF">
              <w:rPr>
                <w:rFonts w:hint="eastAsia"/>
                <w:sz w:val="20"/>
                <w:lang w:val="sv-SE"/>
              </w:rPr>
              <w:t>All mandatory Rel-15 features (with or without capability signaling)</w:t>
            </w:r>
          </w:p>
          <w:p w14:paraId="301D81FE" w14:textId="77777777" w:rsidR="00775E44" w:rsidRPr="001C21AF" w:rsidRDefault="00775E44" w:rsidP="00261762">
            <w:pPr>
              <w:widowControl w:val="0"/>
              <w:numPr>
                <w:ilvl w:val="0"/>
                <w:numId w:val="16"/>
              </w:numPr>
              <w:snapToGrid/>
              <w:spacing w:after="0" w:afterAutospacing="0"/>
              <w:rPr>
                <w:sz w:val="20"/>
                <w:lang w:val="sv-SE"/>
              </w:rPr>
            </w:pPr>
            <w:r w:rsidRPr="001C21AF">
              <w:rPr>
                <w:rFonts w:hint="eastAsia"/>
                <w:sz w:val="20"/>
                <w:lang w:val="sv-SE"/>
              </w:rPr>
              <w:t>Single RAT</w:t>
            </w:r>
          </w:p>
          <w:p w14:paraId="7710B6A0" w14:textId="77777777" w:rsidR="00775E44" w:rsidRPr="001C21AF" w:rsidRDefault="00775E44" w:rsidP="00261762">
            <w:pPr>
              <w:widowControl w:val="0"/>
              <w:numPr>
                <w:ilvl w:val="0"/>
                <w:numId w:val="16"/>
              </w:numPr>
              <w:snapToGrid/>
              <w:spacing w:after="0" w:afterAutospacing="0"/>
              <w:rPr>
                <w:sz w:val="20"/>
                <w:lang w:val="sv-SE"/>
              </w:rPr>
            </w:pPr>
            <w:r w:rsidRPr="001C21AF">
              <w:rPr>
                <w:rFonts w:hint="eastAsia"/>
                <w:sz w:val="20"/>
                <w:lang w:val="sv-SE"/>
              </w:rPr>
              <w:t>Operation in a single band at a time</w:t>
            </w:r>
          </w:p>
          <w:p w14:paraId="573B11A8" w14:textId="77777777" w:rsidR="00775E44" w:rsidRPr="001C21AF" w:rsidRDefault="00775E44" w:rsidP="00261762">
            <w:pPr>
              <w:widowControl w:val="0"/>
              <w:numPr>
                <w:ilvl w:val="0"/>
                <w:numId w:val="16"/>
              </w:numPr>
              <w:snapToGrid/>
              <w:spacing w:after="0" w:afterAutospacing="0"/>
              <w:rPr>
                <w:sz w:val="20"/>
                <w:lang w:val="sv-SE"/>
              </w:rPr>
            </w:pPr>
            <w:r w:rsidRPr="001C21AF">
              <w:rPr>
                <w:rFonts w:hint="eastAsia"/>
                <w:sz w:val="20"/>
                <w:lang w:val="sv-SE"/>
              </w:rPr>
              <w:t>Maximum bandwidth:</w:t>
            </w:r>
            <w:r w:rsidRPr="001C21AF">
              <w:rPr>
                <w:rFonts w:hint="eastAsia"/>
                <w:sz w:val="20"/>
                <w:lang w:val="sv-SE" w:eastAsia="en-US"/>
              </w:rPr>
              <w:t xml:space="preserve"> </w:t>
            </w:r>
          </w:p>
          <w:p w14:paraId="10214BDA" w14:textId="77777777" w:rsidR="00775E44" w:rsidRPr="001C21AF" w:rsidRDefault="00775E44" w:rsidP="00261762">
            <w:pPr>
              <w:widowControl w:val="0"/>
              <w:numPr>
                <w:ilvl w:val="1"/>
                <w:numId w:val="16"/>
              </w:numPr>
              <w:snapToGrid/>
              <w:spacing w:after="0" w:afterAutospacing="0"/>
              <w:rPr>
                <w:sz w:val="20"/>
                <w:lang w:val="sv-SE"/>
              </w:rPr>
            </w:pPr>
            <w:r w:rsidRPr="001C21AF">
              <w:rPr>
                <w:rFonts w:hint="eastAsia"/>
                <w:sz w:val="20"/>
                <w:lang w:val="sv-SE"/>
              </w:rPr>
              <w:t>For FR1: 100 MHz for DL and UL</w:t>
            </w:r>
          </w:p>
          <w:p w14:paraId="68679A4C" w14:textId="77777777" w:rsidR="00775E44" w:rsidRPr="001C21AF" w:rsidRDefault="00775E44" w:rsidP="00261762">
            <w:pPr>
              <w:widowControl w:val="0"/>
              <w:numPr>
                <w:ilvl w:val="1"/>
                <w:numId w:val="16"/>
              </w:numPr>
              <w:snapToGrid/>
              <w:spacing w:after="0" w:afterAutospacing="0"/>
              <w:rPr>
                <w:sz w:val="20"/>
                <w:lang w:val="sv-SE"/>
              </w:rPr>
            </w:pPr>
            <w:r w:rsidRPr="001C21AF">
              <w:rPr>
                <w:rFonts w:hint="eastAsia"/>
                <w:sz w:val="20"/>
                <w:lang w:val="sv-SE"/>
              </w:rPr>
              <w:t>For FR2: 200 MHz for DL and UL</w:t>
            </w:r>
          </w:p>
          <w:p w14:paraId="699746F9" w14:textId="77777777" w:rsidR="00775E44" w:rsidRPr="001C21AF" w:rsidRDefault="00775E44" w:rsidP="00261762">
            <w:pPr>
              <w:widowControl w:val="0"/>
              <w:numPr>
                <w:ilvl w:val="0"/>
                <w:numId w:val="16"/>
              </w:numPr>
              <w:snapToGrid/>
              <w:spacing w:after="0" w:afterAutospacing="0"/>
              <w:rPr>
                <w:sz w:val="20"/>
                <w:lang w:val="sv-SE"/>
              </w:rPr>
            </w:pPr>
            <w:r w:rsidRPr="001C21AF">
              <w:rPr>
                <w:rFonts w:hint="eastAsia"/>
                <w:sz w:val="20"/>
                <w:lang w:val="sv-SE"/>
              </w:rPr>
              <w:t>Antennas:</w:t>
            </w:r>
            <w:r w:rsidRPr="001C21AF">
              <w:rPr>
                <w:rFonts w:hint="eastAsia"/>
                <w:sz w:val="20"/>
                <w:lang w:val="sv-SE" w:eastAsia="en-US"/>
              </w:rPr>
              <w:t xml:space="preserve"> </w:t>
            </w:r>
          </w:p>
          <w:p w14:paraId="6B8AB7D7" w14:textId="77777777" w:rsidR="00775E44" w:rsidRPr="001C21AF" w:rsidRDefault="00775E44" w:rsidP="00261762">
            <w:pPr>
              <w:widowControl w:val="0"/>
              <w:numPr>
                <w:ilvl w:val="1"/>
                <w:numId w:val="16"/>
              </w:numPr>
              <w:snapToGrid/>
              <w:spacing w:after="0" w:afterAutospacing="0"/>
              <w:rPr>
                <w:sz w:val="20"/>
                <w:lang w:val="sv-SE"/>
              </w:rPr>
            </w:pPr>
            <w:r w:rsidRPr="001C21AF">
              <w:rPr>
                <w:rFonts w:hint="eastAsia"/>
                <w:sz w:val="20"/>
                <w:lang w:val="sv-SE"/>
              </w:rPr>
              <w:t>For FR1 FDD: 2Rx/1Tx</w:t>
            </w:r>
          </w:p>
          <w:p w14:paraId="43BB96D6" w14:textId="77777777" w:rsidR="00775E44" w:rsidRPr="001C21AF" w:rsidRDefault="00775E44" w:rsidP="00261762">
            <w:pPr>
              <w:widowControl w:val="0"/>
              <w:numPr>
                <w:ilvl w:val="1"/>
                <w:numId w:val="16"/>
              </w:numPr>
              <w:snapToGrid/>
              <w:spacing w:after="0" w:afterAutospacing="0"/>
              <w:rPr>
                <w:sz w:val="20"/>
                <w:lang w:val="sv-SE"/>
              </w:rPr>
            </w:pPr>
            <w:r w:rsidRPr="001C21AF">
              <w:rPr>
                <w:rFonts w:hint="eastAsia"/>
                <w:sz w:val="20"/>
                <w:lang w:val="sv-SE"/>
              </w:rPr>
              <w:t>For FR1 TDD: 4Rx/1Tx</w:t>
            </w:r>
          </w:p>
          <w:p w14:paraId="0E966098" w14:textId="77777777" w:rsidR="00775E44" w:rsidRPr="001C21AF" w:rsidRDefault="00775E44" w:rsidP="00261762">
            <w:pPr>
              <w:widowControl w:val="0"/>
              <w:numPr>
                <w:ilvl w:val="1"/>
                <w:numId w:val="16"/>
              </w:numPr>
              <w:snapToGrid/>
              <w:spacing w:after="0" w:afterAutospacing="0"/>
              <w:rPr>
                <w:sz w:val="20"/>
                <w:lang w:val="sv-SE"/>
              </w:rPr>
            </w:pPr>
            <w:r w:rsidRPr="001C21AF">
              <w:rPr>
                <w:rFonts w:hint="eastAsia"/>
                <w:sz w:val="20"/>
                <w:lang w:val="sv-SE"/>
              </w:rPr>
              <w:t>For FR2: 2Rx/1Tx</w:t>
            </w:r>
          </w:p>
          <w:p w14:paraId="3A045A52" w14:textId="77777777" w:rsidR="00775E44" w:rsidRPr="001C21AF" w:rsidRDefault="00775E44" w:rsidP="00261762">
            <w:pPr>
              <w:widowControl w:val="0"/>
              <w:numPr>
                <w:ilvl w:val="0"/>
                <w:numId w:val="16"/>
              </w:numPr>
              <w:snapToGrid/>
              <w:spacing w:after="0" w:afterAutospacing="0"/>
              <w:rPr>
                <w:sz w:val="20"/>
                <w:lang w:val="sv-SE"/>
              </w:rPr>
            </w:pPr>
            <w:r w:rsidRPr="001C21AF">
              <w:rPr>
                <w:rFonts w:hint="eastAsia"/>
                <w:sz w:val="20"/>
                <w:lang w:val="sv-SE"/>
              </w:rPr>
              <w:t>Power class: PC3</w:t>
            </w:r>
          </w:p>
          <w:p w14:paraId="5409D0FB" w14:textId="77777777" w:rsidR="00775E44" w:rsidRPr="001C21AF" w:rsidRDefault="00775E44" w:rsidP="00261762">
            <w:pPr>
              <w:widowControl w:val="0"/>
              <w:numPr>
                <w:ilvl w:val="0"/>
                <w:numId w:val="16"/>
              </w:numPr>
              <w:snapToGrid/>
              <w:spacing w:after="0" w:afterAutospacing="0"/>
              <w:rPr>
                <w:sz w:val="20"/>
                <w:lang w:val="sv-SE"/>
              </w:rPr>
            </w:pPr>
            <w:r w:rsidRPr="001C21AF">
              <w:rPr>
                <w:rFonts w:hint="eastAsia"/>
                <w:sz w:val="20"/>
                <w:lang w:val="sv-SE"/>
              </w:rPr>
              <w:t>Processing time: Capability 1</w:t>
            </w:r>
          </w:p>
          <w:p w14:paraId="17A31B2E" w14:textId="77777777" w:rsidR="00775E44" w:rsidRPr="001C21AF" w:rsidRDefault="00775E44" w:rsidP="00261762">
            <w:pPr>
              <w:widowControl w:val="0"/>
              <w:numPr>
                <w:ilvl w:val="0"/>
                <w:numId w:val="16"/>
              </w:numPr>
              <w:snapToGrid/>
              <w:spacing w:after="0" w:afterAutospacing="0"/>
              <w:rPr>
                <w:sz w:val="20"/>
                <w:lang w:val="sv-SE"/>
              </w:rPr>
            </w:pPr>
            <w:r w:rsidRPr="001C21AF">
              <w:rPr>
                <w:rFonts w:hint="eastAsia"/>
                <w:sz w:val="20"/>
                <w:lang w:val="sv-SE"/>
              </w:rPr>
              <w:t xml:space="preserve">Modulation: </w:t>
            </w:r>
          </w:p>
          <w:p w14:paraId="67568010" w14:textId="77777777" w:rsidR="00775E44" w:rsidRPr="001C21AF" w:rsidRDefault="00775E44" w:rsidP="00261762">
            <w:pPr>
              <w:widowControl w:val="0"/>
              <w:numPr>
                <w:ilvl w:val="1"/>
                <w:numId w:val="16"/>
              </w:numPr>
              <w:snapToGrid/>
              <w:spacing w:after="0" w:afterAutospacing="0"/>
              <w:rPr>
                <w:sz w:val="20"/>
                <w:lang w:val="sv-SE"/>
              </w:rPr>
            </w:pPr>
            <w:r w:rsidRPr="001C21AF">
              <w:rPr>
                <w:rFonts w:hint="eastAsia"/>
                <w:sz w:val="20"/>
                <w:lang w:val="sv-SE"/>
              </w:rPr>
              <w:t>For FR1: support 256QAM for DL and 64QAM for UL</w:t>
            </w:r>
          </w:p>
          <w:p w14:paraId="7C7BC32B" w14:textId="77777777" w:rsidR="00775E44" w:rsidRPr="001C21AF" w:rsidRDefault="00775E44" w:rsidP="00261762">
            <w:pPr>
              <w:widowControl w:val="0"/>
              <w:numPr>
                <w:ilvl w:val="1"/>
                <w:numId w:val="16"/>
              </w:numPr>
              <w:snapToGrid/>
              <w:spacing w:after="0" w:afterAutospacing="0"/>
              <w:rPr>
                <w:sz w:val="20"/>
                <w:lang w:val="sv-SE"/>
              </w:rPr>
            </w:pPr>
            <w:r w:rsidRPr="001C21AF">
              <w:rPr>
                <w:rFonts w:hint="eastAsia"/>
                <w:sz w:val="20"/>
                <w:lang w:val="sv-SE"/>
              </w:rPr>
              <w:t>For FR2: support 64QAM for DL and 64QAM for UL</w:t>
            </w:r>
          </w:p>
          <w:p w14:paraId="6F02C2EE" w14:textId="4A668780" w:rsidR="00775E44" w:rsidRPr="001C21AF" w:rsidRDefault="00775E44" w:rsidP="00261762">
            <w:pPr>
              <w:widowControl w:val="0"/>
              <w:numPr>
                <w:ilvl w:val="0"/>
                <w:numId w:val="16"/>
              </w:numPr>
              <w:snapToGrid/>
              <w:spacing w:after="0" w:afterAutospacing="0"/>
              <w:rPr>
                <w:sz w:val="20"/>
                <w:lang w:val="sv-SE"/>
              </w:rPr>
            </w:pPr>
            <w:r w:rsidRPr="001C21AF">
              <w:rPr>
                <w:rFonts w:hint="eastAsia"/>
                <w:sz w:val="20"/>
                <w:lang w:val="sv-SE"/>
              </w:rPr>
              <w:t>Access: Direct DL/UL access between UE and gNB</w:t>
            </w:r>
          </w:p>
          <w:p w14:paraId="3A4CCA5C" w14:textId="77777777" w:rsidR="00775E44" w:rsidRDefault="00775E44" w:rsidP="00261762">
            <w:pPr>
              <w:ind w:left="720"/>
              <w:rPr>
                <w:rFonts w:eastAsia="Calibri"/>
                <w:sz w:val="20"/>
                <w:lang w:val="sv-SE"/>
              </w:rPr>
            </w:pPr>
            <w:r w:rsidRPr="001C21AF">
              <w:rPr>
                <w:rFonts w:eastAsia="Calibri" w:hint="eastAsia"/>
                <w:sz w:val="20"/>
                <w:lang w:val="sv-SE"/>
              </w:rPr>
              <w:t>Note: The study will consider impacts on the cost/complexity reduction from support of multiple RF bands within FR1 or FR2.</w:t>
            </w:r>
          </w:p>
          <w:p w14:paraId="2EFC057D" w14:textId="77777777" w:rsidR="005239C0" w:rsidRPr="00C303CE" w:rsidRDefault="005239C0" w:rsidP="00261762">
            <w:pPr>
              <w:rPr>
                <w:sz w:val="20"/>
              </w:rPr>
            </w:pPr>
            <w:r w:rsidRPr="00C303CE">
              <w:rPr>
                <w:sz w:val="20"/>
                <w:highlight w:val="green"/>
              </w:rPr>
              <w:t>Agreements</w:t>
            </w:r>
            <w:r w:rsidRPr="00C303CE">
              <w:rPr>
                <w:sz w:val="20"/>
              </w:rPr>
              <w:t>:</w:t>
            </w:r>
          </w:p>
          <w:p w14:paraId="156B5817" w14:textId="77777777" w:rsidR="005239C0" w:rsidRPr="00C303CE" w:rsidRDefault="005239C0" w:rsidP="00261762">
            <w:pPr>
              <w:numPr>
                <w:ilvl w:val="0"/>
                <w:numId w:val="20"/>
              </w:numPr>
              <w:snapToGrid/>
              <w:spacing w:after="0" w:afterAutospacing="0"/>
              <w:jc w:val="left"/>
              <w:rPr>
                <w:sz w:val="20"/>
              </w:rPr>
            </w:pPr>
            <w:r w:rsidRPr="00C303CE">
              <w:rPr>
                <w:sz w:val="20"/>
              </w:rPr>
              <w:t>For cost/complexity reduction analysis, the RF-to-baseband cost ratio for an FR1 UE is assumed to be 40:60.</w:t>
            </w:r>
          </w:p>
          <w:p w14:paraId="1168E7CB" w14:textId="03CEFC8E" w:rsidR="005239C0" w:rsidRPr="00C303CE" w:rsidRDefault="005239C0" w:rsidP="00261762">
            <w:pPr>
              <w:numPr>
                <w:ilvl w:val="0"/>
                <w:numId w:val="20"/>
              </w:numPr>
              <w:snapToGrid/>
              <w:spacing w:after="0" w:afterAutospacing="0"/>
              <w:jc w:val="left"/>
              <w:rPr>
                <w:sz w:val="20"/>
              </w:rPr>
            </w:pPr>
            <w:r w:rsidRPr="00C303CE">
              <w:rPr>
                <w:sz w:val="20"/>
              </w:rPr>
              <w:t>For cost/complexity reduction analysis, the RF-to-baseband cost ratio for an FR2 UE is assumed to be approximately 50:50.</w:t>
            </w:r>
          </w:p>
          <w:p w14:paraId="00910488" w14:textId="77777777" w:rsidR="005239C0" w:rsidRPr="005239C0" w:rsidRDefault="005239C0" w:rsidP="00261762">
            <w:pPr>
              <w:rPr>
                <w:sz w:val="20"/>
              </w:rPr>
            </w:pPr>
            <w:r w:rsidRPr="005239C0">
              <w:rPr>
                <w:b/>
                <w:bCs/>
                <w:sz w:val="20"/>
                <w:u w:val="single"/>
              </w:rPr>
              <w:lastRenderedPageBreak/>
              <w:t>Conclusion</w:t>
            </w:r>
            <w:r w:rsidRPr="005239C0">
              <w:rPr>
                <w:sz w:val="20"/>
              </w:rPr>
              <w:t>:</w:t>
            </w:r>
          </w:p>
          <w:p w14:paraId="5CE138F0" w14:textId="6FAF6CDF" w:rsidR="005239C0" w:rsidRPr="005239C0" w:rsidRDefault="005239C0" w:rsidP="00261762">
            <w:pPr>
              <w:numPr>
                <w:ilvl w:val="0"/>
                <w:numId w:val="22"/>
              </w:numPr>
              <w:snapToGrid/>
              <w:spacing w:after="0" w:afterAutospacing="0"/>
              <w:jc w:val="left"/>
              <w:rPr>
                <w:sz w:val="20"/>
              </w:rPr>
            </w:pPr>
            <w:r w:rsidRPr="005239C0">
              <w:rPr>
                <w:sz w:val="20"/>
              </w:rPr>
              <w:t xml:space="preserve">The study of reduced number of UE (physical) antenna elements and panels in FR2 is not prioritized in the </w:t>
            </w:r>
            <w:proofErr w:type="spellStart"/>
            <w:r w:rsidRPr="005239C0">
              <w:rPr>
                <w:sz w:val="20"/>
              </w:rPr>
              <w:t>RedCap</w:t>
            </w:r>
            <w:proofErr w:type="spellEnd"/>
            <w:r w:rsidRPr="005239C0">
              <w:rPr>
                <w:sz w:val="20"/>
              </w:rPr>
              <w:t xml:space="preserve"> study item.</w:t>
            </w:r>
          </w:p>
          <w:p w14:paraId="475232C4" w14:textId="77777777" w:rsidR="005239C0" w:rsidRPr="005239C0" w:rsidRDefault="005239C0" w:rsidP="00261762">
            <w:pPr>
              <w:rPr>
                <w:sz w:val="20"/>
              </w:rPr>
            </w:pPr>
            <w:r w:rsidRPr="005239C0">
              <w:rPr>
                <w:sz w:val="20"/>
                <w:highlight w:val="green"/>
              </w:rPr>
              <w:t>Agreements</w:t>
            </w:r>
            <w:r w:rsidRPr="005239C0">
              <w:rPr>
                <w:sz w:val="20"/>
              </w:rPr>
              <w:t>:</w:t>
            </w:r>
          </w:p>
          <w:p w14:paraId="37727267" w14:textId="77777777" w:rsidR="005239C0" w:rsidRPr="005239C0" w:rsidRDefault="005239C0" w:rsidP="00261762">
            <w:pPr>
              <w:numPr>
                <w:ilvl w:val="0"/>
                <w:numId w:val="21"/>
              </w:numPr>
              <w:snapToGrid/>
              <w:spacing w:after="0" w:afterAutospacing="0"/>
              <w:jc w:val="left"/>
              <w:rPr>
                <w:sz w:val="20"/>
              </w:rPr>
            </w:pPr>
            <w:r w:rsidRPr="005239C0">
              <w:rPr>
                <w:sz w:val="20"/>
              </w:rPr>
              <w:t xml:space="preserve">For </w:t>
            </w:r>
            <w:proofErr w:type="spellStart"/>
            <w:r w:rsidRPr="005239C0">
              <w:rPr>
                <w:sz w:val="20"/>
              </w:rPr>
              <w:t>RedCap</w:t>
            </w:r>
            <w:proofErr w:type="spellEnd"/>
            <w:r w:rsidRPr="005239C0">
              <w:rPr>
                <w:sz w:val="20"/>
              </w:rPr>
              <w:t xml:space="preserve"> UEs in FR1, </w:t>
            </w:r>
          </w:p>
          <w:p w14:paraId="3C9BB428" w14:textId="77777777" w:rsidR="005239C0" w:rsidRPr="005239C0" w:rsidRDefault="005239C0" w:rsidP="00261762">
            <w:pPr>
              <w:numPr>
                <w:ilvl w:val="1"/>
                <w:numId w:val="21"/>
              </w:numPr>
              <w:snapToGrid/>
              <w:spacing w:after="0" w:afterAutospacing="0"/>
              <w:jc w:val="left"/>
              <w:rPr>
                <w:sz w:val="20"/>
              </w:rPr>
            </w:pPr>
            <w:r w:rsidRPr="005239C0">
              <w:rPr>
                <w:sz w:val="20"/>
              </w:rPr>
              <w:t xml:space="preserve">The baseline UE bandwidth capability is 20 MHz, which can be assumed during the initial access procedure. </w:t>
            </w:r>
          </w:p>
          <w:p w14:paraId="3C5B3B19" w14:textId="77777777" w:rsidR="005239C0" w:rsidRPr="005239C0" w:rsidRDefault="005239C0" w:rsidP="00261762">
            <w:pPr>
              <w:numPr>
                <w:ilvl w:val="1"/>
                <w:numId w:val="21"/>
              </w:numPr>
              <w:snapToGrid/>
              <w:spacing w:after="0" w:afterAutospacing="0"/>
              <w:jc w:val="left"/>
              <w:rPr>
                <w:sz w:val="20"/>
              </w:rPr>
            </w:pPr>
            <w:r w:rsidRPr="005239C0">
              <w:rPr>
                <w:sz w:val="20"/>
              </w:rPr>
              <w:t xml:space="preserve">Discuss further by email whether there is an issue or a necessity in achieving up to 150Mbps assuming a 20MHz and rank 1 transmission. </w:t>
            </w:r>
          </w:p>
          <w:p w14:paraId="4ECC83FC" w14:textId="77777777" w:rsidR="005239C0" w:rsidRPr="005239C0" w:rsidRDefault="005239C0" w:rsidP="00261762">
            <w:pPr>
              <w:rPr>
                <w:sz w:val="20"/>
                <w:highlight w:val="green"/>
              </w:rPr>
            </w:pPr>
            <w:r w:rsidRPr="005239C0">
              <w:rPr>
                <w:sz w:val="20"/>
                <w:highlight w:val="green"/>
              </w:rPr>
              <w:t>Agreements:</w:t>
            </w:r>
          </w:p>
          <w:p w14:paraId="16F02B8C" w14:textId="77777777" w:rsidR="005239C0" w:rsidRPr="005239C0" w:rsidRDefault="005239C0" w:rsidP="00261762">
            <w:pPr>
              <w:numPr>
                <w:ilvl w:val="0"/>
                <w:numId w:val="19"/>
              </w:numPr>
              <w:snapToGrid/>
              <w:spacing w:after="0" w:afterAutospacing="0"/>
              <w:jc w:val="left"/>
              <w:rPr>
                <w:sz w:val="20"/>
              </w:rPr>
            </w:pPr>
            <w:proofErr w:type="gramStart"/>
            <w:r w:rsidRPr="005239C0">
              <w:rPr>
                <w:sz w:val="20"/>
              </w:rPr>
              <w:t>For the purpose of</w:t>
            </w:r>
            <w:proofErr w:type="gramEnd"/>
            <w:r w:rsidRPr="005239C0">
              <w:rPr>
                <w:sz w:val="20"/>
              </w:rPr>
              <w:t xml:space="preserve"> evaluation, the UE processing time in terms of N1/N2 can be assumed to be doubled compared to those of capability #1, i.e.,</w:t>
            </w:r>
          </w:p>
          <w:p w14:paraId="16C35AE6" w14:textId="77777777" w:rsidR="005239C0" w:rsidRPr="005239C0" w:rsidRDefault="005239C0" w:rsidP="00261762">
            <w:pPr>
              <w:numPr>
                <w:ilvl w:val="0"/>
                <w:numId w:val="18"/>
              </w:numPr>
              <w:snapToGrid/>
              <w:spacing w:after="0" w:afterAutospacing="0"/>
              <w:jc w:val="left"/>
              <w:rPr>
                <w:sz w:val="20"/>
              </w:rPr>
            </w:pPr>
            <w:r w:rsidRPr="005239C0">
              <w:rPr>
                <w:sz w:val="20"/>
              </w:rPr>
              <w:t>N1 = 16, 20, 34, and 40 symbols for 15, 30, 60, and 120 kHz SCS (assuming only front-loaded DMRS)</w:t>
            </w:r>
          </w:p>
          <w:p w14:paraId="3E37A19C" w14:textId="0C7D925B" w:rsidR="005239C0" w:rsidRPr="005239C0" w:rsidRDefault="005239C0" w:rsidP="00261762">
            <w:pPr>
              <w:numPr>
                <w:ilvl w:val="0"/>
                <w:numId w:val="18"/>
              </w:numPr>
              <w:snapToGrid/>
              <w:spacing w:after="0" w:afterAutospacing="0"/>
              <w:jc w:val="left"/>
              <w:rPr>
                <w:sz w:val="20"/>
              </w:rPr>
            </w:pPr>
            <w:r w:rsidRPr="005239C0">
              <w:rPr>
                <w:sz w:val="20"/>
              </w:rPr>
              <w:t>N2 = 20, 24, 46, and 72 symbols for 15, 30, 60, and 120 kHz SCS</w:t>
            </w:r>
          </w:p>
          <w:p w14:paraId="773FA2FA" w14:textId="77777777" w:rsidR="005239C0" w:rsidRPr="005239C0" w:rsidRDefault="005239C0" w:rsidP="00261762">
            <w:pPr>
              <w:rPr>
                <w:sz w:val="20"/>
                <w:highlight w:val="green"/>
              </w:rPr>
            </w:pPr>
            <w:r w:rsidRPr="005239C0">
              <w:rPr>
                <w:sz w:val="20"/>
                <w:highlight w:val="green"/>
              </w:rPr>
              <w:t>Agreements:</w:t>
            </w:r>
          </w:p>
          <w:p w14:paraId="73B703AF" w14:textId="2886F383" w:rsidR="005239C0" w:rsidRPr="005239C0" w:rsidRDefault="005239C0" w:rsidP="00261762">
            <w:pPr>
              <w:numPr>
                <w:ilvl w:val="0"/>
                <w:numId w:val="19"/>
              </w:numPr>
              <w:snapToGrid/>
              <w:spacing w:after="0" w:afterAutospacing="0"/>
              <w:jc w:val="left"/>
              <w:rPr>
                <w:sz w:val="20"/>
              </w:rPr>
            </w:pPr>
            <w:r w:rsidRPr="005239C0">
              <w:rPr>
                <w:sz w:val="20"/>
              </w:rPr>
              <w:t xml:space="preserve">Study of relaxed UE processing time related to CSI computation is not prioritized in the </w:t>
            </w:r>
            <w:proofErr w:type="spellStart"/>
            <w:r w:rsidRPr="005239C0">
              <w:rPr>
                <w:sz w:val="20"/>
              </w:rPr>
              <w:t>RedCap</w:t>
            </w:r>
            <w:proofErr w:type="spellEnd"/>
            <w:r w:rsidRPr="005239C0">
              <w:rPr>
                <w:sz w:val="20"/>
              </w:rPr>
              <w:t xml:space="preserve"> study item.</w:t>
            </w:r>
          </w:p>
          <w:p w14:paraId="718C8DA5" w14:textId="77777777" w:rsidR="005239C0" w:rsidRPr="005239C0" w:rsidRDefault="005239C0" w:rsidP="00261762">
            <w:pPr>
              <w:rPr>
                <w:rFonts w:eastAsia="DengXian"/>
                <w:sz w:val="20"/>
              </w:rPr>
            </w:pPr>
            <w:r w:rsidRPr="005239C0">
              <w:rPr>
                <w:sz w:val="20"/>
                <w:highlight w:val="green"/>
              </w:rPr>
              <w:t>Agreements</w:t>
            </w:r>
            <w:r w:rsidRPr="005239C0">
              <w:rPr>
                <w:sz w:val="20"/>
              </w:rPr>
              <w:t>:</w:t>
            </w:r>
          </w:p>
          <w:p w14:paraId="3822F35F" w14:textId="77777777" w:rsidR="005239C0" w:rsidRPr="005239C0" w:rsidRDefault="005239C0" w:rsidP="00261762">
            <w:pPr>
              <w:pStyle w:val="aff9"/>
              <w:numPr>
                <w:ilvl w:val="0"/>
                <w:numId w:val="23"/>
              </w:numPr>
              <w:snapToGrid/>
              <w:spacing w:after="180" w:afterAutospacing="0"/>
              <w:ind w:firstLineChars="0"/>
              <w:contextualSpacing/>
              <w:jc w:val="left"/>
              <w:rPr>
                <w:sz w:val="20"/>
              </w:rPr>
            </w:pPr>
            <w:r w:rsidRPr="005239C0">
              <w:rPr>
                <w:sz w:val="20"/>
              </w:rPr>
              <w:t>For FR1 DL, study relaxation of maximum mandatory modulation to 64QAM instead of 256QAM.</w:t>
            </w:r>
          </w:p>
          <w:p w14:paraId="2FDF43E0" w14:textId="77777777" w:rsidR="005239C0" w:rsidRPr="005239C0" w:rsidRDefault="005239C0" w:rsidP="00261762">
            <w:pPr>
              <w:pStyle w:val="aff9"/>
              <w:numPr>
                <w:ilvl w:val="0"/>
                <w:numId w:val="23"/>
              </w:numPr>
              <w:snapToGrid/>
              <w:spacing w:after="180" w:afterAutospacing="0"/>
              <w:ind w:firstLineChars="0"/>
              <w:contextualSpacing/>
              <w:jc w:val="left"/>
              <w:rPr>
                <w:sz w:val="20"/>
              </w:rPr>
            </w:pPr>
            <w:r w:rsidRPr="005239C0">
              <w:rPr>
                <w:sz w:val="20"/>
              </w:rPr>
              <w:t>For FR1 UL, study relaxation of maximum mandatory modulation to 16QAM instead of 64QAM.</w:t>
            </w:r>
          </w:p>
          <w:p w14:paraId="233BC357" w14:textId="77777777" w:rsidR="005239C0" w:rsidRPr="005239C0" w:rsidRDefault="005239C0" w:rsidP="00261762">
            <w:pPr>
              <w:pStyle w:val="aff9"/>
              <w:numPr>
                <w:ilvl w:val="0"/>
                <w:numId w:val="23"/>
              </w:numPr>
              <w:snapToGrid/>
              <w:spacing w:after="180" w:afterAutospacing="0"/>
              <w:ind w:firstLineChars="0"/>
              <w:contextualSpacing/>
              <w:jc w:val="left"/>
              <w:rPr>
                <w:sz w:val="20"/>
              </w:rPr>
            </w:pPr>
            <w:r w:rsidRPr="005239C0">
              <w:rPr>
                <w:sz w:val="20"/>
              </w:rPr>
              <w:t>For FR2 DL, study relaxation of maximum mandatory modulation to 16QAM instead of 64QAM.</w:t>
            </w:r>
          </w:p>
          <w:p w14:paraId="46C1A7B6" w14:textId="77777777" w:rsidR="005239C0" w:rsidRPr="005239C0" w:rsidRDefault="005239C0" w:rsidP="00261762">
            <w:pPr>
              <w:pStyle w:val="aff9"/>
              <w:numPr>
                <w:ilvl w:val="0"/>
                <w:numId w:val="23"/>
              </w:numPr>
              <w:snapToGrid/>
              <w:spacing w:after="180" w:afterAutospacing="0"/>
              <w:ind w:firstLineChars="0"/>
              <w:contextualSpacing/>
              <w:jc w:val="left"/>
              <w:rPr>
                <w:sz w:val="20"/>
              </w:rPr>
            </w:pPr>
            <w:r w:rsidRPr="005239C0">
              <w:rPr>
                <w:sz w:val="20"/>
              </w:rPr>
              <w:t>For FR2 UL, study relaxation of maximum mandatory modulation to 16QAM instead of 64QAM.</w:t>
            </w:r>
          </w:p>
          <w:p w14:paraId="0E4BD96C" w14:textId="77777777" w:rsidR="005239C0" w:rsidRPr="005239C0" w:rsidRDefault="005239C0" w:rsidP="00261762">
            <w:pPr>
              <w:pStyle w:val="aff9"/>
              <w:numPr>
                <w:ilvl w:val="0"/>
                <w:numId w:val="23"/>
              </w:numPr>
              <w:snapToGrid/>
              <w:spacing w:after="180" w:afterAutospacing="0"/>
              <w:ind w:firstLineChars="0"/>
              <w:contextualSpacing/>
              <w:jc w:val="left"/>
              <w:rPr>
                <w:sz w:val="20"/>
              </w:rPr>
            </w:pPr>
            <w:r w:rsidRPr="005239C0">
              <w:rPr>
                <w:sz w:val="20"/>
              </w:rPr>
              <w:t>Restriction to 1 or 2 MIMO layers in DL can be studied.</w:t>
            </w:r>
          </w:p>
          <w:p w14:paraId="0EE0B1B8" w14:textId="77777777" w:rsidR="005239C0" w:rsidRPr="005239C0" w:rsidRDefault="005239C0" w:rsidP="00261762">
            <w:pPr>
              <w:pStyle w:val="aff9"/>
              <w:numPr>
                <w:ilvl w:val="0"/>
                <w:numId w:val="23"/>
              </w:numPr>
              <w:snapToGrid/>
              <w:spacing w:after="180" w:afterAutospacing="0"/>
              <w:ind w:firstLineChars="0"/>
              <w:contextualSpacing/>
              <w:jc w:val="left"/>
              <w:rPr>
                <w:sz w:val="20"/>
              </w:rPr>
            </w:pPr>
            <w:r w:rsidRPr="005239C0">
              <w:rPr>
                <w:sz w:val="20"/>
              </w:rPr>
              <w:t>No TBS restriction is considered in this SI beyond the implicit TBS restrictions resulting from reduced UE bandwidth or reduced number of MIMO layers.</w:t>
            </w:r>
          </w:p>
          <w:p w14:paraId="755176FE" w14:textId="77777777" w:rsidR="005239C0" w:rsidRPr="005239C0" w:rsidRDefault="005239C0" w:rsidP="00261762">
            <w:pPr>
              <w:spacing w:after="180"/>
              <w:contextualSpacing/>
              <w:rPr>
                <w:sz w:val="20"/>
              </w:rPr>
            </w:pPr>
            <w:r w:rsidRPr="005239C0">
              <w:rPr>
                <w:sz w:val="20"/>
                <w:highlight w:val="green"/>
              </w:rPr>
              <w:t>Agreements</w:t>
            </w:r>
            <w:r w:rsidRPr="005239C0">
              <w:rPr>
                <w:sz w:val="20"/>
              </w:rPr>
              <w:t>:</w:t>
            </w:r>
          </w:p>
          <w:p w14:paraId="514EDE97" w14:textId="77777777" w:rsidR="005239C0" w:rsidRPr="005239C0" w:rsidRDefault="005239C0" w:rsidP="00261762">
            <w:pPr>
              <w:numPr>
                <w:ilvl w:val="0"/>
                <w:numId w:val="19"/>
              </w:numPr>
              <w:snapToGrid/>
              <w:spacing w:after="0" w:afterAutospacing="0"/>
              <w:jc w:val="left"/>
              <w:rPr>
                <w:sz w:val="20"/>
              </w:rPr>
            </w:pPr>
            <w:r w:rsidRPr="005239C0">
              <w:rPr>
                <w:sz w:val="20"/>
              </w:rPr>
              <w:t>In potential cost evaluations for a UE, it is assumed that the multi-band support affects the RF cost but not the baseband cost significantly.</w:t>
            </w:r>
          </w:p>
          <w:p w14:paraId="6F970BB6" w14:textId="76273004" w:rsidR="005239C0" w:rsidRPr="005239C0" w:rsidRDefault="005239C0" w:rsidP="00261762">
            <w:pPr>
              <w:numPr>
                <w:ilvl w:val="0"/>
                <w:numId w:val="19"/>
              </w:numPr>
              <w:snapToGrid/>
              <w:spacing w:after="0" w:afterAutospacing="0"/>
              <w:jc w:val="left"/>
              <w:rPr>
                <w:sz w:val="20"/>
              </w:rPr>
            </w:pPr>
            <w:r w:rsidRPr="005239C0">
              <w:rPr>
                <w:sz w:val="20"/>
              </w:rPr>
              <w:t>In the TR, at least include a qualitative statement; relevant numerical results can also be considered.</w:t>
            </w:r>
          </w:p>
          <w:p w14:paraId="10A932E4" w14:textId="77777777" w:rsidR="005239C0" w:rsidRPr="005239C0" w:rsidRDefault="005239C0" w:rsidP="00261762">
            <w:pPr>
              <w:rPr>
                <w:sz w:val="20"/>
              </w:rPr>
            </w:pPr>
            <w:bookmarkStart w:id="4" w:name="_Hlk49419066"/>
            <w:r w:rsidRPr="005239C0">
              <w:rPr>
                <w:sz w:val="20"/>
                <w:highlight w:val="green"/>
              </w:rPr>
              <w:t>Agreements</w:t>
            </w:r>
            <w:r w:rsidRPr="005239C0">
              <w:rPr>
                <w:sz w:val="20"/>
              </w:rPr>
              <w:t>:</w:t>
            </w:r>
          </w:p>
          <w:p w14:paraId="46120C5A" w14:textId="77777777" w:rsidR="005239C0" w:rsidRPr="005239C0" w:rsidRDefault="005239C0" w:rsidP="00261762">
            <w:pPr>
              <w:numPr>
                <w:ilvl w:val="0"/>
                <w:numId w:val="24"/>
              </w:numPr>
              <w:snapToGrid/>
              <w:spacing w:after="0" w:afterAutospacing="0"/>
              <w:jc w:val="left"/>
              <w:rPr>
                <w:sz w:val="20"/>
              </w:rPr>
            </w:pPr>
            <w:r w:rsidRPr="005239C0">
              <w:rPr>
                <w:sz w:val="20"/>
              </w:rPr>
              <w:t xml:space="preserve">For the baseline UE bandwidth capability of </w:t>
            </w:r>
            <w:proofErr w:type="spellStart"/>
            <w:r w:rsidRPr="005239C0">
              <w:rPr>
                <w:sz w:val="20"/>
              </w:rPr>
              <w:t>RedCap</w:t>
            </w:r>
            <w:proofErr w:type="spellEnd"/>
            <w:r w:rsidRPr="005239C0">
              <w:rPr>
                <w:sz w:val="20"/>
              </w:rPr>
              <w:t xml:space="preserve"> UEs, the same maximum UE bandwidth in a band applies to both RF and baseband.</w:t>
            </w:r>
          </w:p>
          <w:p w14:paraId="3D70A306" w14:textId="77777777" w:rsidR="005239C0" w:rsidRPr="005239C0" w:rsidRDefault="005239C0" w:rsidP="00261762">
            <w:pPr>
              <w:numPr>
                <w:ilvl w:val="1"/>
                <w:numId w:val="24"/>
              </w:numPr>
              <w:snapToGrid/>
              <w:spacing w:after="0" w:afterAutospacing="0"/>
              <w:jc w:val="left"/>
              <w:rPr>
                <w:sz w:val="20"/>
              </w:rPr>
            </w:pPr>
            <w:r w:rsidRPr="005239C0">
              <w:rPr>
                <w:sz w:val="20"/>
              </w:rPr>
              <w:t>This maximum UE bandwidth applies to both data and control channels.</w:t>
            </w:r>
          </w:p>
          <w:p w14:paraId="252AFE37" w14:textId="77777777" w:rsidR="005239C0" w:rsidRPr="005239C0" w:rsidRDefault="005239C0" w:rsidP="00261762">
            <w:pPr>
              <w:numPr>
                <w:ilvl w:val="1"/>
                <w:numId w:val="24"/>
              </w:numPr>
              <w:snapToGrid/>
              <w:spacing w:after="0" w:afterAutospacing="0"/>
              <w:jc w:val="left"/>
              <w:rPr>
                <w:sz w:val="20"/>
              </w:rPr>
            </w:pPr>
            <w:r w:rsidRPr="005239C0">
              <w:rPr>
                <w:sz w:val="20"/>
              </w:rPr>
              <w:t>This maximum UE bandwidth is assumed for both DL and UL.</w:t>
            </w:r>
          </w:p>
          <w:p w14:paraId="7D674012" w14:textId="77777777" w:rsidR="005239C0" w:rsidRPr="005239C0" w:rsidRDefault="005239C0" w:rsidP="00261762">
            <w:pPr>
              <w:numPr>
                <w:ilvl w:val="1"/>
                <w:numId w:val="24"/>
              </w:numPr>
              <w:snapToGrid/>
              <w:spacing w:after="0" w:afterAutospacing="0"/>
              <w:jc w:val="left"/>
              <w:rPr>
                <w:sz w:val="20"/>
              </w:rPr>
            </w:pPr>
            <w:r w:rsidRPr="005239C0">
              <w:rPr>
                <w:sz w:val="20"/>
              </w:rPr>
              <w:lastRenderedPageBreak/>
              <w:t>Complexity analyses with other mixes of bandwidths are not precluded.</w:t>
            </w:r>
          </w:p>
          <w:bookmarkEnd w:id="4"/>
          <w:p w14:paraId="57FD0B43" w14:textId="011268D8" w:rsidR="005239C0" w:rsidRPr="005239C0" w:rsidRDefault="005239C0">
            <w:pPr>
              <w:ind w:left="720"/>
              <w:rPr>
                <w:rFonts w:eastAsia="SimSun"/>
                <w:lang w:eastAsia="x-none"/>
              </w:rPr>
            </w:pPr>
          </w:p>
        </w:tc>
      </w:tr>
    </w:tbl>
    <w:p w14:paraId="7DB70DED" w14:textId="77777777" w:rsidR="009B5C3F" w:rsidRPr="00775E44" w:rsidRDefault="009B5C3F" w:rsidP="003635DE">
      <w:pPr>
        <w:ind w:right="-99"/>
        <w:rPr>
          <w:rFonts w:eastAsiaTheme="minorEastAsia"/>
          <w:szCs w:val="24"/>
        </w:rPr>
      </w:pPr>
    </w:p>
    <w:p w14:paraId="65D4C526" w14:textId="6DE40E0A" w:rsidR="00D60795" w:rsidRDefault="0006186A" w:rsidP="00046DEF">
      <w:pPr>
        <w:rPr>
          <w:rFonts w:eastAsia="ＭＳ 明朝"/>
        </w:rPr>
      </w:pPr>
      <w:r>
        <w:rPr>
          <w:rFonts w:eastAsia="ＭＳ 明朝" w:hint="eastAsia"/>
        </w:rPr>
        <w:t>I</w:t>
      </w:r>
      <w:r>
        <w:rPr>
          <w:rFonts w:eastAsia="ＭＳ 明朝"/>
        </w:rPr>
        <w:t xml:space="preserve">n this </w:t>
      </w:r>
      <w:r w:rsidR="00D80140">
        <w:rPr>
          <w:rFonts w:eastAsia="ＭＳ 明朝"/>
        </w:rPr>
        <w:t>contribution</w:t>
      </w:r>
      <w:r>
        <w:rPr>
          <w:rFonts w:eastAsia="ＭＳ 明朝"/>
        </w:rPr>
        <w:t>, we</w:t>
      </w:r>
      <w:r w:rsidR="00E02008">
        <w:rPr>
          <w:rFonts w:eastAsia="ＭＳ 明朝"/>
        </w:rPr>
        <w:t xml:space="preserve"> discuss</w:t>
      </w:r>
      <w:r>
        <w:rPr>
          <w:rFonts w:eastAsia="ＭＳ 明朝"/>
        </w:rPr>
        <w:t xml:space="preserve"> </w:t>
      </w:r>
      <w:r w:rsidR="00E02008">
        <w:rPr>
          <w:rFonts w:eastAsia="ＭＳ 明朝"/>
        </w:rPr>
        <w:t xml:space="preserve">some </w:t>
      </w:r>
      <w:r w:rsidR="00775E44">
        <w:rPr>
          <w:rFonts w:eastAsia="ＭＳ 明朝"/>
        </w:rPr>
        <w:t>view</w:t>
      </w:r>
      <w:r w:rsidR="00E02008">
        <w:rPr>
          <w:rFonts w:eastAsia="ＭＳ 明朝"/>
        </w:rPr>
        <w:t>s</w:t>
      </w:r>
      <w:r w:rsidRPr="00770389">
        <w:rPr>
          <w:rFonts w:eastAsia="ＭＳ 明朝"/>
        </w:rPr>
        <w:t xml:space="preserve"> </w:t>
      </w:r>
      <w:r w:rsidR="00820B8C" w:rsidRPr="00770389">
        <w:rPr>
          <w:rFonts w:eastAsia="ＭＳ 明朝"/>
        </w:rPr>
        <w:t>on</w:t>
      </w:r>
      <w:r w:rsidRPr="00770389">
        <w:rPr>
          <w:rFonts w:eastAsia="ＭＳ 明朝"/>
        </w:rPr>
        <w:t xml:space="preserve"> </w:t>
      </w:r>
      <w:r w:rsidR="00046DEF" w:rsidRPr="00770389">
        <w:rPr>
          <w:rFonts w:eastAsia="ＭＳ 明朝"/>
        </w:rPr>
        <w:t>the</w:t>
      </w:r>
      <w:r w:rsidR="00804228">
        <w:rPr>
          <w:rFonts w:eastAsia="ＭＳ 明朝"/>
        </w:rPr>
        <w:t xml:space="preserve"> potential UE complexity reduction features</w:t>
      </w:r>
      <w:r>
        <w:rPr>
          <w:rFonts w:eastAsia="ＭＳ 明朝"/>
        </w:rPr>
        <w:t>.</w:t>
      </w:r>
    </w:p>
    <w:p w14:paraId="22D5DEC5" w14:textId="3CD64244" w:rsidR="004B3474" w:rsidRPr="00BB3410" w:rsidRDefault="00656E99" w:rsidP="00E02008">
      <w:pPr>
        <w:pStyle w:val="10"/>
        <w:spacing w:after="180"/>
        <w:rPr>
          <w:lang w:val="en-US"/>
        </w:rPr>
      </w:pPr>
      <w:bookmarkStart w:id="5" w:name="OLE_LINK1"/>
      <w:r>
        <w:rPr>
          <w:lang w:val="en-US"/>
        </w:rPr>
        <w:t>Discussions</w:t>
      </w:r>
    </w:p>
    <w:p w14:paraId="62E72ABB" w14:textId="57CC684D" w:rsidR="00E42BD6" w:rsidRPr="00BB3410" w:rsidRDefault="00E02008" w:rsidP="00633E04">
      <w:pPr>
        <w:rPr>
          <w:rFonts w:eastAsia="ＭＳ 明朝"/>
          <w:u w:val="single"/>
        </w:rPr>
      </w:pPr>
      <w:r w:rsidRPr="007C562E">
        <w:rPr>
          <w:rFonts w:eastAsia="ＭＳ 明朝" w:hint="eastAsia"/>
          <w:u w:val="single"/>
        </w:rPr>
        <w:t>R</w:t>
      </w:r>
      <w:r w:rsidRPr="007C562E">
        <w:rPr>
          <w:rFonts w:eastAsia="ＭＳ 明朝"/>
          <w:u w:val="single"/>
        </w:rPr>
        <w:t>e</w:t>
      </w:r>
      <w:r>
        <w:rPr>
          <w:rFonts w:eastAsia="ＭＳ 明朝"/>
          <w:u w:val="single"/>
        </w:rPr>
        <w:t>duced number of UE RX/TX antennas</w:t>
      </w:r>
    </w:p>
    <w:p w14:paraId="44FB3BFA" w14:textId="6C7F9DCC" w:rsidR="00103D0F" w:rsidRPr="00430DFD" w:rsidRDefault="004B3474" w:rsidP="00DC7C39">
      <w:pPr>
        <w:rPr>
          <w:strike/>
          <w:color w:val="808080" w:themeColor="background1" w:themeShade="80"/>
          <w:lang w:val="en-US"/>
        </w:rPr>
      </w:pPr>
      <w:r>
        <w:rPr>
          <w:lang w:val="en-US"/>
        </w:rPr>
        <w:t xml:space="preserve">In </w:t>
      </w:r>
      <w:r w:rsidR="00BF68D9">
        <w:rPr>
          <w:lang w:val="en-US"/>
        </w:rPr>
        <w:t>previous</w:t>
      </w:r>
      <w:r>
        <w:rPr>
          <w:lang w:val="en-US"/>
        </w:rPr>
        <w:t xml:space="preserve"> RAN1</w:t>
      </w:r>
      <w:r w:rsidR="00BF68D9">
        <w:rPr>
          <w:lang w:val="en-US"/>
        </w:rPr>
        <w:t xml:space="preserve"> </w:t>
      </w:r>
      <w:r>
        <w:rPr>
          <w:lang w:val="en-US"/>
        </w:rPr>
        <w:t>e</w:t>
      </w:r>
      <w:r w:rsidR="00BF68D9">
        <w:rPr>
          <w:lang w:val="en-US"/>
        </w:rPr>
        <w:t>-</w:t>
      </w:r>
      <w:r>
        <w:rPr>
          <w:lang w:val="en-US"/>
        </w:rPr>
        <w:t>meeting</w:t>
      </w:r>
      <w:r w:rsidR="00BF68D9">
        <w:rPr>
          <w:lang w:val="en-US"/>
        </w:rPr>
        <w:t>s</w:t>
      </w:r>
      <w:r>
        <w:rPr>
          <w:lang w:val="en-US"/>
        </w:rPr>
        <w:t xml:space="preserve">, two antenna configurations (i.e. 1Rx/1Tx and 2 Rx/1Tx) have been agreed to study. </w:t>
      </w:r>
      <w:r>
        <w:rPr>
          <w:rFonts w:hint="eastAsia"/>
          <w:lang w:val="en-US"/>
        </w:rPr>
        <w:t>T</w:t>
      </w:r>
      <w:r>
        <w:rPr>
          <w:lang w:val="en-US"/>
        </w:rPr>
        <w:t>he reduction of Rx antennas can reduce not only the size of module but also the cost.</w:t>
      </w:r>
      <w:r>
        <w:rPr>
          <w:rFonts w:hint="eastAsia"/>
          <w:lang w:val="en-US"/>
        </w:rPr>
        <w:t xml:space="preserve"> </w:t>
      </w:r>
      <w:r w:rsidR="00D402AF">
        <w:rPr>
          <w:lang w:val="en-US"/>
        </w:rPr>
        <w:t xml:space="preserve">Due to the reduced RF chains, </w:t>
      </w:r>
      <w:r w:rsidR="00282B6B">
        <w:rPr>
          <w:lang w:val="en-US"/>
        </w:rPr>
        <w:t xml:space="preserve">the cost </w:t>
      </w:r>
      <w:r w:rsidR="00D402AF">
        <w:rPr>
          <w:lang w:val="en-US"/>
        </w:rPr>
        <w:t>in RF (</w:t>
      </w:r>
      <w:r w:rsidR="001538CC">
        <w:rPr>
          <w:lang w:val="en-US"/>
        </w:rPr>
        <w:t>filters, RF transceiver</w:t>
      </w:r>
      <w:r w:rsidR="00D402AF">
        <w:rPr>
          <w:lang w:val="en-US"/>
        </w:rPr>
        <w:t>)</w:t>
      </w:r>
      <w:r w:rsidR="001538CC">
        <w:rPr>
          <w:lang w:val="en-US"/>
        </w:rPr>
        <w:t xml:space="preserve"> </w:t>
      </w:r>
      <w:r w:rsidR="00282B6B">
        <w:rPr>
          <w:lang w:val="en-US"/>
        </w:rPr>
        <w:t xml:space="preserve">and </w:t>
      </w:r>
      <w:r w:rsidR="00D402AF">
        <w:rPr>
          <w:lang w:val="en-US"/>
        </w:rPr>
        <w:t>baseband (</w:t>
      </w:r>
      <w:r w:rsidR="001538CC">
        <w:rPr>
          <w:lang w:val="en-US"/>
        </w:rPr>
        <w:t>DAC, FFT/IFFT, post-FFT data buffering, receiver processing block</w:t>
      </w:r>
      <w:r w:rsidR="00D402AF">
        <w:rPr>
          <w:lang w:val="en-US"/>
        </w:rPr>
        <w:t>,</w:t>
      </w:r>
      <w:r w:rsidR="001538CC">
        <w:rPr>
          <w:lang w:val="en-US"/>
        </w:rPr>
        <w:t xml:space="preserve"> synchronization/cell search b</w:t>
      </w:r>
      <w:r w:rsidR="00D402AF">
        <w:rPr>
          <w:lang w:val="en-US"/>
        </w:rPr>
        <w:t>lo</w:t>
      </w:r>
      <w:r w:rsidR="001538CC">
        <w:rPr>
          <w:lang w:val="en-US"/>
        </w:rPr>
        <w:t>ck</w:t>
      </w:r>
      <w:r w:rsidR="00D402AF">
        <w:rPr>
          <w:lang w:val="en-US"/>
        </w:rPr>
        <w:t>, MIMO specific processing blocks) can be saved</w:t>
      </w:r>
      <w:r w:rsidR="00DC7C39">
        <w:rPr>
          <w:rFonts w:hint="eastAsia"/>
          <w:lang w:val="en-US"/>
        </w:rPr>
        <w:t>.</w:t>
      </w:r>
      <w:r w:rsidR="00D402AF">
        <w:rPr>
          <w:lang w:val="en-US"/>
        </w:rPr>
        <w:t xml:space="preserve"> </w:t>
      </w:r>
    </w:p>
    <w:p w14:paraId="5A027C35" w14:textId="214E4149" w:rsidR="001D166A" w:rsidRDefault="00DA4249" w:rsidP="00DC7C39">
      <w:pPr>
        <w:rPr>
          <w:lang w:val="en-US"/>
        </w:rPr>
      </w:pPr>
      <w:r>
        <w:rPr>
          <w:lang w:val="en-US"/>
        </w:rPr>
        <w:t>From the cost saving perspective, t</w:t>
      </w:r>
      <w:r w:rsidR="004B3474">
        <w:rPr>
          <w:lang w:val="en-US"/>
        </w:rPr>
        <w:t xml:space="preserve">he </w:t>
      </w:r>
      <w:r w:rsidR="0029577A">
        <w:rPr>
          <w:lang w:val="en-US"/>
        </w:rPr>
        <w:t xml:space="preserve">more the number of Rx </w:t>
      </w:r>
      <w:r w:rsidR="00622568">
        <w:rPr>
          <w:lang w:val="en-US"/>
        </w:rPr>
        <w:t xml:space="preserve">chains </w:t>
      </w:r>
      <w:r>
        <w:rPr>
          <w:lang w:val="en-US"/>
        </w:rPr>
        <w:t xml:space="preserve">is </w:t>
      </w:r>
      <w:r w:rsidR="0029577A">
        <w:rPr>
          <w:lang w:val="en-US"/>
        </w:rPr>
        <w:t>reduce</w:t>
      </w:r>
      <w:r>
        <w:rPr>
          <w:lang w:val="en-US"/>
        </w:rPr>
        <w:t>d</w:t>
      </w:r>
      <w:r w:rsidR="0029577A">
        <w:rPr>
          <w:lang w:val="en-US"/>
        </w:rPr>
        <w:t xml:space="preserve">, the more the cost </w:t>
      </w:r>
      <w:r>
        <w:rPr>
          <w:lang w:val="en-US"/>
        </w:rPr>
        <w:t>could be</w:t>
      </w:r>
      <w:r w:rsidR="00964DF3">
        <w:rPr>
          <w:lang w:val="en-US"/>
        </w:rPr>
        <w:t xml:space="preserve"> </w:t>
      </w:r>
      <w:r w:rsidR="0029577A">
        <w:rPr>
          <w:lang w:val="en-US"/>
        </w:rPr>
        <w:t>saved.</w:t>
      </w:r>
      <w:r>
        <w:rPr>
          <w:lang w:val="en-US"/>
        </w:rPr>
        <w:t xml:space="preserve"> However, the reduction of </w:t>
      </w:r>
      <w:r w:rsidR="006B1201">
        <w:rPr>
          <w:lang w:val="en-US"/>
        </w:rPr>
        <w:t xml:space="preserve">UE </w:t>
      </w:r>
      <w:r>
        <w:rPr>
          <w:lang w:val="en-US"/>
        </w:rPr>
        <w:t xml:space="preserve">Rx </w:t>
      </w:r>
      <w:r w:rsidR="006B1201">
        <w:rPr>
          <w:lang w:val="en-US"/>
        </w:rPr>
        <w:t xml:space="preserve">antennas </w:t>
      </w:r>
      <w:r>
        <w:rPr>
          <w:lang w:val="en-US"/>
        </w:rPr>
        <w:t>could</w:t>
      </w:r>
      <w:r w:rsidR="006B1201">
        <w:rPr>
          <w:lang w:val="en-US"/>
        </w:rPr>
        <w:t xml:space="preserve"> cause impact on the performance, the coexistence with the legacy UEs and the specification. Regarding the </w:t>
      </w:r>
      <w:r w:rsidR="00D81C5C">
        <w:rPr>
          <w:lang w:val="en-US"/>
        </w:rPr>
        <w:t>impact on</w:t>
      </w:r>
      <w:r w:rsidR="006B1201">
        <w:rPr>
          <w:lang w:val="en-US"/>
        </w:rPr>
        <w:t xml:space="preserve"> the performance, the reduced number of UE Rx antennas would </w:t>
      </w:r>
      <w:r>
        <w:rPr>
          <w:lang w:val="en-US"/>
        </w:rPr>
        <w:t>cause the downlink coverage loss and require solution</w:t>
      </w:r>
      <w:r w:rsidR="00E36502">
        <w:rPr>
          <w:lang w:val="en-US"/>
        </w:rPr>
        <w:t>s</w:t>
      </w:r>
      <w:r>
        <w:rPr>
          <w:lang w:val="en-US"/>
        </w:rPr>
        <w:t xml:space="preserve"> </w:t>
      </w:r>
      <w:r w:rsidR="00DC7C39">
        <w:rPr>
          <w:lang w:val="en-US"/>
        </w:rPr>
        <w:t xml:space="preserve">and specification changes </w:t>
      </w:r>
      <w:r>
        <w:rPr>
          <w:lang w:val="en-US"/>
        </w:rPr>
        <w:t>to compensate the loss of the downlink coverage.</w:t>
      </w:r>
      <w:r w:rsidR="0029577A">
        <w:rPr>
          <w:lang w:val="en-US"/>
        </w:rPr>
        <w:t xml:space="preserve"> </w:t>
      </w:r>
      <w:r>
        <w:rPr>
          <w:lang w:val="en-US"/>
        </w:rPr>
        <w:t xml:space="preserve">The excessive reduction of Rx results in more coverage loss, for example, a more repetition for DL transmission may be required to recover the downlink coverage </w:t>
      </w:r>
      <w:r w:rsidR="00F43504">
        <w:rPr>
          <w:lang w:val="en-US"/>
        </w:rPr>
        <w:t xml:space="preserve">and </w:t>
      </w:r>
      <w:r>
        <w:rPr>
          <w:lang w:val="en-US"/>
        </w:rPr>
        <w:t>affect the whole DL system spectral efficiency.</w:t>
      </w:r>
      <w:r w:rsidR="00DC7C39">
        <w:rPr>
          <w:lang w:val="en-US"/>
        </w:rPr>
        <w:t xml:space="preserve"> Considering </w:t>
      </w:r>
      <w:r w:rsidR="00C03A77">
        <w:rPr>
          <w:lang w:val="en-US"/>
        </w:rPr>
        <w:t xml:space="preserve">different coverage between the </w:t>
      </w:r>
      <w:proofErr w:type="spellStart"/>
      <w:r w:rsidR="00C03A77">
        <w:rPr>
          <w:lang w:val="en-US"/>
        </w:rPr>
        <w:t>RedCap</w:t>
      </w:r>
      <w:proofErr w:type="spellEnd"/>
      <w:r w:rsidR="00C03A77">
        <w:rPr>
          <w:lang w:val="en-US"/>
        </w:rPr>
        <w:t xml:space="preserve"> UEs and the legacy UEs, especially in the initial access, </w:t>
      </w:r>
      <w:proofErr w:type="spellStart"/>
      <w:r w:rsidR="00C03A77">
        <w:rPr>
          <w:lang w:val="en-US"/>
        </w:rPr>
        <w:t>gNB</w:t>
      </w:r>
      <w:proofErr w:type="spellEnd"/>
      <w:r w:rsidR="00C03A77">
        <w:rPr>
          <w:lang w:val="en-US"/>
        </w:rPr>
        <w:t xml:space="preserve"> shall treat the</w:t>
      </w:r>
      <w:r w:rsidR="002E7B0A">
        <w:rPr>
          <w:lang w:val="en-US"/>
        </w:rPr>
        <w:t xml:space="preserve"> </w:t>
      </w:r>
      <w:proofErr w:type="spellStart"/>
      <w:r w:rsidR="002E7B0A">
        <w:rPr>
          <w:lang w:val="en-US"/>
        </w:rPr>
        <w:t>RedCap</w:t>
      </w:r>
      <w:proofErr w:type="spellEnd"/>
      <w:r w:rsidR="002E7B0A">
        <w:rPr>
          <w:lang w:val="en-US"/>
        </w:rPr>
        <w:t xml:space="preserve"> UEs and the legacy UEs as a </w:t>
      </w:r>
      <w:r w:rsidR="002E7B0A">
        <w:rPr>
          <w:rFonts w:hint="eastAsia"/>
          <w:lang w:val="en-US"/>
        </w:rPr>
        <w:t>same</w:t>
      </w:r>
      <w:r w:rsidR="002E7B0A">
        <w:rPr>
          <w:lang w:val="en-US"/>
        </w:rPr>
        <w:t xml:space="preserve"> UE type.</w:t>
      </w:r>
      <w:r w:rsidR="00C03A77">
        <w:rPr>
          <w:lang w:val="en-US"/>
        </w:rPr>
        <w:t xml:space="preserve"> </w:t>
      </w:r>
      <w:r w:rsidR="002E7B0A">
        <w:rPr>
          <w:lang w:val="en-US"/>
        </w:rPr>
        <w:t>Thus the</w:t>
      </w:r>
      <w:r w:rsidR="00DC7C39">
        <w:rPr>
          <w:lang w:val="en-US"/>
        </w:rPr>
        <w:t xml:space="preserve"> </w:t>
      </w:r>
      <w:r w:rsidR="002C3F81">
        <w:rPr>
          <w:lang w:val="en-US"/>
        </w:rPr>
        <w:t>coexistence impact</w:t>
      </w:r>
      <w:r w:rsidR="00DC7C39">
        <w:rPr>
          <w:lang w:val="en-US"/>
        </w:rPr>
        <w:t xml:space="preserve"> </w:t>
      </w:r>
      <w:r w:rsidR="002E7B0A">
        <w:rPr>
          <w:lang w:val="en-US"/>
        </w:rPr>
        <w:t xml:space="preserve">on receiving the DL channel </w:t>
      </w:r>
      <w:r w:rsidR="00D43603">
        <w:rPr>
          <w:lang w:val="en-US"/>
        </w:rPr>
        <w:t xml:space="preserve">especially in the initial access </w:t>
      </w:r>
      <w:r w:rsidR="002E7B0A">
        <w:rPr>
          <w:lang w:val="en-US"/>
        </w:rPr>
        <w:t>should be taken into consideration.</w:t>
      </w:r>
    </w:p>
    <w:p w14:paraId="522B55AD" w14:textId="4D3F7AF5" w:rsidR="00D43603" w:rsidRDefault="00D43603" w:rsidP="00DC7C39">
      <w:pPr>
        <w:rPr>
          <w:lang w:val="en-US"/>
        </w:rPr>
      </w:pPr>
      <w:r>
        <w:rPr>
          <w:b/>
          <w:u w:val="single"/>
        </w:rPr>
        <w:t>Observation</w:t>
      </w:r>
      <w:r>
        <w:rPr>
          <w:b/>
          <w:u w:val="single"/>
          <w:lang w:val="en-US"/>
        </w:rPr>
        <w:t xml:space="preserve"> 1:</w:t>
      </w:r>
      <w:r w:rsidRPr="00C5050C">
        <w:rPr>
          <w:b/>
          <w:lang w:val="en-US"/>
        </w:rPr>
        <w:t xml:space="preserve"> </w:t>
      </w:r>
      <w:r>
        <w:rPr>
          <w:lang w:val="en-US"/>
        </w:rPr>
        <w:t>For reduced number of UE antennas, the coexistence impact on receiving the DL channel especially in the initial access should be taken into consideration.</w:t>
      </w:r>
    </w:p>
    <w:p w14:paraId="5D1B9540" w14:textId="591364F3" w:rsidR="002E71AB" w:rsidRDefault="00964DF3" w:rsidP="004346C1">
      <w:pPr>
        <w:rPr>
          <w:lang w:val="en-US"/>
        </w:rPr>
      </w:pPr>
      <w:r>
        <w:rPr>
          <w:lang w:val="en-US"/>
        </w:rPr>
        <w:t>One thing should be noted that, f</w:t>
      </w:r>
      <w:r w:rsidR="00093D70">
        <w:rPr>
          <w:lang w:val="en-US"/>
        </w:rPr>
        <w:t xml:space="preserve">or Rel-15/16 UE, the minimum </w:t>
      </w:r>
      <w:r>
        <w:rPr>
          <w:lang w:val="en-US"/>
        </w:rPr>
        <w:t xml:space="preserve">mandatory </w:t>
      </w:r>
      <w:r w:rsidR="00093D70">
        <w:rPr>
          <w:lang w:val="en-US"/>
        </w:rPr>
        <w:t xml:space="preserve">number of Rx antenna ports </w:t>
      </w:r>
      <w:r w:rsidR="00DA4249">
        <w:rPr>
          <w:lang w:val="en-US"/>
        </w:rPr>
        <w:t xml:space="preserve">2 or 4 </w:t>
      </w:r>
      <w:r w:rsidR="00093D70">
        <w:rPr>
          <w:lang w:val="en-US"/>
        </w:rPr>
        <w:t xml:space="preserve">to be equipped is depending on the operating band. </w:t>
      </w:r>
      <w:r w:rsidR="00C665CD">
        <w:rPr>
          <w:lang w:val="en-US"/>
        </w:rPr>
        <w:t>For operating bands where the Rel-15/16</w:t>
      </w:r>
      <w:r w:rsidR="002A6300">
        <w:rPr>
          <w:lang w:val="en-US"/>
        </w:rPr>
        <w:t xml:space="preserve"> legacy </w:t>
      </w:r>
      <w:r w:rsidR="00C665CD">
        <w:rPr>
          <w:lang w:val="en-US"/>
        </w:rPr>
        <w:t>UEs are equipped with 4 Rx antenna ports, the</w:t>
      </w:r>
      <w:r w:rsidR="00093D70">
        <w:rPr>
          <w:lang w:val="en-US"/>
        </w:rPr>
        <w:t xml:space="preserve"> necess</w:t>
      </w:r>
      <w:r w:rsidR="00AC4640">
        <w:rPr>
          <w:lang w:val="en-US"/>
        </w:rPr>
        <w:t>ity</w:t>
      </w:r>
      <w:r w:rsidR="00093D70">
        <w:rPr>
          <w:lang w:val="en-US"/>
        </w:rPr>
        <w:t xml:space="preserve"> to </w:t>
      </w:r>
      <w:r w:rsidR="00C665CD">
        <w:rPr>
          <w:lang w:val="en-US"/>
        </w:rPr>
        <w:t xml:space="preserve">excessively </w:t>
      </w:r>
      <w:r w:rsidR="00093D70">
        <w:rPr>
          <w:lang w:val="en-US"/>
        </w:rPr>
        <w:t xml:space="preserve">reduce 4 Rx antenna ports to 1 for </w:t>
      </w:r>
      <w:r w:rsidR="00C665CD">
        <w:rPr>
          <w:lang w:val="en-US"/>
        </w:rPr>
        <w:t xml:space="preserve">the Rel-17 complexity reduction UE should be further investigated. </w:t>
      </w:r>
      <w:r w:rsidR="004346C1">
        <w:rPr>
          <w:lang w:val="en-US"/>
        </w:rPr>
        <w:t>The required Rx antenna ports for</w:t>
      </w:r>
      <w:r w:rsidR="006E7E92">
        <w:rPr>
          <w:lang w:val="en-US"/>
        </w:rPr>
        <w:t xml:space="preserve"> </w:t>
      </w:r>
      <w:proofErr w:type="spellStart"/>
      <w:r w:rsidR="00E36502">
        <w:rPr>
          <w:lang w:val="en-US"/>
        </w:rPr>
        <w:t>RedCap</w:t>
      </w:r>
      <w:proofErr w:type="spellEnd"/>
      <w:r w:rsidR="004346C1">
        <w:rPr>
          <w:lang w:val="en-US"/>
        </w:rPr>
        <w:t xml:space="preserve"> UE can be half of that for </w:t>
      </w:r>
      <w:r w:rsidR="006E7E92">
        <w:rPr>
          <w:lang w:val="en-US"/>
        </w:rPr>
        <w:t xml:space="preserve">the </w:t>
      </w:r>
      <w:r w:rsidR="00E36502">
        <w:rPr>
          <w:lang w:val="en-US"/>
        </w:rPr>
        <w:t xml:space="preserve">legacy </w:t>
      </w:r>
      <w:r w:rsidR="004346C1">
        <w:rPr>
          <w:lang w:val="en-US"/>
        </w:rPr>
        <w:t xml:space="preserve">UEs depending on operating band. Consequently, </w:t>
      </w:r>
      <w:r w:rsidR="004346C1" w:rsidRPr="002E71AB">
        <w:rPr>
          <w:lang w:val="en-US"/>
        </w:rPr>
        <w:t>an</w:t>
      </w:r>
      <w:r w:rsidRPr="002E71AB">
        <w:rPr>
          <w:lang w:val="en-US"/>
        </w:rPr>
        <w:t xml:space="preserve"> unified coverage compensation </w:t>
      </w:r>
      <w:r w:rsidR="00F24B63" w:rsidRPr="002E71AB">
        <w:rPr>
          <w:lang w:val="en-US"/>
        </w:rPr>
        <w:t>for downlink loss</w:t>
      </w:r>
      <w:r w:rsidR="0041168F">
        <w:rPr>
          <w:lang w:val="en-US"/>
        </w:rPr>
        <w:t xml:space="preserve"> for bottleneck </w:t>
      </w:r>
      <w:r w:rsidR="00430DFD">
        <w:rPr>
          <w:lang w:val="en-US"/>
        </w:rPr>
        <w:t>channels</w:t>
      </w:r>
      <w:r w:rsidR="004346C1">
        <w:rPr>
          <w:lang w:val="en-US"/>
        </w:rPr>
        <w:t xml:space="preserve"> is desirable from specification perspective</w:t>
      </w:r>
      <w:r w:rsidR="00C665CD">
        <w:rPr>
          <w:lang w:val="en-US"/>
        </w:rPr>
        <w:t>.</w:t>
      </w:r>
      <w:r w:rsidR="00093D70">
        <w:rPr>
          <w:lang w:val="en-US"/>
        </w:rPr>
        <w:t xml:space="preserve"> </w:t>
      </w:r>
      <w:r w:rsidR="005239C0">
        <w:rPr>
          <w:lang w:val="en-US"/>
        </w:rPr>
        <w:t>That is, f</w:t>
      </w:r>
      <w:r w:rsidR="006E7E92">
        <w:rPr>
          <w:lang w:val="en-US"/>
        </w:rPr>
        <w:t>or an operating band, the</w:t>
      </w:r>
      <w:r w:rsidR="005239C0">
        <w:rPr>
          <w:lang w:val="en-US"/>
        </w:rPr>
        <w:t xml:space="preserve"> all</w:t>
      </w:r>
      <w:r w:rsidR="006E7E92">
        <w:rPr>
          <w:lang w:val="en-US"/>
        </w:rPr>
        <w:t xml:space="preserve"> </w:t>
      </w:r>
      <w:proofErr w:type="spellStart"/>
      <w:r w:rsidR="006E7E92">
        <w:rPr>
          <w:lang w:val="en-US"/>
        </w:rPr>
        <w:t>RedCap</w:t>
      </w:r>
      <w:proofErr w:type="spellEnd"/>
      <w:r w:rsidR="006E7E92">
        <w:rPr>
          <w:lang w:val="en-US"/>
        </w:rPr>
        <w:t xml:space="preserve"> UEs</w:t>
      </w:r>
      <w:r w:rsidR="00370B2B">
        <w:rPr>
          <w:lang w:val="en-US"/>
        </w:rPr>
        <w:t xml:space="preserve"> camping on the </w:t>
      </w:r>
      <w:r w:rsidR="005239C0">
        <w:rPr>
          <w:lang w:val="en-US"/>
        </w:rPr>
        <w:t>operating band had better</w:t>
      </w:r>
      <w:r w:rsidR="006E7E92">
        <w:rPr>
          <w:lang w:val="en-US"/>
        </w:rPr>
        <w:t xml:space="preserve"> support one </w:t>
      </w:r>
      <w:r w:rsidR="005239C0">
        <w:rPr>
          <w:lang w:val="en-US"/>
        </w:rPr>
        <w:t>number of the RX antenna.</w:t>
      </w:r>
    </w:p>
    <w:p w14:paraId="0F1BA49A" w14:textId="76D57A44" w:rsidR="0001721C" w:rsidRDefault="00F24B63" w:rsidP="004346C1">
      <w:pPr>
        <w:rPr>
          <w:lang w:val="en-US"/>
        </w:rPr>
      </w:pPr>
      <w:r w:rsidRPr="002E71AB">
        <w:rPr>
          <w:lang w:val="en-US"/>
        </w:rPr>
        <w:t>Furthermore,</w:t>
      </w:r>
      <w:r w:rsidR="002E71AB">
        <w:rPr>
          <w:lang w:val="en-US"/>
        </w:rPr>
        <w:t xml:space="preserve"> for a</w:t>
      </w:r>
      <w:r w:rsidR="00D3670F">
        <w:rPr>
          <w:lang w:val="en-US"/>
        </w:rPr>
        <w:t>n</w:t>
      </w:r>
      <w:r w:rsidR="002E71AB">
        <w:rPr>
          <w:lang w:val="en-US"/>
        </w:rPr>
        <w:t xml:space="preserve"> operating band where </w:t>
      </w:r>
      <w:r w:rsidR="000D4EBE">
        <w:rPr>
          <w:lang w:val="en-US"/>
        </w:rPr>
        <w:t xml:space="preserve">the legacy NR UEs are equipped with 4 Rx antenna ports, if both the </w:t>
      </w:r>
      <w:proofErr w:type="spellStart"/>
      <w:r w:rsidR="000D4EBE">
        <w:rPr>
          <w:lang w:val="en-US"/>
        </w:rPr>
        <w:t>RedCap</w:t>
      </w:r>
      <w:proofErr w:type="spellEnd"/>
      <w:r w:rsidR="000D4EBE">
        <w:rPr>
          <w:lang w:val="en-US"/>
        </w:rPr>
        <w:t xml:space="preserve"> UE with 1Rx and the </w:t>
      </w:r>
      <w:proofErr w:type="spellStart"/>
      <w:r w:rsidR="000D4EBE">
        <w:rPr>
          <w:lang w:val="en-US"/>
        </w:rPr>
        <w:t>RedCap</w:t>
      </w:r>
      <w:proofErr w:type="spellEnd"/>
      <w:r w:rsidR="000D4EBE">
        <w:rPr>
          <w:lang w:val="en-US"/>
        </w:rPr>
        <w:t xml:space="preserve"> UE with 2 Rx are allowed to camp </w:t>
      </w:r>
      <w:r w:rsidR="00A565A7">
        <w:rPr>
          <w:lang w:val="en-US"/>
        </w:rPr>
        <w:t>on</w:t>
      </w:r>
      <w:r w:rsidR="000D4EBE">
        <w:rPr>
          <w:lang w:val="en-US"/>
        </w:rPr>
        <w:t xml:space="preserve"> this band, additional mechanism for gNB to further identify the </w:t>
      </w:r>
      <w:proofErr w:type="spellStart"/>
      <w:r w:rsidR="000D4EBE">
        <w:rPr>
          <w:lang w:val="en-US"/>
        </w:rPr>
        <w:t>RedCap</w:t>
      </w:r>
      <w:proofErr w:type="spellEnd"/>
      <w:r w:rsidR="000D4EBE">
        <w:rPr>
          <w:lang w:val="en-US"/>
        </w:rPr>
        <w:t xml:space="preserve"> UEs </w:t>
      </w:r>
      <w:r w:rsidR="00111CE0">
        <w:rPr>
          <w:lang w:val="en-US"/>
        </w:rPr>
        <w:t>with different number</w:t>
      </w:r>
      <w:r w:rsidR="00BF68D9">
        <w:rPr>
          <w:lang w:val="en-US"/>
        </w:rPr>
        <w:t>s</w:t>
      </w:r>
      <w:r w:rsidR="00111CE0">
        <w:rPr>
          <w:lang w:val="en-US"/>
        </w:rPr>
        <w:t xml:space="preserve"> of Rx </w:t>
      </w:r>
      <w:r w:rsidR="000D4EBE">
        <w:rPr>
          <w:lang w:val="en-US"/>
        </w:rPr>
        <w:t xml:space="preserve">is required, which instead cause unnecessary complexity. </w:t>
      </w:r>
      <w:r w:rsidR="00111CE0">
        <w:rPr>
          <w:lang w:val="en-US"/>
        </w:rPr>
        <w:t xml:space="preserve">Basically, the </w:t>
      </w:r>
      <w:proofErr w:type="spellStart"/>
      <w:r w:rsidR="00111CE0">
        <w:rPr>
          <w:lang w:val="en-US"/>
        </w:rPr>
        <w:t>RedCap</w:t>
      </w:r>
      <w:proofErr w:type="spellEnd"/>
      <w:r w:rsidR="00111CE0">
        <w:rPr>
          <w:lang w:val="en-US"/>
        </w:rPr>
        <w:t xml:space="preserve"> UEs with different number of Rx chains would require different downlink coverage recovery. B</w:t>
      </w:r>
      <w:r w:rsidR="000D4EBE">
        <w:rPr>
          <w:lang w:val="en-US"/>
        </w:rPr>
        <w:t xml:space="preserve">efore the gNB is aware of the </w:t>
      </w:r>
      <w:proofErr w:type="spellStart"/>
      <w:r w:rsidR="000D4EBE">
        <w:rPr>
          <w:lang w:val="en-US"/>
        </w:rPr>
        <w:t>RedCap</w:t>
      </w:r>
      <w:proofErr w:type="spellEnd"/>
      <w:r w:rsidR="000D4EBE">
        <w:rPr>
          <w:lang w:val="en-US"/>
        </w:rPr>
        <w:t xml:space="preserve"> UE’s capabilit</w:t>
      </w:r>
      <w:r w:rsidR="00111CE0">
        <w:rPr>
          <w:lang w:val="en-US"/>
        </w:rPr>
        <w:t xml:space="preserve">y, whether some resource fragmentations are required to </w:t>
      </w:r>
      <w:r w:rsidR="0041168F">
        <w:rPr>
          <w:lang w:val="en-US"/>
        </w:rPr>
        <w:t xml:space="preserve">further </w:t>
      </w:r>
      <w:r w:rsidR="00111CE0">
        <w:rPr>
          <w:lang w:val="en-US"/>
        </w:rPr>
        <w:t xml:space="preserve">identify the </w:t>
      </w:r>
      <w:proofErr w:type="spellStart"/>
      <w:r w:rsidR="00111CE0">
        <w:rPr>
          <w:lang w:val="en-US"/>
        </w:rPr>
        <w:t>RedCap</w:t>
      </w:r>
      <w:proofErr w:type="spellEnd"/>
      <w:r w:rsidR="00111CE0">
        <w:rPr>
          <w:lang w:val="en-US"/>
        </w:rPr>
        <w:t xml:space="preserve"> UEs, especially for the initial access. Or whether gNB should </w:t>
      </w:r>
      <w:r w:rsidR="00A565A7">
        <w:rPr>
          <w:lang w:val="en-US"/>
        </w:rPr>
        <w:t xml:space="preserve">always </w:t>
      </w:r>
      <w:r w:rsidR="00111CE0">
        <w:rPr>
          <w:lang w:val="en-US"/>
        </w:rPr>
        <w:t>assume the worst case for down</w:t>
      </w:r>
      <w:r w:rsidR="00A565A7">
        <w:rPr>
          <w:lang w:val="en-US"/>
        </w:rPr>
        <w:t xml:space="preserve">link </w:t>
      </w:r>
      <w:r w:rsidR="00A565A7">
        <w:rPr>
          <w:lang w:val="en-US"/>
        </w:rPr>
        <w:lastRenderedPageBreak/>
        <w:t>coverage loss compensation</w:t>
      </w:r>
      <w:r w:rsidR="00111CE0">
        <w:rPr>
          <w:lang w:val="en-US"/>
        </w:rPr>
        <w:t xml:space="preserve">, </w:t>
      </w:r>
      <w:r w:rsidR="00A565A7">
        <w:rPr>
          <w:lang w:val="en-US"/>
        </w:rPr>
        <w:t xml:space="preserve">which would </w:t>
      </w:r>
      <w:r w:rsidR="00D43603">
        <w:rPr>
          <w:lang w:val="en-US"/>
        </w:rPr>
        <w:t xml:space="preserve">further </w:t>
      </w:r>
      <w:r w:rsidR="00A565A7">
        <w:rPr>
          <w:lang w:val="en-US"/>
        </w:rPr>
        <w:t>affect the system efficiency.</w:t>
      </w:r>
      <w:r w:rsidR="000D4EBE">
        <w:rPr>
          <w:lang w:val="en-US"/>
        </w:rPr>
        <w:t xml:space="preserve"> </w:t>
      </w:r>
      <w:r w:rsidR="00A565A7">
        <w:rPr>
          <w:lang w:val="en-US"/>
        </w:rPr>
        <w:t>Thus, a Redcap UE with a same number of Rx chains is desirable for an operating band.</w:t>
      </w:r>
    </w:p>
    <w:p w14:paraId="59B4E5C7" w14:textId="49DBE3A1" w:rsidR="0004004C" w:rsidRPr="00A565A7" w:rsidRDefault="00430DFD" w:rsidP="00430DFD">
      <w:pPr>
        <w:rPr>
          <w:lang w:val="en-US"/>
        </w:rPr>
      </w:pPr>
      <w:r>
        <w:rPr>
          <w:lang w:val="en-US"/>
        </w:rPr>
        <w:t>Taking the above analysis into consideration, we propose,</w:t>
      </w:r>
    </w:p>
    <w:p w14:paraId="59DCCC82" w14:textId="2DC7DFE7" w:rsidR="00C13081" w:rsidRDefault="00C665CD" w:rsidP="001A2B05">
      <w:pPr>
        <w:rPr>
          <w:b/>
          <w:lang w:val="en-US"/>
        </w:rPr>
      </w:pPr>
      <w:r>
        <w:rPr>
          <w:b/>
          <w:u w:val="single"/>
          <w:lang w:val="en-US"/>
        </w:rPr>
        <w:t>P</w:t>
      </w:r>
      <w:r w:rsidR="0025194F">
        <w:rPr>
          <w:b/>
          <w:u w:val="single"/>
          <w:lang w:val="en-US"/>
        </w:rPr>
        <w:t xml:space="preserve">roposal </w:t>
      </w:r>
      <w:r>
        <w:rPr>
          <w:b/>
          <w:u w:val="single"/>
          <w:lang w:val="en-US"/>
        </w:rPr>
        <w:t>1:</w:t>
      </w:r>
      <w:r w:rsidRPr="00E02008">
        <w:rPr>
          <w:b/>
          <w:lang w:val="en-US"/>
        </w:rPr>
        <w:t xml:space="preserve"> </w:t>
      </w:r>
      <w:r w:rsidR="00C13081" w:rsidRPr="005239C0">
        <w:rPr>
          <w:lang w:val="en-US"/>
        </w:rPr>
        <w:t xml:space="preserve">It is desirable that the </w:t>
      </w:r>
      <w:r w:rsidR="005239C0" w:rsidRPr="005239C0">
        <w:rPr>
          <w:lang w:val="en-US"/>
        </w:rPr>
        <w:t xml:space="preserve">all </w:t>
      </w:r>
      <w:proofErr w:type="spellStart"/>
      <w:r w:rsidR="00C13081" w:rsidRPr="005239C0">
        <w:rPr>
          <w:lang w:val="en-US"/>
        </w:rPr>
        <w:t>RedCap</w:t>
      </w:r>
      <w:proofErr w:type="spellEnd"/>
      <w:r w:rsidR="00C13081" w:rsidRPr="005239C0">
        <w:rPr>
          <w:lang w:val="en-US"/>
        </w:rPr>
        <w:t xml:space="preserve"> UEs </w:t>
      </w:r>
      <w:r w:rsidR="005239C0" w:rsidRPr="005239C0">
        <w:rPr>
          <w:lang w:val="en-US"/>
        </w:rPr>
        <w:t xml:space="preserve">camping on a depending band </w:t>
      </w:r>
      <w:r w:rsidR="00C13081" w:rsidRPr="005239C0">
        <w:rPr>
          <w:lang w:val="en-US"/>
        </w:rPr>
        <w:t xml:space="preserve">support one number of </w:t>
      </w:r>
      <w:r w:rsidR="005239C0" w:rsidRPr="005239C0">
        <w:rPr>
          <w:lang w:val="en-US"/>
        </w:rPr>
        <w:t xml:space="preserve">UE </w:t>
      </w:r>
      <w:r w:rsidR="00C13081" w:rsidRPr="005239C0">
        <w:rPr>
          <w:lang w:val="en-US"/>
        </w:rPr>
        <w:t>Rx antenna</w:t>
      </w:r>
      <w:r w:rsidR="005239C0" w:rsidRPr="005239C0">
        <w:rPr>
          <w:lang w:val="en-US"/>
        </w:rPr>
        <w:t>s</w:t>
      </w:r>
      <w:r w:rsidR="002C3F81">
        <w:rPr>
          <w:lang w:val="en-US"/>
        </w:rPr>
        <w:t xml:space="preserve"> for the depending band</w:t>
      </w:r>
      <w:r w:rsidR="00C13081" w:rsidRPr="005239C0">
        <w:rPr>
          <w:lang w:val="en-US"/>
        </w:rPr>
        <w:t xml:space="preserve">. The </w:t>
      </w:r>
      <w:r w:rsidR="0004004C" w:rsidRPr="005239C0">
        <w:rPr>
          <w:lang w:val="en-US"/>
        </w:rPr>
        <w:t xml:space="preserve">support </w:t>
      </w:r>
      <w:r w:rsidR="00C13081" w:rsidRPr="005239C0">
        <w:rPr>
          <w:lang w:val="en-US"/>
        </w:rPr>
        <w:t xml:space="preserve">number of </w:t>
      </w:r>
      <w:r w:rsidR="005239C0" w:rsidRPr="005239C0">
        <w:rPr>
          <w:lang w:val="en-US"/>
        </w:rPr>
        <w:t xml:space="preserve">UE </w:t>
      </w:r>
      <w:r w:rsidR="00C13081" w:rsidRPr="005239C0">
        <w:rPr>
          <w:lang w:val="en-US"/>
        </w:rPr>
        <w:t>RX antenna</w:t>
      </w:r>
      <w:r w:rsidR="0004004C" w:rsidRPr="005239C0">
        <w:rPr>
          <w:lang w:val="en-US"/>
        </w:rPr>
        <w:t>s</w:t>
      </w:r>
      <w:r w:rsidR="00C13081" w:rsidRPr="005239C0">
        <w:rPr>
          <w:lang w:val="en-US"/>
        </w:rPr>
        <w:t xml:space="preserve"> </w:t>
      </w:r>
      <w:r w:rsidR="0004004C" w:rsidRPr="005239C0">
        <w:rPr>
          <w:lang w:val="en-US"/>
        </w:rPr>
        <w:t xml:space="preserve">can be considered to be half of the mandatory equipped Rx antennas for the legacy UEs. </w:t>
      </w:r>
    </w:p>
    <w:p w14:paraId="7501C9FA" w14:textId="442FE084" w:rsidR="00E02008" w:rsidRDefault="00E02008" w:rsidP="00E02008">
      <w:pPr>
        <w:rPr>
          <w:rFonts w:eastAsia="ＭＳ 明朝"/>
          <w:u w:val="single"/>
        </w:rPr>
      </w:pPr>
      <w:r>
        <w:rPr>
          <w:rFonts w:eastAsia="ＭＳ 明朝"/>
          <w:u w:val="single"/>
        </w:rPr>
        <w:t>UE Bandwidth reduction</w:t>
      </w:r>
    </w:p>
    <w:p w14:paraId="40244850" w14:textId="3F37912A" w:rsidR="00EA382E" w:rsidRDefault="00251AD8" w:rsidP="001A2B05">
      <w:r>
        <w:t>Regarding the specification impacts, f</w:t>
      </w:r>
      <w:r w:rsidR="004346C1">
        <w:t>or FR1, at least 20MHz maximum UE bandwidth has been agreed to study at least for initial access.</w:t>
      </w:r>
      <w:r w:rsidR="001679E0">
        <w:t xml:space="preserve"> The </w:t>
      </w:r>
      <w:proofErr w:type="spellStart"/>
      <w:r w:rsidR="001679E0">
        <w:t>RedCap</w:t>
      </w:r>
      <w:proofErr w:type="spellEnd"/>
      <w:r w:rsidR="001679E0">
        <w:t xml:space="preserve"> UE supporting 20MHz </w:t>
      </w:r>
      <w:proofErr w:type="gramStart"/>
      <w:r w:rsidR="001679E0">
        <w:t>is capable of accommodating</w:t>
      </w:r>
      <w:proofErr w:type="gramEnd"/>
      <w:r w:rsidR="001679E0">
        <w:t xml:space="preserve"> all the configuration </w:t>
      </w:r>
      <w:r w:rsidR="005424D9">
        <w:t>of the SSB and the CORESET#0.</w:t>
      </w:r>
      <w:r w:rsidR="004346C1">
        <w:t xml:space="preserve"> </w:t>
      </w:r>
      <w:r w:rsidR="00EA382E">
        <w:t>Given SIB1 may indicate a</w:t>
      </w:r>
      <w:r w:rsidR="00954107">
        <w:t>n</w:t>
      </w:r>
      <w:r w:rsidR="00EA382E">
        <w:t xml:space="preserve"> initial </w:t>
      </w:r>
      <w:r w:rsidR="00954107">
        <w:t xml:space="preserve">DL </w:t>
      </w:r>
      <w:r w:rsidR="00EA382E">
        <w:t>BWP</w:t>
      </w:r>
      <w:r w:rsidR="00954107">
        <w:t xml:space="preserve"> different from the size of the CORESET#0</w:t>
      </w:r>
      <w:r w:rsidR="00EA382E">
        <w:t xml:space="preserve">, </w:t>
      </w:r>
      <w:r w:rsidR="00954107">
        <w:t>specification impact on</w:t>
      </w:r>
      <w:r w:rsidR="00EA382E">
        <w:t xml:space="preserve"> capability signalling or the earlier </w:t>
      </w:r>
      <w:r w:rsidR="00954107">
        <w:t>identification</w:t>
      </w:r>
      <w:r w:rsidR="00EA382E">
        <w:t xml:space="preserve"> of the </w:t>
      </w:r>
      <w:proofErr w:type="spellStart"/>
      <w:r w:rsidR="00EA382E">
        <w:t>RedCap</w:t>
      </w:r>
      <w:proofErr w:type="spellEnd"/>
      <w:r w:rsidR="00EA382E">
        <w:t xml:space="preserve"> UEs </w:t>
      </w:r>
      <w:r w:rsidR="00954107">
        <w:t>therefore should be considered. Overall</w:t>
      </w:r>
      <w:r w:rsidR="00EA382E">
        <w:t xml:space="preserve"> t</w:t>
      </w:r>
      <w:r w:rsidR="005424D9">
        <w:t>he specification impact especially for the initial access would be minimized for the</w:t>
      </w:r>
      <w:r w:rsidR="002A6300">
        <w:t xml:space="preserve"> </w:t>
      </w:r>
      <w:proofErr w:type="spellStart"/>
      <w:r w:rsidR="005424D9">
        <w:t>RedCap</w:t>
      </w:r>
      <w:proofErr w:type="spellEnd"/>
      <w:r w:rsidR="005424D9">
        <w:t xml:space="preserve"> UE for FR1. </w:t>
      </w:r>
    </w:p>
    <w:p w14:paraId="597BE4B8" w14:textId="62A23CB0" w:rsidR="00954107" w:rsidRPr="00954107" w:rsidRDefault="00954107" w:rsidP="001A2B05">
      <w:pPr>
        <w:rPr>
          <w:lang w:val="en-US"/>
        </w:rPr>
      </w:pPr>
      <w:r>
        <w:rPr>
          <w:b/>
          <w:u w:val="single"/>
        </w:rPr>
        <w:t>Observation</w:t>
      </w:r>
      <w:r>
        <w:rPr>
          <w:b/>
          <w:u w:val="single"/>
          <w:lang w:val="en-US"/>
        </w:rPr>
        <w:t xml:space="preserve"> </w:t>
      </w:r>
      <w:r w:rsidR="00D43603">
        <w:rPr>
          <w:b/>
          <w:u w:val="single"/>
          <w:lang w:val="en-US"/>
        </w:rPr>
        <w:t>2</w:t>
      </w:r>
      <w:r>
        <w:rPr>
          <w:b/>
          <w:u w:val="single"/>
          <w:lang w:val="en-US"/>
        </w:rPr>
        <w:t>:</w:t>
      </w:r>
      <w:r w:rsidRPr="00C5050C">
        <w:rPr>
          <w:b/>
          <w:lang w:val="en-US"/>
        </w:rPr>
        <w:t xml:space="preserve"> </w:t>
      </w:r>
      <w:r>
        <w:rPr>
          <w:lang w:val="en-US"/>
        </w:rPr>
        <w:t xml:space="preserve">For a </w:t>
      </w:r>
      <w:proofErr w:type="spellStart"/>
      <w:r>
        <w:rPr>
          <w:lang w:val="en-US"/>
        </w:rPr>
        <w:t>RedCap</w:t>
      </w:r>
      <w:proofErr w:type="spellEnd"/>
      <w:r>
        <w:rPr>
          <w:lang w:val="en-US"/>
        </w:rPr>
        <w:t xml:space="preserve"> UE supporting at least 20M maximum UE bandwidth for FR1, overall the specification impact especially for the initial access is minimized. The specification impact on capability signaling or the earlier identification of the </w:t>
      </w:r>
      <w:proofErr w:type="spellStart"/>
      <w:r>
        <w:rPr>
          <w:lang w:val="en-US"/>
        </w:rPr>
        <w:t>RedCap</w:t>
      </w:r>
      <w:proofErr w:type="spellEnd"/>
      <w:r>
        <w:rPr>
          <w:lang w:val="en-US"/>
        </w:rPr>
        <w:t xml:space="preserve"> UEs should be considered. </w:t>
      </w:r>
    </w:p>
    <w:p w14:paraId="0A2ED259" w14:textId="2485D735" w:rsidR="00FE2CBD" w:rsidRDefault="005424D9" w:rsidP="001A2B05">
      <w:r>
        <w:t xml:space="preserve">On the other hand, </w:t>
      </w:r>
      <w:r w:rsidR="00567BB2">
        <w:t xml:space="preserve">for FR2, </w:t>
      </w:r>
      <w:r w:rsidR="00567BB2" w:rsidRPr="00567BB2">
        <w:t xml:space="preserve">50M and 100M maximum UE bandwidth have been agreed to study at least for initial access. </w:t>
      </w:r>
      <w:r w:rsidR="00C177AB">
        <w:t xml:space="preserve">The bandwidth of SSB with 240KHz can be up to 57.6MHz. </w:t>
      </w:r>
      <w:r w:rsidR="00FE2CBD">
        <w:t xml:space="preserve">The bandwidth of CORESET#0 </w:t>
      </w:r>
      <w:r w:rsidR="00C12287">
        <w:t xml:space="preserve">with 120KHz SCS </w:t>
      </w:r>
      <w:r w:rsidR="00FE2CBD">
        <w:t>can be up to 69MHz</w:t>
      </w:r>
      <w:r w:rsidR="00BD5648">
        <w:t xml:space="preserve">. </w:t>
      </w:r>
      <w:r w:rsidR="00261762">
        <w:t>Therefore,</w:t>
      </w:r>
      <w:r w:rsidR="00F0338C">
        <w:t xml:space="preserve"> a </w:t>
      </w:r>
      <w:proofErr w:type="spellStart"/>
      <w:r w:rsidR="00F0338C">
        <w:t>RedCap</w:t>
      </w:r>
      <w:proofErr w:type="spellEnd"/>
      <w:r w:rsidR="00F0338C">
        <w:t xml:space="preserve"> UE supporting</w:t>
      </w:r>
      <w:r w:rsidR="005E6CD9">
        <w:t xml:space="preserve"> 50MHz</w:t>
      </w:r>
      <w:r w:rsidR="00F0338C">
        <w:t xml:space="preserve"> </w:t>
      </w:r>
      <w:r w:rsidR="00C177AB">
        <w:t xml:space="preserve">sometimes </w:t>
      </w:r>
      <w:r w:rsidR="00F0338C">
        <w:t>may not</w:t>
      </w:r>
      <w:r w:rsidR="00C177AB">
        <w:t xml:space="preserve"> even receive a whole channel</w:t>
      </w:r>
      <w:r w:rsidR="003411E5">
        <w:t xml:space="preserve"> or signal</w:t>
      </w:r>
      <w:r w:rsidR="00EC37D6">
        <w:t xml:space="preserve"> on the SS/PBCH block or the CORESET#0</w:t>
      </w:r>
      <w:r w:rsidR="00D43603">
        <w:t xml:space="preserve"> if the bandwidth of the SS/PBCH and the bandwidth of the CORESET cannot be confined in the RF bandwidth of the </w:t>
      </w:r>
      <w:proofErr w:type="spellStart"/>
      <w:r w:rsidR="00D43603">
        <w:t>RedCap</w:t>
      </w:r>
      <w:proofErr w:type="spellEnd"/>
      <w:r w:rsidR="00D43603">
        <w:t xml:space="preserve"> UEs</w:t>
      </w:r>
      <w:r w:rsidR="00EC37D6">
        <w:t>.</w:t>
      </w:r>
      <w:r w:rsidR="00C177AB">
        <w:t xml:space="preserve"> </w:t>
      </w:r>
      <w:r w:rsidR="00BD5648">
        <w:t xml:space="preserve">Further taking the </w:t>
      </w:r>
      <w:r w:rsidR="00BD5648" w:rsidRPr="00BD5648">
        <w:t xml:space="preserve">SS/PBCH block and CORESET </w:t>
      </w:r>
      <w:r w:rsidR="00BD5648">
        <w:t xml:space="preserve">multiplexing pattern 2 into account, it would be challengeable for the </w:t>
      </w:r>
      <w:proofErr w:type="spellStart"/>
      <w:r w:rsidR="00BD5648">
        <w:t>RedCap</w:t>
      </w:r>
      <w:proofErr w:type="spellEnd"/>
      <w:r w:rsidR="00BD5648">
        <w:t xml:space="preserve"> UE to </w:t>
      </w:r>
      <w:r w:rsidR="003469D6">
        <w:t xml:space="preserve">perform initial access on </w:t>
      </w:r>
      <w:r w:rsidR="00BD5648">
        <w:t xml:space="preserve">these cells. </w:t>
      </w:r>
      <w:r w:rsidR="003469D6">
        <w:t>S</w:t>
      </w:r>
      <w:r w:rsidR="00FE2CBD">
        <w:t>tandard effort</w:t>
      </w:r>
      <w:r w:rsidR="003469D6">
        <w:t>s</w:t>
      </w:r>
      <w:r w:rsidR="00EC37D6">
        <w:t xml:space="preserve"> for the specification impacts</w:t>
      </w:r>
      <w:r w:rsidR="00FE2CBD">
        <w:t xml:space="preserve"> would be required to address </w:t>
      </w:r>
      <w:r w:rsidR="00BD5648">
        <w:t>these kinds of issues</w:t>
      </w:r>
      <w:r w:rsidR="003469D6">
        <w:t xml:space="preserve"> such as </w:t>
      </w:r>
      <w:r w:rsidR="00D43603">
        <w:t>cell barring</w:t>
      </w:r>
      <w:r w:rsidR="003469D6">
        <w:t>, omitting receiving the channel</w:t>
      </w:r>
      <w:r w:rsidR="00C5050C">
        <w:t>/signal</w:t>
      </w:r>
      <w:r w:rsidR="003469D6">
        <w:t xml:space="preserve"> outside of the </w:t>
      </w:r>
      <w:proofErr w:type="spellStart"/>
      <w:r w:rsidR="003469D6">
        <w:t>RedCap</w:t>
      </w:r>
      <w:proofErr w:type="spellEnd"/>
      <w:r w:rsidR="003469D6">
        <w:t xml:space="preserve"> UE’s supportable maximum bandwidth, and so on</w:t>
      </w:r>
      <w:r w:rsidR="00FE2CBD">
        <w:t xml:space="preserve">. </w:t>
      </w:r>
    </w:p>
    <w:p w14:paraId="09AFD67A" w14:textId="01A42447" w:rsidR="008F7128" w:rsidRDefault="002F0CAA" w:rsidP="002F0CAA">
      <w:pPr>
        <w:rPr>
          <w:lang w:val="en-US"/>
        </w:rPr>
      </w:pPr>
      <w:r>
        <w:rPr>
          <w:b/>
          <w:u w:val="single"/>
          <w:lang w:val="en-US"/>
        </w:rPr>
        <w:t xml:space="preserve">Proposal </w:t>
      </w:r>
      <w:r w:rsidR="00055348">
        <w:rPr>
          <w:b/>
          <w:u w:val="single"/>
          <w:lang w:val="en-US"/>
        </w:rPr>
        <w:t>2</w:t>
      </w:r>
      <w:r>
        <w:rPr>
          <w:b/>
          <w:u w:val="single"/>
          <w:lang w:val="en-US"/>
        </w:rPr>
        <w:t>:</w:t>
      </w:r>
      <w:r w:rsidRPr="00C5050C">
        <w:rPr>
          <w:b/>
          <w:lang w:val="en-US"/>
        </w:rPr>
        <w:t xml:space="preserve"> </w:t>
      </w:r>
      <w:r>
        <w:rPr>
          <w:lang w:val="en-US"/>
        </w:rPr>
        <w:t xml:space="preserve">For </w:t>
      </w:r>
      <w:proofErr w:type="spellStart"/>
      <w:r>
        <w:rPr>
          <w:lang w:val="en-US"/>
        </w:rPr>
        <w:t>RedCap</w:t>
      </w:r>
      <w:proofErr w:type="spellEnd"/>
      <w:r>
        <w:rPr>
          <w:lang w:val="en-US"/>
        </w:rPr>
        <w:t xml:space="preserve"> UE</w:t>
      </w:r>
      <w:r w:rsidR="002328C5">
        <w:rPr>
          <w:lang w:val="en-US"/>
        </w:rPr>
        <w:t>s</w:t>
      </w:r>
      <w:r>
        <w:rPr>
          <w:lang w:val="en-US"/>
        </w:rPr>
        <w:t xml:space="preserve"> supporting 50M maximum UE bandwidth for FR2, </w:t>
      </w:r>
      <w:r w:rsidR="008F7128">
        <w:rPr>
          <w:lang w:val="en-US"/>
        </w:rPr>
        <w:t xml:space="preserve">some </w:t>
      </w:r>
      <w:r w:rsidR="005E6CD9">
        <w:rPr>
          <w:lang w:val="en-US"/>
        </w:rPr>
        <w:t xml:space="preserve">potential </w:t>
      </w:r>
      <w:r w:rsidR="008F7128">
        <w:rPr>
          <w:lang w:val="en-US"/>
        </w:rPr>
        <w:t xml:space="preserve">solutions to address the issues (e.g. </w:t>
      </w:r>
      <w:r w:rsidR="008C3D27">
        <w:rPr>
          <w:lang w:val="en-US"/>
        </w:rPr>
        <w:t xml:space="preserve">SS/PBCH </w:t>
      </w:r>
      <w:r w:rsidR="002328C5">
        <w:rPr>
          <w:lang w:val="en-US"/>
        </w:rPr>
        <w:t xml:space="preserve">block, </w:t>
      </w:r>
      <w:r w:rsidR="008F7128">
        <w:rPr>
          <w:lang w:val="en-US"/>
        </w:rPr>
        <w:t>CORESET#0 configuration</w:t>
      </w:r>
      <w:r w:rsidR="002328C5">
        <w:rPr>
          <w:lang w:val="en-US"/>
        </w:rPr>
        <w:t>, or multiplexing pattern</w:t>
      </w:r>
      <w:r w:rsidR="008F7128">
        <w:rPr>
          <w:lang w:val="en-US"/>
        </w:rPr>
        <w:t xml:space="preserve"> requiring a larger bandwidth than the </w:t>
      </w:r>
      <w:proofErr w:type="spellStart"/>
      <w:r w:rsidR="008F7128">
        <w:rPr>
          <w:lang w:val="en-US"/>
        </w:rPr>
        <w:t>RedCap</w:t>
      </w:r>
      <w:proofErr w:type="spellEnd"/>
      <w:r w:rsidR="008F7128">
        <w:rPr>
          <w:lang w:val="en-US"/>
        </w:rPr>
        <w:t xml:space="preserve"> UE supportable maximum bandwidth) </w:t>
      </w:r>
      <w:r w:rsidR="00055348">
        <w:rPr>
          <w:lang w:val="en-US"/>
        </w:rPr>
        <w:t xml:space="preserve">as follows </w:t>
      </w:r>
      <w:r w:rsidR="005E6CD9">
        <w:rPr>
          <w:lang w:val="en-US"/>
        </w:rPr>
        <w:t>can</w:t>
      </w:r>
      <w:r w:rsidR="008F7128">
        <w:rPr>
          <w:lang w:val="en-US"/>
        </w:rPr>
        <w:t xml:space="preserve"> be studied.</w:t>
      </w:r>
    </w:p>
    <w:p w14:paraId="44E98682" w14:textId="755E1DA8" w:rsidR="008F7128" w:rsidRDefault="002328C5" w:rsidP="00904C35">
      <w:pPr>
        <w:pStyle w:val="aff9"/>
        <w:numPr>
          <w:ilvl w:val="0"/>
          <w:numId w:val="17"/>
        </w:numPr>
        <w:ind w:firstLineChars="0"/>
        <w:rPr>
          <w:lang w:val="en-US"/>
        </w:rPr>
      </w:pPr>
      <w:r>
        <w:rPr>
          <w:lang w:val="en-US"/>
        </w:rPr>
        <w:t>C</w:t>
      </w:r>
      <w:r w:rsidR="008F7128" w:rsidRPr="008F7128">
        <w:rPr>
          <w:lang w:val="en-US"/>
        </w:rPr>
        <w:t>ell</w:t>
      </w:r>
      <w:r w:rsidR="00055348">
        <w:rPr>
          <w:lang w:val="en-US"/>
        </w:rPr>
        <w:t xml:space="preserve"> </w:t>
      </w:r>
      <w:r w:rsidR="008C65E3">
        <w:rPr>
          <w:lang w:val="en-US"/>
        </w:rPr>
        <w:t>b</w:t>
      </w:r>
      <w:r w:rsidR="00055348">
        <w:rPr>
          <w:lang w:val="en-US"/>
        </w:rPr>
        <w:t>arring</w:t>
      </w:r>
      <w:r>
        <w:rPr>
          <w:lang w:val="en-US"/>
        </w:rPr>
        <w:t xml:space="preserve"> for the </w:t>
      </w:r>
      <w:proofErr w:type="spellStart"/>
      <w:r>
        <w:rPr>
          <w:lang w:val="en-US"/>
        </w:rPr>
        <w:t>RedCap</w:t>
      </w:r>
      <w:proofErr w:type="spellEnd"/>
      <w:r>
        <w:rPr>
          <w:lang w:val="en-US"/>
        </w:rPr>
        <w:t xml:space="preserve"> UEs.</w:t>
      </w:r>
      <w:r w:rsidR="00D912CA">
        <w:rPr>
          <w:lang w:val="en-US"/>
        </w:rPr>
        <w:t xml:space="preserve"> </w:t>
      </w:r>
      <w:r>
        <w:rPr>
          <w:lang w:val="en-US"/>
        </w:rPr>
        <w:t>For example,</w:t>
      </w:r>
      <w:r w:rsidR="00D912CA">
        <w:rPr>
          <w:lang w:val="en-US"/>
        </w:rPr>
        <w:t xml:space="preserve"> </w:t>
      </w:r>
      <w:r>
        <w:rPr>
          <w:lang w:val="en-US"/>
        </w:rPr>
        <w:t xml:space="preserve">the above-mentioned bandwidth is larger than the </w:t>
      </w:r>
      <w:r w:rsidRPr="008F7128">
        <w:rPr>
          <w:lang w:val="en-US"/>
        </w:rPr>
        <w:t>supportable maximum bandwidth</w:t>
      </w:r>
      <w:r>
        <w:rPr>
          <w:lang w:val="en-US"/>
        </w:rPr>
        <w:t xml:space="preserve"> of the </w:t>
      </w:r>
      <w:proofErr w:type="spellStart"/>
      <w:r>
        <w:rPr>
          <w:lang w:val="en-US"/>
        </w:rPr>
        <w:t>RedCap</w:t>
      </w:r>
      <w:proofErr w:type="spellEnd"/>
      <w:r>
        <w:rPr>
          <w:lang w:val="en-US"/>
        </w:rPr>
        <w:t xml:space="preserve"> UEs</w:t>
      </w:r>
      <w:r w:rsidR="00D912CA">
        <w:rPr>
          <w:lang w:val="en-US"/>
        </w:rPr>
        <w:t xml:space="preserve">. </w:t>
      </w:r>
    </w:p>
    <w:p w14:paraId="1691164E" w14:textId="64AB731A" w:rsidR="00055348" w:rsidRPr="007315D1" w:rsidRDefault="002328C5" w:rsidP="00904C35">
      <w:pPr>
        <w:pStyle w:val="aff9"/>
        <w:numPr>
          <w:ilvl w:val="0"/>
          <w:numId w:val="17"/>
        </w:numPr>
        <w:ind w:firstLineChars="0"/>
        <w:rPr>
          <w:lang w:val="en-US"/>
        </w:rPr>
      </w:pPr>
      <w:r>
        <w:rPr>
          <w:lang w:val="en-US"/>
        </w:rPr>
        <w:t>A</w:t>
      </w:r>
      <w:r w:rsidR="008F7128" w:rsidRPr="008F7128">
        <w:rPr>
          <w:lang w:val="en-US"/>
        </w:rPr>
        <w:t>llowing to omit reception of channel</w:t>
      </w:r>
      <w:r w:rsidR="00C5050C">
        <w:rPr>
          <w:lang w:val="en-US"/>
        </w:rPr>
        <w:t>/signal</w:t>
      </w:r>
      <w:r w:rsidR="008F7128" w:rsidRPr="008F7128">
        <w:rPr>
          <w:lang w:val="en-US"/>
        </w:rPr>
        <w:t xml:space="preserve"> outside of its supportable maximum bandwidth</w:t>
      </w:r>
      <w:r w:rsidR="00055348">
        <w:rPr>
          <w:lang w:val="en-US"/>
        </w:rPr>
        <w:t>, and so on</w:t>
      </w:r>
      <w:r w:rsidR="002F0CAA" w:rsidRPr="008F7128">
        <w:rPr>
          <w:lang w:val="en-US"/>
        </w:rPr>
        <w:t>.</w:t>
      </w:r>
    </w:p>
    <w:p w14:paraId="10816A81" w14:textId="721BF9FC" w:rsidR="00E02008" w:rsidRDefault="00E02008" w:rsidP="00E02008">
      <w:pPr>
        <w:rPr>
          <w:rFonts w:eastAsia="ＭＳ 明朝"/>
          <w:u w:val="single"/>
        </w:rPr>
      </w:pPr>
      <w:r>
        <w:rPr>
          <w:rFonts w:eastAsia="ＭＳ 明朝"/>
          <w:u w:val="single"/>
        </w:rPr>
        <w:t>Half-Duplex-FDD</w:t>
      </w:r>
    </w:p>
    <w:p w14:paraId="12552DDA" w14:textId="71C52AC8" w:rsidR="00D31E83" w:rsidRPr="00D31E83" w:rsidRDefault="00E02008" w:rsidP="001A2B05">
      <w:r>
        <w:rPr>
          <w:rFonts w:hint="eastAsia"/>
        </w:rPr>
        <w:t>A</w:t>
      </w:r>
      <w:r>
        <w:t xml:space="preserve"> </w:t>
      </w:r>
      <w:r w:rsidR="00093D70">
        <w:t>half-duplex FDD capable UE</w:t>
      </w:r>
      <w:r w:rsidR="003E065F">
        <w:t xml:space="preserve"> is not equipped with a duplexer</w:t>
      </w:r>
      <w:r w:rsidR="00093D70">
        <w:t>,</w:t>
      </w:r>
      <w:r w:rsidR="003E065F">
        <w:t xml:space="preserve"> which save the UE cost.</w:t>
      </w:r>
      <w:r w:rsidR="00093D70">
        <w:t xml:space="preserve"> </w:t>
      </w:r>
      <w:r w:rsidR="00E5023B">
        <w:t>According to the TR36.888</w:t>
      </w:r>
      <w:r w:rsidR="00C5050C">
        <w:t xml:space="preserve"> </w:t>
      </w:r>
      <w:r w:rsidR="00C5050C">
        <w:rPr>
          <w:lang w:val="en-US"/>
        </w:rPr>
        <w:t>[2]</w:t>
      </w:r>
      <w:r w:rsidR="00E5023B">
        <w:t>, removing a duplexer would provide</w:t>
      </w:r>
      <w:r w:rsidR="001C21AF">
        <w:t xml:space="preserve"> 4-8% cost saving of the overall cost relative to </w:t>
      </w:r>
      <w:r w:rsidR="001C21AF">
        <w:lastRenderedPageBreak/>
        <w:t>the FD-FDD UE device.</w:t>
      </w:r>
      <w:r w:rsidR="002328C5" w:rsidRPr="002328C5">
        <w:rPr>
          <w:lang w:val="en-US"/>
        </w:rPr>
        <w:t xml:space="preserve"> </w:t>
      </w:r>
      <w:r w:rsidR="001C21AF">
        <w:t xml:space="preserve">Although it may be not a considerable saving, it </w:t>
      </w:r>
      <w:r w:rsidR="00506BE2">
        <w:rPr>
          <w:rFonts w:hint="eastAsia"/>
        </w:rPr>
        <w:t>m</w:t>
      </w:r>
      <w:r w:rsidR="00506BE2">
        <w:t>ay be</w:t>
      </w:r>
      <w:r w:rsidR="001C21AF">
        <w:t xml:space="preserve"> beneficial</w:t>
      </w:r>
      <w:r w:rsidR="005631FA">
        <w:t xml:space="preserve"> especially for </w:t>
      </w:r>
      <w:r w:rsidR="00D31E83">
        <w:t>some use cases that do not require a stringent latency and data rate requirement.</w:t>
      </w:r>
    </w:p>
    <w:p w14:paraId="62DB0522" w14:textId="1243F643" w:rsidR="00E5023B" w:rsidRDefault="006F17D4" w:rsidP="001A2B05">
      <w:r>
        <w:t>TR 36.888</w:t>
      </w:r>
      <w:r w:rsidR="00C5050C">
        <w:t xml:space="preserve"> </w:t>
      </w:r>
      <w:r w:rsidR="00C5050C">
        <w:rPr>
          <w:lang w:val="en-US"/>
        </w:rPr>
        <w:t>[2]</w:t>
      </w:r>
      <w:r>
        <w:t xml:space="preserve"> had summarised that supporting half-duplex operation would not result in loss of coverage and the downlink coverage of an HD-FDD UE is expected to be at least as good as that of an FD-FDD UE.</w:t>
      </w:r>
      <w:r w:rsidR="00E5023B">
        <w:t xml:space="preserve"> </w:t>
      </w:r>
    </w:p>
    <w:p w14:paraId="2DB39E51" w14:textId="24160793" w:rsidR="00EE53B9" w:rsidRDefault="001C21AF" w:rsidP="001A2B05">
      <w:r>
        <w:t>Furthermore</w:t>
      </w:r>
      <w:r w:rsidR="006F17D4">
        <w:t>,</w:t>
      </w:r>
      <w:r w:rsidR="002F656C">
        <w:t xml:space="preserve"> </w:t>
      </w:r>
      <w:r w:rsidR="009102E6">
        <w:t xml:space="preserve">regarding the impact on the specification, </w:t>
      </w:r>
      <w:r w:rsidR="00EE53B9">
        <w:t xml:space="preserve">a not much RAN1 </w:t>
      </w:r>
      <w:r w:rsidR="00F8612B">
        <w:t>standardization</w:t>
      </w:r>
      <w:r w:rsidR="006F17D4">
        <w:t xml:space="preserve"> effort would be </w:t>
      </w:r>
      <w:r w:rsidR="00EE53B9">
        <w:t>required</w:t>
      </w:r>
      <w:r w:rsidR="006F17D4">
        <w:t xml:space="preserve"> at least for </w:t>
      </w:r>
      <w:r w:rsidR="002F656C">
        <w:t xml:space="preserve">supporting </w:t>
      </w:r>
      <w:r w:rsidR="006F17D4">
        <w:t xml:space="preserve">the </w:t>
      </w:r>
      <w:r w:rsidR="006F17D4" w:rsidRPr="006F17D4">
        <w:t>HD-FDD operation Type A</w:t>
      </w:r>
      <w:r w:rsidR="00EE53B9">
        <w:t xml:space="preserve"> other than the capability signalling</w:t>
      </w:r>
      <w:r w:rsidR="006F17D4">
        <w:t xml:space="preserve">, considering some support of a UE incapable of </w:t>
      </w:r>
      <w:r w:rsidR="004819A1">
        <w:t xml:space="preserve">full-duplex communication and simultaneous transmission and reception </w:t>
      </w:r>
      <w:r w:rsidR="006F17D4">
        <w:t xml:space="preserve">was introduced in the NR </w:t>
      </w:r>
      <w:r w:rsidR="004819A1">
        <w:t>specification</w:t>
      </w:r>
      <w:r w:rsidR="006F17D4" w:rsidRPr="00D31E83">
        <w:rPr>
          <w:color w:val="000000" w:themeColor="text1"/>
        </w:rPr>
        <w:t xml:space="preserve">. </w:t>
      </w:r>
      <w:r w:rsidR="009102E6" w:rsidRPr="00D31E83">
        <w:rPr>
          <w:color w:val="000000" w:themeColor="text1"/>
        </w:rPr>
        <w:t xml:space="preserve">The transition time between the transmission and reception for the UE incapable of full-duplex communication and simultaneous transmission and reception in Rel-15 can be considered as a baseline for the HD-FDD Type A UE.  </w:t>
      </w:r>
    </w:p>
    <w:p w14:paraId="515F97FB" w14:textId="4B3EFEE8" w:rsidR="00EE53B9" w:rsidRPr="00EE53B9" w:rsidRDefault="00EE53B9" w:rsidP="001A2B05">
      <w:r>
        <w:rPr>
          <w:b/>
          <w:u w:val="single"/>
        </w:rPr>
        <w:t>Observation</w:t>
      </w:r>
      <w:r>
        <w:rPr>
          <w:b/>
          <w:u w:val="single"/>
          <w:lang w:val="en-US"/>
        </w:rPr>
        <w:t xml:space="preserve"> </w:t>
      </w:r>
      <w:r w:rsidR="00D43603">
        <w:rPr>
          <w:b/>
          <w:u w:val="single"/>
          <w:lang w:val="en-US"/>
        </w:rPr>
        <w:t>3</w:t>
      </w:r>
      <w:r>
        <w:rPr>
          <w:b/>
          <w:u w:val="single"/>
          <w:lang w:val="en-US"/>
        </w:rPr>
        <w:t>:</w:t>
      </w:r>
      <w:r w:rsidRPr="00E02008">
        <w:rPr>
          <w:b/>
          <w:lang w:val="en-US"/>
        </w:rPr>
        <w:t xml:space="preserve"> </w:t>
      </w:r>
      <w:r>
        <w:rPr>
          <w:lang w:val="en-US"/>
        </w:rPr>
        <w:t xml:space="preserve">Considering some </w:t>
      </w:r>
      <w:r>
        <w:t xml:space="preserve">support of a UE incapable of full-duplex communication and simultaneous transmission and reception was already introduced in the </w:t>
      </w:r>
      <w:r w:rsidR="009102E6">
        <w:t xml:space="preserve">Rel-15 </w:t>
      </w:r>
      <w:r>
        <w:t xml:space="preserve">NR RAN1 specification, a not much RAN1 standardization effort other than the capability signalling for the </w:t>
      </w:r>
      <w:r w:rsidRPr="006F17D4">
        <w:t xml:space="preserve">HD-FDD operation Type </w:t>
      </w:r>
      <w:r>
        <w:t>A would be required</w:t>
      </w:r>
      <w:r w:rsidR="00E36502">
        <w:t>.</w:t>
      </w:r>
    </w:p>
    <w:p w14:paraId="61693861" w14:textId="6EB8BA3B" w:rsidR="005631FA" w:rsidRDefault="00656B63" w:rsidP="005631FA">
      <w:pPr>
        <w:rPr>
          <w:rFonts w:eastAsia="ＭＳ 明朝"/>
          <w:u w:val="single"/>
        </w:rPr>
      </w:pPr>
      <w:r>
        <w:rPr>
          <w:rFonts w:eastAsia="ＭＳ 明朝"/>
          <w:u w:val="single"/>
        </w:rPr>
        <w:t>Relaxed UE processing time N1 and N2</w:t>
      </w:r>
    </w:p>
    <w:p w14:paraId="14E7AB55" w14:textId="2966EC3C" w:rsidR="008114DA" w:rsidRDefault="00506BE2" w:rsidP="001A2B05">
      <w:pPr>
        <w:rPr>
          <w:lang w:val="en-US"/>
        </w:rPr>
      </w:pPr>
      <w:r>
        <w:rPr>
          <w:lang w:val="en-US"/>
        </w:rPr>
        <w:t>In the last RAN1 e-meeting, for purpose of evaluation, the UE processing time in terms of N1/N2 can be assumed to be doubled compared to those of Capability #1.</w:t>
      </w:r>
      <w:r>
        <w:rPr>
          <w:rFonts w:hint="eastAsia"/>
          <w:lang w:val="en-US"/>
        </w:rPr>
        <w:t xml:space="preserve"> </w:t>
      </w:r>
      <w:r>
        <w:rPr>
          <w:lang w:val="en-US"/>
        </w:rPr>
        <w:t>Basically, t</w:t>
      </w:r>
      <w:r w:rsidR="00656B63">
        <w:rPr>
          <w:lang w:val="en-US"/>
        </w:rPr>
        <w:t>he relaxed UE processing time</w:t>
      </w:r>
      <w:r w:rsidR="008969C0">
        <w:rPr>
          <w:lang w:val="en-US"/>
        </w:rPr>
        <w:t>s in terms of</w:t>
      </w:r>
      <w:r w:rsidR="00656B63">
        <w:rPr>
          <w:lang w:val="en-US"/>
        </w:rPr>
        <w:t xml:space="preserve"> N1</w:t>
      </w:r>
      <w:r>
        <w:rPr>
          <w:lang w:val="en-US"/>
        </w:rPr>
        <w:t>/</w:t>
      </w:r>
      <w:r w:rsidR="00656B63">
        <w:rPr>
          <w:lang w:val="en-US"/>
        </w:rPr>
        <w:t>N2</w:t>
      </w:r>
      <w:r>
        <w:rPr>
          <w:lang w:val="en-US"/>
        </w:rPr>
        <w:t xml:space="preserve"> </w:t>
      </w:r>
      <w:r w:rsidR="002328C5">
        <w:rPr>
          <w:lang w:val="en-US"/>
        </w:rPr>
        <w:t>may only</w:t>
      </w:r>
      <w:r>
        <w:rPr>
          <w:lang w:val="en-US"/>
        </w:rPr>
        <w:t xml:space="preserve"> impact on the </w:t>
      </w:r>
      <w:r w:rsidR="00656B63">
        <w:rPr>
          <w:lang w:val="en-US"/>
        </w:rPr>
        <w:t>cost of the receiver processing block and UL processing block in the baseband</w:t>
      </w:r>
      <w:r>
        <w:rPr>
          <w:lang w:val="en-US"/>
        </w:rPr>
        <w:t>.</w:t>
      </w:r>
      <w:r w:rsidR="00656B63">
        <w:rPr>
          <w:lang w:val="en-US"/>
        </w:rPr>
        <w:t xml:space="preserve"> </w:t>
      </w:r>
      <w:r w:rsidR="008114DA">
        <w:rPr>
          <w:lang w:val="en-US"/>
        </w:rPr>
        <w:t xml:space="preserve">The cost reduction </w:t>
      </w:r>
      <w:r w:rsidR="008969C0">
        <w:rPr>
          <w:lang w:val="en-US"/>
        </w:rPr>
        <w:t>may be</w:t>
      </w:r>
      <w:r w:rsidR="008114DA">
        <w:rPr>
          <w:lang w:val="en-US"/>
        </w:rPr>
        <w:t xml:space="preserve"> beneficial </w:t>
      </w:r>
      <w:r w:rsidR="008114DA" w:rsidRPr="008969C0">
        <w:rPr>
          <w:lang w:val="en-US"/>
        </w:rPr>
        <w:t xml:space="preserve">for </w:t>
      </w:r>
      <w:r w:rsidR="008969C0">
        <w:rPr>
          <w:lang w:val="en-US"/>
        </w:rPr>
        <w:t>some</w:t>
      </w:r>
      <w:r w:rsidR="008114DA" w:rsidRPr="008969C0">
        <w:rPr>
          <w:lang w:val="en-US"/>
        </w:rPr>
        <w:t xml:space="preserve"> </w:t>
      </w:r>
      <w:r w:rsidR="008969C0">
        <w:rPr>
          <w:lang w:val="en-US"/>
        </w:rPr>
        <w:t xml:space="preserve">use cases, for example, some industrial wireless sensors and video surveillance </w:t>
      </w:r>
      <w:r w:rsidR="003125BC">
        <w:rPr>
          <w:lang w:val="en-US"/>
        </w:rPr>
        <w:t>have</w:t>
      </w:r>
      <w:r w:rsidR="008114DA" w:rsidRPr="008969C0">
        <w:rPr>
          <w:lang w:val="en-US"/>
        </w:rPr>
        <w:t xml:space="preserve"> </w:t>
      </w:r>
      <w:r w:rsidR="008969C0">
        <w:rPr>
          <w:lang w:val="en-US"/>
        </w:rPr>
        <w:t xml:space="preserve">relaxed latency </w:t>
      </w:r>
      <w:r w:rsidR="003125BC">
        <w:rPr>
          <w:lang w:val="en-US"/>
        </w:rPr>
        <w:t xml:space="preserve">requirements of </w:t>
      </w:r>
      <w:r w:rsidR="008969C0">
        <w:rPr>
          <w:lang w:val="en-US"/>
        </w:rPr>
        <w:t>up to 100ms or 500ms.</w:t>
      </w:r>
      <w:r w:rsidR="008114DA" w:rsidRPr="008969C0">
        <w:rPr>
          <w:lang w:val="en-US"/>
        </w:rPr>
        <w:t xml:space="preserve"> </w:t>
      </w:r>
    </w:p>
    <w:p w14:paraId="61943A02" w14:textId="2AE6F55B" w:rsidR="00B26DCD" w:rsidRDefault="008969C0" w:rsidP="00D31E83">
      <w:pPr>
        <w:rPr>
          <w:lang w:val="en-US"/>
        </w:rPr>
      </w:pPr>
      <w:r>
        <w:rPr>
          <w:lang w:val="en-US"/>
        </w:rPr>
        <w:t>During the e-mailing discussion of the RAN</w:t>
      </w:r>
      <w:r w:rsidRPr="002328C5">
        <w:rPr>
          <w:lang w:val="en-US"/>
        </w:rPr>
        <w:t>1#102e</w:t>
      </w:r>
      <w:r w:rsidR="00E209EC" w:rsidRPr="002328C5">
        <w:rPr>
          <w:lang w:val="en-US"/>
        </w:rPr>
        <w:t xml:space="preserve"> [</w:t>
      </w:r>
      <w:r w:rsidR="00CA6779" w:rsidRPr="002328C5">
        <w:rPr>
          <w:lang w:val="en-US"/>
        </w:rPr>
        <w:t>3</w:t>
      </w:r>
      <w:r w:rsidR="00E209EC" w:rsidRPr="002328C5">
        <w:rPr>
          <w:lang w:val="en-US"/>
        </w:rPr>
        <w:t>]</w:t>
      </w:r>
      <w:r w:rsidRPr="002328C5">
        <w:rPr>
          <w:lang w:val="en-US"/>
        </w:rPr>
        <w:t>, a</w:t>
      </w:r>
      <w:r>
        <w:rPr>
          <w:lang w:val="en-US"/>
        </w:rPr>
        <w:t xml:space="preserve"> </w:t>
      </w:r>
      <w:r w:rsidR="003125BC">
        <w:rPr>
          <w:lang w:val="en-US"/>
        </w:rPr>
        <w:t>coexistence impact</w:t>
      </w:r>
      <w:r>
        <w:rPr>
          <w:lang w:val="en-US"/>
        </w:rPr>
        <w:t xml:space="preserve"> around whether </w:t>
      </w:r>
      <w:r w:rsidR="003125BC">
        <w:rPr>
          <w:lang w:val="en-US"/>
        </w:rPr>
        <w:t xml:space="preserve">identification of </w:t>
      </w:r>
      <w:proofErr w:type="spellStart"/>
      <w:r w:rsidR="003125BC">
        <w:rPr>
          <w:lang w:val="en-US"/>
        </w:rPr>
        <w:t>RedCap</w:t>
      </w:r>
      <w:proofErr w:type="spellEnd"/>
      <w:r w:rsidR="003125BC">
        <w:rPr>
          <w:lang w:val="en-US"/>
        </w:rPr>
        <w:t xml:space="preserve"> UEs before Msg3 is needed or not for relaxed UE processing time</w:t>
      </w:r>
      <w:r>
        <w:rPr>
          <w:lang w:val="en-US"/>
        </w:rPr>
        <w:t xml:space="preserve"> </w:t>
      </w:r>
      <w:r w:rsidR="00E209EC">
        <w:rPr>
          <w:lang w:val="en-US"/>
        </w:rPr>
        <w:t xml:space="preserve">is kept as FFS. In our view, the FFS should be removed. </w:t>
      </w:r>
      <w:r w:rsidR="001A571F">
        <w:rPr>
          <w:lang w:val="en-US"/>
        </w:rPr>
        <w:t>S</w:t>
      </w:r>
      <w:r w:rsidR="00E209EC">
        <w:rPr>
          <w:lang w:val="en-US"/>
        </w:rPr>
        <w:t xml:space="preserve">everal companies </w:t>
      </w:r>
      <w:r w:rsidR="00555404">
        <w:rPr>
          <w:lang w:val="en-US"/>
        </w:rPr>
        <w:t xml:space="preserve">had </w:t>
      </w:r>
      <w:r w:rsidR="009B5D2C">
        <w:rPr>
          <w:lang w:val="en-US"/>
        </w:rPr>
        <w:t>mentioned the potential impacts related to t</w:t>
      </w:r>
      <w:r w:rsidR="00555404">
        <w:rPr>
          <w:lang w:val="en-US"/>
        </w:rPr>
        <w:t>he default TDRA table</w:t>
      </w:r>
      <w:r w:rsidR="009B5D2C">
        <w:rPr>
          <w:lang w:val="en-US"/>
        </w:rPr>
        <w:t>s.</w:t>
      </w:r>
      <w:r w:rsidR="00555404">
        <w:rPr>
          <w:lang w:val="en-US"/>
        </w:rPr>
        <w:t xml:space="preserve"> </w:t>
      </w:r>
      <w:r w:rsidR="009B5D2C">
        <w:rPr>
          <w:lang w:val="en-US"/>
        </w:rPr>
        <w:t>At least for uplink transmission</w:t>
      </w:r>
      <w:r w:rsidR="00612820">
        <w:rPr>
          <w:lang w:val="en-US"/>
        </w:rPr>
        <w:t xml:space="preserve"> (e.g. the Msg3 initial transmission and its retransmission)</w:t>
      </w:r>
      <w:r w:rsidR="009B5D2C">
        <w:rPr>
          <w:lang w:val="en-US"/>
        </w:rPr>
        <w:t>, in our views</w:t>
      </w:r>
      <w:r w:rsidR="00B26DCD">
        <w:rPr>
          <w:lang w:val="en-US"/>
        </w:rPr>
        <w:t xml:space="preserve">, the doubled symbols for N2 </w:t>
      </w:r>
      <w:r w:rsidR="001A571F">
        <w:rPr>
          <w:lang w:val="en-US"/>
        </w:rPr>
        <w:t xml:space="preserve">may </w:t>
      </w:r>
      <w:r w:rsidR="00B26DCD">
        <w:rPr>
          <w:lang w:val="en-US"/>
        </w:rPr>
        <w:t xml:space="preserve">result in some </w:t>
      </w:r>
      <w:r w:rsidR="009B5D2C">
        <w:rPr>
          <w:lang w:val="en-US"/>
        </w:rPr>
        <w:t xml:space="preserve">inapplicable row </w:t>
      </w:r>
      <w:r w:rsidR="00B26DCD">
        <w:rPr>
          <w:lang w:val="en-US"/>
        </w:rPr>
        <w:t>index</w:t>
      </w:r>
      <w:r w:rsidR="009B5D2C">
        <w:rPr>
          <w:lang w:val="en-US"/>
        </w:rPr>
        <w:t>es</w:t>
      </w:r>
      <w:r w:rsidR="00B26DCD">
        <w:rPr>
          <w:lang w:val="en-US"/>
        </w:rPr>
        <w:t xml:space="preserve"> of the default A</w:t>
      </w:r>
      <w:r w:rsidR="009B5D2C">
        <w:rPr>
          <w:lang w:val="en-US"/>
        </w:rPr>
        <w:t xml:space="preserve">. </w:t>
      </w:r>
      <w:r w:rsidR="00612820">
        <w:rPr>
          <w:lang w:val="en-US"/>
        </w:rPr>
        <w:t>The larger the SCS of the uplink transmission becomes, the more row indexes of the default TDRA table A cannot be used for uplink scheduling. For example, we consider that the SCS is 120kHz. The relaxed N2 is 72 symbols which is larger than 5 slots. Basically most of the row indexes whose K2</w:t>
      </w:r>
      <w:r w:rsidR="00CD7375">
        <w:rPr>
          <w:lang w:val="en-US"/>
        </w:rPr>
        <w:t>s</w:t>
      </w:r>
      <w:r w:rsidR="00612820">
        <w:rPr>
          <w:lang w:val="en-US"/>
        </w:rPr>
        <w:t xml:space="preserve"> correspond to</w:t>
      </w:r>
      <w:r w:rsidR="00612820" w:rsidRPr="00D31E83">
        <w:rPr>
          <w:i/>
          <w:lang w:val="en-US"/>
        </w:rPr>
        <w:t xml:space="preserve"> j</w:t>
      </w:r>
      <w:r w:rsidR="00612820">
        <w:rPr>
          <w:lang w:val="en-US"/>
        </w:rPr>
        <w:t xml:space="preserve">, </w:t>
      </w:r>
      <w:r w:rsidR="00612820" w:rsidRPr="00D31E83">
        <w:rPr>
          <w:i/>
          <w:lang w:val="en-US"/>
        </w:rPr>
        <w:t>j</w:t>
      </w:r>
      <w:r w:rsidR="00612820">
        <w:rPr>
          <w:lang w:val="en-US"/>
        </w:rPr>
        <w:t xml:space="preserve">+1, </w:t>
      </w:r>
      <w:r w:rsidR="00612820" w:rsidRPr="00D31E83">
        <w:rPr>
          <w:i/>
          <w:lang w:val="en-US"/>
        </w:rPr>
        <w:t>j</w:t>
      </w:r>
      <w:r w:rsidR="00612820">
        <w:rPr>
          <w:lang w:val="en-US"/>
        </w:rPr>
        <w:t>+2 (j=3 for 120</w:t>
      </w:r>
      <w:r w:rsidR="000A077C">
        <w:rPr>
          <w:lang w:val="en-US"/>
        </w:rPr>
        <w:t xml:space="preserve"> </w:t>
      </w:r>
      <w:r w:rsidR="00612820">
        <w:rPr>
          <w:lang w:val="en-US"/>
        </w:rPr>
        <w:t>kHz</w:t>
      </w:r>
      <w:r w:rsidR="000A077C">
        <w:rPr>
          <w:lang w:val="en-US"/>
        </w:rPr>
        <w:t xml:space="preserve"> SCS</w:t>
      </w:r>
      <w:r w:rsidR="00612820">
        <w:rPr>
          <w:lang w:val="en-US"/>
        </w:rPr>
        <w:t>) cannot be used as scheduling timing</w:t>
      </w:r>
      <w:r w:rsidR="000A077C">
        <w:rPr>
          <w:lang w:val="en-US"/>
        </w:rPr>
        <w:t xml:space="preserve"> of the Msg3 initial transmission and its retransmission</w:t>
      </w:r>
      <w:r w:rsidR="00612820">
        <w:rPr>
          <w:lang w:val="en-US"/>
        </w:rPr>
        <w:t>.</w:t>
      </w:r>
      <w:r w:rsidR="000A077C">
        <w:rPr>
          <w:lang w:val="en-US"/>
        </w:rPr>
        <w:t xml:space="preserve"> Without an earlier identification of </w:t>
      </w:r>
      <w:proofErr w:type="spellStart"/>
      <w:r w:rsidR="000A077C">
        <w:rPr>
          <w:lang w:val="en-US"/>
        </w:rPr>
        <w:t>RedCap</w:t>
      </w:r>
      <w:proofErr w:type="spellEnd"/>
      <w:r w:rsidR="000A077C">
        <w:rPr>
          <w:lang w:val="en-US"/>
        </w:rPr>
        <w:t xml:space="preserve"> UEs before Msg3, the gNB may need to always assume a worst case for the </w:t>
      </w:r>
      <w:proofErr w:type="spellStart"/>
      <w:r w:rsidR="000A077C">
        <w:rPr>
          <w:lang w:val="en-US"/>
        </w:rPr>
        <w:t>RedCap</w:t>
      </w:r>
      <w:proofErr w:type="spellEnd"/>
      <w:r w:rsidR="000A077C">
        <w:rPr>
          <w:lang w:val="en-US"/>
        </w:rPr>
        <w:t xml:space="preserve"> UEs and the legacy UEs. That is, the gNB, for example, can only use two rows with </w:t>
      </w:r>
      <w:r w:rsidR="000A077C" w:rsidRPr="00D31E83">
        <w:rPr>
          <w:i/>
          <w:lang w:val="en-US"/>
        </w:rPr>
        <w:t>K2</w:t>
      </w:r>
      <w:r w:rsidR="000A077C">
        <w:rPr>
          <w:lang w:val="en-US"/>
        </w:rPr>
        <w:t>=</w:t>
      </w:r>
      <w:r w:rsidR="000A077C" w:rsidRPr="00D31E83">
        <w:rPr>
          <w:i/>
          <w:lang w:val="en-US"/>
        </w:rPr>
        <w:t>j</w:t>
      </w:r>
      <w:r w:rsidR="000A077C">
        <w:rPr>
          <w:lang w:val="en-US"/>
        </w:rPr>
        <w:t>+3 for 120kHz SCS</w:t>
      </w:r>
      <w:r w:rsidR="00D31E83">
        <w:rPr>
          <w:lang w:val="en-US"/>
        </w:rPr>
        <w:t xml:space="preserve"> </w:t>
      </w:r>
      <w:r w:rsidR="00CD7375">
        <w:rPr>
          <w:lang w:val="en-US"/>
        </w:rPr>
        <w:t xml:space="preserve">in the default TDRA table A </w:t>
      </w:r>
      <w:r w:rsidR="00D31E83">
        <w:rPr>
          <w:lang w:val="en-US"/>
        </w:rPr>
        <w:t>to schedule the Msg3 initial transmission and its retransmission.</w:t>
      </w:r>
      <w:r w:rsidR="000A077C">
        <w:rPr>
          <w:lang w:val="en-US"/>
        </w:rPr>
        <w:t xml:space="preserve"> </w:t>
      </w:r>
      <w:r w:rsidR="00D31E83">
        <w:rPr>
          <w:lang w:val="en-US"/>
        </w:rPr>
        <w:t xml:space="preserve">Moreover, sometimes there is no available UL resource in the slot indicated by the </w:t>
      </w:r>
      <w:r w:rsidR="00D31E83" w:rsidRPr="00D31E83">
        <w:rPr>
          <w:i/>
          <w:lang w:val="en-US"/>
        </w:rPr>
        <w:t>K2</w:t>
      </w:r>
      <w:r w:rsidR="00D31E83">
        <w:rPr>
          <w:lang w:val="en-US"/>
        </w:rPr>
        <w:t>=</w:t>
      </w:r>
      <w:r w:rsidR="00D31E83" w:rsidRPr="00D31E83">
        <w:rPr>
          <w:i/>
          <w:lang w:val="en-US"/>
        </w:rPr>
        <w:t>j</w:t>
      </w:r>
      <w:r w:rsidR="00D31E83">
        <w:rPr>
          <w:lang w:val="en-US"/>
        </w:rPr>
        <w:t>+3.</w:t>
      </w:r>
      <w:r w:rsidR="00D31E83">
        <w:rPr>
          <w:rFonts w:hint="eastAsia"/>
          <w:lang w:val="en-US"/>
        </w:rPr>
        <w:t xml:space="preserve"> </w:t>
      </w:r>
      <w:r w:rsidR="00D31E83">
        <w:rPr>
          <w:lang w:val="en-US"/>
        </w:rPr>
        <w:t xml:space="preserve">It therefore definitely restricts the scheduling of the legacy UEs.  </w:t>
      </w:r>
      <w:r w:rsidR="000A077C">
        <w:rPr>
          <w:lang w:val="en-US"/>
        </w:rPr>
        <w:t xml:space="preserve">  </w:t>
      </w:r>
    </w:p>
    <w:p w14:paraId="475E61C1" w14:textId="5236E946" w:rsidR="00555404" w:rsidRDefault="00555404" w:rsidP="001A2B05">
      <w:pPr>
        <w:rPr>
          <w:color w:val="000000" w:themeColor="text1"/>
        </w:rPr>
      </w:pPr>
      <w:r>
        <w:rPr>
          <w:rFonts w:hint="eastAsia"/>
          <w:color w:val="000000" w:themeColor="text1"/>
        </w:rPr>
        <w:t>A</w:t>
      </w:r>
      <w:r>
        <w:rPr>
          <w:color w:val="000000" w:themeColor="text1"/>
        </w:rPr>
        <w:t>ccording to the above analysis, we observed that,</w:t>
      </w:r>
    </w:p>
    <w:p w14:paraId="274634DD" w14:textId="254BC53F" w:rsidR="00D42A4B" w:rsidRPr="00D42A4B" w:rsidRDefault="00D42A4B" w:rsidP="001A2B05">
      <w:pPr>
        <w:rPr>
          <w:color w:val="000000" w:themeColor="text1"/>
        </w:rPr>
      </w:pPr>
      <w:r w:rsidRPr="00D42A4B">
        <w:rPr>
          <w:b/>
          <w:color w:val="000000" w:themeColor="text1"/>
          <w:u w:val="single"/>
        </w:rPr>
        <w:t>Observation</w:t>
      </w:r>
      <w:r w:rsidRPr="00D42A4B">
        <w:rPr>
          <w:b/>
          <w:color w:val="000000" w:themeColor="text1"/>
          <w:u w:val="single"/>
          <w:lang w:val="en-US"/>
        </w:rPr>
        <w:t xml:space="preserve"> </w:t>
      </w:r>
      <w:r w:rsidR="00D43603" w:rsidRPr="002328C5">
        <w:rPr>
          <w:b/>
          <w:color w:val="000000" w:themeColor="text1"/>
          <w:u w:val="single"/>
          <w:lang w:val="en-US"/>
        </w:rPr>
        <w:t>4</w:t>
      </w:r>
      <w:r w:rsidRPr="002328C5">
        <w:rPr>
          <w:b/>
          <w:color w:val="000000" w:themeColor="text1"/>
          <w:u w:val="single"/>
          <w:lang w:val="en-US"/>
        </w:rPr>
        <w:t>:</w:t>
      </w:r>
      <w:r w:rsidRPr="00D42A4B">
        <w:rPr>
          <w:b/>
          <w:color w:val="000000" w:themeColor="text1"/>
          <w:lang w:val="en-US"/>
        </w:rPr>
        <w:t xml:space="preserve"> </w:t>
      </w:r>
      <w:r w:rsidR="009B5D2C" w:rsidRPr="009B5D2C">
        <w:rPr>
          <w:color w:val="000000" w:themeColor="text1"/>
          <w:lang w:val="en-US"/>
        </w:rPr>
        <w:t>For relaxed UE process time, one</w:t>
      </w:r>
      <w:r w:rsidR="003250FF" w:rsidRPr="009B5D2C">
        <w:rPr>
          <w:color w:val="000000" w:themeColor="text1"/>
          <w:lang w:val="en-US"/>
        </w:rPr>
        <w:t xml:space="preserve"> coexistence impact that identification of </w:t>
      </w:r>
      <w:proofErr w:type="spellStart"/>
      <w:r w:rsidR="003250FF" w:rsidRPr="009B5D2C">
        <w:rPr>
          <w:color w:val="000000" w:themeColor="text1"/>
          <w:lang w:val="en-US"/>
        </w:rPr>
        <w:t>RedCap</w:t>
      </w:r>
      <w:proofErr w:type="spellEnd"/>
      <w:r w:rsidR="003250FF" w:rsidRPr="009B5D2C">
        <w:rPr>
          <w:color w:val="000000" w:themeColor="text1"/>
          <w:lang w:val="en-US"/>
        </w:rPr>
        <w:t xml:space="preserve"> UEs before Msg3 may be needed can be captured in the TR</w:t>
      </w:r>
      <w:r w:rsidR="00DB74C1" w:rsidRPr="009B5D2C">
        <w:rPr>
          <w:color w:val="000000" w:themeColor="text1"/>
          <w:lang w:val="en-US"/>
        </w:rPr>
        <w:t>.</w:t>
      </w:r>
      <w:r w:rsidR="003250FF" w:rsidRPr="009B5D2C">
        <w:rPr>
          <w:color w:val="000000" w:themeColor="text1"/>
          <w:lang w:val="en-US"/>
        </w:rPr>
        <w:t xml:space="preserve"> </w:t>
      </w:r>
    </w:p>
    <w:p w14:paraId="5A9B3751" w14:textId="77777777" w:rsidR="00656B63" w:rsidRPr="00656B63" w:rsidRDefault="00656B63" w:rsidP="001A2B05">
      <w:pPr>
        <w:rPr>
          <w:color w:val="000000" w:themeColor="text1"/>
        </w:rPr>
      </w:pPr>
    </w:p>
    <w:p w14:paraId="15D476DD" w14:textId="77777777" w:rsidR="00BA5AE1" w:rsidRPr="0014090F" w:rsidRDefault="00BA5AE1" w:rsidP="00421B9B">
      <w:pPr>
        <w:pStyle w:val="10"/>
        <w:spacing w:after="180"/>
        <w:rPr>
          <w:lang w:val="en-US"/>
        </w:rPr>
      </w:pPr>
      <w:r w:rsidRPr="0014090F">
        <w:rPr>
          <w:lang w:val="en-US"/>
        </w:rPr>
        <w:t>Conclusion</w:t>
      </w:r>
    </w:p>
    <w:p w14:paraId="33C957BF" w14:textId="13781BB9" w:rsidR="004407D4" w:rsidRDefault="004407D4" w:rsidP="004407D4">
      <w:pPr>
        <w:rPr>
          <w:rFonts w:eastAsiaTheme="minorEastAsia"/>
        </w:rPr>
      </w:pPr>
      <w:r>
        <w:rPr>
          <w:rFonts w:eastAsiaTheme="minorEastAsia" w:hint="eastAsia"/>
        </w:rPr>
        <w:t>I</w:t>
      </w:r>
      <w:r>
        <w:rPr>
          <w:rFonts w:eastAsiaTheme="minorEastAsia"/>
        </w:rPr>
        <w:t xml:space="preserve">n this contribution, we have the following </w:t>
      </w:r>
      <w:r w:rsidR="00541D34">
        <w:rPr>
          <w:rFonts w:eastAsiaTheme="minorEastAsia"/>
        </w:rPr>
        <w:t xml:space="preserve">observations and </w:t>
      </w:r>
      <w:r>
        <w:rPr>
          <w:rFonts w:eastAsiaTheme="minorEastAsia"/>
        </w:rPr>
        <w:t>proposals:</w:t>
      </w:r>
    </w:p>
    <w:p w14:paraId="7AB94E77" w14:textId="32043374" w:rsidR="00BF68D9" w:rsidRDefault="00BF68D9" w:rsidP="00BF68D9">
      <w:pPr>
        <w:rPr>
          <w:lang w:val="en-US"/>
        </w:rPr>
      </w:pPr>
      <w:r>
        <w:rPr>
          <w:b/>
          <w:u w:val="single"/>
        </w:rPr>
        <w:t>Observation</w:t>
      </w:r>
      <w:r>
        <w:rPr>
          <w:b/>
          <w:u w:val="single"/>
          <w:lang w:val="en-US"/>
        </w:rPr>
        <w:t xml:space="preserve"> 1:</w:t>
      </w:r>
      <w:r w:rsidRPr="00C5050C">
        <w:rPr>
          <w:b/>
          <w:lang w:val="en-US"/>
        </w:rPr>
        <w:t xml:space="preserve"> </w:t>
      </w:r>
      <w:r>
        <w:rPr>
          <w:lang w:val="en-US"/>
        </w:rPr>
        <w:t>For reduced number of UE antennas, the coexistence impact on receiving the DL channel especially in the initial access should be taken into consideration.</w:t>
      </w:r>
    </w:p>
    <w:p w14:paraId="59709C11" w14:textId="77777777" w:rsidR="00BF68D9" w:rsidRDefault="00BF68D9" w:rsidP="00BF68D9">
      <w:pPr>
        <w:rPr>
          <w:b/>
          <w:lang w:val="en-US"/>
        </w:rPr>
      </w:pPr>
      <w:r>
        <w:rPr>
          <w:b/>
          <w:u w:val="single"/>
          <w:lang w:val="en-US"/>
        </w:rPr>
        <w:t>Proposal 1:</w:t>
      </w:r>
      <w:r w:rsidRPr="00E02008">
        <w:rPr>
          <w:b/>
          <w:lang w:val="en-US"/>
        </w:rPr>
        <w:t xml:space="preserve"> </w:t>
      </w:r>
      <w:r w:rsidRPr="005239C0">
        <w:rPr>
          <w:lang w:val="en-US"/>
        </w:rPr>
        <w:t xml:space="preserve">It is desirable that the all </w:t>
      </w:r>
      <w:proofErr w:type="spellStart"/>
      <w:r w:rsidRPr="005239C0">
        <w:rPr>
          <w:lang w:val="en-US"/>
        </w:rPr>
        <w:t>RedCap</w:t>
      </w:r>
      <w:proofErr w:type="spellEnd"/>
      <w:r w:rsidRPr="005239C0">
        <w:rPr>
          <w:lang w:val="en-US"/>
        </w:rPr>
        <w:t xml:space="preserve"> UEs camping on a depending band support one number of UE Rx antennas</w:t>
      </w:r>
      <w:r>
        <w:rPr>
          <w:lang w:val="en-US"/>
        </w:rPr>
        <w:t xml:space="preserve"> for the depending band</w:t>
      </w:r>
      <w:r w:rsidRPr="005239C0">
        <w:rPr>
          <w:lang w:val="en-US"/>
        </w:rPr>
        <w:t xml:space="preserve">. The support number of UE RX antennas can be considered to be half of the mandatory equipped Rx antennas for the legacy UEs. </w:t>
      </w:r>
    </w:p>
    <w:p w14:paraId="7C681234" w14:textId="77777777" w:rsidR="00BF68D9" w:rsidRPr="00954107" w:rsidRDefault="00BF68D9" w:rsidP="00BF68D9">
      <w:pPr>
        <w:rPr>
          <w:lang w:val="en-US"/>
        </w:rPr>
      </w:pPr>
      <w:r>
        <w:rPr>
          <w:b/>
          <w:u w:val="single"/>
        </w:rPr>
        <w:t>Observation</w:t>
      </w:r>
      <w:r>
        <w:rPr>
          <w:b/>
          <w:u w:val="single"/>
          <w:lang w:val="en-US"/>
        </w:rPr>
        <w:t xml:space="preserve"> 2:</w:t>
      </w:r>
      <w:r w:rsidRPr="00C5050C">
        <w:rPr>
          <w:b/>
          <w:lang w:val="en-US"/>
        </w:rPr>
        <w:t xml:space="preserve"> </w:t>
      </w:r>
      <w:r>
        <w:rPr>
          <w:lang w:val="en-US"/>
        </w:rPr>
        <w:t xml:space="preserve">For a </w:t>
      </w:r>
      <w:proofErr w:type="spellStart"/>
      <w:r>
        <w:rPr>
          <w:lang w:val="en-US"/>
        </w:rPr>
        <w:t>RedCap</w:t>
      </w:r>
      <w:proofErr w:type="spellEnd"/>
      <w:r>
        <w:rPr>
          <w:lang w:val="en-US"/>
        </w:rPr>
        <w:t xml:space="preserve"> UE supporting at least 20M maximum UE bandwidth for FR1, overall the specification impact especially for the initial access is minimized. The specification impact on capability signaling or the earlier identification of the </w:t>
      </w:r>
      <w:proofErr w:type="spellStart"/>
      <w:r>
        <w:rPr>
          <w:lang w:val="en-US"/>
        </w:rPr>
        <w:t>RedCap</w:t>
      </w:r>
      <w:proofErr w:type="spellEnd"/>
      <w:r>
        <w:rPr>
          <w:lang w:val="en-US"/>
        </w:rPr>
        <w:t xml:space="preserve"> UEs should be considered. </w:t>
      </w:r>
    </w:p>
    <w:p w14:paraId="25208D7D" w14:textId="77777777" w:rsidR="00BF68D9" w:rsidRDefault="00BF68D9" w:rsidP="00BF68D9">
      <w:pPr>
        <w:rPr>
          <w:lang w:val="en-US"/>
        </w:rPr>
      </w:pPr>
      <w:r>
        <w:rPr>
          <w:b/>
          <w:u w:val="single"/>
          <w:lang w:val="en-US"/>
        </w:rPr>
        <w:t>Proposal 2:</w:t>
      </w:r>
      <w:r w:rsidRPr="00C5050C">
        <w:rPr>
          <w:b/>
          <w:lang w:val="en-US"/>
        </w:rPr>
        <w:t xml:space="preserve"> </w:t>
      </w:r>
      <w:r>
        <w:rPr>
          <w:lang w:val="en-US"/>
        </w:rPr>
        <w:t xml:space="preserve">For </w:t>
      </w:r>
      <w:proofErr w:type="spellStart"/>
      <w:r>
        <w:rPr>
          <w:lang w:val="en-US"/>
        </w:rPr>
        <w:t>RedCap</w:t>
      </w:r>
      <w:proofErr w:type="spellEnd"/>
      <w:r>
        <w:rPr>
          <w:lang w:val="en-US"/>
        </w:rPr>
        <w:t xml:space="preserve"> UEs supporting 50M maximum UE bandwidth for FR2, some potential solutions to address the issues (e.g. SS/PBCH block, CORESET#0 configuration, or multiplexing pattern requiring a larger bandwidth than the </w:t>
      </w:r>
      <w:proofErr w:type="spellStart"/>
      <w:r>
        <w:rPr>
          <w:lang w:val="en-US"/>
        </w:rPr>
        <w:t>RedCap</w:t>
      </w:r>
      <w:proofErr w:type="spellEnd"/>
      <w:r>
        <w:rPr>
          <w:lang w:val="en-US"/>
        </w:rPr>
        <w:t xml:space="preserve"> UE supportable maximum bandwidth) as follows can be studied.</w:t>
      </w:r>
    </w:p>
    <w:p w14:paraId="6CE0C448" w14:textId="77777777" w:rsidR="00BF68D9" w:rsidRDefault="00BF68D9" w:rsidP="00BF68D9">
      <w:pPr>
        <w:pStyle w:val="aff9"/>
        <w:numPr>
          <w:ilvl w:val="0"/>
          <w:numId w:val="17"/>
        </w:numPr>
        <w:ind w:firstLineChars="0"/>
        <w:rPr>
          <w:lang w:val="en-US"/>
        </w:rPr>
      </w:pPr>
      <w:r>
        <w:rPr>
          <w:lang w:val="en-US"/>
        </w:rPr>
        <w:t>C</w:t>
      </w:r>
      <w:r w:rsidRPr="008F7128">
        <w:rPr>
          <w:lang w:val="en-US"/>
        </w:rPr>
        <w:t>ell</w:t>
      </w:r>
      <w:r>
        <w:rPr>
          <w:lang w:val="en-US"/>
        </w:rPr>
        <w:t xml:space="preserve"> barring for the </w:t>
      </w:r>
      <w:proofErr w:type="spellStart"/>
      <w:r>
        <w:rPr>
          <w:lang w:val="en-US"/>
        </w:rPr>
        <w:t>RedCap</w:t>
      </w:r>
      <w:proofErr w:type="spellEnd"/>
      <w:r>
        <w:rPr>
          <w:lang w:val="en-US"/>
        </w:rPr>
        <w:t xml:space="preserve"> UEs. For example, the above-mentioned bandwidth is larger than the </w:t>
      </w:r>
      <w:r w:rsidRPr="008F7128">
        <w:rPr>
          <w:lang w:val="en-US"/>
        </w:rPr>
        <w:t>supportable maximum bandwidth</w:t>
      </w:r>
      <w:r>
        <w:rPr>
          <w:lang w:val="en-US"/>
        </w:rPr>
        <w:t xml:space="preserve"> of the </w:t>
      </w:r>
      <w:proofErr w:type="spellStart"/>
      <w:r>
        <w:rPr>
          <w:lang w:val="en-US"/>
        </w:rPr>
        <w:t>RedCap</w:t>
      </w:r>
      <w:proofErr w:type="spellEnd"/>
      <w:r>
        <w:rPr>
          <w:lang w:val="en-US"/>
        </w:rPr>
        <w:t xml:space="preserve"> UEs. </w:t>
      </w:r>
    </w:p>
    <w:p w14:paraId="79DE06B8" w14:textId="6C994AD6" w:rsidR="00421B9B" w:rsidRPr="00BF68D9" w:rsidRDefault="00BF68D9" w:rsidP="00421B9B">
      <w:pPr>
        <w:pStyle w:val="aff9"/>
        <w:numPr>
          <w:ilvl w:val="0"/>
          <w:numId w:val="17"/>
        </w:numPr>
        <w:ind w:firstLineChars="0"/>
        <w:rPr>
          <w:rFonts w:hint="eastAsia"/>
          <w:lang w:val="en-US"/>
        </w:rPr>
      </w:pPr>
      <w:r>
        <w:rPr>
          <w:lang w:val="en-US"/>
        </w:rPr>
        <w:t>A</w:t>
      </w:r>
      <w:r w:rsidRPr="008F7128">
        <w:rPr>
          <w:lang w:val="en-US"/>
        </w:rPr>
        <w:t>llowing to omit reception of channel</w:t>
      </w:r>
      <w:r>
        <w:rPr>
          <w:lang w:val="en-US"/>
        </w:rPr>
        <w:t>/signal</w:t>
      </w:r>
      <w:r w:rsidRPr="008F7128">
        <w:rPr>
          <w:lang w:val="en-US"/>
        </w:rPr>
        <w:t xml:space="preserve"> outside of its supportable maximum bandwidth</w:t>
      </w:r>
      <w:r>
        <w:rPr>
          <w:lang w:val="en-US"/>
        </w:rPr>
        <w:t>, and so on</w:t>
      </w:r>
      <w:r w:rsidRPr="008F7128">
        <w:rPr>
          <w:lang w:val="en-US"/>
        </w:rPr>
        <w:t>.</w:t>
      </w:r>
    </w:p>
    <w:p w14:paraId="62C18F24" w14:textId="77777777" w:rsidR="00BF68D9" w:rsidRPr="00EE53B9" w:rsidRDefault="00BF68D9" w:rsidP="00BF68D9">
      <w:r>
        <w:rPr>
          <w:b/>
          <w:u w:val="single"/>
        </w:rPr>
        <w:t>Observation</w:t>
      </w:r>
      <w:r>
        <w:rPr>
          <w:b/>
          <w:u w:val="single"/>
          <w:lang w:val="en-US"/>
        </w:rPr>
        <w:t xml:space="preserve"> 3:</w:t>
      </w:r>
      <w:r w:rsidRPr="00E02008">
        <w:rPr>
          <w:b/>
          <w:lang w:val="en-US"/>
        </w:rPr>
        <w:t xml:space="preserve"> </w:t>
      </w:r>
      <w:r>
        <w:rPr>
          <w:lang w:val="en-US"/>
        </w:rPr>
        <w:t xml:space="preserve">Considering some </w:t>
      </w:r>
      <w:r>
        <w:t xml:space="preserve">support of a UE incapable of full-duplex communication and simultaneous transmission and reception was already introduced in the Rel-15 NR RAN1 specification, a not much RAN1 standardization effort other than the capability signalling for the </w:t>
      </w:r>
      <w:r w:rsidRPr="006F17D4">
        <w:t xml:space="preserve">HD-FDD operation Type </w:t>
      </w:r>
      <w:r>
        <w:t>A would be required.</w:t>
      </w:r>
    </w:p>
    <w:p w14:paraId="543A0B29" w14:textId="5010A84D" w:rsidR="00BF68D9" w:rsidRPr="00BF68D9" w:rsidRDefault="00BF68D9" w:rsidP="00421B9B">
      <w:pPr>
        <w:rPr>
          <w:rFonts w:hint="eastAsia"/>
          <w:color w:val="808080" w:themeColor="background1" w:themeShade="80"/>
        </w:rPr>
      </w:pPr>
      <w:r w:rsidRPr="00D42A4B">
        <w:rPr>
          <w:b/>
          <w:color w:val="000000" w:themeColor="text1"/>
          <w:u w:val="single"/>
        </w:rPr>
        <w:t>Observation</w:t>
      </w:r>
      <w:r w:rsidRPr="00D42A4B">
        <w:rPr>
          <w:b/>
          <w:color w:val="000000" w:themeColor="text1"/>
          <w:u w:val="single"/>
          <w:lang w:val="en-US"/>
        </w:rPr>
        <w:t xml:space="preserve"> </w:t>
      </w:r>
      <w:r w:rsidRPr="002328C5">
        <w:rPr>
          <w:b/>
          <w:color w:val="000000" w:themeColor="text1"/>
          <w:u w:val="single"/>
          <w:lang w:val="en-US"/>
        </w:rPr>
        <w:t>4:</w:t>
      </w:r>
      <w:r w:rsidRPr="00D42A4B">
        <w:rPr>
          <w:b/>
          <w:color w:val="000000" w:themeColor="text1"/>
          <w:lang w:val="en-US"/>
        </w:rPr>
        <w:t xml:space="preserve"> </w:t>
      </w:r>
      <w:r w:rsidRPr="009B5D2C">
        <w:rPr>
          <w:color w:val="000000" w:themeColor="text1"/>
          <w:lang w:val="en-US"/>
        </w:rPr>
        <w:t xml:space="preserve">For relaxed UE process time, one coexistence impact that identification of </w:t>
      </w:r>
      <w:proofErr w:type="spellStart"/>
      <w:r w:rsidRPr="009B5D2C">
        <w:rPr>
          <w:color w:val="000000" w:themeColor="text1"/>
          <w:lang w:val="en-US"/>
        </w:rPr>
        <w:t>RedCap</w:t>
      </w:r>
      <w:proofErr w:type="spellEnd"/>
      <w:r w:rsidRPr="009B5D2C">
        <w:rPr>
          <w:color w:val="000000" w:themeColor="text1"/>
          <w:lang w:val="en-US"/>
        </w:rPr>
        <w:t xml:space="preserve"> UEs before Msg3 may be needed can be captured in the TR.</w:t>
      </w:r>
    </w:p>
    <w:bookmarkEnd w:id="5"/>
    <w:p w14:paraId="17F2A958" w14:textId="4C11763A" w:rsidR="00D521DD" w:rsidRPr="0014090F" w:rsidRDefault="00D521DD" w:rsidP="00D521DD">
      <w:pPr>
        <w:pStyle w:val="10"/>
        <w:spacing w:after="180"/>
        <w:rPr>
          <w:rStyle w:val="af7"/>
          <w:lang w:val="en-US"/>
        </w:rPr>
      </w:pPr>
      <w:r w:rsidRPr="0014090F">
        <w:rPr>
          <w:lang w:val="en-US"/>
        </w:rPr>
        <w:t>References</w:t>
      </w:r>
    </w:p>
    <w:p w14:paraId="4C45F04F" w14:textId="544B1838" w:rsidR="00F81410" w:rsidRDefault="00F81410" w:rsidP="00416A24">
      <w:pPr>
        <w:pStyle w:val="textintend2"/>
        <w:rPr>
          <w:szCs w:val="24"/>
        </w:rPr>
      </w:pPr>
      <w:r>
        <w:rPr>
          <w:rFonts w:hint="eastAsia"/>
          <w:szCs w:val="24"/>
          <w:lang w:eastAsia="ja-JP"/>
        </w:rPr>
        <w:t>R</w:t>
      </w:r>
      <w:r w:rsidR="00170AC7">
        <w:rPr>
          <w:szCs w:val="24"/>
          <w:lang w:eastAsia="ja-JP"/>
        </w:rPr>
        <w:t>P-</w:t>
      </w:r>
      <w:r w:rsidR="001A22D8">
        <w:rPr>
          <w:szCs w:val="24"/>
          <w:lang w:eastAsia="ja-JP"/>
        </w:rPr>
        <w:t>201386</w:t>
      </w:r>
      <w:r>
        <w:rPr>
          <w:szCs w:val="24"/>
          <w:lang w:eastAsia="ja-JP"/>
        </w:rPr>
        <w:t xml:space="preserve"> “</w:t>
      </w:r>
      <w:r w:rsidR="001A22D8">
        <w:rPr>
          <w:szCs w:val="24"/>
          <w:lang w:eastAsia="ja-JP"/>
        </w:rPr>
        <w:t>Revised</w:t>
      </w:r>
      <w:r w:rsidR="00804228" w:rsidRPr="00804228">
        <w:rPr>
          <w:szCs w:val="24"/>
          <w:lang w:eastAsia="ja-JP"/>
        </w:rPr>
        <w:t xml:space="preserve"> SID on </w:t>
      </w:r>
      <w:r w:rsidR="001A22D8">
        <w:rPr>
          <w:szCs w:val="24"/>
          <w:lang w:eastAsia="ja-JP"/>
        </w:rPr>
        <w:t xml:space="preserve">study on </w:t>
      </w:r>
      <w:r w:rsidR="00804228" w:rsidRPr="00804228">
        <w:rPr>
          <w:szCs w:val="24"/>
          <w:lang w:eastAsia="ja-JP"/>
        </w:rPr>
        <w:t>support of reduced capability NR devices</w:t>
      </w:r>
      <w:r>
        <w:rPr>
          <w:szCs w:val="24"/>
          <w:lang w:eastAsia="ja-JP"/>
        </w:rPr>
        <w:t xml:space="preserve">”, </w:t>
      </w:r>
      <w:r w:rsidR="00170AC7">
        <w:rPr>
          <w:szCs w:val="24"/>
          <w:lang w:eastAsia="ja-JP"/>
        </w:rPr>
        <w:t>RAN#8</w:t>
      </w:r>
      <w:r w:rsidR="001A22D8">
        <w:rPr>
          <w:szCs w:val="24"/>
          <w:lang w:eastAsia="ja-JP"/>
        </w:rPr>
        <w:t>8e</w:t>
      </w:r>
      <w:r w:rsidR="00804228">
        <w:rPr>
          <w:szCs w:val="24"/>
          <w:lang w:eastAsia="ja-JP"/>
        </w:rPr>
        <w:t>, Ericsson.</w:t>
      </w:r>
    </w:p>
    <w:p w14:paraId="5FECF8CE" w14:textId="4E3C1AD6" w:rsidR="00C5050C" w:rsidRDefault="00C5050C" w:rsidP="00416A24">
      <w:pPr>
        <w:pStyle w:val="textintend2"/>
        <w:rPr>
          <w:szCs w:val="24"/>
        </w:rPr>
      </w:pPr>
      <w:r>
        <w:rPr>
          <w:szCs w:val="24"/>
          <w:lang w:eastAsia="ja-JP"/>
        </w:rPr>
        <w:t>3GPP TR 36.888 V12.0.0 (2013-06).</w:t>
      </w:r>
    </w:p>
    <w:p w14:paraId="72DE5AE2" w14:textId="5423A330" w:rsidR="00E209EC" w:rsidRDefault="00E209EC" w:rsidP="00416A24">
      <w:pPr>
        <w:pStyle w:val="textintend2"/>
        <w:rPr>
          <w:szCs w:val="24"/>
        </w:rPr>
      </w:pPr>
      <w:r>
        <w:rPr>
          <w:rFonts w:hint="eastAsia"/>
          <w:szCs w:val="24"/>
          <w:lang w:eastAsia="ja-JP"/>
        </w:rPr>
        <w:t>R</w:t>
      </w:r>
      <w:r>
        <w:rPr>
          <w:szCs w:val="24"/>
          <w:lang w:eastAsia="ja-JP"/>
        </w:rPr>
        <w:t>1-2007331 “</w:t>
      </w:r>
      <w:r w:rsidR="00D42A4B" w:rsidRPr="00D42A4B">
        <w:rPr>
          <w:szCs w:val="24"/>
          <w:lang w:eastAsia="ja-JP"/>
        </w:rPr>
        <w:t xml:space="preserve">FL summary #5 for Potential UE complexity reduction features for </w:t>
      </w:r>
      <w:proofErr w:type="spellStart"/>
      <w:r w:rsidR="00D42A4B" w:rsidRPr="00D42A4B">
        <w:rPr>
          <w:szCs w:val="24"/>
          <w:lang w:eastAsia="ja-JP"/>
        </w:rPr>
        <w:t>RedCap</w:t>
      </w:r>
      <w:proofErr w:type="spellEnd"/>
      <w:r>
        <w:rPr>
          <w:szCs w:val="24"/>
          <w:lang w:eastAsia="ja-JP"/>
        </w:rPr>
        <w:t>”, RAN1#102e, Ericsson.</w:t>
      </w:r>
    </w:p>
    <w:p w14:paraId="631501E0" w14:textId="2FA99108" w:rsidR="00127411" w:rsidRPr="006C465F" w:rsidRDefault="00127411" w:rsidP="00FF6D2E">
      <w:pPr>
        <w:pStyle w:val="textintend2"/>
        <w:numPr>
          <w:ilvl w:val="0"/>
          <w:numId w:val="0"/>
        </w:numPr>
        <w:ind w:left="420"/>
        <w:rPr>
          <w:szCs w:val="24"/>
        </w:rPr>
      </w:pPr>
    </w:p>
    <w:sectPr w:rsidR="00127411" w:rsidRPr="006C465F"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5BD72" w14:textId="77777777" w:rsidR="00D429D9" w:rsidRDefault="00D429D9">
      <w:r>
        <w:separator/>
      </w:r>
    </w:p>
  </w:endnote>
  <w:endnote w:type="continuationSeparator" w:id="0">
    <w:p w14:paraId="2C324EEF" w14:textId="77777777" w:rsidR="00D429D9" w:rsidRDefault="00D42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801AAB" w:rsidRDefault="00801AAB">
    <w:pPr>
      <w:pStyle w:val="af"/>
      <w:jc w:val="center"/>
    </w:pPr>
    <w:r>
      <w:rPr>
        <w:b/>
      </w:rPr>
      <w:fldChar w:fldCharType="begin"/>
    </w:r>
    <w:r>
      <w:rPr>
        <w:b/>
      </w:rPr>
      <w:instrText>PAGE</w:instrText>
    </w:r>
    <w:r>
      <w:rPr>
        <w:b/>
      </w:rPr>
      <w:fldChar w:fldCharType="separate"/>
    </w:r>
    <w:r w:rsidR="007E3571">
      <w:rPr>
        <w:b/>
        <w:noProof/>
      </w:rPr>
      <w:t>1</w:t>
    </w:r>
    <w:r>
      <w:rPr>
        <w:b/>
      </w:rPr>
      <w:fldChar w:fldCharType="end"/>
    </w:r>
  </w:p>
  <w:p w14:paraId="501A83DD" w14:textId="77777777" w:rsidR="00801AAB" w:rsidRDefault="00801AAB">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2BD8C" w14:textId="77777777" w:rsidR="00D429D9" w:rsidRDefault="00D429D9">
      <w:r>
        <w:separator/>
      </w:r>
    </w:p>
  </w:footnote>
  <w:footnote w:type="continuationSeparator" w:id="0">
    <w:p w14:paraId="28A111BA" w14:textId="77777777" w:rsidR="00D429D9" w:rsidRDefault="00D429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9"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422B02"/>
    <w:multiLevelType w:val="hybridMultilevel"/>
    <w:tmpl w:val="4FB0886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8"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8"/>
  </w:num>
  <w:num w:numId="2">
    <w:abstractNumId w:val="1"/>
  </w:num>
  <w:num w:numId="3">
    <w:abstractNumId w:val="6"/>
  </w:num>
  <w:num w:numId="4">
    <w:abstractNumId w:val="19"/>
  </w:num>
  <w:num w:numId="5">
    <w:abstractNumId w:val="13"/>
  </w:num>
  <w:num w:numId="6">
    <w:abstractNumId w:val="14"/>
  </w:num>
  <w:num w:numId="7">
    <w:abstractNumId w:val="12"/>
  </w:num>
  <w:num w:numId="8">
    <w:abstractNumId w:val="0"/>
  </w:num>
  <w:num w:numId="9">
    <w:abstractNumId w:val="22"/>
  </w:num>
  <w:num w:numId="10">
    <w:abstractNumId w:val="8"/>
  </w:num>
  <w:num w:numId="11">
    <w:abstractNumId w:val="16"/>
  </w:num>
  <w:num w:numId="12">
    <w:abstractNumId w:val="5"/>
  </w:num>
  <w:num w:numId="13">
    <w:abstractNumId w:val="11"/>
  </w:num>
  <w:num w:numId="14">
    <w:abstractNumId w:val="21"/>
  </w:num>
  <w:num w:numId="15">
    <w:abstractNumId w:val="7"/>
  </w:num>
  <w:num w:numId="16">
    <w:abstractNumId w:val="20"/>
  </w:num>
  <w:num w:numId="17">
    <w:abstractNumId w:val="17"/>
  </w:num>
  <w:num w:numId="18">
    <w:abstractNumId w:val="4"/>
  </w:num>
  <w:num w:numId="19">
    <w:abstractNumId w:val="3"/>
  </w:num>
  <w:num w:numId="20">
    <w:abstractNumId w:val="9"/>
  </w:num>
  <w:num w:numId="21">
    <w:abstractNumId w:val="15"/>
  </w:num>
  <w:num w:numId="22">
    <w:abstractNumId w:val="2"/>
  </w:num>
  <w:num w:numId="23">
    <w:abstractNumId w:val="23"/>
  </w:num>
  <w:num w:numId="24">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3522"/>
    <w:rsid w:val="00003DDB"/>
    <w:rsid w:val="0000485C"/>
    <w:rsid w:val="00004B52"/>
    <w:rsid w:val="000057F1"/>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B1E"/>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8CB"/>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4D4"/>
    <w:rsid w:val="000A2985"/>
    <w:rsid w:val="000A2990"/>
    <w:rsid w:val="000A2A93"/>
    <w:rsid w:val="000A3906"/>
    <w:rsid w:val="000A3F92"/>
    <w:rsid w:val="000A45CD"/>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B76"/>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A01"/>
    <w:rsid w:val="000D4DC5"/>
    <w:rsid w:val="000D4E2B"/>
    <w:rsid w:val="000D4EBE"/>
    <w:rsid w:val="000D52A3"/>
    <w:rsid w:val="000D55D6"/>
    <w:rsid w:val="000D649B"/>
    <w:rsid w:val="000D657D"/>
    <w:rsid w:val="000D7660"/>
    <w:rsid w:val="000D7DB9"/>
    <w:rsid w:val="000E0349"/>
    <w:rsid w:val="000E0581"/>
    <w:rsid w:val="000E167A"/>
    <w:rsid w:val="000E229C"/>
    <w:rsid w:val="000E25A0"/>
    <w:rsid w:val="000E2AC6"/>
    <w:rsid w:val="000E3548"/>
    <w:rsid w:val="000E3591"/>
    <w:rsid w:val="000E3DC5"/>
    <w:rsid w:val="000E4717"/>
    <w:rsid w:val="000E4DD1"/>
    <w:rsid w:val="000E5AD3"/>
    <w:rsid w:val="000E5D1E"/>
    <w:rsid w:val="000E6193"/>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CB7"/>
    <w:rsid w:val="00100F05"/>
    <w:rsid w:val="00101634"/>
    <w:rsid w:val="00101874"/>
    <w:rsid w:val="00101963"/>
    <w:rsid w:val="0010226A"/>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68"/>
    <w:rsid w:val="00112CF5"/>
    <w:rsid w:val="0011395E"/>
    <w:rsid w:val="00113C33"/>
    <w:rsid w:val="00113DD1"/>
    <w:rsid w:val="00114412"/>
    <w:rsid w:val="00114539"/>
    <w:rsid w:val="00114C41"/>
    <w:rsid w:val="00114F1F"/>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C79"/>
    <w:rsid w:val="00133E92"/>
    <w:rsid w:val="00134170"/>
    <w:rsid w:val="001344E4"/>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E44"/>
    <w:rsid w:val="0014540E"/>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437"/>
    <w:rsid w:val="00173611"/>
    <w:rsid w:val="001739F5"/>
    <w:rsid w:val="00173C2E"/>
    <w:rsid w:val="0017437C"/>
    <w:rsid w:val="001747BD"/>
    <w:rsid w:val="00174F6A"/>
    <w:rsid w:val="0017505A"/>
    <w:rsid w:val="00175133"/>
    <w:rsid w:val="0017514E"/>
    <w:rsid w:val="00175494"/>
    <w:rsid w:val="001765C8"/>
    <w:rsid w:val="00176A6F"/>
    <w:rsid w:val="00176F9A"/>
    <w:rsid w:val="00177182"/>
    <w:rsid w:val="00177971"/>
    <w:rsid w:val="00177C06"/>
    <w:rsid w:val="0018048F"/>
    <w:rsid w:val="00180A51"/>
    <w:rsid w:val="001816B4"/>
    <w:rsid w:val="001818D9"/>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90AFB"/>
    <w:rsid w:val="00190CC7"/>
    <w:rsid w:val="00190E42"/>
    <w:rsid w:val="0019158B"/>
    <w:rsid w:val="00191A2E"/>
    <w:rsid w:val="00192468"/>
    <w:rsid w:val="00192A3D"/>
    <w:rsid w:val="00192B13"/>
    <w:rsid w:val="00192F28"/>
    <w:rsid w:val="00193076"/>
    <w:rsid w:val="0019366C"/>
    <w:rsid w:val="00193CAF"/>
    <w:rsid w:val="00193D65"/>
    <w:rsid w:val="00193E7C"/>
    <w:rsid w:val="0019419D"/>
    <w:rsid w:val="001941F4"/>
    <w:rsid w:val="00194FED"/>
    <w:rsid w:val="001958D6"/>
    <w:rsid w:val="0019599E"/>
    <w:rsid w:val="00195C59"/>
    <w:rsid w:val="00195D0F"/>
    <w:rsid w:val="00195D2E"/>
    <w:rsid w:val="001961B9"/>
    <w:rsid w:val="00196BEE"/>
    <w:rsid w:val="001970A7"/>
    <w:rsid w:val="00197960"/>
    <w:rsid w:val="001979B0"/>
    <w:rsid w:val="001A04CD"/>
    <w:rsid w:val="001A0965"/>
    <w:rsid w:val="001A1055"/>
    <w:rsid w:val="001A15EF"/>
    <w:rsid w:val="001A161D"/>
    <w:rsid w:val="001A22D8"/>
    <w:rsid w:val="001A2307"/>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687"/>
    <w:rsid w:val="001B19F6"/>
    <w:rsid w:val="001B2EC7"/>
    <w:rsid w:val="001B3809"/>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441E"/>
    <w:rsid w:val="001C44A9"/>
    <w:rsid w:val="001C49A6"/>
    <w:rsid w:val="001C4C80"/>
    <w:rsid w:val="001C4D84"/>
    <w:rsid w:val="001C6136"/>
    <w:rsid w:val="001C731F"/>
    <w:rsid w:val="001C79DB"/>
    <w:rsid w:val="001C7BD8"/>
    <w:rsid w:val="001C7DC7"/>
    <w:rsid w:val="001D166A"/>
    <w:rsid w:val="001D1932"/>
    <w:rsid w:val="001D1B8F"/>
    <w:rsid w:val="001D29D1"/>
    <w:rsid w:val="001D2ED6"/>
    <w:rsid w:val="001D3BBE"/>
    <w:rsid w:val="001D421B"/>
    <w:rsid w:val="001D42DB"/>
    <w:rsid w:val="001D47FE"/>
    <w:rsid w:val="001D531B"/>
    <w:rsid w:val="001D560F"/>
    <w:rsid w:val="001D5F3E"/>
    <w:rsid w:val="001D673C"/>
    <w:rsid w:val="001D6ADA"/>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A8C"/>
    <w:rsid w:val="001E50E0"/>
    <w:rsid w:val="001E58C6"/>
    <w:rsid w:val="001E5F84"/>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71"/>
    <w:rsid w:val="002217A9"/>
    <w:rsid w:val="00221FAE"/>
    <w:rsid w:val="0022246F"/>
    <w:rsid w:val="0022255E"/>
    <w:rsid w:val="00222899"/>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B35"/>
    <w:rsid w:val="0025679A"/>
    <w:rsid w:val="0025714F"/>
    <w:rsid w:val="002603A0"/>
    <w:rsid w:val="00260555"/>
    <w:rsid w:val="00260AA1"/>
    <w:rsid w:val="00261762"/>
    <w:rsid w:val="00261F4D"/>
    <w:rsid w:val="00262151"/>
    <w:rsid w:val="002621BF"/>
    <w:rsid w:val="002623E9"/>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314"/>
    <w:rsid w:val="00267537"/>
    <w:rsid w:val="0026762C"/>
    <w:rsid w:val="002679B7"/>
    <w:rsid w:val="00267A05"/>
    <w:rsid w:val="00270AED"/>
    <w:rsid w:val="00270FEE"/>
    <w:rsid w:val="002711DF"/>
    <w:rsid w:val="0027184B"/>
    <w:rsid w:val="002728D1"/>
    <w:rsid w:val="00272AA8"/>
    <w:rsid w:val="00272EDB"/>
    <w:rsid w:val="002732A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A9A"/>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A01B3"/>
    <w:rsid w:val="002A03DC"/>
    <w:rsid w:val="002A0A42"/>
    <w:rsid w:val="002A17FB"/>
    <w:rsid w:val="002A1A1C"/>
    <w:rsid w:val="002A1DE6"/>
    <w:rsid w:val="002A2E99"/>
    <w:rsid w:val="002A308E"/>
    <w:rsid w:val="002A34A1"/>
    <w:rsid w:val="002A36E4"/>
    <w:rsid w:val="002A3956"/>
    <w:rsid w:val="002A441B"/>
    <w:rsid w:val="002A4EA5"/>
    <w:rsid w:val="002A5269"/>
    <w:rsid w:val="002A56CF"/>
    <w:rsid w:val="002A6300"/>
    <w:rsid w:val="002A63B1"/>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DDA"/>
    <w:rsid w:val="002C2DDB"/>
    <w:rsid w:val="002C30B8"/>
    <w:rsid w:val="002C3613"/>
    <w:rsid w:val="002C375C"/>
    <w:rsid w:val="002C3F81"/>
    <w:rsid w:val="002C457C"/>
    <w:rsid w:val="002C479D"/>
    <w:rsid w:val="002C4956"/>
    <w:rsid w:val="002C4BFB"/>
    <w:rsid w:val="002C578E"/>
    <w:rsid w:val="002C5AE3"/>
    <w:rsid w:val="002C5B66"/>
    <w:rsid w:val="002C5E8F"/>
    <w:rsid w:val="002C648D"/>
    <w:rsid w:val="002C6D91"/>
    <w:rsid w:val="002C7140"/>
    <w:rsid w:val="002C74EA"/>
    <w:rsid w:val="002C774D"/>
    <w:rsid w:val="002C7ED2"/>
    <w:rsid w:val="002D0666"/>
    <w:rsid w:val="002D1B3E"/>
    <w:rsid w:val="002D1D2A"/>
    <w:rsid w:val="002D273F"/>
    <w:rsid w:val="002D2AC5"/>
    <w:rsid w:val="002D2BB7"/>
    <w:rsid w:val="002D2C66"/>
    <w:rsid w:val="002D3408"/>
    <w:rsid w:val="002D343A"/>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E81"/>
    <w:rsid w:val="002E3A64"/>
    <w:rsid w:val="002E43EB"/>
    <w:rsid w:val="002E47CA"/>
    <w:rsid w:val="002E49A9"/>
    <w:rsid w:val="002E51ED"/>
    <w:rsid w:val="002E53A2"/>
    <w:rsid w:val="002E5575"/>
    <w:rsid w:val="002E71AB"/>
    <w:rsid w:val="002E7664"/>
    <w:rsid w:val="002E7B0A"/>
    <w:rsid w:val="002E7DD4"/>
    <w:rsid w:val="002F06BC"/>
    <w:rsid w:val="002F0958"/>
    <w:rsid w:val="002F0966"/>
    <w:rsid w:val="002F0CAA"/>
    <w:rsid w:val="002F10D3"/>
    <w:rsid w:val="002F18C2"/>
    <w:rsid w:val="002F1AF9"/>
    <w:rsid w:val="002F1E64"/>
    <w:rsid w:val="002F23F6"/>
    <w:rsid w:val="002F28F0"/>
    <w:rsid w:val="002F2A26"/>
    <w:rsid w:val="002F3156"/>
    <w:rsid w:val="002F31B1"/>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945"/>
    <w:rsid w:val="00306FC1"/>
    <w:rsid w:val="00307809"/>
    <w:rsid w:val="00310414"/>
    <w:rsid w:val="0031063A"/>
    <w:rsid w:val="00310C71"/>
    <w:rsid w:val="00310FED"/>
    <w:rsid w:val="0031114E"/>
    <w:rsid w:val="00311470"/>
    <w:rsid w:val="003115AC"/>
    <w:rsid w:val="00311ABB"/>
    <w:rsid w:val="003125BC"/>
    <w:rsid w:val="00312758"/>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D1E"/>
    <w:rsid w:val="00323502"/>
    <w:rsid w:val="00323654"/>
    <w:rsid w:val="00324140"/>
    <w:rsid w:val="003242F2"/>
    <w:rsid w:val="003250FF"/>
    <w:rsid w:val="003251A4"/>
    <w:rsid w:val="00326304"/>
    <w:rsid w:val="003264DB"/>
    <w:rsid w:val="00326C41"/>
    <w:rsid w:val="00326D8C"/>
    <w:rsid w:val="003271AD"/>
    <w:rsid w:val="003274EC"/>
    <w:rsid w:val="003275B2"/>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69D6"/>
    <w:rsid w:val="003471CA"/>
    <w:rsid w:val="003473F2"/>
    <w:rsid w:val="0034753E"/>
    <w:rsid w:val="003476FD"/>
    <w:rsid w:val="00347837"/>
    <w:rsid w:val="00347A6B"/>
    <w:rsid w:val="00347C2C"/>
    <w:rsid w:val="0035008B"/>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95B"/>
    <w:rsid w:val="00357D0A"/>
    <w:rsid w:val="0036043C"/>
    <w:rsid w:val="0036047D"/>
    <w:rsid w:val="0036102C"/>
    <w:rsid w:val="00361542"/>
    <w:rsid w:val="00361ACE"/>
    <w:rsid w:val="00361F35"/>
    <w:rsid w:val="00361F77"/>
    <w:rsid w:val="00362724"/>
    <w:rsid w:val="0036284B"/>
    <w:rsid w:val="00362A00"/>
    <w:rsid w:val="00362AC9"/>
    <w:rsid w:val="003631D8"/>
    <w:rsid w:val="003633A8"/>
    <w:rsid w:val="003633C7"/>
    <w:rsid w:val="0036344B"/>
    <w:rsid w:val="003635DE"/>
    <w:rsid w:val="003640B8"/>
    <w:rsid w:val="003643D9"/>
    <w:rsid w:val="00364B75"/>
    <w:rsid w:val="00365452"/>
    <w:rsid w:val="0036567C"/>
    <w:rsid w:val="00366395"/>
    <w:rsid w:val="0036674B"/>
    <w:rsid w:val="00366810"/>
    <w:rsid w:val="0036713B"/>
    <w:rsid w:val="003674CF"/>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AD6"/>
    <w:rsid w:val="003A4E7E"/>
    <w:rsid w:val="003A5091"/>
    <w:rsid w:val="003A52CE"/>
    <w:rsid w:val="003A5951"/>
    <w:rsid w:val="003A619B"/>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45F5"/>
    <w:rsid w:val="003B4E69"/>
    <w:rsid w:val="003B612B"/>
    <w:rsid w:val="003B634A"/>
    <w:rsid w:val="003B6442"/>
    <w:rsid w:val="003B76E4"/>
    <w:rsid w:val="003C046D"/>
    <w:rsid w:val="003C05F6"/>
    <w:rsid w:val="003C0C8C"/>
    <w:rsid w:val="003C122B"/>
    <w:rsid w:val="003C2110"/>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2D"/>
    <w:rsid w:val="003C7A29"/>
    <w:rsid w:val="003C7CCF"/>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8C1"/>
    <w:rsid w:val="003D4C28"/>
    <w:rsid w:val="003D4F59"/>
    <w:rsid w:val="003D54DF"/>
    <w:rsid w:val="003D5B4B"/>
    <w:rsid w:val="003D6EA8"/>
    <w:rsid w:val="003E0003"/>
    <w:rsid w:val="003E052E"/>
    <w:rsid w:val="003E065F"/>
    <w:rsid w:val="003E06E9"/>
    <w:rsid w:val="003E07B0"/>
    <w:rsid w:val="003E0B5F"/>
    <w:rsid w:val="003E109C"/>
    <w:rsid w:val="003E116B"/>
    <w:rsid w:val="003E1318"/>
    <w:rsid w:val="003E29FD"/>
    <w:rsid w:val="003E2B9D"/>
    <w:rsid w:val="003E2D6C"/>
    <w:rsid w:val="003E3002"/>
    <w:rsid w:val="003E316A"/>
    <w:rsid w:val="003E3A32"/>
    <w:rsid w:val="003E3CB4"/>
    <w:rsid w:val="003E3EED"/>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89A"/>
    <w:rsid w:val="003F2DDF"/>
    <w:rsid w:val="003F2E06"/>
    <w:rsid w:val="003F347E"/>
    <w:rsid w:val="003F348D"/>
    <w:rsid w:val="003F3C46"/>
    <w:rsid w:val="003F4D28"/>
    <w:rsid w:val="003F4FEC"/>
    <w:rsid w:val="003F50F9"/>
    <w:rsid w:val="003F5567"/>
    <w:rsid w:val="003F57A0"/>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BD"/>
    <w:rsid w:val="00435F40"/>
    <w:rsid w:val="0043601C"/>
    <w:rsid w:val="0043616F"/>
    <w:rsid w:val="00437D3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ACE"/>
    <w:rsid w:val="00466CAD"/>
    <w:rsid w:val="00466CD0"/>
    <w:rsid w:val="00466DE7"/>
    <w:rsid w:val="00466EFB"/>
    <w:rsid w:val="004671C6"/>
    <w:rsid w:val="00467D9A"/>
    <w:rsid w:val="00471317"/>
    <w:rsid w:val="00472062"/>
    <w:rsid w:val="00472076"/>
    <w:rsid w:val="00472303"/>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3B0F"/>
    <w:rsid w:val="00483C3A"/>
    <w:rsid w:val="00483D3F"/>
    <w:rsid w:val="0048401C"/>
    <w:rsid w:val="0048420D"/>
    <w:rsid w:val="00484A9F"/>
    <w:rsid w:val="00485177"/>
    <w:rsid w:val="00485A4F"/>
    <w:rsid w:val="00485EE4"/>
    <w:rsid w:val="00486129"/>
    <w:rsid w:val="0048660C"/>
    <w:rsid w:val="00486916"/>
    <w:rsid w:val="00486A1E"/>
    <w:rsid w:val="00487039"/>
    <w:rsid w:val="004872D6"/>
    <w:rsid w:val="00487FA8"/>
    <w:rsid w:val="00490051"/>
    <w:rsid w:val="00490C19"/>
    <w:rsid w:val="00492124"/>
    <w:rsid w:val="004922AB"/>
    <w:rsid w:val="00492608"/>
    <w:rsid w:val="0049362E"/>
    <w:rsid w:val="00493636"/>
    <w:rsid w:val="0049392B"/>
    <w:rsid w:val="0049421E"/>
    <w:rsid w:val="00494355"/>
    <w:rsid w:val="004945BD"/>
    <w:rsid w:val="00495089"/>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49A2"/>
    <w:rsid w:val="004A519C"/>
    <w:rsid w:val="004A5293"/>
    <w:rsid w:val="004A62ED"/>
    <w:rsid w:val="004A64AF"/>
    <w:rsid w:val="004A6E59"/>
    <w:rsid w:val="004A73F1"/>
    <w:rsid w:val="004A75C0"/>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B4"/>
    <w:rsid w:val="004D14DF"/>
    <w:rsid w:val="004D1552"/>
    <w:rsid w:val="004D1A9D"/>
    <w:rsid w:val="004D1C92"/>
    <w:rsid w:val="004D28E7"/>
    <w:rsid w:val="004D2BFC"/>
    <w:rsid w:val="004D3B15"/>
    <w:rsid w:val="004D3EB8"/>
    <w:rsid w:val="004D4547"/>
    <w:rsid w:val="004D48AE"/>
    <w:rsid w:val="004D4927"/>
    <w:rsid w:val="004D49C1"/>
    <w:rsid w:val="004D50DA"/>
    <w:rsid w:val="004D5876"/>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202F"/>
    <w:rsid w:val="004F2877"/>
    <w:rsid w:val="004F3430"/>
    <w:rsid w:val="004F373D"/>
    <w:rsid w:val="004F396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20CF"/>
    <w:rsid w:val="00503546"/>
    <w:rsid w:val="00504721"/>
    <w:rsid w:val="005049B0"/>
    <w:rsid w:val="00506031"/>
    <w:rsid w:val="0050697A"/>
    <w:rsid w:val="00506BE2"/>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5C0"/>
    <w:rsid w:val="00517940"/>
    <w:rsid w:val="00517ACE"/>
    <w:rsid w:val="005207C6"/>
    <w:rsid w:val="00520FAC"/>
    <w:rsid w:val="00521A75"/>
    <w:rsid w:val="00521C73"/>
    <w:rsid w:val="005220C5"/>
    <w:rsid w:val="00522491"/>
    <w:rsid w:val="00522CFA"/>
    <w:rsid w:val="005233B3"/>
    <w:rsid w:val="005239C0"/>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BA0"/>
    <w:rsid w:val="005A7EC3"/>
    <w:rsid w:val="005B103D"/>
    <w:rsid w:val="005B14B1"/>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D47"/>
    <w:rsid w:val="0060163B"/>
    <w:rsid w:val="00602426"/>
    <w:rsid w:val="00602956"/>
    <w:rsid w:val="00602B7B"/>
    <w:rsid w:val="00602DD2"/>
    <w:rsid w:val="006032A9"/>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4BB9"/>
    <w:rsid w:val="006253A6"/>
    <w:rsid w:val="00625521"/>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4B08"/>
    <w:rsid w:val="00634E6F"/>
    <w:rsid w:val="00635448"/>
    <w:rsid w:val="006362DD"/>
    <w:rsid w:val="0063636C"/>
    <w:rsid w:val="0063637D"/>
    <w:rsid w:val="00636673"/>
    <w:rsid w:val="0063761C"/>
    <w:rsid w:val="0063762C"/>
    <w:rsid w:val="00637DD5"/>
    <w:rsid w:val="006400E4"/>
    <w:rsid w:val="00640173"/>
    <w:rsid w:val="00640332"/>
    <w:rsid w:val="0064171D"/>
    <w:rsid w:val="00641DB9"/>
    <w:rsid w:val="00641E5E"/>
    <w:rsid w:val="00642743"/>
    <w:rsid w:val="0064286B"/>
    <w:rsid w:val="00642879"/>
    <w:rsid w:val="00642A8C"/>
    <w:rsid w:val="00643B34"/>
    <w:rsid w:val="00643C32"/>
    <w:rsid w:val="00643E13"/>
    <w:rsid w:val="00644219"/>
    <w:rsid w:val="0064448B"/>
    <w:rsid w:val="006446FA"/>
    <w:rsid w:val="00644C5E"/>
    <w:rsid w:val="006456B1"/>
    <w:rsid w:val="00645BFC"/>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B32"/>
    <w:rsid w:val="00657D3A"/>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B46"/>
    <w:rsid w:val="00667B49"/>
    <w:rsid w:val="00667BBE"/>
    <w:rsid w:val="00667E2D"/>
    <w:rsid w:val="006701AB"/>
    <w:rsid w:val="00672014"/>
    <w:rsid w:val="006728DA"/>
    <w:rsid w:val="006728EF"/>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A34"/>
    <w:rsid w:val="00680E3F"/>
    <w:rsid w:val="00680F69"/>
    <w:rsid w:val="00681B8D"/>
    <w:rsid w:val="0068203E"/>
    <w:rsid w:val="006824A6"/>
    <w:rsid w:val="00682775"/>
    <w:rsid w:val="0068357C"/>
    <w:rsid w:val="006837EC"/>
    <w:rsid w:val="006839B1"/>
    <w:rsid w:val="006839DD"/>
    <w:rsid w:val="00683BA3"/>
    <w:rsid w:val="0068444E"/>
    <w:rsid w:val="00684616"/>
    <w:rsid w:val="00685B08"/>
    <w:rsid w:val="00686550"/>
    <w:rsid w:val="006865BF"/>
    <w:rsid w:val="006866F3"/>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77E3"/>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65F"/>
    <w:rsid w:val="006C4B8C"/>
    <w:rsid w:val="006C5632"/>
    <w:rsid w:val="006C568F"/>
    <w:rsid w:val="006C5A19"/>
    <w:rsid w:val="006C5BA8"/>
    <w:rsid w:val="006C5C0A"/>
    <w:rsid w:val="006C694D"/>
    <w:rsid w:val="006C6AC7"/>
    <w:rsid w:val="006C6E5D"/>
    <w:rsid w:val="006C72E0"/>
    <w:rsid w:val="006C7875"/>
    <w:rsid w:val="006C7D83"/>
    <w:rsid w:val="006D037E"/>
    <w:rsid w:val="006D04AD"/>
    <w:rsid w:val="006D08F5"/>
    <w:rsid w:val="006D11C3"/>
    <w:rsid w:val="006D12DA"/>
    <w:rsid w:val="006D1B1C"/>
    <w:rsid w:val="006D1D36"/>
    <w:rsid w:val="006D228F"/>
    <w:rsid w:val="006D2F35"/>
    <w:rsid w:val="006D3952"/>
    <w:rsid w:val="006D3A37"/>
    <w:rsid w:val="006D42E4"/>
    <w:rsid w:val="006D4EB6"/>
    <w:rsid w:val="006D5233"/>
    <w:rsid w:val="006D533E"/>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A3D"/>
    <w:rsid w:val="006E5B73"/>
    <w:rsid w:val="006E5B86"/>
    <w:rsid w:val="006E63AA"/>
    <w:rsid w:val="006E6750"/>
    <w:rsid w:val="006E68CF"/>
    <w:rsid w:val="006E6ED6"/>
    <w:rsid w:val="006E7AF5"/>
    <w:rsid w:val="006E7E92"/>
    <w:rsid w:val="006F0583"/>
    <w:rsid w:val="006F060E"/>
    <w:rsid w:val="006F0627"/>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21A"/>
    <w:rsid w:val="007076F7"/>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1FF"/>
    <w:rsid w:val="00723783"/>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202C"/>
    <w:rsid w:val="007A2DA1"/>
    <w:rsid w:val="007A3373"/>
    <w:rsid w:val="007A33C1"/>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40DC"/>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3138"/>
    <w:rsid w:val="007E3487"/>
    <w:rsid w:val="007E3571"/>
    <w:rsid w:val="007E35EC"/>
    <w:rsid w:val="007E3777"/>
    <w:rsid w:val="007E3CC5"/>
    <w:rsid w:val="007E3EA4"/>
    <w:rsid w:val="007E4BB8"/>
    <w:rsid w:val="007E5310"/>
    <w:rsid w:val="007E53A4"/>
    <w:rsid w:val="007E5ACC"/>
    <w:rsid w:val="007E5EA7"/>
    <w:rsid w:val="007E5F1A"/>
    <w:rsid w:val="007E60E8"/>
    <w:rsid w:val="007E6635"/>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AC"/>
    <w:rsid w:val="007F58F3"/>
    <w:rsid w:val="007F6C30"/>
    <w:rsid w:val="007F74EE"/>
    <w:rsid w:val="007F7B45"/>
    <w:rsid w:val="007F7FCC"/>
    <w:rsid w:val="008002C9"/>
    <w:rsid w:val="0080152B"/>
    <w:rsid w:val="00801AAB"/>
    <w:rsid w:val="00801C13"/>
    <w:rsid w:val="00802343"/>
    <w:rsid w:val="00802CDD"/>
    <w:rsid w:val="008032A1"/>
    <w:rsid w:val="00803314"/>
    <w:rsid w:val="00803684"/>
    <w:rsid w:val="008038B9"/>
    <w:rsid w:val="00803AE1"/>
    <w:rsid w:val="00804228"/>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B6F"/>
    <w:rsid w:val="00832CBD"/>
    <w:rsid w:val="00834781"/>
    <w:rsid w:val="00835188"/>
    <w:rsid w:val="00835F16"/>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4E8"/>
    <w:rsid w:val="00861AE4"/>
    <w:rsid w:val="00861E86"/>
    <w:rsid w:val="0086251E"/>
    <w:rsid w:val="0086262F"/>
    <w:rsid w:val="00862D6D"/>
    <w:rsid w:val="00863558"/>
    <w:rsid w:val="00863BDE"/>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808"/>
    <w:rsid w:val="00890F62"/>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201F"/>
    <w:rsid w:val="008B22AD"/>
    <w:rsid w:val="008B2379"/>
    <w:rsid w:val="008B26C3"/>
    <w:rsid w:val="008B2BC2"/>
    <w:rsid w:val="008B3265"/>
    <w:rsid w:val="008B38B5"/>
    <w:rsid w:val="008B3CBA"/>
    <w:rsid w:val="008B436E"/>
    <w:rsid w:val="008B4795"/>
    <w:rsid w:val="008B4910"/>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6559"/>
    <w:rsid w:val="008E6876"/>
    <w:rsid w:val="008E6EDD"/>
    <w:rsid w:val="008E707F"/>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EDF"/>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C33"/>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1031"/>
    <w:rsid w:val="00911DB8"/>
    <w:rsid w:val="009122B5"/>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D68"/>
    <w:rsid w:val="00943487"/>
    <w:rsid w:val="009439FB"/>
    <w:rsid w:val="00943AE6"/>
    <w:rsid w:val="00943C52"/>
    <w:rsid w:val="0094400E"/>
    <w:rsid w:val="0094422B"/>
    <w:rsid w:val="009444E0"/>
    <w:rsid w:val="00944CB0"/>
    <w:rsid w:val="00944D15"/>
    <w:rsid w:val="00944E03"/>
    <w:rsid w:val="009451DE"/>
    <w:rsid w:val="0094547C"/>
    <w:rsid w:val="00945565"/>
    <w:rsid w:val="0094584A"/>
    <w:rsid w:val="00945E9F"/>
    <w:rsid w:val="0094792D"/>
    <w:rsid w:val="009479F6"/>
    <w:rsid w:val="00947C7F"/>
    <w:rsid w:val="00947D61"/>
    <w:rsid w:val="009506E1"/>
    <w:rsid w:val="00950FE5"/>
    <w:rsid w:val="009510CF"/>
    <w:rsid w:val="00951403"/>
    <w:rsid w:val="0095150D"/>
    <w:rsid w:val="00951E37"/>
    <w:rsid w:val="009528D1"/>
    <w:rsid w:val="009532CF"/>
    <w:rsid w:val="00953591"/>
    <w:rsid w:val="0095398F"/>
    <w:rsid w:val="009539FC"/>
    <w:rsid w:val="00953F08"/>
    <w:rsid w:val="00954107"/>
    <w:rsid w:val="00954511"/>
    <w:rsid w:val="0095455D"/>
    <w:rsid w:val="00955617"/>
    <w:rsid w:val="00955946"/>
    <w:rsid w:val="00955D88"/>
    <w:rsid w:val="00956669"/>
    <w:rsid w:val="00956A69"/>
    <w:rsid w:val="00956B83"/>
    <w:rsid w:val="00956D0A"/>
    <w:rsid w:val="009573DA"/>
    <w:rsid w:val="009577B1"/>
    <w:rsid w:val="0095786D"/>
    <w:rsid w:val="009578E5"/>
    <w:rsid w:val="0096025B"/>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CF5"/>
    <w:rsid w:val="00975D36"/>
    <w:rsid w:val="009761A5"/>
    <w:rsid w:val="009763E2"/>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FF8"/>
    <w:rsid w:val="00986ECA"/>
    <w:rsid w:val="00987929"/>
    <w:rsid w:val="00990584"/>
    <w:rsid w:val="00990AB3"/>
    <w:rsid w:val="0099127C"/>
    <w:rsid w:val="0099218B"/>
    <w:rsid w:val="00992724"/>
    <w:rsid w:val="00992911"/>
    <w:rsid w:val="00992A09"/>
    <w:rsid w:val="009934D0"/>
    <w:rsid w:val="0099377B"/>
    <w:rsid w:val="009948EC"/>
    <w:rsid w:val="00995001"/>
    <w:rsid w:val="009951D8"/>
    <w:rsid w:val="009957C4"/>
    <w:rsid w:val="00995C8F"/>
    <w:rsid w:val="00995CF6"/>
    <w:rsid w:val="00995CFE"/>
    <w:rsid w:val="0099615C"/>
    <w:rsid w:val="0099748E"/>
    <w:rsid w:val="00997807"/>
    <w:rsid w:val="00997C59"/>
    <w:rsid w:val="009A0A14"/>
    <w:rsid w:val="009A0A81"/>
    <w:rsid w:val="009A1D5F"/>
    <w:rsid w:val="009A27AF"/>
    <w:rsid w:val="009A29A0"/>
    <w:rsid w:val="009A31C8"/>
    <w:rsid w:val="009A35AA"/>
    <w:rsid w:val="009A363E"/>
    <w:rsid w:val="009A3DBB"/>
    <w:rsid w:val="009A4839"/>
    <w:rsid w:val="009A533C"/>
    <w:rsid w:val="009A545D"/>
    <w:rsid w:val="009A5A55"/>
    <w:rsid w:val="009A63CB"/>
    <w:rsid w:val="009A6B3E"/>
    <w:rsid w:val="009A6DE2"/>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DEA"/>
    <w:rsid w:val="009B7EA8"/>
    <w:rsid w:val="009B7FEC"/>
    <w:rsid w:val="009C0025"/>
    <w:rsid w:val="009C02BD"/>
    <w:rsid w:val="009C0350"/>
    <w:rsid w:val="009C081B"/>
    <w:rsid w:val="009C20C7"/>
    <w:rsid w:val="009C27E1"/>
    <w:rsid w:val="009C32E0"/>
    <w:rsid w:val="009C32EE"/>
    <w:rsid w:val="009C34BF"/>
    <w:rsid w:val="009C3580"/>
    <w:rsid w:val="009C35FE"/>
    <w:rsid w:val="009C38F5"/>
    <w:rsid w:val="009C4801"/>
    <w:rsid w:val="009C4BDD"/>
    <w:rsid w:val="009C5444"/>
    <w:rsid w:val="009C6487"/>
    <w:rsid w:val="009C66DD"/>
    <w:rsid w:val="009C6756"/>
    <w:rsid w:val="009C67F2"/>
    <w:rsid w:val="009C6858"/>
    <w:rsid w:val="009C78BF"/>
    <w:rsid w:val="009C7E91"/>
    <w:rsid w:val="009C7FD3"/>
    <w:rsid w:val="009D0110"/>
    <w:rsid w:val="009D1D90"/>
    <w:rsid w:val="009D2DEA"/>
    <w:rsid w:val="009D32C6"/>
    <w:rsid w:val="009D35E5"/>
    <w:rsid w:val="009D3BD2"/>
    <w:rsid w:val="009D3EAE"/>
    <w:rsid w:val="009D4436"/>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A91"/>
    <w:rsid w:val="009E7C8A"/>
    <w:rsid w:val="009E7CA1"/>
    <w:rsid w:val="009E7ECE"/>
    <w:rsid w:val="009F0619"/>
    <w:rsid w:val="009F0C13"/>
    <w:rsid w:val="009F0DE7"/>
    <w:rsid w:val="009F0FB8"/>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843"/>
    <w:rsid w:val="009F4C8C"/>
    <w:rsid w:val="009F4DD6"/>
    <w:rsid w:val="009F5BB2"/>
    <w:rsid w:val="009F5BE4"/>
    <w:rsid w:val="009F5DAC"/>
    <w:rsid w:val="009F6652"/>
    <w:rsid w:val="009F6EC0"/>
    <w:rsid w:val="009F792D"/>
    <w:rsid w:val="009F7E25"/>
    <w:rsid w:val="00A002D8"/>
    <w:rsid w:val="00A01126"/>
    <w:rsid w:val="00A01C0F"/>
    <w:rsid w:val="00A03735"/>
    <w:rsid w:val="00A055E4"/>
    <w:rsid w:val="00A05DCC"/>
    <w:rsid w:val="00A060DD"/>
    <w:rsid w:val="00A07078"/>
    <w:rsid w:val="00A071EB"/>
    <w:rsid w:val="00A07534"/>
    <w:rsid w:val="00A078AA"/>
    <w:rsid w:val="00A07BF6"/>
    <w:rsid w:val="00A10E4B"/>
    <w:rsid w:val="00A12271"/>
    <w:rsid w:val="00A12AA4"/>
    <w:rsid w:val="00A12D94"/>
    <w:rsid w:val="00A12DAB"/>
    <w:rsid w:val="00A12E43"/>
    <w:rsid w:val="00A138C6"/>
    <w:rsid w:val="00A13F42"/>
    <w:rsid w:val="00A13F94"/>
    <w:rsid w:val="00A1424F"/>
    <w:rsid w:val="00A14B39"/>
    <w:rsid w:val="00A15705"/>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EB9"/>
    <w:rsid w:val="00A451F9"/>
    <w:rsid w:val="00A452B9"/>
    <w:rsid w:val="00A4535F"/>
    <w:rsid w:val="00A458B4"/>
    <w:rsid w:val="00A45F68"/>
    <w:rsid w:val="00A468FB"/>
    <w:rsid w:val="00A46EC0"/>
    <w:rsid w:val="00A477F4"/>
    <w:rsid w:val="00A509B0"/>
    <w:rsid w:val="00A512FE"/>
    <w:rsid w:val="00A51B0B"/>
    <w:rsid w:val="00A51DFE"/>
    <w:rsid w:val="00A520EE"/>
    <w:rsid w:val="00A52941"/>
    <w:rsid w:val="00A529AB"/>
    <w:rsid w:val="00A52CD7"/>
    <w:rsid w:val="00A52F4B"/>
    <w:rsid w:val="00A53738"/>
    <w:rsid w:val="00A53759"/>
    <w:rsid w:val="00A54D7C"/>
    <w:rsid w:val="00A554B0"/>
    <w:rsid w:val="00A555DB"/>
    <w:rsid w:val="00A561FD"/>
    <w:rsid w:val="00A5646B"/>
    <w:rsid w:val="00A565A7"/>
    <w:rsid w:val="00A56810"/>
    <w:rsid w:val="00A56E03"/>
    <w:rsid w:val="00A573B2"/>
    <w:rsid w:val="00A576F0"/>
    <w:rsid w:val="00A577A5"/>
    <w:rsid w:val="00A57984"/>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A44"/>
    <w:rsid w:val="00A67ED4"/>
    <w:rsid w:val="00A70275"/>
    <w:rsid w:val="00A70935"/>
    <w:rsid w:val="00A71F05"/>
    <w:rsid w:val="00A727E9"/>
    <w:rsid w:val="00A7298F"/>
    <w:rsid w:val="00A72AAD"/>
    <w:rsid w:val="00A734C3"/>
    <w:rsid w:val="00A74C63"/>
    <w:rsid w:val="00A74DA6"/>
    <w:rsid w:val="00A76922"/>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2097"/>
    <w:rsid w:val="00A92578"/>
    <w:rsid w:val="00A92925"/>
    <w:rsid w:val="00A92C43"/>
    <w:rsid w:val="00A92F02"/>
    <w:rsid w:val="00A935D6"/>
    <w:rsid w:val="00A9383B"/>
    <w:rsid w:val="00A946C9"/>
    <w:rsid w:val="00A94786"/>
    <w:rsid w:val="00A94E79"/>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EAB"/>
    <w:rsid w:val="00AC6992"/>
    <w:rsid w:val="00AC6A1A"/>
    <w:rsid w:val="00AC6ACB"/>
    <w:rsid w:val="00AC6C60"/>
    <w:rsid w:val="00AC6E3A"/>
    <w:rsid w:val="00AC6E95"/>
    <w:rsid w:val="00AD0EAD"/>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A2E"/>
    <w:rsid w:val="00AF12E0"/>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F4C"/>
    <w:rsid w:val="00B264D9"/>
    <w:rsid w:val="00B26AE5"/>
    <w:rsid w:val="00B26DCD"/>
    <w:rsid w:val="00B26E4D"/>
    <w:rsid w:val="00B30831"/>
    <w:rsid w:val="00B30935"/>
    <w:rsid w:val="00B30991"/>
    <w:rsid w:val="00B30DC9"/>
    <w:rsid w:val="00B3183B"/>
    <w:rsid w:val="00B31C53"/>
    <w:rsid w:val="00B31F60"/>
    <w:rsid w:val="00B325B6"/>
    <w:rsid w:val="00B33336"/>
    <w:rsid w:val="00B337CA"/>
    <w:rsid w:val="00B33BBA"/>
    <w:rsid w:val="00B347FB"/>
    <w:rsid w:val="00B34D6E"/>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73D"/>
    <w:rsid w:val="00B46979"/>
    <w:rsid w:val="00B4754F"/>
    <w:rsid w:val="00B502AC"/>
    <w:rsid w:val="00B50350"/>
    <w:rsid w:val="00B51D7E"/>
    <w:rsid w:val="00B531C0"/>
    <w:rsid w:val="00B5400E"/>
    <w:rsid w:val="00B54254"/>
    <w:rsid w:val="00B54756"/>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3D8"/>
    <w:rsid w:val="00B81BF5"/>
    <w:rsid w:val="00B82104"/>
    <w:rsid w:val="00B82209"/>
    <w:rsid w:val="00B827E4"/>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8CB"/>
    <w:rsid w:val="00BA5AE1"/>
    <w:rsid w:val="00BA5D0C"/>
    <w:rsid w:val="00BA622D"/>
    <w:rsid w:val="00BA626A"/>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CCE"/>
    <w:rsid w:val="00BC7A3C"/>
    <w:rsid w:val="00BC7BC1"/>
    <w:rsid w:val="00BC7E0F"/>
    <w:rsid w:val="00BD02EF"/>
    <w:rsid w:val="00BD0947"/>
    <w:rsid w:val="00BD0C04"/>
    <w:rsid w:val="00BD0E2B"/>
    <w:rsid w:val="00BD17E1"/>
    <w:rsid w:val="00BD1C70"/>
    <w:rsid w:val="00BD1D21"/>
    <w:rsid w:val="00BD1DBB"/>
    <w:rsid w:val="00BD2413"/>
    <w:rsid w:val="00BD37CE"/>
    <w:rsid w:val="00BD508A"/>
    <w:rsid w:val="00BD51CE"/>
    <w:rsid w:val="00BD5293"/>
    <w:rsid w:val="00BD5648"/>
    <w:rsid w:val="00BD5BF5"/>
    <w:rsid w:val="00BD5F94"/>
    <w:rsid w:val="00BD6362"/>
    <w:rsid w:val="00BD7157"/>
    <w:rsid w:val="00BD728A"/>
    <w:rsid w:val="00BD7788"/>
    <w:rsid w:val="00BD790F"/>
    <w:rsid w:val="00BD7A3F"/>
    <w:rsid w:val="00BD7B7F"/>
    <w:rsid w:val="00BE1527"/>
    <w:rsid w:val="00BE16B9"/>
    <w:rsid w:val="00BE1F04"/>
    <w:rsid w:val="00BE229F"/>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75A"/>
    <w:rsid w:val="00BF68D9"/>
    <w:rsid w:val="00C0052B"/>
    <w:rsid w:val="00C00781"/>
    <w:rsid w:val="00C00ECA"/>
    <w:rsid w:val="00C012F7"/>
    <w:rsid w:val="00C01CBD"/>
    <w:rsid w:val="00C01DE5"/>
    <w:rsid w:val="00C01EDE"/>
    <w:rsid w:val="00C0261F"/>
    <w:rsid w:val="00C02702"/>
    <w:rsid w:val="00C02A57"/>
    <w:rsid w:val="00C02AE9"/>
    <w:rsid w:val="00C03A77"/>
    <w:rsid w:val="00C03D9F"/>
    <w:rsid w:val="00C03EC2"/>
    <w:rsid w:val="00C03F60"/>
    <w:rsid w:val="00C0430C"/>
    <w:rsid w:val="00C0437E"/>
    <w:rsid w:val="00C0482E"/>
    <w:rsid w:val="00C05BE5"/>
    <w:rsid w:val="00C05CD9"/>
    <w:rsid w:val="00C061AD"/>
    <w:rsid w:val="00C063C6"/>
    <w:rsid w:val="00C06A74"/>
    <w:rsid w:val="00C06AA9"/>
    <w:rsid w:val="00C06AF8"/>
    <w:rsid w:val="00C06F39"/>
    <w:rsid w:val="00C071F9"/>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B4B"/>
    <w:rsid w:val="00C142BA"/>
    <w:rsid w:val="00C14AE3"/>
    <w:rsid w:val="00C14D53"/>
    <w:rsid w:val="00C14DB1"/>
    <w:rsid w:val="00C15178"/>
    <w:rsid w:val="00C158E1"/>
    <w:rsid w:val="00C15E58"/>
    <w:rsid w:val="00C1641E"/>
    <w:rsid w:val="00C1690D"/>
    <w:rsid w:val="00C1712B"/>
    <w:rsid w:val="00C1746E"/>
    <w:rsid w:val="00C1774C"/>
    <w:rsid w:val="00C177AB"/>
    <w:rsid w:val="00C179E5"/>
    <w:rsid w:val="00C17D79"/>
    <w:rsid w:val="00C201F9"/>
    <w:rsid w:val="00C20A0C"/>
    <w:rsid w:val="00C20E0A"/>
    <w:rsid w:val="00C214D7"/>
    <w:rsid w:val="00C2160B"/>
    <w:rsid w:val="00C21DAA"/>
    <w:rsid w:val="00C2242C"/>
    <w:rsid w:val="00C22E00"/>
    <w:rsid w:val="00C236A0"/>
    <w:rsid w:val="00C237A9"/>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660"/>
    <w:rsid w:val="00C36F00"/>
    <w:rsid w:val="00C3771A"/>
    <w:rsid w:val="00C4103E"/>
    <w:rsid w:val="00C4118D"/>
    <w:rsid w:val="00C413EE"/>
    <w:rsid w:val="00C41705"/>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80243"/>
    <w:rsid w:val="00C80484"/>
    <w:rsid w:val="00C81299"/>
    <w:rsid w:val="00C8151C"/>
    <w:rsid w:val="00C81928"/>
    <w:rsid w:val="00C81C3D"/>
    <w:rsid w:val="00C81F4F"/>
    <w:rsid w:val="00C82185"/>
    <w:rsid w:val="00C8235A"/>
    <w:rsid w:val="00C83CB0"/>
    <w:rsid w:val="00C83EAC"/>
    <w:rsid w:val="00C8458B"/>
    <w:rsid w:val="00C84B33"/>
    <w:rsid w:val="00C85541"/>
    <w:rsid w:val="00C85C72"/>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FAC"/>
    <w:rsid w:val="00CA72C4"/>
    <w:rsid w:val="00CB0200"/>
    <w:rsid w:val="00CB08CA"/>
    <w:rsid w:val="00CB0990"/>
    <w:rsid w:val="00CB1353"/>
    <w:rsid w:val="00CB1A83"/>
    <w:rsid w:val="00CB2A64"/>
    <w:rsid w:val="00CB3D0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73F2"/>
    <w:rsid w:val="00CE74F5"/>
    <w:rsid w:val="00CE7DD2"/>
    <w:rsid w:val="00CF0444"/>
    <w:rsid w:val="00CF0744"/>
    <w:rsid w:val="00CF0C4E"/>
    <w:rsid w:val="00CF0EC0"/>
    <w:rsid w:val="00CF12F8"/>
    <w:rsid w:val="00CF1AC9"/>
    <w:rsid w:val="00CF1C75"/>
    <w:rsid w:val="00CF302F"/>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0ABB"/>
    <w:rsid w:val="00D01B23"/>
    <w:rsid w:val="00D01BCA"/>
    <w:rsid w:val="00D022E1"/>
    <w:rsid w:val="00D026C1"/>
    <w:rsid w:val="00D02F75"/>
    <w:rsid w:val="00D03438"/>
    <w:rsid w:val="00D034FD"/>
    <w:rsid w:val="00D0419E"/>
    <w:rsid w:val="00D04AB3"/>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9B2"/>
    <w:rsid w:val="00D31CC7"/>
    <w:rsid w:val="00D31E83"/>
    <w:rsid w:val="00D322A4"/>
    <w:rsid w:val="00D326F7"/>
    <w:rsid w:val="00D32CAB"/>
    <w:rsid w:val="00D334A9"/>
    <w:rsid w:val="00D34016"/>
    <w:rsid w:val="00D340B9"/>
    <w:rsid w:val="00D340EB"/>
    <w:rsid w:val="00D362EA"/>
    <w:rsid w:val="00D36592"/>
    <w:rsid w:val="00D365A6"/>
    <w:rsid w:val="00D3668E"/>
    <w:rsid w:val="00D3670F"/>
    <w:rsid w:val="00D368B4"/>
    <w:rsid w:val="00D36985"/>
    <w:rsid w:val="00D36A43"/>
    <w:rsid w:val="00D3717B"/>
    <w:rsid w:val="00D37210"/>
    <w:rsid w:val="00D37358"/>
    <w:rsid w:val="00D37B14"/>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E50"/>
    <w:rsid w:val="00D45317"/>
    <w:rsid w:val="00D459CA"/>
    <w:rsid w:val="00D45DAE"/>
    <w:rsid w:val="00D460F8"/>
    <w:rsid w:val="00D46233"/>
    <w:rsid w:val="00D46364"/>
    <w:rsid w:val="00D4684B"/>
    <w:rsid w:val="00D46914"/>
    <w:rsid w:val="00D46C2C"/>
    <w:rsid w:val="00D470D7"/>
    <w:rsid w:val="00D4722C"/>
    <w:rsid w:val="00D502A3"/>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5E3"/>
    <w:rsid w:val="00D7669F"/>
    <w:rsid w:val="00D766BC"/>
    <w:rsid w:val="00D76C27"/>
    <w:rsid w:val="00D76D74"/>
    <w:rsid w:val="00D7708E"/>
    <w:rsid w:val="00D7717A"/>
    <w:rsid w:val="00D77FAA"/>
    <w:rsid w:val="00D80140"/>
    <w:rsid w:val="00D80B97"/>
    <w:rsid w:val="00D81C5C"/>
    <w:rsid w:val="00D824A7"/>
    <w:rsid w:val="00D824DA"/>
    <w:rsid w:val="00D8266E"/>
    <w:rsid w:val="00D829A6"/>
    <w:rsid w:val="00D82BD6"/>
    <w:rsid w:val="00D838C7"/>
    <w:rsid w:val="00D83F71"/>
    <w:rsid w:val="00D84161"/>
    <w:rsid w:val="00D84524"/>
    <w:rsid w:val="00D848E8"/>
    <w:rsid w:val="00D8549D"/>
    <w:rsid w:val="00D85549"/>
    <w:rsid w:val="00D85C7A"/>
    <w:rsid w:val="00D85C84"/>
    <w:rsid w:val="00D85F17"/>
    <w:rsid w:val="00D8690E"/>
    <w:rsid w:val="00D86B85"/>
    <w:rsid w:val="00D87100"/>
    <w:rsid w:val="00D87A07"/>
    <w:rsid w:val="00D87F43"/>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6CA"/>
    <w:rsid w:val="00DB5B40"/>
    <w:rsid w:val="00DB613A"/>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C1D"/>
    <w:rsid w:val="00DC4D91"/>
    <w:rsid w:val="00DC55B2"/>
    <w:rsid w:val="00DC57C8"/>
    <w:rsid w:val="00DC5EE1"/>
    <w:rsid w:val="00DC61EE"/>
    <w:rsid w:val="00DC68E0"/>
    <w:rsid w:val="00DC70E1"/>
    <w:rsid w:val="00DC748B"/>
    <w:rsid w:val="00DC7BE2"/>
    <w:rsid w:val="00DC7C39"/>
    <w:rsid w:val="00DD09AF"/>
    <w:rsid w:val="00DD0B3E"/>
    <w:rsid w:val="00DD14A6"/>
    <w:rsid w:val="00DD1A04"/>
    <w:rsid w:val="00DD1C0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76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624"/>
    <w:rsid w:val="00E22A9E"/>
    <w:rsid w:val="00E23498"/>
    <w:rsid w:val="00E23E12"/>
    <w:rsid w:val="00E2429C"/>
    <w:rsid w:val="00E25071"/>
    <w:rsid w:val="00E25D24"/>
    <w:rsid w:val="00E25EBC"/>
    <w:rsid w:val="00E2623B"/>
    <w:rsid w:val="00E263D0"/>
    <w:rsid w:val="00E26A68"/>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A91"/>
    <w:rsid w:val="00E51B16"/>
    <w:rsid w:val="00E51E05"/>
    <w:rsid w:val="00E51FA4"/>
    <w:rsid w:val="00E52788"/>
    <w:rsid w:val="00E527D1"/>
    <w:rsid w:val="00E52C81"/>
    <w:rsid w:val="00E52D9A"/>
    <w:rsid w:val="00E53430"/>
    <w:rsid w:val="00E538D9"/>
    <w:rsid w:val="00E53AB7"/>
    <w:rsid w:val="00E53C5D"/>
    <w:rsid w:val="00E5447A"/>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6080"/>
    <w:rsid w:val="00E66655"/>
    <w:rsid w:val="00E6778F"/>
    <w:rsid w:val="00E67DC1"/>
    <w:rsid w:val="00E70482"/>
    <w:rsid w:val="00E70F0E"/>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F2F"/>
    <w:rsid w:val="00E93914"/>
    <w:rsid w:val="00E93EA5"/>
    <w:rsid w:val="00E95CD7"/>
    <w:rsid w:val="00E95F34"/>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62C"/>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362E"/>
    <w:rsid w:val="00ED369F"/>
    <w:rsid w:val="00ED3772"/>
    <w:rsid w:val="00ED44F9"/>
    <w:rsid w:val="00ED4E21"/>
    <w:rsid w:val="00ED4FB3"/>
    <w:rsid w:val="00ED5D16"/>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19FE"/>
    <w:rsid w:val="00EF1BBC"/>
    <w:rsid w:val="00EF2631"/>
    <w:rsid w:val="00EF27A6"/>
    <w:rsid w:val="00EF2C47"/>
    <w:rsid w:val="00EF3AF2"/>
    <w:rsid w:val="00EF3D0A"/>
    <w:rsid w:val="00EF46AC"/>
    <w:rsid w:val="00EF474D"/>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6E6"/>
    <w:rsid w:val="00F22C1C"/>
    <w:rsid w:val="00F22D25"/>
    <w:rsid w:val="00F22DB6"/>
    <w:rsid w:val="00F22EE5"/>
    <w:rsid w:val="00F22F0D"/>
    <w:rsid w:val="00F24B63"/>
    <w:rsid w:val="00F24D5F"/>
    <w:rsid w:val="00F25652"/>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50C70"/>
    <w:rsid w:val="00F51F95"/>
    <w:rsid w:val="00F529FF"/>
    <w:rsid w:val="00F52ABB"/>
    <w:rsid w:val="00F52B2F"/>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777C"/>
    <w:rsid w:val="00F60370"/>
    <w:rsid w:val="00F60D98"/>
    <w:rsid w:val="00F60E21"/>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904"/>
    <w:rsid w:val="00F97BAD"/>
    <w:rsid w:val="00F97F38"/>
    <w:rsid w:val="00FA020C"/>
    <w:rsid w:val="00FA0290"/>
    <w:rsid w:val="00FA05F5"/>
    <w:rsid w:val="00FA0C43"/>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8F6"/>
    <w:rsid w:val="00FC3B08"/>
    <w:rsid w:val="00FC4345"/>
    <w:rsid w:val="00FC478A"/>
    <w:rsid w:val="00FC4EDA"/>
    <w:rsid w:val="00FC5223"/>
    <w:rsid w:val="00FC52DE"/>
    <w:rsid w:val="00FC539B"/>
    <w:rsid w:val="00FC5ADB"/>
    <w:rsid w:val="00FC6178"/>
    <w:rsid w:val="00FC61FD"/>
    <w:rsid w:val="00FC6F0A"/>
    <w:rsid w:val="00FD0132"/>
    <w:rsid w:val="00FD053F"/>
    <w:rsid w:val="00FD0B02"/>
    <w:rsid w:val="00FD0C0B"/>
    <w:rsid w:val="00FD1255"/>
    <w:rsid w:val="00FD155C"/>
    <w:rsid w:val="00FD1621"/>
    <w:rsid w:val="00FD1B20"/>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FEF"/>
    <w:rsid w:val="00FE5131"/>
    <w:rsid w:val="00FE523C"/>
    <w:rsid w:val="00FE5B1A"/>
    <w:rsid w:val="00FE5CAA"/>
    <w:rsid w:val="00FE5D59"/>
    <w:rsid w:val="00FE631A"/>
    <w:rsid w:val="00FE7232"/>
    <w:rsid w:val="00FE73FC"/>
    <w:rsid w:val="00FE7A41"/>
    <w:rsid w:val="00FF0981"/>
    <w:rsid w:val="00FF0D4F"/>
    <w:rsid w:val="00FF0E4D"/>
    <w:rsid w:val="00FF170C"/>
    <w:rsid w:val="00FF24E1"/>
    <w:rsid w:val="00FF306B"/>
    <w:rsid w:val="00FF314C"/>
    <w:rsid w:val="00FF3745"/>
    <w:rsid w:val="00FF384F"/>
    <w:rsid w:val="00FF3FB9"/>
    <w:rsid w:val="00FF447F"/>
    <w:rsid w:val="00FF4B32"/>
    <w:rsid w:val="00FF5BFC"/>
    <w:rsid w:val="00FF5ED4"/>
    <w:rsid w:val="00FF5FE9"/>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1DA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7F8A00-8A29-4A22-A996-1D4EC7CB7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2520</Words>
  <Characters>14368</Characters>
  <Application>Microsoft Office Word</Application>
  <DocSecurity>0</DocSecurity>
  <Lines>119</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2019-02-13T08:31:00Z</cp:lastPrinted>
  <dcterms:created xsi:type="dcterms:W3CDTF">2020-10-16T08:50:00Z</dcterms:created>
  <dcterms:modified xsi:type="dcterms:W3CDTF">2020-10-16T08:50:00Z</dcterms:modified>
</cp:coreProperties>
</file>