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70D5E" w14:textId="315163E2" w:rsidR="00B41B84" w:rsidRPr="00B41B84" w:rsidRDefault="00B41B84" w:rsidP="00B41B84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B41B84">
        <w:rPr>
          <w:rFonts w:ascii="Arial" w:eastAsia="바탕" w:hAnsi="Arial" w:cs="Arial"/>
          <w:b/>
          <w:bCs/>
          <w:sz w:val="28"/>
          <w:szCs w:val="24"/>
        </w:rPr>
        <w:t>3GPP TSG RAN WG1 #103-e</w:t>
      </w:r>
      <w:r w:rsidRPr="00B41B84">
        <w:rPr>
          <w:rFonts w:ascii="Arial" w:eastAsia="바탕" w:hAnsi="Arial" w:cs="Arial"/>
          <w:b/>
          <w:bCs/>
          <w:sz w:val="28"/>
          <w:szCs w:val="24"/>
        </w:rPr>
        <w:tab/>
      </w:r>
      <w:r w:rsidRPr="00B41B84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Pr="009715A5">
        <w:rPr>
          <w:rFonts w:ascii="Arial" w:eastAsia="바탕" w:hAnsi="Arial" w:cs="Arial"/>
          <w:b/>
          <w:bCs/>
          <w:sz w:val="28"/>
          <w:szCs w:val="24"/>
        </w:rPr>
        <w:t>R1-20</w:t>
      </w:r>
      <w:r w:rsidR="009715A5">
        <w:rPr>
          <w:rFonts w:ascii="Arial" w:eastAsia="바탕" w:hAnsi="Arial" w:cs="Arial"/>
          <w:b/>
          <w:bCs/>
          <w:sz w:val="28"/>
          <w:szCs w:val="24"/>
        </w:rPr>
        <w:t>08062</w:t>
      </w:r>
    </w:p>
    <w:p w14:paraId="6F38ABD5" w14:textId="77777777" w:rsidR="00B41B84" w:rsidRPr="00B41B84" w:rsidRDefault="00B41B84" w:rsidP="00B41B84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B41B84">
        <w:rPr>
          <w:rFonts w:ascii="Arial" w:hAnsi="Arial" w:cs="Arial"/>
          <w:b/>
          <w:bCs/>
          <w:sz w:val="28"/>
          <w:szCs w:val="24"/>
          <w:lang w:eastAsia="ja-JP"/>
        </w:rPr>
        <w:t>e-Meeting, October 26</w:t>
      </w:r>
      <w:r w:rsidRPr="00B41B84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1B84">
        <w:rPr>
          <w:rFonts w:ascii="Arial" w:hAnsi="Arial" w:cs="Arial"/>
          <w:b/>
          <w:bCs/>
          <w:sz w:val="28"/>
          <w:szCs w:val="24"/>
          <w:lang w:eastAsia="ja-JP"/>
        </w:rPr>
        <w:t xml:space="preserve"> – November 13</w:t>
      </w:r>
      <w:r w:rsidRPr="00B41B84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1B84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14:paraId="6C24FEAA" w14:textId="77777777" w:rsidR="007D6E15" w:rsidRPr="00B41B84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</w:t>
      </w:r>
      <w:bookmarkStart w:id="0" w:name="_GoBack"/>
      <w:bookmarkEnd w:id="0"/>
      <w:r w:rsidRPr="00A440DA">
        <w:rPr>
          <w:rFonts w:ascii="Arial" w:eastAsia="바탕" w:hAnsi="Arial" w:hint="eastAsia"/>
          <w:sz w:val="24"/>
          <w:lang w:eastAsia="ko-KR"/>
        </w:rPr>
        <w:t>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77777777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RAN1#102-e meeting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[1]</w:t>
      </w:r>
      <w:r>
        <w:rPr>
          <w:rFonts w:eastAsia="바탕"/>
          <w:sz w:val="22"/>
          <w:szCs w:val="22"/>
          <w:lang w:eastAsia="ko-KR"/>
        </w:rPr>
        <w:t xml:space="preserve">, the following agreements were made </w:t>
      </w:r>
      <w:r w:rsidRPr="00B41B84">
        <w:rPr>
          <w:rFonts w:eastAsia="바탕"/>
          <w:sz w:val="22"/>
          <w:szCs w:val="22"/>
          <w:lang w:eastAsia="ko-KR"/>
        </w:rPr>
        <w:t>for cross-carrier scheduling from 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5A89" w14:paraId="32EE50E9" w14:textId="77777777" w:rsidTr="006B7163">
        <w:tc>
          <w:tcPr>
            <w:tcW w:w="9628" w:type="dxa"/>
          </w:tcPr>
          <w:p w14:paraId="44732A6E" w14:textId="77777777" w:rsidR="00285A89" w:rsidRPr="00B41B84" w:rsidRDefault="00285A89" w:rsidP="006B7163">
            <w:pPr>
              <w:spacing w:before="0" w:after="0" w:line="240" w:lineRule="auto"/>
              <w:ind w:left="0" w:firstLine="0"/>
              <w:rPr>
                <w:rFonts w:eastAsia="SimSun"/>
                <w:highlight w:val="green"/>
                <w:lang w:val="en-US" w:eastAsia="x-none"/>
              </w:rPr>
            </w:pPr>
            <w:r w:rsidRPr="00B41B84">
              <w:rPr>
                <w:rFonts w:eastAsia="SimSun"/>
                <w:highlight w:val="green"/>
                <w:lang w:val="en-US" w:eastAsia="x-none"/>
              </w:rPr>
              <w:t>Agreements:</w:t>
            </w:r>
          </w:p>
          <w:p w14:paraId="112FA4D7" w14:textId="77777777" w:rsidR="00285A89" w:rsidRPr="00B41B84" w:rsidRDefault="00285A89" w:rsidP="006B7163">
            <w:pPr>
              <w:numPr>
                <w:ilvl w:val="0"/>
                <w:numId w:val="8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62" w:left="484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Following scheduling combinations are allowed/not allowed when cross-carrier scheduling from an SCell to PCell/PSCell is configured</w:t>
            </w:r>
          </w:p>
          <w:p w14:paraId="6BD38EA4" w14:textId="77777777" w:rsidR="00285A89" w:rsidRPr="00B41B84" w:rsidRDefault="00285A89" w:rsidP="006B716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43" w:left="846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self-scheduling on PCell/PSCell is allowed</w:t>
            </w:r>
          </w:p>
          <w:p w14:paraId="2E140ECF" w14:textId="77777777" w:rsidR="00285A89" w:rsidRPr="00B41B84" w:rsidRDefault="00285A89" w:rsidP="006B716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43" w:left="846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cross-carrier scheduling from PCell/PSCell to another SCell is not allowed</w:t>
            </w:r>
          </w:p>
          <w:p w14:paraId="5288DDF6" w14:textId="77777777" w:rsidR="00285A89" w:rsidRPr="00B41B84" w:rsidRDefault="00285A89" w:rsidP="006B716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43" w:left="846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self-scheduling on the ‘SCell used for scheduling PCell/PSCell’ is allowed</w:t>
            </w:r>
          </w:p>
          <w:p w14:paraId="67B7FA23" w14:textId="77777777" w:rsidR="00285A89" w:rsidRPr="00B41B84" w:rsidRDefault="00285A89" w:rsidP="006B716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43" w:left="846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cross-carrier scheduling from the ‘SCell used for scheduling PCell/PSCell’ to another serving cell is allowed</w:t>
            </w:r>
          </w:p>
          <w:p w14:paraId="1803ED67" w14:textId="77777777" w:rsidR="00285A89" w:rsidRPr="00B41B84" w:rsidRDefault="00285A89" w:rsidP="006B716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43" w:left="846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cross-carrier scheduling from another serving cell to the ‘SCell used for scheduling PCell/PSCell’ is not allowed</w:t>
            </w:r>
          </w:p>
          <w:p w14:paraId="69B75657" w14:textId="77777777" w:rsidR="00285A89" w:rsidRPr="00B41B84" w:rsidRDefault="00285A89" w:rsidP="006B7163">
            <w:pPr>
              <w:numPr>
                <w:ilvl w:val="0"/>
                <w:numId w:val="8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62" w:left="484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FFS: Search space and DCI format handling for the allowed cases above</w:t>
            </w:r>
          </w:p>
          <w:p w14:paraId="39784436" w14:textId="77777777" w:rsidR="00285A89" w:rsidRPr="00B41B84" w:rsidRDefault="00285A89" w:rsidP="006B7163">
            <w:pPr>
              <w:spacing w:before="0" w:after="0" w:line="240" w:lineRule="auto"/>
              <w:ind w:left="360" w:firstLine="0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 </w:t>
            </w:r>
          </w:p>
          <w:p w14:paraId="55DDA814" w14:textId="77777777" w:rsidR="00285A89" w:rsidRPr="00B41B84" w:rsidRDefault="00285A89" w:rsidP="006B7163">
            <w:pPr>
              <w:spacing w:before="0" w:after="0" w:line="240" w:lineRule="auto"/>
              <w:ind w:left="0" w:firstLine="0"/>
              <w:rPr>
                <w:rFonts w:eastAsia="SimSun"/>
                <w:highlight w:val="green"/>
                <w:lang w:val="en-US" w:eastAsia="zh-CN"/>
              </w:rPr>
            </w:pPr>
            <w:r w:rsidRPr="00B41B84">
              <w:rPr>
                <w:rFonts w:eastAsia="SimSun"/>
                <w:highlight w:val="green"/>
                <w:lang w:val="en-US" w:eastAsia="zh-CN"/>
              </w:rPr>
              <w:t>Agreements:</w:t>
            </w:r>
          </w:p>
          <w:p w14:paraId="3385E6A7" w14:textId="77777777" w:rsidR="00285A89" w:rsidRPr="00B41B84" w:rsidRDefault="00285A89" w:rsidP="006B7163">
            <w:pPr>
              <w:numPr>
                <w:ilvl w:val="0"/>
                <w:numId w:val="8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62" w:left="484"/>
              <w:textAlignment w:val="baseline"/>
              <w:rPr>
                <w:rFonts w:eastAsia="SimSun"/>
                <w:lang w:val="en-US" w:eastAsia="zh-CN"/>
              </w:rPr>
            </w:pPr>
            <w:r w:rsidRPr="00B41B84">
              <w:rPr>
                <w:rFonts w:eastAsia="SimSun"/>
                <w:lang w:val="en-US" w:eastAsia="zh-CN"/>
              </w:rPr>
              <w:t>Configuring 2 or more Scells to schedule the PCell/PSCell is not allowed</w:t>
            </w:r>
          </w:p>
        </w:tc>
      </w:tr>
    </w:tbl>
    <w:p w14:paraId="7BA2D5FB" w14:textId="5DBAABE1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SCell to P(S)Cell.</w:t>
      </w:r>
    </w:p>
    <w:p w14:paraId="30F7E822" w14:textId="77777777" w:rsidR="005F333E" w:rsidRPr="00285A89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DSS WI is mainly motivated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>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726491BA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5D034223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</w:p>
    <w:p w14:paraId="0A691024" w14:textId="3027D9F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</w:p>
    <w:p w14:paraId="0DA7167E" w14:textId="6FF0DF52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7CB3D93F" w:rsidR="002C5B52" w:rsidRPr="002C5B52" w:rsidRDefault="002C5B52" w:rsidP="00175869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175869">
        <w:rPr>
          <w:rFonts w:eastAsia="바탕"/>
          <w:sz w:val="22"/>
          <w:szCs w:val="22"/>
          <w:lang w:eastAsia="ko-KR"/>
        </w:rPr>
        <w:t xml:space="preserve">Should be configured in a SCell if </w:t>
      </w:r>
      <w:r w:rsidR="00175869" w:rsidRPr="00175869">
        <w:rPr>
          <w:rFonts w:eastAsia="바탕"/>
          <w:sz w:val="22"/>
          <w:szCs w:val="22"/>
          <w:lang w:eastAsia="ko-KR"/>
        </w:rPr>
        <w:t xml:space="preserve">cross-carrier scheduling from </w:t>
      </w:r>
      <w:r w:rsidR="00175869">
        <w:rPr>
          <w:rFonts w:eastAsia="바탕"/>
          <w:sz w:val="22"/>
          <w:szCs w:val="22"/>
          <w:lang w:eastAsia="ko-KR"/>
        </w:rPr>
        <w:t xml:space="preserve">the </w:t>
      </w:r>
      <w:r w:rsidR="00175869" w:rsidRPr="00175869">
        <w:rPr>
          <w:rFonts w:eastAsia="바탕"/>
          <w:sz w:val="22"/>
          <w:szCs w:val="22"/>
          <w:lang w:eastAsia="ko-KR"/>
        </w:rPr>
        <w:t>SCell to P(S)Cell is configured</w:t>
      </w:r>
    </w:p>
    <w:p w14:paraId="7E039655" w14:textId="42176FEE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77777777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I</w:t>
      </w:r>
      <w:r w:rsidRPr="003B63A5">
        <w:rPr>
          <w:rFonts w:eastAsia="바탕"/>
          <w:b/>
          <w:sz w:val="22"/>
          <w:szCs w:val="22"/>
          <w:lang w:eastAsia="ko-KR"/>
        </w:rPr>
        <w:t xml:space="preserve">f cross-carrier scheduling from </w:t>
      </w:r>
      <w:r>
        <w:rPr>
          <w:rFonts w:eastAsia="바탕"/>
          <w:b/>
          <w:sz w:val="22"/>
          <w:szCs w:val="22"/>
          <w:lang w:eastAsia="ko-KR"/>
        </w:rPr>
        <w:t>a</w:t>
      </w:r>
      <w:r w:rsidRPr="003B63A5">
        <w:rPr>
          <w:rFonts w:eastAsia="바탕"/>
          <w:b/>
          <w:sz w:val="22"/>
          <w:szCs w:val="22"/>
          <w:lang w:eastAsia="ko-KR"/>
        </w:rPr>
        <w:t xml:space="preserve"> SCell to P(S)Cell is configured</w:t>
      </w:r>
      <w:r>
        <w:rPr>
          <w:rFonts w:eastAsia="바탕"/>
          <w:b/>
          <w:sz w:val="22"/>
          <w:szCs w:val="22"/>
          <w:lang w:eastAsia="ko-KR"/>
        </w:rPr>
        <w:t>,</w:t>
      </w:r>
    </w:p>
    <w:p w14:paraId="6FD0B36A" w14:textId="77777777" w:rsidR="00AE17AF" w:rsidRPr="003B63A5" w:rsidRDefault="00AE17AF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Type0/0A/2-PDCCH CSS set</w:t>
      </w:r>
      <w:r>
        <w:rPr>
          <w:rFonts w:eastAsia="바탕"/>
          <w:b/>
          <w:sz w:val="22"/>
          <w:szCs w:val="22"/>
          <w:lang w:eastAsia="ko-KR"/>
        </w:rPr>
        <w:t xml:space="preserve"> is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monitored</w:t>
      </w:r>
      <w:r w:rsidRPr="003B63A5">
        <w:rPr>
          <w:rFonts w:eastAsia="바탕"/>
          <w:b/>
          <w:sz w:val="22"/>
          <w:szCs w:val="22"/>
          <w:lang w:eastAsia="ko-KR"/>
        </w:rPr>
        <w:t xml:space="preserve"> only in PCell</w:t>
      </w:r>
      <w:r>
        <w:rPr>
          <w:rFonts w:eastAsia="바탕"/>
          <w:b/>
          <w:sz w:val="22"/>
          <w:szCs w:val="22"/>
          <w:lang w:eastAsia="ko-KR"/>
        </w:rPr>
        <w:t>, same as in Rel-15.</w:t>
      </w:r>
    </w:p>
    <w:p w14:paraId="347FCA8A" w14:textId="03E2DC90" w:rsidR="00AE17AF" w:rsidRPr="003B63A5" w:rsidRDefault="00AE17AF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 xml:space="preserve">Type1-PDCCH CSS set </w:t>
      </w:r>
      <w:r>
        <w:rPr>
          <w:rFonts w:eastAsia="바탕"/>
          <w:b/>
          <w:sz w:val="22"/>
          <w:szCs w:val="22"/>
          <w:lang w:eastAsia="ko-KR"/>
        </w:rPr>
        <w:t>is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monitored</w:t>
      </w:r>
      <w:r w:rsidRPr="003B63A5">
        <w:rPr>
          <w:rFonts w:eastAsia="바탕"/>
          <w:b/>
          <w:sz w:val="22"/>
          <w:szCs w:val="22"/>
          <w:lang w:eastAsia="ko-KR"/>
        </w:rPr>
        <w:t xml:space="preserve"> only in P(S)Cell</w:t>
      </w:r>
      <w:r>
        <w:rPr>
          <w:rFonts w:eastAsia="바탕"/>
          <w:b/>
          <w:sz w:val="22"/>
          <w:szCs w:val="22"/>
          <w:lang w:eastAsia="ko-KR"/>
        </w:rPr>
        <w:t>, same as in Rel-15</w:t>
      </w:r>
      <w:r w:rsidR="00464BCF">
        <w:rPr>
          <w:rFonts w:eastAsia="바탕"/>
          <w:b/>
          <w:sz w:val="22"/>
          <w:szCs w:val="22"/>
          <w:lang w:eastAsia="ko-KR"/>
        </w:rPr>
        <w:t>/16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2589F2AA" w14:textId="06B4395D" w:rsidR="00AE17AF" w:rsidRPr="003B63A5" w:rsidRDefault="00AE17AF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Type3-PDCCH CSS set can be configured in either of P(S)Cell and SCell</w:t>
      </w:r>
      <w:r>
        <w:rPr>
          <w:rFonts w:eastAsia="바탕"/>
          <w:b/>
          <w:sz w:val="22"/>
          <w:szCs w:val="22"/>
          <w:lang w:eastAsia="ko-KR"/>
        </w:rPr>
        <w:t>, same as in Rel-15</w:t>
      </w:r>
      <w:r w:rsidR="00327C89">
        <w:rPr>
          <w:rFonts w:eastAsia="바탕"/>
          <w:b/>
          <w:sz w:val="22"/>
          <w:szCs w:val="22"/>
          <w:lang w:eastAsia="ko-KR"/>
        </w:rPr>
        <w:t>/16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77777777" w:rsidR="00AE17AF" w:rsidRPr="003B63A5" w:rsidRDefault="00AE17AF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SCell</w:t>
      </w:r>
    </w:p>
    <w:p w14:paraId="068911B3" w14:textId="77777777" w:rsidR="00AE17AF" w:rsidRPr="003B63A5" w:rsidRDefault="00AE17AF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scheduling P(S)Cell is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monitored in the SCell</w:t>
      </w:r>
    </w:p>
    <w:p w14:paraId="53455A8B" w14:textId="77777777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6AF7278" w14:textId="3CE0BB0D" w:rsidR="00BB2F6A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in case all or parts of PDCCH candidates configured for P(S)Cell can be monitored on SCell </w:t>
      </w:r>
      <w:r w:rsidR="00AE17AF">
        <w:rPr>
          <w:rFonts w:eastAsia="바탕"/>
          <w:sz w:val="22"/>
          <w:szCs w:val="22"/>
          <w:lang w:eastAsia="ko-KR"/>
        </w:rPr>
        <w:t>in addition to</w:t>
      </w:r>
      <w:r>
        <w:rPr>
          <w:rFonts w:eastAsia="바탕"/>
          <w:sz w:val="22"/>
          <w:szCs w:val="22"/>
          <w:lang w:eastAsia="ko-KR"/>
        </w:rPr>
        <w:t xml:space="preserve"> P(S)Cell, USS </w:t>
      </w:r>
      <w:r w:rsidR="00CE3208">
        <w:rPr>
          <w:rFonts w:eastAsia="바탕"/>
          <w:sz w:val="22"/>
          <w:szCs w:val="22"/>
          <w:lang w:eastAsia="ko-KR"/>
        </w:rPr>
        <w:t xml:space="preserve">set </w:t>
      </w:r>
      <w:r>
        <w:rPr>
          <w:rFonts w:eastAsia="바탕"/>
          <w:sz w:val="22"/>
          <w:szCs w:val="22"/>
          <w:lang w:eastAsia="ko-KR"/>
        </w:rPr>
        <w:t xml:space="preserve">dropping rule due to PDCCH overbooking may need to be </w:t>
      </w:r>
      <w:r w:rsidR="00CE3208">
        <w:rPr>
          <w:rFonts w:eastAsia="바탕"/>
          <w:sz w:val="22"/>
          <w:szCs w:val="22"/>
          <w:lang w:eastAsia="ko-KR"/>
        </w:rPr>
        <w:t>clarified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CE3208">
        <w:rPr>
          <w:rFonts w:eastAsia="바탕"/>
          <w:sz w:val="22"/>
          <w:szCs w:val="22"/>
          <w:lang w:eastAsia="ko-KR"/>
        </w:rPr>
        <w:t xml:space="preserve">Since PDCCH monitoring pattern is determined based on search space set configured on the active DL BWP of the scheduling cell, if cross-carrier scheduling from SCell to P(S)Cell is configured and pseudo code for USS set dropping is performed, the number of PDCCH candidates and non-overlapping CCEs should be counted based </w:t>
      </w:r>
      <w:r w:rsidR="00CE3208">
        <w:rPr>
          <w:rFonts w:eastAsia="바탕"/>
          <w:sz w:val="22"/>
          <w:szCs w:val="22"/>
          <w:lang w:eastAsia="ko-KR"/>
        </w:rPr>
        <w:lastRenderedPageBreak/>
        <w:t>on monitoring occasions configured on the corresponding USS set of scheduling SCell</w:t>
      </w:r>
      <w:r w:rsidR="00AE17AF">
        <w:rPr>
          <w:rFonts w:eastAsia="바탕"/>
          <w:sz w:val="22"/>
          <w:szCs w:val="22"/>
          <w:lang w:eastAsia="ko-KR"/>
        </w:rPr>
        <w:t xml:space="preserve"> and P(S)Cell</w:t>
      </w:r>
      <w:r w:rsidR="00CE3208">
        <w:rPr>
          <w:rFonts w:eastAsia="바탕"/>
          <w:sz w:val="22"/>
          <w:szCs w:val="22"/>
          <w:lang w:eastAsia="ko-KR"/>
        </w:rPr>
        <w:t>.</w:t>
      </w:r>
      <w:r w:rsidR="00AE17AF">
        <w:rPr>
          <w:rFonts w:eastAsia="바탕"/>
          <w:sz w:val="22"/>
          <w:szCs w:val="22"/>
          <w:lang w:eastAsia="ko-KR"/>
        </w:rPr>
        <w:t xml:space="preserve"> In addition, in case when SCell and P(S)Cell are configured with different </w:t>
      </w:r>
      <w:r w:rsidR="000D4A9C">
        <w:rPr>
          <w:rFonts w:eastAsia="바탕"/>
          <w:sz w:val="22"/>
          <w:szCs w:val="22"/>
          <w:lang w:eastAsia="ko-KR"/>
        </w:rPr>
        <w:t>numerologies</w:t>
      </w:r>
      <w:r w:rsidR="00AE17AF">
        <w:rPr>
          <w:rFonts w:eastAsia="바탕"/>
          <w:sz w:val="22"/>
          <w:szCs w:val="22"/>
          <w:lang w:eastAsia="ko-KR"/>
        </w:rPr>
        <w:t xml:space="preserve">, it </w:t>
      </w:r>
      <w:r w:rsidR="000D4A9C">
        <w:rPr>
          <w:rFonts w:eastAsia="바탕"/>
          <w:sz w:val="22"/>
          <w:szCs w:val="22"/>
          <w:lang w:eastAsia="ko-KR"/>
        </w:rPr>
        <w:t>would be required to clarif</w:t>
      </w:r>
      <w:r w:rsidR="00327C89">
        <w:rPr>
          <w:rFonts w:eastAsia="바탕"/>
          <w:sz w:val="22"/>
          <w:szCs w:val="22"/>
          <w:lang w:eastAsia="ko-KR"/>
        </w:rPr>
        <w:t>y</w:t>
      </w:r>
      <w:r w:rsidR="000D4A9C">
        <w:rPr>
          <w:rFonts w:eastAsia="바탕"/>
          <w:sz w:val="22"/>
          <w:szCs w:val="22"/>
          <w:lang w:eastAsia="ko-KR"/>
        </w:rPr>
        <w:t xml:space="preserve"> how to split the number of PDCCH candidates (</w:t>
      </w:r>
      <w:r w:rsidR="009715A5">
        <w:rPr>
          <w:rFonts w:eastAsia="바탕"/>
          <w:sz w:val="22"/>
          <w:szCs w:val="22"/>
          <w:lang w:eastAsia="ko-KR"/>
        </w:rPr>
        <w:t>and/</w:t>
      </w:r>
      <w:r w:rsidR="000D4A9C">
        <w:rPr>
          <w:rFonts w:eastAsia="바탕"/>
          <w:sz w:val="22"/>
          <w:szCs w:val="22"/>
          <w:lang w:eastAsia="ko-KR"/>
        </w:rPr>
        <w:t>or non-overlapped CCEs) between different numerologies.</w:t>
      </w:r>
    </w:p>
    <w:p w14:paraId="33C7359E" w14:textId="77777777" w:rsidR="00BB2F6A" w:rsidRDefault="00BB2F6A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C60C7EF" w14:textId="77777777" w:rsidR="00937B55" w:rsidRPr="00937B55" w:rsidRDefault="00937B55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2: Clarify USS set dropping rule </w:t>
      </w:r>
      <w:r w:rsidRPr="00937B55">
        <w:rPr>
          <w:rFonts w:eastAsia="바탕"/>
          <w:b/>
          <w:sz w:val="22"/>
          <w:szCs w:val="22"/>
          <w:lang w:eastAsia="ko-KR"/>
        </w:rPr>
        <w:t xml:space="preserve">for the </w:t>
      </w:r>
      <w:r w:rsidR="005A3A9A">
        <w:rPr>
          <w:rFonts w:eastAsia="바탕"/>
          <w:b/>
          <w:sz w:val="22"/>
          <w:szCs w:val="22"/>
          <w:lang w:eastAsia="ko-KR"/>
        </w:rPr>
        <w:t>P(S)Cell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when </w:t>
      </w:r>
      <w:r w:rsidRPr="00937B55">
        <w:rPr>
          <w:rFonts w:eastAsia="바탕"/>
          <w:b/>
          <w:sz w:val="22"/>
          <w:szCs w:val="22"/>
          <w:lang w:eastAsia="ko-KR"/>
        </w:rPr>
        <w:t>cross-carrier scheduling from SCell to P(S)Cell is configured.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10265B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3408B2">
        <w:rPr>
          <w:rFonts w:eastAsia="바탕"/>
          <w:sz w:val="22"/>
          <w:szCs w:val="22"/>
          <w:lang w:eastAsia="ko-KR"/>
        </w:rPr>
        <w:t xml:space="preserve">we may need to consider the case when the 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>eduling from SCell to P(S)Cell and PDCCH monitoring on the SCell was turned off, gNB may not have sufficient resource for PDCCH scheduling PDSCH/PUSCH on P(S)Cell.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77777777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3: </w:t>
      </w:r>
      <w:r w:rsidRPr="00937B55">
        <w:rPr>
          <w:rFonts w:eastAsia="바탕"/>
          <w:b/>
          <w:sz w:val="22"/>
          <w:szCs w:val="22"/>
          <w:lang w:eastAsia="ko-KR"/>
        </w:rPr>
        <w:t>Consider whether/how to handle the case when the scheduling 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1177B643" w14:textId="77777777" w:rsidR="004548D7" w:rsidRPr="00461B77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3B93F88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>views on the support of cross-carrier scheduling from SCell to P(S)Cell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E425A5D" w14:textId="77777777" w:rsidR="009715A5" w:rsidRDefault="009715A5" w:rsidP="009715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I</w:t>
      </w:r>
      <w:r w:rsidRPr="003B63A5">
        <w:rPr>
          <w:rFonts w:eastAsia="바탕"/>
          <w:b/>
          <w:sz w:val="22"/>
          <w:szCs w:val="22"/>
          <w:lang w:eastAsia="ko-KR"/>
        </w:rPr>
        <w:t xml:space="preserve">f cross-carrier scheduling from </w:t>
      </w:r>
      <w:r>
        <w:rPr>
          <w:rFonts w:eastAsia="바탕"/>
          <w:b/>
          <w:sz w:val="22"/>
          <w:szCs w:val="22"/>
          <w:lang w:eastAsia="ko-KR"/>
        </w:rPr>
        <w:t>a</w:t>
      </w:r>
      <w:r w:rsidRPr="003B63A5">
        <w:rPr>
          <w:rFonts w:eastAsia="바탕"/>
          <w:b/>
          <w:sz w:val="22"/>
          <w:szCs w:val="22"/>
          <w:lang w:eastAsia="ko-KR"/>
        </w:rPr>
        <w:t xml:space="preserve"> SCell to P(S)Cell is configured</w:t>
      </w:r>
      <w:r>
        <w:rPr>
          <w:rFonts w:eastAsia="바탕"/>
          <w:b/>
          <w:sz w:val="22"/>
          <w:szCs w:val="22"/>
          <w:lang w:eastAsia="ko-KR"/>
        </w:rPr>
        <w:t>,</w:t>
      </w:r>
    </w:p>
    <w:p w14:paraId="0291994D" w14:textId="77777777" w:rsidR="009715A5" w:rsidRPr="003B63A5" w:rsidRDefault="009715A5" w:rsidP="009715A5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Type0/0A/2-PDCCH CSS set</w:t>
      </w:r>
      <w:r>
        <w:rPr>
          <w:rFonts w:eastAsia="바탕"/>
          <w:b/>
          <w:sz w:val="22"/>
          <w:szCs w:val="22"/>
          <w:lang w:eastAsia="ko-KR"/>
        </w:rPr>
        <w:t xml:space="preserve"> is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monitored</w:t>
      </w:r>
      <w:r w:rsidRPr="003B63A5">
        <w:rPr>
          <w:rFonts w:eastAsia="바탕"/>
          <w:b/>
          <w:sz w:val="22"/>
          <w:szCs w:val="22"/>
          <w:lang w:eastAsia="ko-KR"/>
        </w:rPr>
        <w:t xml:space="preserve"> only in PCell</w:t>
      </w:r>
      <w:r>
        <w:rPr>
          <w:rFonts w:eastAsia="바탕"/>
          <w:b/>
          <w:sz w:val="22"/>
          <w:szCs w:val="22"/>
          <w:lang w:eastAsia="ko-KR"/>
        </w:rPr>
        <w:t>, same as in Rel-15.</w:t>
      </w:r>
    </w:p>
    <w:p w14:paraId="26B2C7A9" w14:textId="31343A62" w:rsidR="009715A5" w:rsidRPr="003B63A5" w:rsidRDefault="009715A5" w:rsidP="009715A5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 xml:space="preserve">Type1-PDCCH CSS set </w:t>
      </w:r>
      <w:r>
        <w:rPr>
          <w:rFonts w:eastAsia="바탕"/>
          <w:b/>
          <w:sz w:val="22"/>
          <w:szCs w:val="22"/>
          <w:lang w:eastAsia="ko-KR"/>
        </w:rPr>
        <w:t>is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monitored</w:t>
      </w:r>
      <w:r w:rsidRPr="003B63A5">
        <w:rPr>
          <w:rFonts w:eastAsia="바탕"/>
          <w:b/>
          <w:sz w:val="22"/>
          <w:szCs w:val="22"/>
          <w:lang w:eastAsia="ko-KR"/>
        </w:rPr>
        <w:t xml:space="preserve"> only in P(S)Cell</w:t>
      </w:r>
      <w:r>
        <w:rPr>
          <w:rFonts w:eastAsia="바탕"/>
          <w:b/>
          <w:sz w:val="22"/>
          <w:szCs w:val="22"/>
          <w:lang w:eastAsia="ko-KR"/>
        </w:rPr>
        <w:t>, same as in Rel-15</w:t>
      </w:r>
      <w:r w:rsidR="00464BCF">
        <w:rPr>
          <w:rFonts w:eastAsia="바탕"/>
          <w:b/>
          <w:sz w:val="22"/>
          <w:szCs w:val="22"/>
          <w:lang w:eastAsia="ko-KR"/>
        </w:rPr>
        <w:t>/16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3A26A13" w14:textId="4B095FE7" w:rsidR="009715A5" w:rsidRPr="003B63A5" w:rsidRDefault="009715A5" w:rsidP="009715A5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Type3-PDCCH CSS set can be configured in either of P(S)Cell and SCell</w:t>
      </w:r>
      <w:r>
        <w:rPr>
          <w:rFonts w:eastAsia="바탕"/>
          <w:b/>
          <w:sz w:val="22"/>
          <w:szCs w:val="22"/>
          <w:lang w:eastAsia="ko-KR"/>
        </w:rPr>
        <w:t>, same as in Rel-15</w:t>
      </w:r>
      <w:r w:rsidR="00327C89">
        <w:rPr>
          <w:rFonts w:eastAsia="바탕"/>
          <w:b/>
          <w:sz w:val="22"/>
          <w:szCs w:val="22"/>
          <w:lang w:eastAsia="ko-KR"/>
        </w:rPr>
        <w:t>/16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78CC36E9" w14:textId="77777777" w:rsidR="009715A5" w:rsidRPr="003B63A5" w:rsidRDefault="009715A5" w:rsidP="009715A5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SCell</w:t>
      </w:r>
    </w:p>
    <w:p w14:paraId="4D638AF2" w14:textId="77777777" w:rsidR="009715A5" w:rsidRPr="003B63A5" w:rsidRDefault="009715A5" w:rsidP="009715A5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scheduling P(S)Cell is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monitored in the SCell</w:t>
      </w:r>
    </w:p>
    <w:p w14:paraId="518BBA6D" w14:textId="77777777" w:rsidR="00955431" w:rsidRPr="009715A5" w:rsidRDefault="00955431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4AF391ED" w14:textId="77777777" w:rsidR="009715A5" w:rsidRPr="00937B55" w:rsidRDefault="009715A5" w:rsidP="009715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2: Clarify USS set dropping rule </w:t>
      </w:r>
      <w:r w:rsidRPr="00937B55">
        <w:rPr>
          <w:rFonts w:eastAsia="바탕"/>
          <w:b/>
          <w:sz w:val="22"/>
          <w:szCs w:val="22"/>
          <w:lang w:eastAsia="ko-KR"/>
        </w:rPr>
        <w:t xml:space="preserve">for the </w:t>
      </w:r>
      <w:r>
        <w:rPr>
          <w:rFonts w:eastAsia="바탕"/>
          <w:b/>
          <w:sz w:val="22"/>
          <w:szCs w:val="22"/>
          <w:lang w:eastAsia="ko-KR"/>
        </w:rPr>
        <w:t>P(S)Cell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when </w:t>
      </w:r>
      <w:r w:rsidRPr="00937B55">
        <w:rPr>
          <w:rFonts w:eastAsia="바탕"/>
          <w:b/>
          <w:sz w:val="22"/>
          <w:szCs w:val="22"/>
          <w:lang w:eastAsia="ko-KR"/>
        </w:rPr>
        <w:t>cross-carrier scheduling from SCell to P(S)Cell is configured.</w:t>
      </w:r>
    </w:p>
    <w:p w14:paraId="263CDDD8" w14:textId="77777777" w:rsidR="009715A5" w:rsidRDefault="009715A5" w:rsidP="009715A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8177027" w14:textId="77777777" w:rsidR="009715A5" w:rsidRPr="00937B55" w:rsidRDefault="009715A5" w:rsidP="009715A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3: </w:t>
      </w:r>
      <w:r w:rsidRPr="00937B55">
        <w:rPr>
          <w:rFonts w:eastAsia="바탕"/>
          <w:b/>
          <w:sz w:val="22"/>
          <w:szCs w:val="22"/>
          <w:lang w:eastAsia="ko-KR"/>
        </w:rPr>
        <w:t>Consider whether/how to handle the case when the scheduling 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6A9B2850" w14:textId="77777777" w:rsidR="00010A61" w:rsidRPr="009715A5" w:rsidRDefault="00010A61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77777777" w:rsidR="005F333E" w:rsidRPr="00D70999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RAN1#102-e chairman’s note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D4440" w14:textId="77777777" w:rsidR="00693963" w:rsidRDefault="00693963" w:rsidP="00A73279">
      <w:pPr>
        <w:spacing w:before="0" w:after="0" w:line="240" w:lineRule="auto"/>
      </w:pPr>
      <w:r>
        <w:separator/>
      </w:r>
    </w:p>
  </w:endnote>
  <w:endnote w:type="continuationSeparator" w:id="0">
    <w:p w14:paraId="5AD42F47" w14:textId="77777777" w:rsidR="00693963" w:rsidRDefault="00693963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67F22" w14:textId="77777777" w:rsidR="00693963" w:rsidRDefault="00693963" w:rsidP="00A73279">
      <w:pPr>
        <w:spacing w:before="0" w:after="0" w:line="240" w:lineRule="auto"/>
      </w:pPr>
      <w:r>
        <w:separator/>
      </w:r>
    </w:p>
  </w:footnote>
  <w:footnote w:type="continuationSeparator" w:id="0">
    <w:p w14:paraId="4770A634" w14:textId="77777777" w:rsidR="00693963" w:rsidRDefault="00693963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10A61"/>
    <w:rsid w:val="00011755"/>
    <w:rsid w:val="00050718"/>
    <w:rsid w:val="000D4A9C"/>
    <w:rsid w:val="00154EE3"/>
    <w:rsid w:val="00170EEE"/>
    <w:rsid w:val="001731E0"/>
    <w:rsid w:val="00175869"/>
    <w:rsid w:val="001B5D14"/>
    <w:rsid w:val="001D467F"/>
    <w:rsid w:val="00252A49"/>
    <w:rsid w:val="00285A89"/>
    <w:rsid w:val="002A1314"/>
    <w:rsid w:val="002C485A"/>
    <w:rsid w:val="002C5B52"/>
    <w:rsid w:val="002F3469"/>
    <w:rsid w:val="002F7CD3"/>
    <w:rsid w:val="00306A60"/>
    <w:rsid w:val="00327C89"/>
    <w:rsid w:val="003408B2"/>
    <w:rsid w:val="00355952"/>
    <w:rsid w:val="003633D0"/>
    <w:rsid w:val="003747B7"/>
    <w:rsid w:val="003B63A5"/>
    <w:rsid w:val="003D12A6"/>
    <w:rsid w:val="00416019"/>
    <w:rsid w:val="0043312A"/>
    <w:rsid w:val="004548D7"/>
    <w:rsid w:val="00461B77"/>
    <w:rsid w:val="00464BCF"/>
    <w:rsid w:val="00484092"/>
    <w:rsid w:val="004E022B"/>
    <w:rsid w:val="00544ED7"/>
    <w:rsid w:val="005766D8"/>
    <w:rsid w:val="00591808"/>
    <w:rsid w:val="00592E5D"/>
    <w:rsid w:val="005A3A9A"/>
    <w:rsid w:val="005C2E7F"/>
    <w:rsid w:val="005F333E"/>
    <w:rsid w:val="00606D61"/>
    <w:rsid w:val="00655DD3"/>
    <w:rsid w:val="00693963"/>
    <w:rsid w:val="006B6108"/>
    <w:rsid w:val="006C750B"/>
    <w:rsid w:val="006E64E5"/>
    <w:rsid w:val="00710C9F"/>
    <w:rsid w:val="00720942"/>
    <w:rsid w:val="00774AA1"/>
    <w:rsid w:val="0078049F"/>
    <w:rsid w:val="0079234C"/>
    <w:rsid w:val="00795EB5"/>
    <w:rsid w:val="007B6334"/>
    <w:rsid w:val="007D6E15"/>
    <w:rsid w:val="00804557"/>
    <w:rsid w:val="00844AE2"/>
    <w:rsid w:val="00873C32"/>
    <w:rsid w:val="008769C5"/>
    <w:rsid w:val="00885554"/>
    <w:rsid w:val="008866E8"/>
    <w:rsid w:val="008B409E"/>
    <w:rsid w:val="008B7DB2"/>
    <w:rsid w:val="00913F6D"/>
    <w:rsid w:val="00917495"/>
    <w:rsid w:val="00937B55"/>
    <w:rsid w:val="009507CA"/>
    <w:rsid w:val="00955431"/>
    <w:rsid w:val="009715A5"/>
    <w:rsid w:val="00975041"/>
    <w:rsid w:val="0097584C"/>
    <w:rsid w:val="009B5F1B"/>
    <w:rsid w:val="009C2378"/>
    <w:rsid w:val="009F2985"/>
    <w:rsid w:val="00A73279"/>
    <w:rsid w:val="00AD32B9"/>
    <w:rsid w:val="00AD4871"/>
    <w:rsid w:val="00AD505C"/>
    <w:rsid w:val="00AE17AF"/>
    <w:rsid w:val="00B00244"/>
    <w:rsid w:val="00B13430"/>
    <w:rsid w:val="00B239D9"/>
    <w:rsid w:val="00B371F9"/>
    <w:rsid w:val="00B41B84"/>
    <w:rsid w:val="00BB2F6A"/>
    <w:rsid w:val="00BC3EEF"/>
    <w:rsid w:val="00BD303B"/>
    <w:rsid w:val="00BE2196"/>
    <w:rsid w:val="00BE43CD"/>
    <w:rsid w:val="00BE4579"/>
    <w:rsid w:val="00C06820"/>
    <w:rsid w:val="00C06D26"/>
    <w:rsid w:val="00C22BBC"/>
    <w:rsid w:val="00C30055"/>
    <w:rsid w:val="00C441D4"/>
    <w:rsid w:val="00C4541E"/>
    <w:rsid w:val="00C64172"/>
    <w:rsid w:val="00CA7FA9"/>
    <w:rsid w:val="00CB06AC"/>
    <w:rsid w:val="00CE3208"/>
    <w:rsid w:val="00D22CFA"/>
    <w:rsid w:val="00DA6861"/>
    <w:rsid w:val="00DB6BB2"/>
    <w:rsid w:val="00E12181"/>
    <w:rsid w:val="00E15329"/>
    <w:rsid w:val="00E27FE1"/>
    <w:rsid w:val="00E733BB"/>
    <w:rsid w:val="00E95A3E"/>
    <w:rsid w:val="00EA6242"/>
    <w:rsid w:val="00ED3DC4"/>
    <w:rsid w:val="00EE4625"/>
    <w:rsid w:val="00F043D7"/>
    <w:rsid w:val="00F04AA4"/>
    <w:rsid w:val="00F05C8A"/>
    <w:rsid w:val="00F220B6"/>
    <w:rsid w:val="00F521AF"/>
    <w:rsid w:val="00F63D84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D211ED6A-DD99-447D-9200-AAD07B79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ABA7-77AF-4816-B81B-CD683C4C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49</cp:revision>
  <dcterms:created xsi:type="dcterms:W3CDTF">2020-02-11T10:42:00Z</dcterms:created>
  <dcterms:modified xsi:type="dcterms:W3CDTF">2020-10-23T10:33:00Z</dcterms:modified>
</cp:coreProperties>
</file>