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90</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20</w:t>
      </w:r>
      <w:r w:rsidR="00C21339" w:rsidRPr="001A659D">
        <w:rPr>
          <w:rFonts w:ascii="Arial" w:hAnsi="Arial" w:cs="Arial"/>
          <w:b/>
          <w:sz w:val="24"/>
          <w:szCs w:val="24"/>
          <w:lang w:eastAsia="ja-JP"/>
        </w:rPr>
        <w:t>xxxx</w:t>
      </w:r>
    </w:p>
    <w:p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EE349F">
        <w:rPr>
          <w:rFonts w:ascii="Arial" w:hAnsi="Arial" w:cs="Arial"/>
          <w:b/>
          <w:sz w:val="24"/>
        </w:rPr>
        <w:t>Dec</w:t>
      </w:r>
      <w:r w:rsidR="001E4E22">
        <w:rPr>
          <w:rFonts w:ascii="Arial" w:hAnsi="Arial" w:cs="Arial"/>
          <w:b/>
          <w:sz w:val="24"/>
        </w:rPr>
        <w:t xml:space="preserve">ember </w:t>
      </w:r>
      <w:r w:rsidR="00EE349F">
        <w:rPr>
          <w:rFonts w:ascii="Arial" w:hAnsi="Arial" w:cs="Arial"/>
          <w:b/>
          <w:sz w:val="24"/>
        </w:rPr>
        <w:t>7</w:t>
      </w:r>
      <w:r w:rsidR="001E4E22">
        <w:rPr>
          <w:rFonts w:ascii="Arial" w:hAnsi="Arial" w:cs="Arial"/>
          <w:b/>
          <w:sz w:val="24"/>
        </w:rPr>
        <w:t>-1</w:t>
      </w:r>
      <w:r w:rsidR="00EE349F">
        <w:rPr>
          <w:rFonts w:ascii="Arial" w:hAnsi="Arial" w:cs="Arial"/>
          <w:b/>
          <w:sz w:val="24"/>
        </w:rPr>
        <w:t>1</w:t>
      </w:r>
      <w:r w:rsidR="00D17794" w:rsidRPr="001A659D">
        <w:rPr>
          <w:rFonts w:ascii="Arial" w:hAnsi="Arial" w:cs="Arial"/>
          <w:b/>
          <w:sz w:val="24"/>
        </w:rPr>
        <w:t>, 20</w:t>
      </w:r>
      <w:r>
        <w:rPr>
          <w:rFonts w:ascii="Arial" w:hAnsi="Arial" w:cs="Arial"/>
          <w:b/>
          <w:sz w:val="24"/>
        </w:rPr>
        <w:t>20</w:t>
      </w:r>
    </w:p>
    <w:p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rsidR="00D45B2F" w:rsidRPr="00904969"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904969" w:rsidRPr="00904969">
        <w:rPr>
          <w:rFonts w:ascii="Arial" w:hAnsi="Arial" w:cs="Arial"/>
          <w:lang w:eastAsia="ja-JP"/>
        </w:rPr>
        <w:t>10.7.1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rsidTr="00871653">
        <w:tc>
          <w:tcPr>
            <w:tcW w:w="2436" w:type="dxa"/>
            <w:shd w:val="clear" w:color="auto" w:fill="auto"/>
          </w:tcPr>
          <w:p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rsidR="00593315" w:rsidRPr="008836AC" w:rsidRDefault="006525B4" w:rsidP="001A248F">
            <w:pPr>
              <w:tabs>
                <w:tab w:val="left" w:pos="567"/>
              </w:tabs>
              <w:spacing w:after="0"/>
              <w:rPr>
                <w:rFonts w:ascii="Arial" w:hAnsi="Arial" w:cs="Arial"/>
              </w:rPr>
            </w:pPr>
            <w:r w:rsidRPr="0058073A">
              <w:rPr>
                <w:rFonts w:ascii="Arial" w:hAnsi="Arial" w:cs="Arial"/>
              </w:rPr>
              <w:t>Additional enhancements for NB-</w:t>
            </w:r>
            <w:proofErr w:type="spellStart"/>
            <w:r w:rsidRPr="0058073A">
              <w:rPr>
                <w:rFonts w:ascii="Arial" w:hAnsi="Arial" w:cs="Arial"/>
              </w:rPr>
              <w:t>IoT</w:t>
            </w:r>
            <w:proofErr w:type="spellEnd"/>
            <w:r w:rsidRPr="0058073A">
              <w:rPr>
                <w:rFonts w:ascii="Arial" w:hAnsi="Arial" w:cs="Arial"/>
              </w:rPr>
              <w:t xml:space="preserve"> and LTE-MTC</w:t>
            </w:r>
          </w:p>
        </w:tc>
      </w:tr>
      <w:tr w:rsidR="00871653" w:rsidRPr="008836AC" w:rsidTr="00871653">
        <w:tc>
          <w:tcPr>
            <w:tcW w:w="2436" w:type="dxa"/>
            <w:shd w:val="clear" w:color="auto" w:fill="auto"/>
          </w:tcPr>
          <w:p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rsidR="00871653" w:rsidRPr="006525B4" w:rsidRDefault="00871653" w:rsidP="001A248F">
            <w:pPr>
              <w:tabs>
                <w:tab w:val="left" w:pos="567"/>
              </w:tabs>
              <w:spacing w:after="0"/>
              <w:rPr>
                <w:rFonts w:ascii="Arial" w:hAnsi="Arial" w:cs="Arial"/>
                <w:lang w:eastAsia="ja-JP"/>
              </w:rPr>
            </w:pPr>
            <w:r w:rsidRPr="006525B4">
              <w:rPr>
                <w:rFonts w:ascii="Arial" w:hAnsi="Arial" w:cs="Arial"/>
              </w:rPr>
              <w:t>Study Item:</w:t>
            </w:r>
            <w:r w:rsidRPr="006525B4">
              <w:rPr>
                <w:rFonts w:ascii="Arial" w:hAnsi="Arial" w:cs="Arial" w:hint="eastAsia"/>
                <w:lang w:eastAsia="ja-JP"/>
              </w:rPr>
              <w:t xml:space="preserve"> </w:t>
            </w:r>
          </w:p>
          <w:p w:rsidR="00871653" w:rsidRPr="006525B4" w:rsidRDefault="00871653" w:rsidP="001A248F">
            <w:pPr>
              <w:tabs>
                <w:tab w:val="left" w:pos="567"/>
              </w:tabs>
              <w:spacing w:after="0"/>
              <w:rPr>
                <w:rFonts w:ascii="Arial" w:hAnsi="Arial" w:cs="Arial"/>
              </w:rPr>
            </w:pPr>
            <w:r w:rsidRPr="006525B4">
              <w:rPr>
                <w:rFonts w:ascii="Arial" w:hAnsi="Arial" w:cs="Arial"/>
                <w:lang w:eastAsia="ja-JP"/>
              </w:rPr>
              <w:t>No</w:t>
            </w:r>
          </w:p>
        </w:tc>
        <w:tc>
          <w:tcPr>
            <w:tcW w:w="1842" w:type="dxa"/>
          </w:tcPr>
          <w:p w:rsidR="00871653" w:rsidRPr="006525B4" w:rsidRDefault="00871653" w:rsidP="001A248F">
            <w:pPr>
              <w:tabs>
                <w:tab w:val="left" w:pos="567"/>
              </w:tabs>
              <w:spacing w:after="0"/>
              <w:rPr>
                <w:rFonts w:ascii="Arial" w:hAnsi="Arial" w:cs="Arial"/>
                <w:lang w:eastAsia="ja-JP"/>
              </w:rPr>
            </w:pPr>
            <w:r w:rsidRPr="006525B4">
              <w:rPr>
                <w:rFonts w:ascii="Arial" w:hAnsi="Arial" w:cs="Arial"/>
              </w:rPr>
              <w:t>Core part:</w:t>
            </w:r>
            <w:r w:rsidRPr="006525B4">
              <w:rPr>
                <w:rFonts w:ascii="Arial" w:hAnsi="Arial" w:cs="Arial"/>
                <w:lang w:eastAsia="ja-JP"/>
              </w:rPr>
              <w:t xml:space="preserve"> </w:t>
            </w:r>
          </w:p>
          <w:p w:rsidR="00871653" w:rsidRPr="006525B4" w:rsidRDefault="00871653" w:rsidP="006525B4">
            <w:pPr>
              <w:tabs>
                <w:tab w:val="left" w:pos="567"/>
              </w:tabs>
              <w:spacing w:after="0"/>
              <w:rPr>
                <w:rFonts w:ascii="Arial" w:hAnsi="Arial" w:cs="Arial"/>
                <w:lang w:eastAsia="ja-JP"/>
              </w:rPr>
            </w:pPr>
            <w:r w:rsidRPr="006525B4">
              <w:rPr>
                <w:rFonts w:ascii="Arial" w:hAnsi="Arial" w:cs="Arial" w:hint="eastAsia"/>
                <w:lang w:eastAsia="ja-JP"/>
              </w:rPr>
              <w:t>Yes</w:t>
            </w:r>
          </w:p>
        </w:tc>
        <w:tc>
          <w:tcPr>
            <w:tcW w:w="2309" w:type="dxa"/>
            <w:gridSpan w:val="2"/>
          </w:tcPr>
          <w:p w:rsidR="00871653" w:rsidRPr="006525B4" w:rsidRDefault="00871653" w:rsidP="001A248F">
            <w:pPr>
              <w:tabs>
                <w:tab w:val="left" w:pos="567"/>
              </w:tabs>
              <w:spacing w:after="0"/>
              <w:rPr>
                <w:rFonts w:ascii="Arial" w:hAnsi="Arial" w:cs="Arial"/>
              </w:rPr>
            </w:pPr>
            <w:r w:rsidRPr="006525B4">
              <w:rPr>
                <w:rFonts w:ascii="Arial" w:hAnsi="Arial" w:cs="Arial"/>
              </w:rPr>
              <w:t>Performance part:</w:t>
            </w:r>
          </w:p>
          <w:p w:rsidR="00871653" w:rsidRPr="006525B4" w:rsidRDefault="00871653" w:rsidP="006525B4">
            <w:pPr>
              <w:tabs>
                <w:tab w:val="left" w:pos="567"/>
              </w:tabs>
              <w:spacing w:after="0"/>
              <w:rPr>
                <w:rFonts w:ascii="Arial" w:hAnsi="Arial" w:cs="Arial"/>
                <w:lang w:eastAsia="ja-JP"/>
              </w:rPr>
            </w:pPr>
            <w:r w:rsidRPr="006525B4">
              <w:rPr>
                <w:rFonts w:ascii="Arial" w:hAnsi="Arial" w:cs="Arial" w:hint="eastAsia"/>
                <w:lang w:eastAsia="ja-JP"/>
              </w:rPr>
              <w:t>Yes</w:t>
            </w:r>
          </w:p>
        </w:tc>
        <w:tc>
          <w:tcPr>
            <w:tcW w:w="1653" w:type="dxa"/>
          </w:tcPr>
          <w:p w:rsidR="00871653" w:rsidRPr="006525B4" w:rsidRDefault="00871653" w:rsidP="001A248F">
            <w:pPr>
              <w:tabs>
                <w:tab w:val="left" w:pos="567"/>
              </w:tabs>
              <w:spacing w:after="0"/>
              <w:rPr>
                <w:rFonts w:ascii="Arial" w:hAnsi="Arial" w:cs="Arial"/>
              </w:rPr>
            </w:pPr>
            <w:r w:rsidRPr="006525B4">
              <w:rPr>
                <w:rFonts w:ascii="Arial" w:hAnsi="Arial" w:cs="Arial"/>
              </w:rPr>
              <w:t>Testing part:</w:t>
            </w:r>
          </w:p>
          <w:p w:rsidR="00871653" w:rsidRPr="006525B4" w:rsidRDefault="00871653" w:rsidP="0036248C">
            <w:pPr>
              <w:tabs>
                <w:tab w:val="left" w:pos="567"/>
              </w:tabs>
              <w:spacing w:after="0"/>
              <w:rPr>
                <w:rFonts w:ascii="Arial" w:hAnsi="Arial" w:cs="Arial"/>
                <w:lang w:eastAsia="ja-JP"/>
              </w:rPr>
            </w:pPr>
            <w:r w:rsidRPr="006525B4">
              <w:rPr>
                <w:rFonts w:ascii="Arial" w:hAnsi="Arial" w:cs="Arial" w:hint="eastAsia"/>
                <w:lang w:eastAsia="ja-JP"/>
              </w:rPr>
              <w:t>No</w:t>
            </w:r>
          </w:p>
        </w:tc>
      </w:tr>
      <w:tr w:rsidR="006525B4" w:rsidRPr="008836AC" w:rsidTr="00871653">
        <w:tc>
          <w:tcPr>
            <w:tcW w:w="2436" w:type="dxa"/>
          </w:tcPr>
          <w:p w:rsidR="006525B4" w:rsidRPr="008836AC" w:rsidRDefault="006525B4" w:rsidP="006525B4">
            <w:pPr>
              <w:tabs>
                <w:tab w:val="left" w:pos="567"/>
              </w:tabs>
              <w:spacing w:after="0"/>
              <w:rPr>
                <w:rFonts w:ascii="Arial" w:hAnsi="Arial" w:cs="Arial"/>
                <w:b/>
              </w:rPr>
            </w:pPr>
            <w:r w:rsidRPr="008836AC">
              <w:rPr>
                <w:rFonts w:ascii="Arial" w:hAnsi="Arial" w:cs="Arial"/>
                <w:b/>
              </w:rPr>
              <w:t>Acronym</w:t>
            </w:r>
          </w:p>
        </w:tc>
        <w:tc>
          <w:tcPr>
            <w:tcW w:w="7650" w:type="dxa"/>
            <w:gridSpan w:val="5"/>
          </w:tcPr>
          <w:p w:rsidR="006525B4" w:rsidRPr="008836AC" w:rsidRDefault="006525B4" w:rsidP="006525B4">
            <w:pPr>
              <w:tabs>
                <w:tab w:val="left" w:pos="567"/>
              </w:tabs>
              <w:spacing w:after="0"/>
              <w:rPr>
                <w:rFonts w:ascii="Arial" w:hAnsi="Arial" w:cs="Arial"/>
              </w:rPr>
            </w:pPr>
            <w:r w:rsidRPr="003A417E">
              <w:rPr>
                <w:rFonts w:ascii="Arial" w:hAnsi="Arial" w:cs="Arial"/>
              </w:rPr>
              <w:t>NB_IOTenh4_LTE_eMTC6</w:t>
            </w:r>
          </w:p>
        </w:tc>
      </w:tr>
      <w:tr w:rsidR="006525B4" w:rsidRPr="008836AC" w:rsidTr="00871653">
        <w:tc>
          <w:tcPr>
            <w:tcW w:w="2436" w:type="dxa"/>
          </w:tcPr>
          <w:p w:rsidR="006525B4" w:rsidRPr="008836AC" w:rsidRDefault="006525B4" w:rsidP="006525B4">
            <w:pPr>
              <w:tabs>
                <w:tab w:val="left" w:pos="567"/>
              </w:tabs>
              <w:spacing w:after="0"/>
              <w:rPr>
                <w:rFonts w:ascii="Arial" w:hAnsi="Arial" w:cs="Arial"/>
                <w:b/>
              </w:rPr>
            </w:pPr>
            <w:r w:rsidRPr="008836AC">
              <w:rPr>
                <w:rFonts w:ascii="Arial" w:hAnsi="Arial" w:cs="Arial"/>
                <w:b/>
              </w:rPr>
              <w:t>Unique ID</w:t>
            </w:r>
          </w:p>
        </w:tc>
        <w:tc>
          <w:tcPr>
            <w:tcW w:w="7650" w:type="dxa"/>
            <w:gridSpan w:val="5"/>
          </w:tcPr>
          <w:p w:rsidR="006525B4" w:rsidRPr="008836AC" w:rsidRDefault="006525B4" w:rsidP="006525B4">
            <w:pPr>
              <w:tabs>
                <w:tab w:val="left" w:pos="567"/>
              </w:tabs>
              <w:spacing w:after="0"/>
              <w:rPr>
                <w:rFonts w:ascii="Arial" w:hAnsi="Arial" w:cs="Arial"/>
                <w:lang w:eastAsia="ja-JP"/>
              </w:rPr>
            </w:pPr>
            <w:r w:rsidRPr="003A417E">
              <w:rPr>
                <w:rFonts w:ascii="Arial" w:hAnsi="Arial" w:cs="Arial"/>
                <w:lang w:eastAsia="ja-JP"/>
              </w:rPr>
              <w:t>860044</w:t>
            </w:r>
          </w:p>
        </w:tc>
      </w:tr>
      <w:tr w:rsidR="006525B4" w:rsidRPr="008836AC" w:rsidTr="00871653">
        <w:tc>
          <w:tcPr>
            <w:tcW w:w="2436" w:type="dxa"/>
          </w:tcPr>
          <w:p w:rsidR="006525B4" w:rsidRPr="008836AC" w:rsidRDefault="006525B4" w:rsidP="006525B4">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rsidR="006525B4" w:rsidRPr="003A417E" w:rsidRDefault="006525B4" w:rsidP="006525B4">
            <w:pPr>
              <w:tabs>
                <w:tab w:val="left" w:pos="567"/>
              </w:tabs>
              <w:spacing w:after="0"/>
              <w:rPr>
                <w:rFonts w:ascii="Arial" w:eastAsia="Yu Mincho" w:hAnsi="Arial" w:cs="Arial"/>
                <w:lang w:eastAsia="ja-JP"/>
              </w:rPr>
            </w:pPr>
            <w:r>
              <w:rPr>
                <w:rFonts w:ascii="Arial" w:eastAsia="Yu Mincho" w:hAnsi="Arial" w:cs="Arial" w:hint="eastAsia"/>
                <w:lang w:eastAsia="ja-JP"/>
              </w:rPr>
              <w:t>RP-201306</w:t>
            </w:r>
          </w:p>
        </w:tc>
      </w:tr>
      <w:tr w:rsidR="006525B4" w:rsidRPr="008836AC" w:rsidTr="00871653">
        <w:tc>
          <w:tcPr>
            <w:tcW w:w="2436" w:type="dxa"/>
          </w:tcPr>
          <w:p w:rsidR="006525B4" w:rsidRDefault="006525B4" w:rsidP="006525B4">
            <w:pPr>
              <w:tabs>
                <w:tab w:val="left" w:pos="567"/>
              </w:tabs>
              <w:spacing w:after="0"/>
              <w:rPr>
                <w:rFonts w:ascii="Arial" w:hAnsi="Arial" w:cs="Arial"/>
                <w:b/>
              </w:rPr>
            </w:pPr>
            <w:r>
              <w:rPr>
                <w:rFonts w:ascii="Arial" w:hAnsi="Arial" w:cs="Arial"/>
                <w:b/>
              </w:rPr>
              <w:t>Target Completion Date</w:t>
            </w:r>
          </w:p>
          <w:p w:rsidR="006525B4" w:rsidRPr="008836AC" w:rsidRDefault="006525B4" w:rsidP="006525B4">
            <w:pPr>
              <w:tabs>
                <w:tab w:val="left" w:pos="567"/>
              </w:tabs>
              <w:spacing w:after="0"/>
              <w:rPr>
                <w:rFonts w:ascii="Arial" w:hAnsi="Arial" w:cs="Arial"/>
                <w:b/>
              </w:rPr>
            </w:pPr>
            <w:r>
              <w:rPr>
                <w:rFonts w:ascii="Arial" w:hAnsi="Arial" w:cs="Arial"/>
                <w:b/>
              </w:rPr>
              <w:t>(indicate if changed)</w:t>
            </w:r>
          </w:p>
        </w:tc>
        <w:tc>
          <w:tcPr>
            <w:tcW w:w="1846" w:type="dxa"/>
          </w:tcPr>
          <w:p w:rsidR="006525B4" w:rsidRDefault="006525B4" w:rsidP="006525B4">
            <w:pPr>
              <w:tabs>
                <w:tab w:val="left" w:pos="567"/>
              </w:tabs>
              <w:spacing w:after="0"/>
              <w:rPr>
                <w:rFonts w:ascii="Arial" w:hAnsi="Arial" w:cs="Arial"/>
                <w:lang w:eastAsia="ja-JP"/>
              </w:rPr>
            </w:pPr>
            <w:r>
              <w:rPr>
                <w:rFonts w:ascii="Arial" w:hAnsi="Arial" w:cs="Arial"/>
                <w:lang w:eastAsia="ja-JP"/>
              </w:rPr>
              <w:t xml:space="preserve">Study Item: </w:t>
            </w:r>
          </w:p>
          <w:p w:rsidR="006525B4" w:rsidRPr="008836AC" w:rsidRDefault="006525B4" w:rsidP="006525B4">
            <w:pPr>
              <w:tabs>
                <w:tab w:val="left" w:pos="567"/>
              </w:tabs>
              <w:spacing w:after="0"/>
              <w:rPr>
                <w:rFonts w:ascii="Arial" w:hAnsi="Arial" w:cs="Arial"/>
                <w:lang w:eastAsia="ja-JP"/>
              </w:rPr>
            </w:pPr>
          </w:p>
        </w:tc>
        <w:tc>
          <w:tcPr>
            <w:tcW w:w="1842" w:type="dxa"/>
          </w:tcPr>
          <w:p w:rsidR="006525B4" w:rsidRPr="008836AC" w:rsidRDefault="006525B4" w:rsidP="006525B4">
            <w:pPr>
              <w:tabs>
                <w:tab w:val="left" w:pos="567"/>
              </w:tabs>
              <w:spacing w:after="0"/>
              <w:rPr>
                <w:rFonts w:ascii="Arial" w:hAnsi="Arial" w:cs="Arial"/>
                <w:lang w:eastAsia="ja-JP"/>
              </w:rPr>
            </w:pPr>
            <w:r>
              <w:rPr>
                <w:rFonts w:ascii="Arial" w:hAnsi="Arial" w:cs="Arial"/>
                <w:lang w:eastAsia="ja-JP"/>
              </w:rPr>
              <w:t xml:space="preserve">Core part: </w:t>
            </w:r>
            <w:r w:rsidR="00A4465C" w:rsidRPr="00A42484">
              <w:rPr>
                <w:rFonts w:ascii="Arial" w:hAnsi="Arial" w:cs="Arial"/>
                <w:lang w:eastAsia="ja-JP"/>
              </w:rPr>
              <w:t>09/2021</w:t>
            </w:r>
          </w:p>
        </w:tc>
        <w:tc>
          <w:tcPr>
            <w:tcW w:w="2268" w:type="dxa"/>
          </w:tcPr>
          <w:p w:rsidR="006525B4" w:rsidRPr="008836AC" w:rsidRDefault="006525B4" w:rsidP="006525B4">
            <w:pPr>
              <w:tabs>
                <w:tab w:val="left" w:pos="567"/>
              </w:tabs>
              <w:spacing w:after="0"/>
              <w:rPr>
                <w:rFonts w:ascii="Arial" w:hAnsi="Arial" w:cs="Arial"/>
                <w:lang w:eastAsia="ja-JP"/>
              </w:rPr>
            </w:pPr>
            <w:r>
              <w:rPr>
                <w:rFonts w:ascii="Arial" w:hAnsi="Arial" w:cs="Arial"/>
                <w:lang w:eastAsia="ja-JP"/>
              </w:rPr>
              <w:t xml:space="preserve">Performance part: </w:t>
            </w:r>
            <w:r w:rsidR="005E090B" w:rsidRPr="00A42484">
              <w:rPr>
                <w:rFonts w:ascii="Arial" w:hAnsi="Arial" w:cs="Arial"/>
                <w:lang w:eastAsia="ja-JP"/>
              </w:rPr>
              <w:t>03/2022</w:t>
            </w:r>
          </w:p>
        </w:tc>
        <w:tc>
          <w:tcPr>
            <w:tcW w:w="1694" w:type="dxa"/>
            <w:gridSpan w:val="2"/>
          </w:tcPr>
          <w:p w:rsidR="006525B4" w:rsidRPr="006A7BCB" w:rsidRDefault="006525B4" w:rsidP="005E090B">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6525B4" w:rsidRPr="008836AC" w:rsidTr="00871653">
        <w:tc>
          <w:tcPr>
            <w:tcW w:w="2436" w:type="dxa"/>
          </w:tcPr>
          <w:p w:rsidR="006525B4" w:rsidRDefault="006525B4" w:rsidP="006525B4">
            <w:pPr>
              <w:tabs>
                <w:tab w:val="left" w:pos="567"/>
              </w:tabs>
              <w:spacing w:after="0"/>
              <w:rPr>
                <w:rFonts w:ascii="Arial" w:hAnsi="Arial" w:cs="Arial"/>
                <w:b/>
              </w:rPr>
            </w:pPr>
            <w:r>
              <w:rPr>
                <w:rFonts w:ascii="Arial" w:hAnsi="Arial" w:cs="Arial"/>
                <w:b/>
              </w:rPr>
              <w:t>Overall Completion level</w:t>
            </w:r>
          </w:p>
        </w:tc>
        <w:tc>
          <w:tcPr>
            <w:tcW w:w="1846" w:type="dxa"/>
          </w:tcPr>
          <w:p w:rsidR="006525B4" w:rsidRDefault="006525B4" w:rsidP="006525B4">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rsidR="006525B4" w:rsidRPr="008836AC" w:rsidRDefault="006525B4" w:rsidP="006525B4">
            <w:pPr>
              <w:tabs>
                <w:tab w:val="left" w:pos="567"/>
              </w:tabs>
              <w:spacing w:after="0"/>
              <w:rPr>
                <w:rFonts w:ascii="Arial" w:hAnsi="Arial" w:cs="Arial"/>
                <w:lang w:eastAsia="ja-JP"/>
              </w:rPr>
            </w:pPr>
          </w:p>
        </w:tc>
        <w:tc>
          <w:tcPr>
            <w:tcW w:w="1842" w:type="dxa"/>
          </w:tcPr>
          <w:p w:rsidR="006525B4" w:rsidRDefault="006525B4" w:rsidP="006525B4">
            <w:pPr>
              <w:tabs>
                <w:tab w:val="left" w:pos="567"/>
              </w:tabs>
              <w:spacing w:after="0"/>
              <w:rPr>
                <w:rFonts w:ascii="Arial" w:hAnsi="Arial" w:cs="Arial"/>
                <w:lang w:eastAsia="ja-JP"/>
              </w:rPr>
            </w:pPr>
            <w:r>
              <w:rPr>
                <w:rFonts w:ascii="Arial" w:hAnsi="Arial" w:cs="Arial"/>
                <w:lang w:eastAsia="ja-JP"/>
              </w:rPr>
              <w:t xml:space="preserve">Core part: </w:t>
            </w:r>
          </w:p>
          <w:p w:rsidR="006525B4" w:rsidRPr="008836AC" w:rsidRDefault="00823558" w:rsidP="003A0E31">
            <w:pPr>
              <w:tabs>
                <w:tab w:val="left" w:pos="567"/>
              </w:tabs>
              <w:spacing w:after="0"/>
              <w:rPr>
                <w:rFonts w:ascii="Arial" w:hAnsi="Arial" w:cs="Arial"/>
                <w:lang w:eastAsia="ja-JP"/>
              </w:rPr>
            </w:pPr>
            <w:r w:rsidRPr="003B442F">
              <w:rPr>
                <w:rFonts w:ascii="Arial" w:hAnsi="Arial" w:cs="Arial"/>
                <w:color w:val="00B050"/>
                <w:lang w:eastAsia="ja-JP"/>
              </w:rPr>
              <w:t>25</w:t>
            </w:r>
            <w:r w:rsidR="006525B4" w:rsidRPr="003B442F">
              <w:rPr>
                <w:rFonts w:ascii="Arial" w:hAnsi="Arial" w:cs="Arial"/>
                <w:color w:val="00B050"/>
                <w:lang w:eastAsia="ja-JP"/>
              </w:rPr>
              <w:t>%</w:t>
            </w:r>
          </w:p>
        </w:tc>
        <w:tc>
          <w:tcPr>
            <w:tcW w:w="2268" w:type="dxa"/>
          </w:tcPr>
          <w:p w:rsidR="006525B4" w:rsidRPr="008836AC" w:rsidRDefault="006525B4" w:rsidP="006525B4">
            <w:pPr>
              <w:tabs>
                <w:tab w:val="left" w:pos="567"/>
              </w:tabs>
              <w:spacing w:after="0"/>
              <w:rPr>
                <w:rFonts w:ascii="Arial" w:hAnsi="Arial" w:cs="Arial"/>
                <w:lang w:eastAsia="ja-JP"/>
              </w:rPr>
            </w:pPr>
            <w:r>
              <w:rPr>
                <w:rFonts w:ascii="Arial" w:hAnsi="Arial" w:cs="Arial"/>
                <w:lang w:eastAsia="ja-JP"/>
              </w:rPr>
              <w:t xml:space="preserve">Performance Part: </w:t>
            </w:r>
            <w:r w:rsidR="005E090B" w:rsidRPr="00AC674B">
              <w:rPr>
                <w:rFonts w:ascii="Arial" w:hAnsi="Arial" w:cs="Arial"/>
                <w:color w:val="00B050"/>
                <w:lang w:eastAsia="ja-JP"/>
              </w:rPr>
              <w:t>0%</w:t>
            </w:r>
          </w:p>
        </w:tc>
        <w:tc>
          <w:tcPr>
            <w:tcW w:w="1694" w:type="dxa"/>
            <w:gridSpan w:val="2"/>
          </w:tcPr>
          <w:p w:rsidR="006525B4" w:rsidRPr="006A7BCB" w:rsidRDefault="006525B4" w:rsidP="005E090B">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rsidR="001F486F" w:rsidRDefault="001F486F" w:rsidP="001F486F">
      <w:pPr>
        <w:pStyle w:val="afd"/>
        <w:numPr>
          <w:ilvl w:val="0"/>
          <w:numId w:val="18"/>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rsidR="001F486F" w:rsidRDefault="001F486F" w:rsidP="001F486F">
      <w:pPr>
        <w:pStyle w:val="afd"/>
        <w:numPr>
          <w:ilvl w:val="0"/>
          <w:numId w:val="18"/>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rsidR="001F486F" w:rsidRPr="001F486F" w:rsidRDefault="001F486F" w:rsidP="001F486F">
      <w:pPr>
        <w:pStyle w:val="afd"/>
        <w:tabs>
          <w:tab w:val="left" w:pos="567"/>
        </w:tabs>
        <w:ind w:leftChars="0" w:left="924"/>
        <w:rPr>
          <w:rFonts w:ascii="Arial" w:hAnsi="Arial" w:cs="Arial"/>
          <w:color w:val="FF0000"/>
        </w:rPr>
      </w:pPr>
    </w:p>
    <w:p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rsidTr="001A248F">
        <w:tc>
          <w:tcPr>
            <w:tcW w:w="2758" w:type="dxa"/>
            <w:gridSpan w:val="2"/>
          </w:tcPr>
          <w:p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rsidR="00EF4800" w:rsidRPr="008836AC" w:rsidRDefault="00A94109" w:rsidP="001A248F">
            <w:pPr>
              <w:tabs>
                <w:tab w:val="left" w:pos="567"/>
              </w:tabs>
              <w:spacing w:after="0"/>
              <w:rPr>
                <w:rFonts w:ascii="Arial" w:hAnsi="Arial" w:cs="Arial"/>
                <w:color w:val="FF0000"/>
              </w:rPr>
            </w:pPr>
            <w:r w:rsidRPr="000245F0">
              <w:rPr>
                <w:rFonts w:ascii="Arial" w:hAnsi="Arial" w:cs="Arial" w:hint="eastAsia"/>
              </w:rPr>
              <w:t>RAN WG 1</w:t>
            </w:r>
          </w:p>
        </w:tc>
      </w:tr>
      <w:tr w:rsidR="006C4E32" w:rsidRPr="008836AC" w:rsidTr="001A248F">
        <w:tc>
          <w:tcPr>
            <w:tcW w:w="1418" w:type="dxa"/>
            <w:vMerge w:val="restart"/>
            <w:vAlign w:val="center"/>
          </w:tcPr>
          <w:p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rsidR="00A94109" w:rsidRPr="00D87319" w:rsidRDefault="00A94109" w:rsidP="00A94109">
            <w:pPr>
              <w:tabs>
                <w:tab w:val="left" w:pos="567"/>
              </w:tabs>
              <w:spacing w:after="0"/>
              <w:rPr>
                <w:rFonts w:ascii="Arial" w:hAnsi="Arial" w:cs="Arial"/>
              </w:rPr>
            </w:pPr>
            <w:proofErr w:type="spellStart"/>
            <w:r w:rsidRPr="00D87319">
              <w:rPr>
                <w:rFonts w:ascii="Arial" w:hAnsi="Arial" w:cs="Arial" w:hint="eastAsia"/>
              </w:rPr>
              <w:t>Yubo</w:t>
            </w:r>
            <w:proofErr w:type="spellEnd"/>
            <w:r w:rsidRPr="00D87319">
              <w:rPr>
                <w:rFonts w:ascii="Arial" w:hAnsi="Arial" w:cs="Arial" w:hint="eastAsia"/>
              </w:rPr>
              <w:t xml:space="preserve"> YANG</w:t>
            </w:r>
          </w:p>
          <w:p w:rsidR="006C4E32" w:rsidRPr="008836AC" w:rsidRDefault="00A94109" w:rsidP="00A94109">
            <w:pPr>
              <w:tabs>
                <w:tab w:val="left" w:pos="567"/>
              </w:tabs>
              <w:spacing w:after="0"/>
              <w:rPr>
                <w:rFonts w:ascii="Arial" w:hAnsi="Arial" w:cs="Arial"/>
                <w:lang w:eastAsia="ja-JP"/>
              </w:rPr>
            </w:pPr>
            <w:r>
              <w:rPr>
                <w:rFonts w:ascii="Arial" w:hAnsi="Arial" w:cs="Arial"/>
              </w:rPr>
              <w:t>Emre YAVUZ</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rsidR="00A94109" w:rsidRPr="00D87319" w:rsidRDefault="00A94109" w:rsidP="00A94109">
            <w:pPr>
              <w:tabs>
                <w:tab w:val="left" w:pos="567"/>
              </w:tabs>
              <w:spacing w:after="0"/>
              <w:rPr>
                <w:rFonts w:ascii="Arial" w:hAnsi="Arial" w:cs="Arial"/>
              </w:rPr>
            </w:pPr>
            <w:r w:rsidRPr="00D87319">
              <w:rPr>
                <w:rFonts w:ascii="Arial" w:hAnsi="Arial" w:cs="Arial" w:hint="eastAsia"/>
              </w:rPr>
              <w:t>Huawei</w:t>
            </w:r>
          </w:p>
          <w:p w:rsidR="006C4E32" w:rsidRPr="008836AC" w:rsidRDefault="00A94109" w:rsidP="00A94109">
            <w:pPr>
              <w:tabs>
                <w:tab w:val="left" w:pos="567"/>
              </w:tabs>
              <w:spacing w:after="0"/>
              <w:rPr>
                <w:rFonts w:ascii="Arial" w:hAnsi="Arial" w:cs="Arial"/>
                <w:lang w:eastAsia="ja-JP"/>
              </w:rPr>
            </w:pPr>
            <w:r w:rsidRPr="00D87319">
              <w:rPr>
                <w:rFonts w:ascii="Arial" w:hAnsi="Arial" w:cs="Arial"/>
              </w:rPr>
              <w:t>Ericsson</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rsidR="00A94109" w:rsidRPr="00D87319" w:rsidRDefault="00A94109" w:rsidP="00A94109">
            <w:pPr>
              <w:tabs>
                <w:tab w:val="left" w:pos="567"/>
              </w:tabs>
              <w:spacing w:after="0"/>
              <w:rPr>
                <w:rFonts w:ascii="Arial" w:hAnsi="Arial" w:cs="Arial"/>
              </w:rPr>
            </w:pPr>
            <w:r w:rsidRPr="00D87319">
              <w:rPr>
                <w:rFonts w:ascii="Arial" w:hAnsi="Arial" w:cs="Arial" w:hint="eastAsia"/>
              </w:rPr>
              <w:t>yangyubo</w:t>
            </w:r>
            <w:r w:rsidRPr="00D87319">
              <w:rPr>
                <w:rFonts w:ascii="Arial" w:hAnsi="Arial" w:cs="Arial"/>
              </w:rPr>
              <w:t>1@huawei</w:t>
            </w:r>
            <w:r w:rsidRPr="00D87319">
              <w:rPr>
                <w:rFonts w:ascii="Arial" w:hAnsi="Arial" w:cs="Arial" w:hint="eastAsia"/>
              </w:rPr>
              <w:t>.com</w:t>
            </w:r>
          </w:p>
          <w:p w:rsidR="006C4E32" w:rsidRPr="008836AC" w:rsidRDefault="00A94109" w:rsidP="00A94109">
            <w:pPr>
              <w:tabs>
                <w:tab w:val="left" w:pos="567"/>
              </w:tabs>
              <w:spacing w:after="0"/>
              <w:rPr>
                <w:rFonts w:ascii="Arial" w:hAnsi="Arial" w:cs="Arial"/>
              </w:rPr>
            </w:pPr>
            <w:r w:rsidRPr="00D87319">
              <w:rPr>
                <w:rFonts w:ascii="Arial" w:hAnsi="Arial" w:cs="Arial"/>
              </w:rPr>
              <w:t>emre.yavuz@ericsson.com</w:t>
            </w:r>
          </w:p>
        </w:tc>
      </w:tr>
    </w:tbl>
    <w:p w:rsidR="006C4E32" w:rsidRDefault="006C4E32" w:rsidP="000D17BC">
      <w:pPr>
        <w:pBdr>
          <w:bottom w:val="single" w:sz="4" w:space="1" w:color="auto"/>
        </w:pBdr>
        <w:spacing w:after="0"/>
        <w:rPr>
          <w:rFonts w:ascii="Arial" w:hAnsi="Arial" w:cs="Arial"/>
        </w:rPr>
      </w:pPr>
    </w:p>
    <w:p w:rsidR="006C4E32" w:rsidRPr="00430FCA" w:rsidRDefault="006C4E32" w:rsidP="006C4E32">
      <w:pPr>
        <w:pBdr>
          <w:bottom w:val="single" w:sz="4" w:space="1" w:color="auto"/>
        </w:pBdr>
        <w:rPr>
          <w:rFonts w:ascii="Arial" w:hAnsi="Arial" w:cs="Arial"/>
        </w:rPr>
      </w:pPr>
    </w:p>
    <w:p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rsidTr="001A248F">
        <w:trPr>
          <w:jc w:val="center"/>
        </w:trPr>
        <w:tc>
          <w:tcPr>
            <w:tcW w:w="6185" w:type="dxa"/>
            <w:shd w:val="clear" w:color="auto" w:fill="E0E0E0"/>
          </w:tcPr>
          <w:p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rsidR="00D22398" w:rsidRPr="008836AC" w:rsidRDefault="00C21339" w:rsidP="00C4666A">
            <w:pPr>
              <w:pStyle w:val="TAL"/>
              <w:jc w:val="center"/>
              <w:rPr>
                <w:color w:val="FF0000"/>
                <w:lang w:eastAsia="ja-JP"/>
              </w:rPr>
            </w:pPr>
            <w:r w:rsidRPr="00634CE7">
              <w:rPr>
                <w:lang w:eastAsia="ja-JP"/>
              </w:rPr>
              <w:t>No</w:t>
            </w:r>
          </w:p>
        </w:tc>
      </w:tr>
    </w:tbl>
    <w:p w:rsidR="00D22398" w:rsidRDefault="00D22398" w:rsidP="0039390A">
      <w:pPr>
        <w:spacing w:after="0"/>
        <w:rPr>
          <w:rFonts w:ascii="Arial" w:hAnsi="Arial" w:cs="Arial"/>
        </w:rPr>
      </w:pPr>
    </w:p>
    <w:p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rsidR="003B7182" w:rsidRDefault="003B7182" w:rsidP="00C17C6C">
      <w:pPr>
        <w:spacing w:after="0"/>
        <w:rPr>
          <w:rFonts w:ascii="Arial" w:hAnsi="Arial" w:cs="Arial"/>
        </w:rPr>
      </w:pPr>
    </w:p>
    <w:p w:rsidR="00011C3B" w:rsidRPr="003B7182" w:rsidRDefault="00011C3B" w:rsidP="00C17C6C">
      <w:pPr>
        <w:spacing w:after="0"/>
        <w:rPr>
          <w:rFonts w:ascii="Arial" w:hAnsi="Arial" w:cs="Arial"/>
        </w:rPr>
      </w:pPr>
    </w:p>
    <w:p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rsidR="00701410" w:rsidRDefault="00701410" w:rsidP="00701410">
      <w:pPr>
        <w:pStyle w:val="4"/>
        <w:rPr>
          <w:lang w:eastAsia="ja-JP"/>
        </w:rPr>
      </w:pPr>
      <w:r>
        <w:rPr>
          <w:lang w:eastAsia="ja-JP"/>
        </w:rPr>
        <w:t>2.1.1</w:t>
      </w:r>
      <w:r>
        <w:rPr>
          <w:lang w:eastAsia="ja-JP"/>
        </w:rPr>
        <w:tab/>
        <w:t>Agreements</w:t>
      </w:r>
    </w:p>
    <w:p w:rsidR="005F6CB3" w:rsidRPr="00026E66" w:rsidRDefault="005F6CB3" w:rsidP="005F6CB3">
      <w:pPr>
        <w:rPr>
          <w:rFonts w:eastAsia="Yu Mincho"/>
          <w:sz w:val="22"/>
          <w:szCs w:val="22"/>
          <w:lang w:eastAsia="ja-JP"/>
        </w:rPr>
      </w:pPr>
      <w:r w:rsidRPr="00026E66">
        <w:rPr>
          <w:rFonts w:eastAsia="Yu Mincho"/>
          <w:sz w:val="22"/>
          <w:szCs w:val="22"/>
          <w:lang w:eastAsia="ja-JP"/>
        </w:rPr>
        <w:t>I</w:t>
      </w:r>
      <w:r w:rsidRPr="00026E66">
        <w:rPr>
          <w:rFonts w:eastAsia="Yu Mincho" w:hint="eastAsia"/>
          <w:sz w:val="22"/>
          <w:szCs w:val="22"/>
          <w:lang w:eastAsia="ja-JP"/>
        </w:rPr>
        <w:t xml:space="preserve">n </w:t>
      </w:r>
      <w:r w:rsidRPr="00026E66">
        <w:rPr>
          <w:rFonts w:eastAsia="Yu Mincho"/>
          <w:sz w:val="22"/>
          <w:szCs w:val="22"/>
          <w:lang w:eastAsia="ja-JP"/>
        </w:rPr>
        <w:t>RAN1#103-e meeting, 23 contributions ([1]-[23]) were submitted, and the following were achieved.</w:t>
      </w:r>
    </w:p>
    <w:p w:rsidR="005F6CB3" w:rsidRPr="00026E66" w:rsidRDefault="005F6CB3" w:rsidP="005F6CB3">
      <w:pPr>
        <w:rPr>
          <w:rFonts w:eastAsia="Yu Mincho"/>
          <w:sz w:val="22"/>
          <w:szCs w:val="22"/>
          <w:lang w:eastAsia="ja-JP"/>
        </w:rPr>
      </w:pPr>
      <w:r w:rsidRPr="00026E66">
        <w:rPr>
          <w:rFonts w:eastAsia="Yu Mincho"/>
          <w:sz w:val="22"/>
          <w:szCs w:val="22"/>
          <w:lang w:eastAsia="ja-JP"/>
        </w:rPr>
        <w:t>For NB-</w:t>
      </w:r>
      <w:proofErr w:type="spellStart"/>
      <w:r w:rsidRPr="00026E66">
        <w:rPr>
          <w:rFonts w:eastAsia="Yu Mincho"/>
          <w:sz w:val="22"/>
          <w:szCs w:val="22"/>
          <w:lang w:eastAsia="ja-JP"/>
        </w:rPr>
        <w:t>IoT</w:t>
      </w:r>
      <w:proofErr w:type="spellEnd"/>
      <w:r w:rsidRPr="00026E66">
        <w:rPr>
          <w:rFonts w:eastAsia="Yu Mincho"/>
          <w:sz w:val="22"/>
          <w:szCs w:val="22"/>
          <w:lang w:eastAsia="ja-JP"/>
        </w:rPr>
        <w:t xml:space="preserve"> 16QAM:</w:t>
      </w:r>
    </w:p>
    <w:p w:rsidR="00D145B7" w:rsidRPr="00D145B7" w:rsidRDefault="00D145B7" w:rsidP="00D145B7">
      <w:pPr>
        <w:suppressAutoHyphens/>
        <w:autoSpaceDN/>
        <w:adjustRightInd/>
        <w:spacing w:after="0"/>
        <w:jc w:val="both"/>
        <w:rPr>
          <w:rFonts w:cs="Times"/>
          <w:b/>
          <w:sz w:val="22"/>
          <w:szCs w:val="22"/>
          <w:highlight w:val="green"/>
          <w:lang w:val="en-US" w:eastAsia="ar-SA"/>
        </w:rPr>
      </w:pPr>
      <w:r w:rsidRPr="00D145B7">
        <w:rPr>
          <w:rFonts w:cs="Times"/>
          <w:b/>
          <w:sz w:val="22"/>
          <w:szCs w:val="22"/>
          <w:highlight w:val="green"/>
          <w:lang w:val="en-US" w:eastAsia="ar-SA"/>
        </w:rPr>
        <w:t>Agreement</w:t>
      </w:r>
    </w:p>
    <w:p w:rsidR="00D145B7" w:rsidRPr="00D145B7" w:rsidRDefault="00D145B7" w:rsidP="00D145B7">
      <w:pPr>
        <w:suppressAutoHyphens/>
        <w:autoSpaceDN/>
        <w:adjustRightInd/>
        <w:spacing w:after="0"/>
        <w:jc w:val="both"/>
        <w:rPr>
          <w:rFonts w:cs="Times"/>
          <w:bCs/>
          <w:sz w:val="22"/>
          <w:szCs w:val="22"/>
          <w:lang w:val="en-US" w:eastAsia="ar-SA"/>
        </w:rPr>
      </w:pPr>
      <w:r w:rsidRPr="00D145B7">
        <w:rPr>
          <w:rFonts w:cs="Times"/>
          <w:bCs/>
          <w:sz w:val="22"/>
          <w:szCs w:val="22"/>
          <w:lang w:val="en-US" w:eastAsia="ar-SA"/>
        </w:rPr>
        <w:t xml:space="preserve">At least for standalone and guard-band deployments, the maximum TBS to support 16-QAM for unicast in DL is </w:t>
      </w:r>
      <w:r w:rsidRPr="00D145B7">
        <w:rPr>
          <w:bCs/>
          <w:sz w:val="22"/>
          <w:szCs w:val="22"/>
          <w:lang w:val="en-US" w:eastAsia="ar-SA"/>
        </w:rPr>
        <w:t>4968 bits with ISF=7.</w:t>
      </w:r>
    </w:p>
    <w:p w:rsidR="00D145B7" w:rsidRPr="00D145B7" w:rsidRDefault="00D145B7" w:rsidP="00D145B7">
      <w:pPr>
        <w:overflowPunct/>
        <w:autoSpaceDE/>
        <w:autoSpaceDN/>
        <w:adjustRightInd/>
        <w:spacing w:after="0"/>
        <w:textAlignment w:val="auto"/>
        <w:rPr>
          <w:sz w:val="22"/>
          <w:szCs w:val="22"/>
          <w:lang w:val="en-US" w:eastAsia="x-none"/>
        </w:rPr>
      </w:pPr>
    </w:p>
    <w:p w:rsidR="00D145B7" w:rsidRPr="00D145B7" w:rsidRDefault="00D145B7" w:rsidP="00D145B7">
      <w:pPr>
        <w:suppressAutoHyphens/>
        <w:autoSpaceDN/>
        <w:adjustRightInd/>
        <w:spacing w:after="0"/>
        <w:jc w:val="both"/>
        <w:rPr>
          <w:rFonts w:cs="Times"/>
          <w:b/>
          <w:sz w:val="22"/>
          <w:szCs w:val="22"/>
          <w:highlight w:val="green"/>
          <w:lang w:val="en-US" w:eastAsia="ar-SA"/>
        </w:rPr>
      </w:pPr>
      <w:r w:rsidRPr="00D145B7">
        <w:rPr>
          <w:rFonts w:cs="Times"/>
          <w:b/>
          <w:sz w:val="22"/>
          <w:szCs w:val="22"/>
          <w:highlight w:val="green"/>
          <w:lang w:val="en-US" w:eastAsia="ar-SA"/>
        </w:rPr>
        <w:t>Agreement</w:t>
      </w:r>
    </w:p>
    <w:p w:rsidR="00D145B7" w:rsidRPr="00D145B7" w:rsidRDefault="00D145B7" w:rsidP="00D145B7">
      <w:pPr>
        <w:overflowPunct/>
        <w:autoSpaceDE/>
        <w:autoSpaceDN/>
        <w:adjustRightInd/>
        <w:spacing w:after="0"/>
        <w:textAlignment w:val="auto"/>
        <w:rPr>
          <w:rFonts w:cs="Times"/>
          <w:sz w:val="22"/>
          <w:szCs w:val="22"/>
          <w:lang w:val="en-US" w:eastAsia="en-US"/>
        </w:rPr>
      </w:pPr>
      <w:r w:rsidRPr="00D145B7">
        <w:rPr>
          <w:sz w:val="22"/>
          <w:szCs w:val="22"/>
          <w:lang w:val="en-US" w:eastAsia="en-US"/>
        </w:rPr>
        <w:t xml:space="preserve">For </w:t>
      </w:r>
      <w:proofErr w:type="spellStart"/>
      <w:r w:rsidRPr="00D145B7">
        <w:rPr>
          <w:sz w:val="22"/>
          <w:szCs w:val="22"/>
          <w:lang w:val="en-US" w:eastAsia="en-US"/>
        </w:rPr>
        <w:t>inband</w:t>
      </w:r>
      <w:proofErr w:type="spellEnd"/>
      <w:r w:rsidRPr="00D145B7">
        <w:rPr>
          <w:sz w:val="22"/>
          <w:szCs w:val="22"/>
          <w:lang w:val="en-US" w:eastAsia="en-US"/>
        </w:rPr>
        <w:t xml:space="preserve"> deployment, the </w:t>
      </w:r>
      <w:r w:rsidRPr="00D145B7">
        <w:rPr>
          <w:rFonts w:cs="Times"/>
          <w:sz w:val="22"/>
          <w:szCs w:val="22"/>
          <w:lang w:val="en-US" w:eastAsia="en-US"/>
        </w:rPr>
        <w:t>maximum TBS to support 16-QAM for unicast in DL is 3624 bits (ISF=7).</w:t>
      </w:r>
    </w:p>
    <w:p w:rsidR="00D145B7" w:rsidRPr="00D145B7" w:rsidRDefault="00D145B7" w:rsidP="00D145B7">
      <w:pPr>
        <w:overflowPunct/>
        <w:autoSpaceDE/>
        <w:autoSpaceDN/>
        <w:adjustRightInd/>
        <w:spacing w:after="0"/>
        <w:textAlignment w:val="auto"/>
        <w:rPr>
          <w:rFonts w:cs="Times"/>
          <w:sz w:val="22"/>
          <w:szCs w:val="22"/>
          <w:lang w:val="en-US" w:eastAsia="en-US"/>
        </w:rPr>
      </w:pPr>
    </w:p>
    <w:p w:rsidR="00D145B7" w:rsidRPr="00D145B7" w:rsidRDefault="00D145B7" w:rsidP="00D145B7">
      <w:pPr>
        <w:suppressAutoHyphens/>
        <w:autoSpaceDN/>
        <w:adjustRightInd/>
        <w:spacing w:after="0"/>
        <w:jc w:val="both"/>
        <w:rPr>
          <w:rFonts w:cs="Times"/>
          <w:b/>
          <w:sz w:val="22"/>
          <w:szCs w:val="22"/>
          <w:highlight w:val="green"/>
          <w:lang w:val="en-US" w:eastAsia="ar-SA"/>
        </w:rPr>
      </w:pPr>
      <w:r w:rsidRPr="00D145B7">
        <w:rPr>
          <w:rFonts w:cs="Times"/>
          <w:b/>
          <w:sz w:val="22"/>
          <w:szCs w:val="22"/>
          <w:highlight w:val="green"/>
          <w:lang w:val="en-US" w:eastAsia="ar-SA"/>
        </w:rPr>
        <w:t>Agreement</w:t>
      </w:r>
    </w:p>
    <w:p w:rsidR="00D145B7" w:rsidRPr="00D145B7" w:rsidRDefault="00D145B7" w:rsidP="00D145B7">
      <w:pPr>
        <w:suppressAutoHyphens/>
        <w:autoSpaceDN/>
        <w:adjustRightInd/>
        <w:spacing w:after="0"/>
        <w:jc w:val="both"/>
        <w:rPr>
          <w:bCs/>
          <w:sz w:val="22"/>
          <w:szCs w:val="22"/>
          <w:lang w:val="en-US" w:eastAsia="ar-SA"/>
        </w:rPr>
      </w:pPr>
      <w:r w:rsidRPr="00D145B7">
        <w:rPr>
          <w:bCs/>
          <w:sz w:val="22"/>
          <w:szCs w:val="22"/>
          <w:lang w:val="en-US" w:eastAsia="ar-SA"/>
        </w:rPr>
        <w:t>Different breaking points (QPSK</w:t>
      </w:r>
      <w:r w:rsidRPr="00D145B7">
        <w:rPr>
          <w:bCs/>
          <w:sz w:val="22"/>
          <w:szCs w:val="22"/>
          <w:lang w:val="en-US" w:eastAsia="ar-SA"/>
        </w:rPr>
        <w:sym w:font="Wingdings" w:char="F0E0"/>
      </w:r>
      <w:r w:rsidRPr="00D145B7">
        <w:rPr>
          <w:bCs/>
          <w:sz w:val="22"/>
          <w:szCs w:val="22"/>
          <w:lang w:val="en-US" w:eastAsia="ar-SA"/>
        </w:rPr>
        <w:t>16QAM) are used for standalone/</w:t>
      </w:r>
      <w:proofErr w:type="spellStart"/>
      <w:r w:rsidRPr="00D145B7">
        <w:rPr>
          <w:bCs/>
          <w:sz w:val="22"/>
          <w:szCs w:val="22"/>
          <w:lang w:val="en-US" w:eastAsia="ar-SA"/>
        </w:rPr>
        <w:t>guardband</w:t>
      </w:r>
      <w:proofErr w:type="spellEnd"/>
      <w:r w:rsidRPr="00D145B7">
        <w:rPr>
          <w:bCs/>
          <w:sz w:val="22"/>
          <w:szCs w:val="22"/>
          <w:lang w:val="en-US" w:eastAsia="ar-SA"/>
        </w:rPr>
        <w:t xml:space="preserve"> and </w:t>
      </w:r>
      <w:proofErr w:type="spellStart"/>
      <w:r w:rsidRPr="00D145B7">
        <w:rPr>
          <w:bCs/>
          <w:sz w:val="22"/>
          <w:szCs w:val="22"/>
          <w:lang w:val="en-US" w:eastAsia="ar-SA"/>
        </w:rPr>
        <w:t>inband</w:t>
      </w:r>
      <w:proofErr w:type="spellEnd"/>
      <w:r w:rsidRPr="00D145B7">
        <w:rPr>
          <w:bCs/>
          <w:sz w:val="22"/>
          <w:szCs w:val="22"/>
          <w:lang w:val="en-US" w:eastAsia="ar-SA"/>
        </w:rPr>
        <w:t xml:space="preserve"> deployments.</w:t>
      </w:r>
    </w:p>
    <w:p w:rsidR="00D145B7" w:rsidRPr="00D145B7" w:rsidRDefault="00D145B7" w:rsidP="00D145B7">
      <w:pPr>
        <w:numPr>
          <w:ilvl w:val="0"/>
          <w:numId w:val="24"/>
        </w:numPr>
        <w:overflowPunct/>
        <w:autoSpaceDE/>
        <w:autoSpaceDN/>
        <w:adjustRightInd/>
        <w:spacing w:after="0"/>
        <w:textAlignment w:val="auto"/>
        <w:rPr>
          <w:sz w:val="22"/>
          <w:szCs w:val="22"/>
          <w:lang w:val="en-US" w:eastAsia="x-none"/>
        </w:rPr>
      </w:pPr>
      <w:r w:rsidRPr="00D145B7">
        <w:rPr>
          <w:sz w:val="22"/>
          <w:szCs w:val="22"/>
          <w:lang w:val="en-US" w:eastAsia="x-none"/>
        </w:rPr>
        <w:t>FFS the details of the breaking point.</w:t>
      </w:r>
    </w:p>
    <w:p w:rsidR="00D145B7" w:rsidRPr="00D145B7" w:rsidRDefault="00D145B7" w:rsidP="00D145B7">
      <w:pPr>
        <w:overflowPunct/>
        <w:autoSpaceDE/>
        <w:autoSpaceDN/>
        <w:adjustRightInd/>
        <w:spacing w:after="0"/>
        <w:textAlignment w:val="auto"/>
        <w:rPr>
          <w:sz w:val="22"/>
          <w:szCs w:val="22"/>
          <w:lang w:val="en-US" w:eastAsia="x-none"/>
        </w:rPr>
      </w:pPr>
    </w:p>
    <w:p w:rsidR="00D145B7" w:rsidRPr="00D145B7" w:rsidRDefault="00D145B7" w:rsidP="00D145B7">
      <w:pPr>
        <w:suppressAutoHyphens/>
        <w:autoSpaceDN/>
        <w:adjustRightInd/>
        <w:spacing w:after="0"/>
        <w:jc w:val="both"/>
        <w:rPr>
          <w:rFonts w:cs="Times"/>
          <w:b/>
          <w:sz w:val="22"/>
          <w:szCs w:val="22"/>
          <w:highlight w:val="green"/>
          <w:lang w:val="en-US" w:eastAsia="ar-SA"/>
        </w:rPr>
      </w:pPr>
      <w:r w:rsidRPr="00D145B7">
        <w:rPr>
          <w:rFonts w:cs="Times"/>
          <w:b/>
          <w:sz w:val="22"/>
          <w:szCs w:val="22"/>
          <w:highlight w:val="green"/>
          <w:lang w:val="en-US" w:eastAsia="ar-SA"/>
        </w:rPr>
        <w:t>Agreement</w:t>
      </w:r>
    </w:p>
    <w:p w:rsidR="00D145B7" w:rsidRPr="00D145B7" w:rsidRDefault="00D145B7" w:rsidP="00D145B7">
      <w:pPr>
        <w:wordWrap w:val="0"/>
        <w:overflowPunct/>
        <w:autoSpaceDE/>
        <w:autoSpaceDN/>
        <w:adjustRightInd/>
        <w:spacing w:after="0"/>
        <w:textAlignment w:val="auto"/>
        <w:rPr>
          <w:rFonts w:cs="Times"/>
          <w:sz w:val="22"/>
          <w:szCs w:val="22"/>
          <w:lang w:val="en-US" w:eastAsia="en-US"/>
        </w:rPr>
      </w:pPr>
      <w:r w:rsidRPr="00D145B7">
        <w:rPr>
          <w:rFonts w:cs="Times"/>
          <w:sz w:val="22"/>
          <w:szCs w:val="22"/>
          <w:lang w:val="en-US" w:eastAsia="en-US"/>
        </w:rPr>
        <w:t>Explicit or implicit signaling of power ratios of NPDSCH EPRE to NRS EPRE for the following cases is supported.</w:t>
      </w:r>
    </w:p>
    <w:p w:rsidR="00D145B7" w:rsidRPr="00D145B7" w:rsidRDefault="00D145B7" w:rsidP="00D145B7">
      <w:pPr>
        <w:numPr>
          <w:ilvl w:val="0"/>
          <w:numId w:val="24"/>
        </w:numPr>
        <w:overflowPunct/>
        <w:autoSpaceDE/>
        <w:autoSpaceDN/>
        <w:adjustRightInd/>
        <w:spacing w:after="0"/>
        <w:textAlignment w:val="auto"/>
        <w:rPr>
          <w:sz w:val="22"/>
          <w:szCs w:val="22"/>
          <w:lang w:val="en-US" w:eastAsia="x-none"/>
        </w:rPr>
      </w:pPr>
      <w:r w:rsidRPr="00D145B7">
        <w:rPr>
          <w:sz w:val="22"/>
          <w:szCs w:val="22"/>
          <w:lang w:val="en-US" w:eastAsia="x-none"/>
        </w:rPr>
        <w:t>NPDSCH in symbols without NRS and CRS</w:t>
      </w:r>
    </w:p>
    <w:p w:rsidR="00D145B7" w:rsidRPr="00D145B7" w:rsidRDefault="00D145B7" w:rsidP="00D145B7">
      <w:pPr>
        <w:numPr>
          <w:ilvl w:val="0"/>
          <w:numId w:val="24"/>
        </w:numPr>
        <w:overflowPunct/>
        <w:autoSpaceDE/>
        <w:autoSpaceDN/>
        <w:adjustRightInd/>
        <w:spacing w:after="0"/>
        <w:textAlignment w:val="auto"/>
        <w:rPr>
          <w:sz w:val="22"/>
          <w:szCs w:val="22"/>
          <w:lang w:val="en-US" w:eastAsia="x-none"/>
        </w:rPr>
      </w:pPr>
      <w:r w:rsidRPr="00D145B7">
        <w:rPr>
          <w:sz w:val="22"/>
          <w:szCs w:val="22"/>
          <w:lang w:val="en-US" w:eastAsia="x-none"/>
        </w:rPr>
        <w:t>NPDSCH in symbols with CRS (only for “In-band” deployment)</w:t>
      </w:r>
    </w:p>
    <w:p w:rsidR="00D145B7" w:rsidRPr="00D145B7" w:rsidRDefault="00D145B7" w:rsidP="00D145B7">
      <w:pPr>
        <w:numPr>
          <w:ilvl w:val="0"/>
          <w:numId w:val="24"/>
        </w:numPr>
        <w:overflowPunct/>
        <w:autoSpaceDE/>
        <w:autoSpaceDN/>
        <w:adjustRightInd/>
        <w:spacing w:after="0"/>
        <w:textAlignment w:val="auto"/>
        <w:rPr>
          <w:sz w:val="22"/>
          <w:szCs w:val="22"/>
          <w:lang w:val="en-US" w:eastAsia="x-none"/>
        </w:rPr>
      </w:pPr>
      <w:r w:rsidRPr="00D145B7">
        <w:rPr>
          <w:sz w:val="22"/>
          <w:szCs w:val="22"/>
          <w:lang w:val="en-US" w:eastAsia="x-none"/>
        </w:rPr>
        <w:t>NPDSCH in symbols with NRS</w:t>
      </w:r>
    </w:p>
    <w:p w:rsidR="00D145B7" w:rsidRPr="00D145B7" w:rsidRDefault="00D145B7" w:rsidP="00D145B7">
      <w:pPr>
        <w:wordWrap w:val="0"/>
        <w:overflowPunct/>
        <w:autoSpaceDE/>
        <w:autoSpaceDN/>
        <w:adjustRightInd/>
        <w:spacing w:after="0"/>
        <w:textAlignment w:val="auto"/>
        <w:rPr>
          <w:rFonts w:cs="Times"/>
          <w:sz w:val="22"/>
          <w:szCs w:val="22"/>
          <w:lang w:val="en-US" w:eastAsia="en-US"/>
        </w:rPr>
      </w:pPr>
    </w:p>
    <w:p w:rsidR="00D145B7" w:rsidRPr="00D145B7" w:rsidRDefault="00D145B7" w:rsidP="00D145B7">
      <w:pPr>
        <w:suppressAutoHyphens/>
        <w:autoSpaceDN/>
        <w:adjustRightInd/>
        <w:spacing w:after="0"/>
        <w:jc w:val="both"/>
        <w:rPr>
          <w:rFonts w:cs="Times"/>
          <w:b/>
          <w:sz w:val="22"/>
          <w:szCs w:val="22"/>
          <w:highlight w:val="green"/>
          <w:lang w:val="en-US" w:eastAsia="ar-SA"/>
        </w:rPr>
      </w:pPr>
      <w:r w:rsidRPr="00D145B7">
        <w:rPr>
          <w:rFonts w:cs="Times"/>
          <w:b/>
          <w:sz w:val="22"/>
          <w:szCs w:val="22"/>
          <w:highlight w:val="green"/>
          <w:lang w:val="en-US" w:eastAsia="ar-SA"/>
        </w:rPr>
        <w:t>Agreement</w:t>
      </w:r>
    </w:p>
    <w:p w:rsidR="00D145B7" w:rsidRPr="00D145B7" w:rsidRDefault="00D145B7" w:rsidP="00D145B7">
      <w:pPr>
        <w:wordWrap w:val="0"/>
        <w:overflowPunct/>
        <w:autoSpaceDE/>
        <w:autoSpaceDN/>
        <w:adjustRightInd/>
        <w:spacing w:after="0"/>
        <w:textAlignment w:val="auto"/>
        <w:rPr>
          <w:rFonts w:cs="Times"/>
          <w:sz w:val="22"/>
          <w:szCs w:val="22"/>
          <w:lang w:val="en-US" w:eastAsia="en-US"/>
        </w:rPr>
      </w:pPr>
      <w:r w:rsidRPr="00D145B7">
        <w:rPr>
          <w:rFonts w:cs="Times"/>
          <w:sz w:val="22"/>
          <w:szCs w:val="22"/>
          <w:lang w:val="en-US" w:eastAsia="en-US"/>
        </w:rPr>
        <w:t>For 16-QAM in NB-</w:t>
      </w:r>
      <w:proofErr w:type="spellStart"/>
      <w:r w:rsidRPr="00D145B7">
        <w:rPr>
          <w:rFonts w:cs="Times"/>
          <w:sz w:val="22"/>
          <w:szCs w:val="22"/>
          <w:lang w:val="en-US" w:eastAsia="en-US"/>
        </w:rPr>
        <w:t>IoT</w:t>
      </w:r>
      <w:proofErr w:type="spellEnd"/>
      <w:r w:rsidRPr="00D145B7">
        <w:rPr>
          <w:rFonts w:cs="Times"/>
          <w:sz w:val="22"/>
          <w:szCs w:val="22"/>
          <w:lang w:val="en-US" w:eastAsia="en-US"/>
        </w:rPr>
        <w:t>, separate optional UE capabilities for UL and DL are supported:</w:t>
      </w:r>
    </w:p>
    <w:p w:rsidR="00D145B7" w:rsidRPr="00D145B7" w:rsidRDefault="00D145B7" w:rsidP="00D145B7">
      <w:pPr>
        <w:numPr>
          <w:ilvl w:val="0"/>
          <w:numId w:val="24"/>
        </w:numPr>
        <w:overflowPunct/>
        <w:autoSpaceDE/>
        <w:autoSpaceDN/>
        <w:adjustRightInd/>
        <w:spacing w:after="0"/>
        <w:textAlignment w:val="auto"/>
        <w:rPr>
          <w:sz w:val="22"/>
          <w:szCs w:val="22"/>
          <w:lang w:val="en-US" w:eastAsia="x-none"/>
        </w:rPr>
      </w:pPr>
      <w:r w:rsidRPr="00D145B7">
        <w:rPr>
          <w:sz w:val="22"/>
          <w:szCs w:val="22"/>
          <w:lang w:val="en-US" w:eastAsia="x-none"/>
        </w:rPr>
        <w:t xml:space="preserve">The support of 16QAM in DL is indicated by an optional UE capability signaling. </w:t>
      </w:r>
    </w:p>
    <w:p w:rsidR="00D145B7" w:rsidRPr="00D145B7" w:rsidRDefault="00D145B7" w:rsidP="00D145B7">
      <w:pPr>
        <w:numPr>
          <w:ilvl w:val="0"/>
          <w:numId w:val="24"/>
        </w:numPr>
        <w:overflowPunct/>
        <w:autoSpaceDE/>
        <w:autoSpaceDN/>
        <w:adjustRightInd/>
        <w:spacing w:after="0"/>
        <w:textAlignment w:val="auto"/>
        <w:rPr>
          <w:sz w:val="22"/>
          <w:szCs w:val="22"/>
          <w:lang w:val="en-US" w:eastAsia="x-none"/>
        </w:rPr>
      </w:pPr>
      <w:r w:rsidRPr="00D145B7">
        <w:rPr>
          <w:sz w:val="22"/>
          <w:szCs w:val="22"/>
          <w:lang w:val="en-US" w:eastAsia="x-none"/>
        </w:rPr>
        <w:t>The support of 16QAM in UL is indicated by an optional UE capability signaling.</w:t>
      </w:r>
    </w:p>
    <w:p w:rsidR="00D145B7" w:rsidRPr="00D145B7" w:rsidRDefault="00D145B7" w:rsidP="00D145B7">
      <w:pPr>
        <w:wordWrap w:val="0"/>
        <w:overflowPunct/>
        <w:autoSpaceDE/>
        <w:autoSpaceDN/>
        <w:adjustRightInd/>
        <w:spacing w:after="0"/>
        <w:textAlignment w:val="auto"/>
        <w:rPr>
          <w:rFonts w:cs="Times"/>
          <w:sz w:val="22"/>
          <w:szCs w:val="22"/>
          <w:lang w:val="en-US" w:eastAsia="en-US"/>
        </w:rPr>
      </w:pPr>
    </w:p>
    <w:p w:rsidR="00D145B7" w:rsidRPr="00D145B7" w:rsidRDefault="00D145B7" w:rsidP="00D145B7">
      <w:pPr>
        <w:suppressAutoHyphens/>
        <w:autoSpaceDN/>
        <w:adjustRightInd/>
        <w:spacing w:after="0"/>
        <w:jc w:val="both"/>
        <w:rPr>
          <w:rFonts w:cs="Times"/>
          <w:b/>
          <w:sz w:val="22"/>
          <w:szCs w:val="22"/>
          <w:highlight w:val="green"/>
          <w:lang w:val="en-US" w:eastAsia="ar-SA"/>
        </w:rPr>
      </w:pPr>
      <w:r w:rsidRPr="00D145B7">
        <w:rPr>
          <w:rFonts w:cs="Times"/>
          <w:b/>
          <w:sz w:val="22"/>
          <w:szCs w:val="22"/>
          <w:highlight w:val="green"/>
          <w:lang w:val="en-US" w:eastAsia="ar-SA"/>
        </w:rPr>
        <w:t>Agreement</w:t>
      </w:r>
    </w:p>
    <w:p w:rsidR="00D145B7" w:rsidRPr="00D145B7" w:rsidRDefault="00D145B7" w:rsidP="00D145B7">
      <w:pPr>
        <w:wordWrap w:val="0"/>
        <w:overflowPunct/>
        <w:autoSpaceDE/>
        <w:autoSpaceDN/>
        <w:adjustRightInd/>
        <w:spacing w:after="0"/>
        <w:textAlignment w:val="auto"/>
        <w:rPr>
          <w:rFonts w:cs="Times"/>
          <w:sz w:val="22"/>
          <w:szCs w:val="22"/>
          <w:lang w:val="en-US" w:eastAsia="en-US"/>
        </w:rPr>
      </w:pPr>
      <w:r w:rsidRPr="00D145B7">
        <w:rPr>
          <w:rFonts w:cs="Times"/>
          <w:sz w:val="22"/>
          <w:szCs w:val="22"/>
          <w:lang w:val="en-US" w:eastAsia="en-US"/>
        </w:rPr>
        <w:t>For 16-QAM in NB-</w:t>
      </w:r>
      <w:proofErr w:type="spellStart"/>
      <w:r w:rsidRPr="00D145B7">
        <w:rPr>
          <w:rFonts w:cs="Times"/>
          <w:sz w:val="22"/>
          <w:szCs w:val="22"/>
          <w:lang w:val="en-US" w:eastAsia="en-US"/>
        </w:rPr>
        <w:t>IoT</w:t>
      </w:r>
      <w:proofErr w:type="spellEnd"/>
      <w:r w:rsidRPr="00D145B7">
        <w:rPr>
          <w:rFonts w:cs="Times"/>
          <w:sz w:val="22"/>
          <w:szCs w:val="22"/>
          <w:lang w:val="en-US" w:eastAsia="en-US"/>
        </w:rPr>
        <w:t>, separate UE-specific RRC signaling for UL and DL are supported:</w:t>
      </w:r>
    </w:p>
    <w:p w:rsidR="00D145B7" w:rsidRPr="00D145B7" w:rsidRDefault="00D145B7" w:rsidP="00D145B7">
      <w:pPr>
        <w:numPr>
          <w:ilvl w:val="0"/>
          <w:numId w:val="24"/>
        </w:numPr>
        <w:overflowPunct/>
        <w:autoSpaceDE/>
        <w:autoSpaceDN/>
        <w:adjustRightInd/>
        <w:spacing w:after="0"/>
        <w:textAlignment w:val="auto"/>
        <w:rPr>
          <w:sz w:val="22"/>
          <w:szCs w:val="22"/>
          <w:lang w:val="en-US" w:eastAsia="x-none"/>
        </w:rPr>
      </w:pPr>
      <w:r w:rsidRPr="00D145B7">
        <w:rPr>
          <w:sz w:val="22"/>
          <w:szCs w:val="22"/>
          <w:lang w:val="en-US" w:eastAsia="x-none"/>
        </w:rPr>
        <w:t>16QAM for UL is configured by UE-specific RRC signaling.</w:t>
      </w:r>
    </w:p>
    <w:p w:rsidR="00D145B7" w:rsidRPr="00D145B7" w:rsidRDefault="00D145B7" w:rsidP="00D145B7">
      <w:pPr>
        <w:numPr>
          <w:ilvl w:val="0"/>
          <w:numId w:val="24"/>
        </w:numPr>
        <w:overflowPunct/>
        <w:autoSpaceDE/>
        <w:autoSpaceDN/>
        <w:adjustRightInd/>
        <w:spacing w:after="0"/>
        <w:textAlignment w:val="auto"/>
        <w:rPr>
          <w:sz w:val="22"/>
          <w:szCs w:val="22"/>
          <w:lang w:val="en-US" w:eastAsia="x-none"/>
        </w:rPr>
      </w:pPr>
      <w:r w:rsidRPr="00D145B7">
        <w:rPr>
          <w:sz w:val="22"/>
          <w:szCs w:val="22"/>
          <w:lang w:val="en-US" w:eastAsia="x-none"/>
        </w:rPr>
        <w:t>16QAM for DL is configured by UE-specific RRC signaling.</w:t>
      </w:r>
    </w:p>
    <w:p w:rsidR="00D145B7" w:rsidRPr="00D145B7" w:rsidRDefault="00D145B7" w:rsidP="00D145B7">
      <w:pPr>
        <w:overflowPunct/>
        <w:autoSpaceDE/>
        <w:autoSpaceDN/>
        <w:adjustRightInd/>
        <w:spacing w:after="0"/>
        <w:textAlignment w:val="auto"/>
        <w:rPr>
          <w:sz w:val="22"/>
          <w:szCs w:val="22"/>
          <w:lang w:val="en-US" w:eastAsia="x-none"/>
        </w:rPr>
      </w:pPr>
    </w:p>
    <w:p w:rsidR="00D145B7" w:rsidRPr="00D145B7" w:rsidRDefault="00D145B7" w:rsidP="00D145B7">
      <w:pPr>
        <w:wordWrap w:val="0"/>
        <w:overflowPunct/>
        <w:autoSpaceDE/>
        <w:autoSpaceDN/>
        <w:adjustRightInd/>
        <w:spacing w:after="0"/>
        <w:textAlignment w:val="auto"/>
        <w:rPr>
          <w:rFonts w:cs="Times"/>
          <w:b/>
          <w:bCs/>
          <w:sz w:val="22"/>
          <w:szCs w:val="22"/>
          <w:highlight w:val="darkYellow"/>
          <w:lang w:val="en-US" w:eastAsia="ko-KR"/>
        </w:rPr>
      </w:pPr>
      <w:r w:rsidRPr="00D145B7">
        <w:rPr>
          <w:rFonts w:cs="Times"/>
          <w:b/>
          <w:bCs/>
          <w:sz w:val="22"/>
          <w:szCs w:val="22"/>
          <w:highlight w:val="darkYellow"/>
          <w:lang w:val="en-US" w:eastAsia="en-US"/>
        </w:rPr>
        <w:t xml:space="preserve">Working Assumption </w:t>
      </w:r>
    </w:p>
    <w:p w:rsidR="00D145B7" w:rsidRPr="00D145B7" w:rsidRDefault="00D145B7" w:rsidP="00D145B7">
      <w:pPr>
        <w:wordWrap w:val="0"/>
        <w:overflowPunct/>
        <w:autoSpaceDE/>
        <w:autoSpaceDN/>
        <w:adjustRightInd/>
        <w:spacing w:after="0"/>
        <w:textAlignment w:val="auto"/>
        <w:rPr>
          <w:rFonts w:cs="Times"/>
          <w:sz w:val="22"/>
          <w:szCs w:val="22"/>
          <w:lang w:eastAsia="en-US"/>
        </w:rPr>
      </w:pPr>
      <w:r w:rsidRPr="00D145B7">
        <w:rPr>
          <w:rFonts w:cs="Times"/>
          <w:sz w:val="22"/>
          <w:szCs w:val="22"/>
          <w:lang w:val="en-US" w:eastAsia="en-US"/>
        </w:rPr>
        <w:t>The following TBS indices are introduced for downlink</w:t>
      </w:r>
    </w:p>
    <w:tbl>
      <w:tblPr>
        <w:tblW w:w="0" w:type="auto"/>
        <w:jc w:val="center"/>
        <w:tblCellMar>
          <w:left w:w="0" w:type="dxa"/>
          <w:right w:w="0" w:type="dxa"/>
        </w:tblCellMar>
        <w:tblLook w:val="04A0" w:firstRow="1" w:lastRow="0" w:firstColumn="1" w:lastColumn="0" w:noHBand="0" w:noVBand="1"/>
      </w:tblPr>
      <w:tblGrid>
        <w:gridCol w:w="828"/>
        <w:gridCol w:w="1133"/>
        <w:gridCol w:w="1133"/>
        <w:gridCol w:w="656"/>
        <w:gridCol w:w="656"/>
        <w:gridCol w:w="1353"/>
        <w:gridCol w:w="656"/>
        <w:gridCol w:w="656"/>
        <w:gridCol w:w="656"/>
      </w:tblGrid>
      <w:tr w:rsidR="00D145B7" w:rsidRPr="00D145B7" w:rsidTr="00DD2211">
        <w:trPr>
          <w:cantSplit/>
          <w:trHeight w:val="340"/>
          <w:jc w:val="center"/>
        </w:trPr>
        <w:tc>
          <w:tcPr>
            <w:tcW w:w="652" w:type="dxa"/>
            <w:vMerge w:val="restart"/>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ko-KR"/>
              </w:rPr>
            </w:pPr>
            <w:r w:rsidRPr="00D145B7">
              <w:rPr>
                <w:rFonts w:cs="Times"/>
                <w:b/>
                <w:bCs/>
                <w:sz w:val="22"/>
                <w:szCs w:val="22"/>
                <w:lang w:val="en-US" w:eastAsia="ko-KR"/>
              </w:rPr>
              <w:t>I_TBS</w:t>
            </w:r>
          </w:p>
        </w:tc>
        <w:tc>
          <w:tcPr>
            <w:tcW w:w="0" w:type="auto"/>
            <w:gridSpan w:val="8"/>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position w:val="-12"/>
                <w:sz w:val="22"/>
                <w:szCs w:val="22"/>
                <w:lang w:val="en-US" w:eastAsia="en-US"/>
              </w:rPr>
              <w:t>I_SF</w:t>
            </w:r>
          </w:p>
        </w:tc>
      </w:tr>
      <w:tr w:rsidR="00D145B7" w:rsidRPr="00D145B7" w:rsidTr="00DD2211">
        <w:trPr>
          <w:cantSplit/>
          <w:jc w:val="center"/>
        </w:trPr>
        <w:tc>
          <w:tcPr>
            <w:tcW w:w="0" w:type="auto"/>
            <w:vMerge/>
            <w:tcBorders>
              <w:top w:val="single" w:sz="8" w:space="0" w:color="auto"/>
              <w:left w:val="single" w:sz="8" w:space="0" w:color="auto"/>
              <w:bottom w:val="double" w:sz="4" w:space="0" w:color="auto"/>
              <w:right w:val="double" w:sz="4" w:space="0" w:color="auto"/>
            </w:tcBorders>
            <w:vAlign w:val="center"/>
            <w:hideMark/>
          </w:tcPr>
          <w:p w:rsidR="00D145B7" w:rsidRPr="00D145B7" w:rsidRDefault="00D145B7" w:rsidP="00D145B7">
            <w:pPr>
              <w:overflowPunct/>
              <w:autoSpaceDE/>
              <w:autoSpaceDN/>
              <w:adjustRightInd/>
              <w:spacing w:after="0"/>
              <w:textAlignment w:val="auto"/>
              <w:rPr>
                <w:rFonts w:ascii="Times" w:hAnsi="Times" w:cs="Times"/>
                <w:b/>
                <w:bCs/>
                <w:sz w:val="22"/>
                <w:szCs w:val="22"/>
                <w:lang w:eastAsia="ko-KR"/>
              </w:rPr>
            </w:pP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0</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1</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2</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3</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4</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5</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6</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7</w:t>
            </w:r>
          </w:p>
        </w:tc>
      </w:tr>
      <w:tr w:rsidR="00D145B7" w:rsidRPr="00D145B7" w:rsidTr="00DD2211">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eastAsia="en-US"/>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[552, 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1128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2280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2856</w:t>
            </w:r>
          </w:p>
        </w:tc>
      </w:tr>
      <w:tr w:rsidR="00D145B7" w:rsidRPr="00D145B7" w:rsidTr="00DD2211">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eastAsia="en-US"/>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1224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2472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3112</w:t>
            </w:r>
          </w:p>
        </w:tc>
      </w:tr>
      <w:tr w:rsidR="00D145B7" w:rsidRPr="00D145B7" w:rsidTr="00DD2211">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eastAsia="en-US"/>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[328, 296]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632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968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1608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1928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3240</w:t>
            </w:r>
          </w:p>
        </w:tc>
      </w:tr>
      <w:tr w:rsidR="00D145B7" w:rsidRPr="00D145B7" w:rsidTr="00DD2211">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eastAsia="en-US"/>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336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696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1064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2856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3624</w:t>
            </w:r>
          </w:p>
        </w:tc>
      </w:tr>
      <w:tr w:rsidR="00D145B7" w:rsidRPr="00D145B7" w:rsidTr="00DD2211">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eastAsia="en-US"/>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376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776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1160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3112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4008</w:t>
            </w:r>
          </w:p>
        </w:tc>
      </w:tr>
      <w:tr w:rsidR="00D145B7" w:rsidRPr="00D145B7" w:rsidTr="00DD2211">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eastAsia="en-US"/>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408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3496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4264</w:t>
            </w:r>
          </w:p>
        </w:tc>
      </w:tr>
      <w:tr w:rsidR="00D145B7" w:rsidRPr="00D145B7" w:rsidTr="00DD2211">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eastAsia="en-US"/>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440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1384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1864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2792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3752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4584</w:t>
            </w:r>
          </w:p>
        </w:tc>
      </w:tr>
      <w:tr w:rsidR="00D145B7" w:rsidRPr="00D145B7" w:rsidTr="00DD2211">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eastAsia="en-US"/>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488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1480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[2472, 2536]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2984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4008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4968</w:t>
            </w:r>
          </w:p>
        </w:tc>
      </w:tr>
    </w:tbl>
    <w:p w:rsidR="00D145B7" w:rsidRPr="00D145B7" w:rsidRDefault="00D145B7" w:rsidP="00D145B7">
      <w:pPr>
        <w:numPr>
          <w:ilvl w:val="0"/>
          <w:numId w:val="24"/>
        </w:numPr>
        <w:overflowPunct/>
        <w:autoSpaceDE/>
        <w:autoSpaceDN/>
        <w:adjustRightInd/>
        <w:spacing w:after="0"/>
        <w:textAlignment w:val="auto"/>
        <w:rPr>
          <w:rFonts w:ascii="Times" w:hAnsi="Times"/>
          <w:sz w:val="22"/>
          <w:szCs w:val="22"/>
          <w:lang w:eastAsia="x-none"/>
        </w:rPr>
      </w:pPr>
      <w:r w:rsidRPr="00D145B7">
        <w:rPr>
          <w:sz w:val="22"/>
          <w:szCs w:val="22"/>
          <w:lang w:val="en-US" w:eastAsia="x-none"/>
        </w:rPr>
        <w:t>FFS: Support of legacy TBS indices with 16-QAM at least for some deployment modes.</w:t>
      </w:r>
    </w:p>
    <w:p w:rsidR="00D145B7" w:rsidRPr="00D145B7" w:rsidRDefault="00D145B7" w:rsidP="00D145B7">
      <w:pPr>
        <w:numPr>
          <w:ilvl w:val="0"/>
          <w:numId w:val="24"/>
        </w:numPr>
        <w:overflowPunct/>
        <w:autoSpaceDE/>
        <w:autoSpaceDN/>
        <w:adjustRightInd/>
        <w:spacing w:after="0"/>
        <w:textAlignment w:val="auto"/>
        <w:rPr>
          <w:sz w:val="22"/>
          <w:szCs w:val="22"/>
          <w:lang w:val="en-US" w:eastAsia="x-none"/>
        </w:rPr>
      </w:pPr>
      <w:r w:rsidRPr="00D145B7">
        <w:rPr>
          <w:sz w:val="22"/>
          <w:szCs w:val="22"/>
          <w:lang w:val="en-US" w:eastAsia="x-none"/>
        </w:rPr>
        <w:t>FFS: Mapping of (a subset of) TBS entries to modulation schemes for different deployment modes.</w:t>
      </w:r>
    </w:p>
    <w:p w:rsidR="00D145B7" w:rsidRPr="00D145B7" w:rsidRDefault="00D145B7" w:rsidP="00D145B7">
      <w:pPr>
        <w:numPr>
          <w:ilvl w:val="0"/>
          <w:numId w:val="24"/>
        </w:numPr>
        <w:overflowPunct/>
        <w:autoSpaceDE/>
        <w:autoSpaceDN/>
        <w:adjustRightInd/>
        <w:spacing w:after="0"/>
        <w:textAlignment w:val="auto"/>
        <w:rPr>
          <w:sz w:val="22"/>
          <w:szCs w:val="22"/>
          <w:lang w:val="en-US" w:eastAsia="x-none"/>
        </w:rPr>
      </w:pPr>
      <w:r w:rsidRPr="00D145B7">
        <w:rPr>
          <w:sz w:val="22"/>
          <w:szCs w:val="22"/>
          <w:lang w:val="en-US" w:eastAsia="x-none"/>
        </w:rPr>
        <w:t>FFS for I_SF &gt; 7</w:t>
      </w:r>
    </w:p>
    <w:p w:rsidR="00D145B7" w:rsidRPr="00D145B7" w:rsidRDefault="00D145B7" w:rsidP="00D145B7">
      <w:pPr>
        <w:wordWrap w:val="0"/>
        <w:overflowPunct/>
        <w:autoSpaceDE/>
        <w:autoSpaceDN/>
        <w:adjustRightInd/>
        <w:spacing w:after="0"/>
        <w:textAlignment w:val="auto"/>
        <w:rPr>
          <w:rFonts w:cs="Times"/>
          <w:sz w:val="22"/>
          <w:szCs w:val="22"/>
          <w:lang w:val="en-US" w:eastAsia="en-US"/>
        </w:rPr>
      </w:pPr>
    </w:p>
    <w:p w:rsidR="00D145B7" w:rsidRPr="00D145B7" w:rsidRDefault="00D145B7" w:rsidP="00D145B7">
      <w:pPr>
        <w:wordWrap w:val="0"/>
        <w:overflowPunct/>
        <w:autoSpaceDE/>
        <w:autoSpaceDN/>
        <w:adjustRightInd/>
        <w:spacing w:after="0"/>
        <w:textAlignment w:val="auto"/>
        <w:rPr>
          <w:rFonts w:cs="Times"/>
          <w:b/>
          <w:bCs/>
          <w:sz w:val="22"/>
          <w:szCs w:val="22"/>
          <w:lang w:val="en-US" w:eastAsia="en-US"/>
        </w:rPr>
      </w:pPr>
      <w:r w:rsidRPr="00D145B7">
        <w:rPr>
          <w:rFonts w:cs="Times"/>
          <w:b/>
          <w:bCs/>
          <w:sz w:val="22"/>
          <w:szCs w:val="22"/>
          <w:highlight w:val="darkYellow"/>
          <w:lang w:val="en-US" w:eastAsia="en-US"/>
        </w:rPr>
        <w:t>Working Assumption</w:t>
      </w:r>
      <w:r w:rsidRPr="00D145B7">
        <w:rPr>
          <w:rFonts w:cs="Times"/>
          <w:b/>
          <w:bCs/>
          <w:sz w:val="22"/>
          <w:szCs w:val="22"/>
          <w:lang w:val="en-US" w:eastAsia="en-US"/>
        </w:rPr>
        <w:t xml:space="preserve"> </w:t>
      </w:r>
    </w:p>
    <w:p w:rsidR="00D145B7" w:rsidRPr="00D145B7" w:rsidRDefault="00D145B7" w:rsidP="00D145B7">
      <w:pPr>
        <w:wordWrap w:val="0"/>
        <w:overflowPunct/>
        <w:autoSpaceDE/>
        <w:autoSpaceDN/>
        <w:adjustRightInd/>
        <w:spacing w:after="0"/>
        <w:textAlignment w:val="auto"/>
        <w:rPr>
          <w:rFonts w:cs="Times"/>
          <w:sz w:val="22"/>
          <w:szCs w:val="22"/>
          <w:lang w:val="en-US" w:eastAsia="en-US"/>
        </w:rPr>
      </w:pPr>
      <w:r w:rsidRPr="00D145B7">
        <w:rPr>
          <w:rFonts w:cs="Times"/>
          <w:sz w:val="22"/>
          <w:szCs w:val="22"/>
          <w:lang w:val="en-US" w:eastAsia="en-US"/>
        </w:rPr>
        <w:t>The following TBS indices are introduced for uplink</w:t>
      </w:r>
    </w:p>
    <w:tbl>
      <w:tblPr>
        <w:tblW w:w="0" w:type="auto"/>
        <w:jc w:val="center"/>
        <w:tblCellMar>
          <w:left w:w="0" w:type="dxa"/>
          <w:right w:w="0" w:type="dxa"/>
        </w:tblCellMar>
        <w:tblLook w:val="04A0" w:firstRow="1" w:lastRow="0" w:firstColumn="1" w:lastColumn="0" w:noHBand="0" w:noVBand="1"/>
      </w:tblPr>
      <w:tblGrid>
        <w:gridCol w:w="828"/>
        <w:gridCol w:w="546"/>
        <w:gridCol w:w="656"/>
        <w:gridCol w:w="656"/>
        <w:gridCol w:w="656"/>
        <w:gridCol w:w="656"/>
        <w:gridCol w:w="656"/>
        <w:gridCol w:w="656"/>
        <w:gridCol w:w="326"/>
      </w:tblGrid>
      <w:tr w:rsidR="00D145B7" w:rsidRPr="00D145B7" w:rsidTr="00D145B7">
        <w:trPr>
          <w:cantSplit/>
          <w:trHeight w:val="340"/>
          <w:jc w:val="center"/>
        </w:trPr>
        <w:tc>
          <w:tcPr>
            <w:tcW w:w="717" w:type="dxa"/>
            <w:vMerge w:val="restart"/>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ko-KR"/>
              </w:rPr>
              <w:t>I_TBS</w:t>
            </w:r>
          </w:p>
        </w:tc>
        <w:tc>
          <w:tcPr>
            <w:tcW w:w="0" w:type="auto"/>
            <w:gridSpan w:val="8"/>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position w:val="-12"/>
                <w:sz w:val="22"/>
                <w:szCs w:val="22"/>
                <w:lang w:val="en-US" w:eastAsia="en-US"/>
              </w:rPr>
              <w:t>I_RU</w:t>
            </w:r>
          </w:p>
        </w:tc>
      </w:tr>
      <w:tr w:rsidR="00D145B7" w:rsidRPr="00D145B7" w:rsidTr="00DD2211">
        <w:trPr>
          <w:cantSplit/>
          <w:jc w:val="center"/>
        </w:trPr>
        <w:tc>
          <w:tcPr>
            <w:tcW w:w="0" w:type="auto"/>
            <w:vMerge/>
            <w:tcBorders>
              <w:top w:val="single" w:sz="8" w:space="0" w:color="auto"/>
              <w:left w:val="single" w:sz="8" w:space="0" w:color="auto"/>
              <w:bottom w:val="double" w:sz="4" w:space="0" w:color="auto"/>
              <w:right w:val="double" w:sz="4" w:space="0" w:color="auto"/>
            </w:tcBorders>
            <w:vAlign w:val="center"/>
            <w:hideMark/>
          </w:tcPr>
          <w:p w:rsidR="00D145B7" w:rsidRPr="00D145B7" w:rsidRDefault="00D145B7" w:rsidP="00D145B7">
            <w:pPr>
              <w:overflowPunct/>
              <w:autoSpaceDE/>
              <w:autoSpaceDN/>
              <w:adjustRightInd/>
              <w:spacing w:after="0"/>
              <w:textAlignment w:val="auto"/>
              <w:rPr>
                <w:rFonts w:ascii="Times" w:hAnsi="Times" w:cs="Times"/>
                <w:b/>
                <w:bCs/>
                <w:sz w:val="22"/>
                <w:szCs w:val="22"/>
                <w:lang w:eastAsia="en-US"/>
              </w:rPr>
            </w:pP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0</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1</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2</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3</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4</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5</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6</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145B7" w:rsidRPr="00D145B7" w:rsidRDefault="00D145B7" w:rsidP="00D145B7">
            <w:pPr>
              <w:keepNext/>
              <w:adjustRightInd/>
              <w:spacing w:after="0"/>
              <w:jc w:val="center"/>
              <w:textAlignment w:val="auto"/>
              <w:rPr>
                <w:rFonts w:cs="Times"/>
                <w:b/>
                <w:bCs/>
                <w:sz w:val="22"/>
                <w:szCs w:val="22"/>
                <w:lang w:val="en-US" w:eastAsia="en-US"/>
              </w:rPr>
            </w:pPr>
            <w:r w:rsidRPr="00D145B7">
              <w:rPr>
                <w:rFonts w:cs="Times"/>
                <w:b/>
                <w:bCs/>
                <w:sz w:val="22"/>
                <w:szCs w:val="22"/>
                <w:lang w:val="en-US" w:eastAsia="en-US"/>
              </w:rPr>
              <w:t>7</w:t>
            </w:r>
          </w:p>
        </w:tc>
      </w:tr>
      <w:tr w:rsidR="00D145B7" w:rsidRPr="00D145B7" w:rsidTr="00D145B7">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eastAsia="en-US"/>
              </w:rPr>
              <w:lastRenderedPageBreak/>
              <w:t>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256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552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1128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2280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145B7" w:rsidRPr="00D145B7" w:rsidRDefault="00D145B7" w:rsidP="00D145B7">
            <w:pPr>
              <w:adjustRightInd/>
              <w:spacing w:after="0"/>
              <w:jc w:val="center"/>
              <w:textAlignment w:val="auto"/>
              <w:rPr>
                <w:rFonts w:cs="Times"/>
                <w:sz w:val="22"/>
                <w:szCs w:val="22"/>
                <w:lang w:val="en-US" w:eastAsia="en-US"/>
              </w:rPr>
            </w:pPr>
          </w:p>
        </w:tc>
      </w:tr>
      <w:tr w:rsidR="00D145B7" w:rsidRPr="00D145B7" w:rsidTr="00D145B7">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eastAsia="en-US"/>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280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1224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rPr>
              <w:t>2472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145B7" w:rsidRPr="00D145B7" w:rsidRDefault="00D145B7" w:rsidP="00D145B7">
            <w:pPr>
              <w:adjustRightInd/>
              <w:spacing w:after="0"/>
              <w:jc w:val="center"/>
              <w:textAlignment w:val="auto"/>
              <w:rPr>
                <w:rFonts w:cs="Times"/>
                <w:sz w:val="22"/>
                <w:szCs w:val="22"/>
                <w:lang w:val="en-US" w:eastAsia="en-US"/>
              </w:rPr>
            </w:pPr>
          </w:p>
        </w:tc>
      </w:tr>
      <w:tr w:rsidR="00D145B7" w:rsidRPr="00D145B7" w:rsidTr="00D145B7">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eastAsia="en-US"/>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328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632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968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rPr>
              <w:t>1608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1928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145B7" w:rsidRPr="00D145B7" w:rsidRDefault="00D145B7" w:rsidP="00D145B7">
            <w:pPr>
              <w:adjustRightInd/>
              <w:spacing w:after="0"/>
              <w:jc w:val="center"/>
              <w:textAlignment w:val="auto"/>
              <w:rPr>
                <w:rFonts w:cs="Times"/>
                <w:sz w:val="22"/>
                <w:szCs w:val="22"/>
                <w:lang w:val="en-US" w:eastAsia="ko-KR"/>
              </w:rPr>
            </w:pPr>
          </w:p>
        </w:tc>
      </w:tr>
      <w:tr w:rsidR="00D145B7" w:rsidRPr="00D145B7" w:rsidTr="00D145B7">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eastAsia="en-US"/>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336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696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1064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145B7" w:rsidRPr="00D145B7" w:rsidRDefault="00D145B7" w:rsidP="00D145B7">
            <w:pPr>
              <w:adjustRightInd/>
              <w:spacing w:after="0"/>
              <w:jc w:val="center"/>
              <w:textAlignment w:val="auto"/>
              <w:rPr>
                <w:rFonts w:cs="Times"/>
                <w:sz w:val="22"/>
                <w:szCs w:val="22"/>
                <w:lang w:val="en-US"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145B7" w:rsidRPr="00D145B7" w:rsidRDefault="00D145B7" w:rsidP="00D145B7">
            <w:pPr>
              <w:adjustRightInd/>
              <w:spacing w:after="0"/>
              <w:jc w:val="center"/>
              <w:textAlignment w:val="auto"/>
              <w:rPr>
                <w:rFonts w:cs="Times"/>
                <w:sz w:val="22"/>
                <w:szCs w:val="22"/>
                <w:lang w:val="en-US" w:eastAsia="en-US"/>
              </w:rPr>
            </w:pPr>
          </w:p>
        </w:tc>
      </w:tr>
      <w:tr w:rsidR="00D145B7" w:rsidRPr="00D145B7" w:rsidTr="00D145B7">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eastAsia="en-US"/>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376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776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1160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145B7" w:rsidRPr="00D145B7" w:rsidRDefault="00D145B7" w:rsidP="00D145B7">
            <w:pPr>
              <w:adjustRightInd/>
              <w:spacing w:after="0"/>
              <w:jc w:val="center"/>
              <w:textAlignment w:val="auto"/>
              <w:rPr>
                <w:rFonts w:cs="Times"/>
                <w:sz w:val="22"/>
                <w:szCs w:val="22"/>
                <w:lang w:val="en-US"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145B7" w:rsidRPr="00D145B7" w:rsidRDefault="00D145B7" w:rsidP="00D145B7">
            <w:pPr>
              <w:adjustRightInd/>
              <w:spacing w:after="0"/>
              <w:jc w:val="center"/>
              <w:textAlignment w:val="auto"/>
              <w:rPr>
                <w:rFonts w:cs="Times"/>
                <w:sz w:val="22"/>
                <w:szCs w:val="22"/>
                <w:lang w:val="en-US" w:eastAsia="en-US"/>
              </w:rPr>
            </w:pPr>
          </w:p>
        </w:tc>
      </w:tr>
      <w:tr w:rsidR="00D145B7" w:rsidRPr="00D145B7" w:rsidTr="00D145B7">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eastAsia="en-US"/>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408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145B7" w:rsidRPr="00D145B7" w:rsidRDefault="00D145B7" w:rsidP="00D145B7">
            <w:pPr>
              <w:adjustRightInd/>
              <w:spacing w:after="0"/>
              <w:jc w:val="center"/>
              <w:textAlignment w:val="auto"/>
              <w:rPr>
                <w:rFonts w:cs="Times"/>
                <w:sz w:val="22"/>
                <w:szCs w:val="22"/>
                <w:lang w:val="en-US"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145B7" w:rsidRPr="00D145B7" w:rsidRDefault="00D145B7" w:rsidP="00D145B7">
            <w:pPr>
              <w:adjustRightInd/>
              <w:spacing w:after="0"/>
              <w:jc w:val="center"/>
              <w:textAlignment w:val="auto"/>
              <w:rPr>
                <w:rFonts w:cs="Times"/>
                <w:sz w:val="22"/>
                <w:szCs w:val="22"/>
                <w:lang w:val="en-US" w:eastAsia="en-US"/>
              </w:rPr>
            </w:pPr>
          </w:p>
        </w:tc>
      </w:tr>
      <w:tr w:rsidR="00D145B7" w:rsidRPr="00D145B7" w:rsidTr="00D145B7">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eastAsia="en-US"/>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440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1384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1864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145B7" w:rsidRPr="00D145B7" w:rsidRDefault="00D145B7" w:rsidP="00D145B7">
            <w:pPr>
              <w:adjustRightInd/>
              <w:spacing w:after="0"/>
              <w:jc w:val="center"/>
              <w:textAlignment w:val="auto"/>
              <w:rPr>
                <w:rFonts w:cs="Times"/>
                <w:sz w:val="22"/>
                <w:szCs w:val="22"/>
                <w:lang w:val="en-US"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145B7" w:rsidRPr="00D145B7" w:rsidRDefault="00D145B7" w:rsidP="00D145B7">
            <w:pPr>
              <w:adjustRightInd/>
              <w:spacing w:after="0"/>
              <w:jc w:val="center"/>
              <w:textAlignment w:val="auto"/>
              <w:rPr>
                <w:rFonts w:cs="Times"/>
                <w:sz w:val="22"/>
                <w:szCs w:val="22"/>
                <w:lang w:val="en-US"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145B7" w:rsidRPr="00D145B7" w:rsidRDefault="00D145B7" w:rsidP="00D145B7">
            <w:pPr>
              <w:adjustRightInd/>
              <w:spacing w:after="0"/>
              <w:jc w:val="center"/>
              <w:textAlignment w:val="auto"/>
              <w:rPr>
                <w:rFonts w:cs="Times"/>
                <w:sz w:val="22"/>
                <w:szCs w:val="22"/>
                <w:lang w:val="en-US" w:eastAsia="en-US"/>
              </w:rPr>
            </w:pPr>
          </w:p>
        </w:tc>
      </w:tr>
      <w:tr w:rsidR="00D145B7" w:rsidRPr="00D145B7" w:rsidTr="00D145B7">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eastAsia="en-US"/>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488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1000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en-US"/>
              </w:rPr>
            </w:pPr>
            <w:r w:rsidRPr="00D145B7">
              <w:rPr>
                <w:rFonts w:cs="Times"/>
                <w:sz w:val="22"/>
                <w:szCs w:val="22"/>
                <w:lang w:val="en-US"/>
              </w:rPr>
              <w:t>1480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rPr>
            </w:pPr>
            <w:r w:rsidRPr="00D145B7">
              <w:rPr>
                <w:rFonts w:cs="Times"/>
                <w:sz w:val="22"/>
                <w:szCs w:val="22"/>
                <w:lang w:val="en-US"/>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145B7" w:rsidRPr="00D145B7" w:rsidRDefault="00D145B7" w:rsidP="00D145B7">
            <w:pPr>
              <w:adjustRightInd/>
              <w:spacing w:after="0"/>
              <w:jc w:val="center"/>
              <w:textAlignment w:val="auto"/>
              <w:rPr>
                <w:rFonts w:cs="Times"/>
                <w:sz w:val="22"/>
                <w:szCs w:val="22"/>
                <w:lang w:val="en-US" w:eastAsia="ko-KR"/>
              </w:rPr>
            </w:pPr>
            <w:r w:rsidRPr="00D145B7">
              <w:rPr>
                <w:rFonts w:cs="Times"/>
                <w:sz w:val="22"/>
                <w:szCs w:val="22"/>
                <w:lang w:val="en-US"/>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145B7" w:rsidRPr="00D145B7" w:rsidRDefault="00D145B7" w:rsidP="00D145B7">
            <w:pPr>
              <w:adjustRightInd/>
              <w:spacing w:after="0"/>
              <w:jc w:val="center"/>
              <w:textAlignment w:val="auto"/>
              <w:rPr>
                <w:rFonts w:cs="Times"/>
                <w:sz w:val="22"/>
                <w:szCs w:val="22"/>
                <w:lang w:val="en-US"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145B7" w:rsidRPr="00D145B7" w:rsidRDefault="00D145B7" w:rsidP="00D145B7">
            <w:pPr>
              <w:adjustRightInd/>
              <w:spacing w:after="0"/>
              <w:jc w:val="center"/>
              <w:textAlignment w:val="auto"/>
              <w:rPr>
                <w:rFonts w:cs="Times"/>
                <w:sz w:val="22"/>
                <w:szCs w:val="22"/>
                <w:lang w:val="en-US"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145B7" w:rsidRPr="00D145B7" w:rsidRDefault="00D145B7" w:rsidP="00D145B7">
            <w:pPr>
              <w:adjustRightInd/>
              <w:spacing w:after="0"/>
              <w:jc w:val="center"/>
              <w:textAlignment w:val="auto"/>
              <w:rPr>
                <w:rFonts w:cs="Times"/>
                <w:sz w:val="22"/>
                <w:szCs w:val="22"/>
                <w:lang w:val="en-US" w:eastAsia="en-US"/>
              </w:rPr>
            </w:pPr>
          </w:p>
        </w:tc>
      </w:tr>
    </w:tbl>
    <w:p w:rsidR="00D145B7" w:rsidRPr="00D145B7" w:rsidRDefault="00D145B7" w:rsidP="00D145B7">
      <w:pPr>
        <w:overflowPunct/>
        <w:autoSpaceDE/>
        <w:autoSpaceDN/>
        <w:adjustRightInd/>
        <w:spacing w:after="0"/>
        <w:textAlignment w:val="auto"/>
        <w:rPr>
          <w:b/>
          <w:sz w:val="22"/>
          <w:szCs w:val="22"/>
          <w:highlight w:val="darkYellow"/>
          <w:lang w:val="en-US" w:eastAsia="en-US"/>
        </w:rPr>
      </w:pPr>
      <w:r w:rsidRPr="00D145B7">
        <w:rPr>
          <w:b/>
          <w:sz w:val="22"/>
          <w:szCs w:val="22"/>
          <w:highlight w:val="darkYellow"/>
          <w:lang w:val="en-US" w:eastAsia="en-US"/>
        </w:rPr>
        <w:t>Working Assumption</w:t>
      </w:r>
    </w:p>
    <w:p w:rsidR="00D145B7" w:rsidRPr="00D145B7" w:rsidRDefault="00D145B7" w:rsidP="00D145B7">
      <w:pPr>
        <w:numPr>
          <w:ilvl w:val="0"/>
          <w:numId w:val="25"/>
        </w:numPr>
        <w:overflowPunct/>
        <w:autoSpaceDE/>
        <w:autoSpaceDN/>
        <w:adjustRightInd/>
        <w:spacing w:after="0"/>
        <w:textAlignment w:val="auto"/>
        <w:rPr>
          <w:bCs/>
          <w:sz w:val="22"/>
          <w:szCs w:val="22"/>
          <w:lang w:val="en-US" w:eastAsia="en-US"/>
        </w:rPr>
      </w:pPr>
      <w:r w:rsidRPr="00D145B7">
        <w:rPr>
          <w:bCs/>
          <w:sz w:val="22"/>
          <w:szCs w:val="22"/>
          <w:lang w:val="en-US" w:eastAsia="en-US"/>
        </w:rPr>
        <w:t xml:space="preserve">For standalone and </w:t>
      </w:r>
      <w:proofErr w:type="spellStart"/>
      <w:r w:rsidRPr="00D145B7">
        <w:rPr>
          <w:bCs/>
          <w:sz w:val="22"/>
          <w:szCs w:val="22"/>
          <w:lang w:val="en-US" w:eastAsia="en-US"/>
        </w:rPr>
        <w:t>guardband</w:t>
      </w:r>
      <w:proofErr w:type="spellEnd"/>
      <w:r w:rsidRPr="00D145B7">
        <w:rPr>
          <w:bCs/>
          <w:sz w:val="22"/>
          <w:szCs w:val="22"/>
          <w:lang w:val="en-US" w:eastAsia="en-US"/>
        </w:rPr>
        <w:t xml:space="preserve"> deployments, the downlink TBS entries between 14 (TBS of 2856 for I_SF=7) and 21 are used for 16QAM.</w:t>
      </w:r>
    </w:p>
    <w:p w:rsidR="00D145B7" w:rsidRPr="00D145B7" w:rsidRDefault="00D145B7" w:rsidP="00D145B7">
      <w:pPr>
        <w:numPr>
          <w:ilvl w:val="0"/>
          <w:numId w:val="25"/>
        </w:numPr>
        <w:overflowPunct/>
        <w:autoSpaceDE/>
        <w:autoSpaceDN/>
        <w:adjustRightInd/>
        <w:spacing w:after="0"/>
        <w:textAlignment w:val="auto"/>
        <w:rPr>
          <w:bCs/>
          <w:sz w:val="22"/>
          <w:szCs w:val="22"/>
          <w:lang w:val="en-US" w:eastAsia="en-US"/>
        </w:rPr>
      </w:pPr>
      <w:r w:rsidRPr="00D145B7">
        <w:rPr>
          <w:bCs/>
          <w:sz w:val="22"/>
          <w:szCs w:val="22"/>
          <w:lang w:val="en-US" w:eastAsia="en-US"/>
        </w:rPr>
        <w:t xml:space="preserve">For </w:t>
      </w:r>
      <w:proofErr w:type="spellStart"/>
      <w:r w:rsidRPr="00D145B7">
        <w:rPr>
          <w:bCs/>
          <w:sz w:val="22"/>
          <w:szCs w:val="22"/>
          <w:lang w:val="en-US" w:eastAsia="en-US"/>
        </w:rPr>
        <w:t>inband</w:t>
      </w:r>
      <w:proofErr w:type="spellEnd"/>
      <w:r w:rsidRPr="00D145B7">
        <w:rPr>
          <w:bCs/>
          <w:sz w:val="22"/>
          <w:szCs w:val="22"/>
          <w:lang w:val="en-US" w:eastAsia="en-US"/>
        </w:rPr>
        <w:t xml:space="preserve"> deployments, the downlink TBS entries between 11 (TBS of 2024 for I_SF=7) and [17] are used for 16QAM.</w:t>
      </w:r>
    </w:p>
    <w:p w:rsidR="00D145B7" w:rsidRPr="00D145B7" w:rsidRDefault="00D145B7" w:rsidP="00D145B7">
      <w:pPr>
        <w:overflowPunct/>
        <w:autoSpaceDE/>
        <w:autoSpaceDN/>
        <w:adjustRightInd/>
        <w:spacing w:after="0"/>
        <w:textAlignment w:val="auto"/>
        <w:rPr>
          <w:sz w:val="22"/>
          <w:szCs w:val="22"/>
          <w:lang w:val="en-US" w:eastAsia="x-none"/>
        </w:rPr>
      </w:pPr>
    </w:p>
    <w:p w:rsidR="00D145B7" w:rsidRPr="00D145B7" w:rsidRDefault="00D145B7" w:rsidP="00D145B7">
      <w:pPr>
        <w:overflowPunct/>
        <w:autoSpaceDE/>
        <w:autoSpaceDN/>
        <w:adjustRightInd/>
        <w:spacing w:after="0"/>
        <w:textAlignment w:val="auto"/>
        <w:rPr>
          <w:b/>
          <w:bCs/>
          <w:sz w:val="22"/>
          <w:szCs w:val="22"/>
          <w:lang w:val="en-US" w:eastAsia="x-none"/>
        </w:rPr>
      </w:pPr>
      <w:r w:rsidRPr="00D145B7">
        <w:rPr>
          <w:b/>
          <w:bCs/>
          <w:sz w:val="22"/>
          <w:szCs w:val="22"/>
          <w:highlight w:val="green"/>
          <w:lang w:val="en-US" w:eastAsia="x-none"/>
        </w:rPr>
        <w:t>Agreement</w:t>
      </w:r>
    </w:p>
    <w:p w:rsidR="00D145B7" w:rsidRPr="00D145B7" w:rsidRDefault="00D145B7" w:rsidP="00D145B7">
      <w:pPr>
        <w:overflowPunct/>
        <w:autoSpaceDE/>
        <w:autoSpaceDN/>
        <w:adjustRightInd/>
        <w:spacing w:after="0"/>
        <w:textAlignment w:val="auto"/>
        <w:rPr>
          <w:sz w:val="22"/>
          <w:szCs w:val="22"/>
          <w:lang w:val="en-US" w:eastAsia="x-none"/>
        </w:rPr>
      </w:pPr>
      <w:r w:rsidRPr="00D145B7">
        <w:rPr>
          <w:sz w:val="22"/>
          <w:szCs w:val="22"/>
          <w:lang w:val="en-US" w:eastAsia="x-none"/>
        </w:rPr>
        <w:t>Repetitions larger than 2 are not supported in case of 16QAM for downlink</w:t>
      </w:r>
    </w:p>
    <w:p w:rsidR="00D145B7" w:rsidRPr="00D145B7" w:rsidRDefault="00D145B7" w:rsidP="00D145B7">
      <w:pPr>
        <w:numPr>
          <w:ilvl w:val="0"/>
          <w:numId w:val="25"/>
        </w:numPr>
        <w:overflowPunct/>
        <w:autoSpaceDE/>
        <w:autoSpaceDN/>
        <w:adjustRightInd/>
        <w:spacing w:after="0"/>
        <w:textAlignment w:val="auto"/>
        <w:rPr>
          <w:bCs/>
          <w:sz w:val="22"/>
          <w:szCs w:val="22"/>
          <w:lang w:val="en-US" w:eastAsia="en-US"/>
        </w:rPr>
      </w:pPr>
      <w:r w:rsidRPr="00D145B7">
        <w:rPr>
          <w:bCs/>
          <w:sz w:val="22"/>
          <w:szCs w:val="22"/>
          <w:lang w:val="en-US" w:eastAsia="en-US"/>
        </w:rPr>
        <w:t>FFS: Whether repetition of 2 is supported or not</w:t>
      </w:r>
    </w:p>
    <w:p w:rsidR="00D145B7" w:rsidRPr="00D145B7" w:rsidRDefault="00D145B7" w:rsidP="00D145B7">
      <w:pPr>
        <w:overflowPunct/>
        <w:autoSpaceDE/>
        <w:autoSpaceDN/>
        <w:adjustRightInd/>
        <w:spacing w:after="0"/>
        <w:textAlignment w:val="auto"/>
        <w:rPr>
          <w:sz w:val="22"/>
          <w:szCs w:val="22"/>
          <w:lang w:val="en-US" w:eastAsia="x-none"/>
        </w:rPr>
      </w:pPr>
    </w:p>
    <w:p w:rsidR="00D145B7" w:rsidRPr="00D145B7" w:rsidRDefault="00D145B7" w:rsidP="00D145B7">
      <w:pPr>
        <w:overflowPunct/>
        <w:autoSpaceDE/>
        <w:autoSpaceDN/>
        <w:adjustRightInd/>
        <w:spacing w:after="0"/>
        <w:textAlignment w:val="auto"/>
        <w:rPr>
          <w:b/>
          <w:bCs/>
          <w:sz w:val="22"/>
          <w:szCs w:val="22"/>
          <w:highlight w:val="green"/>
          <w:lang w:val="en-US" w:eastAsia="zh-CN"/>
        </w:rPr>
      </w:pPr>
      <w:r w:rsidRPr="00D145B7">
        <w:rPr>
          <w:b/>
          <w:bCs/>
          <w:sz w:val="22"/>
          <w:szCs w:val="22"/>
          <w:highlight w:val="green"/>
          <w:lang w:val="en-US" w:eastAsia="zh-CN"/>
        </w:rPr>
        <w:t>Agreement</w:t>
      </w:r>
    </w:p>
    <w:p w:rsidR="00D145B7" w:rsidRPr="00D145B7" w:rsidRDefault="00D145B7" w:rsidP="00D145B7">
      <w:pPr>
        <w:overflowPunct/>
        <w:autoSpaceDE/>
        <w:autoSpaceDN/>
        <w:adjustRightInd/>
        <w:spacing w:after="0"/>
        <w:textAlignment w:val="auto"/>
        <w:rPr>
          <w:sz w:val="22"/>
          <w:szCs w:val="22"/>
          <w:lang w:val="en-US" w:eastAsia="zh-CN"/>
        </w:rPr>
      </w:pPr>
      <w:r w:rsidRPr="00D145B7">
        <w:rPr>
          <w:sz w:val="22"/>
          <w:szCs w:val="22"/>
          <w:lang w:val="en-US" w:eastAsia="zh-CN"/>
        </w:rPr>
        <w:t>16QAM can be used at least for multi-tone transmission with 12 subcarriers.</w:t>
      </w:r>
    </w:p>
    <w:p w:rsidR="00D145B7" w:rsidRPr="00D145B7" w:rsidRDefault="00D145B7" w:rsidP="00D145B7">
      <w:pPr>
        <w:numPr>
          <w:ilvl w:val="0"/>
          <w:numId w:val="25"/>
        </w:numPr>
        <w:overflowPunct/>
        <w:autoSpaceDE/>
        <w:autoSpaceDN/>
        <w:adjustRightInd/>
        <w:spacing w:after="0"/>
        <w:textAlignment w:val="auto"/>
        <w:rPr>
          <w:bCs/>
          <w:sz w:val="22"/>
          <w:szCs w:val="22"/>
          <w:lang w:val="en-US" w:eastAsia="en-US"/>
        </w:rPr>
      </w:pPr>
      <w:r w:rsidRPr="00D145B7">
        <w:rPr>
          <w:bCs/>
          <w:sz w:val="22"/>
          <w:szCs w:val="22"/>
          <w:lang w:val="en-US" w:eastAsia="en-US"/>
        </w:rPr>
        <w:t>FFS: 3 and 6 subcarriers.</w:t>
      </w:r>
    </w:p>
    <w:p w:rsidR="005F6CB3" w:rsidRPr="00026E66" w:rsidRDefault="005F6CB3" w:rsidP="005F6CB3">
      <w:pPr>
        <w:rPr>
          <w:rFonts w:eastAsia="Yu Mincho"/>
          <w:sz w:val="22"/>
          <w:szCs w:val="22"/>
          <w:lang w:eastAsia="ja-JP"/>
        </w:rPr>
      </w:pPr>
    </w:p>
    <w:p w:rsidR="00D145B7" w:rsidRPr="00026E66" w:rsidRDefault="00D145B7" w:rsidP="005F6CB3">
      <w:pPr>
        <w:rPr>
          <w:rFonts w:eastAsia="Yu Mincho"/>
          <w:sz w:val="22"/>
          <w:szCs w:val="22"/>
          <w:lang w:eastAsia="ja-JP"/>
        </w:rPr>
      </w:pPr>
      <w:r w:rsidRPr="00026E66">
        <w:rPr>
          <w:rFonts w:eastAsia="Yu Mincho"/>
          <w:sz w:val="22"/>
          <w:szCs w:val="22"/>
          <w:lang w:eastAsia="ja-JP"/>
        </w:rPr>
        <w:t>F</w:t>
      </w:r>
      <w:r w:rsidRPr="00026E66">
        <w:rPr>
          <w:rFonts w:eastAsia="Yu Mincho" w:hint="eastAsia"/>
          <w:sz w:val="22"/>
          <w:szCs w:val="22"/>
          <w:lang w:eastAsia="ja-JP"/>
        </w:rPr>
        <w:t xml:space="preserve">or </w:t>
      </w:r>
      <w:r w:rsidRPr="00026E66">
        <w:rPr>
          <w:rFonts w:eastAsia="Yu Mincho"/>
          <w:sz w:val="22"/>
          <w:szCs w:val="22"/>
          <w:lang w:eastAsia="ja-JP"/>
        </w:rPr>
        <w:t xml:space="preserve">support of additional PDSCH scheduling delay for introduction of 14-HARQ processes for </w:t>
      </w:r>
      <w:proofErr w:type="spellStart"/>
      <w:r w:rsidRPr="00026E66">
        <w:rPr>
          <w:rFonts w:eastAsia="Yu Mincho"/>
          <w:sz w:val="22"/>
          <w:szCs w:val="22"/>
          <w:lang w:eastAsia="ja-JP"/>
        </w:rPr>
        <w:t>eMTC</w:t>
      </w:r>
      <w:proofErr w:type="spellEnd"/>
      <w:r w:rsidRPr="00026E66">
        <w:rPr>
          <w:rFonts w:eastAsia="Yu Mincho"/>
          <w:sz w:val="22"/>
          <w:szCs w:val="22"/>
          <w:lang w:eastAsia="ja-JP"/>
        </w:rPr>
        <w:t>:</w:t>
      </w:r>
    </w:p>
    <w:p w:rsidR="00616498" w:rsidRPr="00616498" w:rsidRDefault="00616498" w:rsidP="00616498">
      <w:pPr>
        <w:overflowPunct/>
        <w:autoSpaceDE/>
        <w:autoSpaceDN/>
        <w:adjustRightInd/>
        <w:spacing w:after="0"/>
        <w:textAlignment w:val="auto"/>
        <w:rPr>
          <w:b/>
          <w:bCs/>
          <w:sz w:val="22"/>
          <w:szCs w:val="22"/>
          <w:highlight w:val="green"/>
          <w:lang w:val="en-US" w:eastAsia="x-none"/>
        </w:rPr>
      </w:pPr>
      <w:r w:rsidRPr="00616498">
        <w:rPr>
          <w:b/>
          <w:bCs/>
          <w:sz w:val="22"/>
          <w:szCs w:val="22"/>
          <w:highlight w:val="green"/>
          <w:lang w:val="en-US" w:eastAsia="x-none"/>
        </w:rPr>
        <w:t>Agreement</w:t>
      </w:r>
    </w:p>
    <w:p w:rsidR="00616498" w:rsidRPr="00616498" w:rsidRDefault="00616498" w:rsidP="00616498">
      <w:pPr>
        <w:overflowPunct/>
        <w:autoSpaceDE/>
        <w:autoSpaceDN/>
        <w:adjustRightInd/>
        <w:spacing w:after="0"/>
        <w:textAlignment w:val="auto"/>
        <w:rPr>
          <w:sz w:val="22"/>
          <w:szCs w:val="22"/>
          <w:lang w:val="en-US" w:eastAsia="x-none"/>
        </w:rPr>
      </w:pPr>
      <w:r w:rsidRPr="00616498">
        <w:rPr>
          <w:sz w:val="22"/>
          <w:szCs w:val="22"/>
          <w:lang w:val="en-US" w:eastAsia="x-none"/>
        </w:rPr>
        <w:t>The following working assumption is confirmed</w:t>
      </w:r>
    </w:p>
    <w:p w:rsidR="00616498" w:rsidRPr="00616498" w:rsidRDefault="00616498" w:rsidP="00616498">
      <w:pPr>
        <w:overflowPunct/>
        <w:autoSpaceDE/>
        <w:autoSpaceDN/>
        <w:adjustRightInd/>
        <w:spacing w:after="0"/>
        <w:jc w:val="both"/>
        <w:textAlignment w:val="auto"/>
        <w:rPr>
          <w:sz w:val="22"/>
          <w:szCs w:val="22"/>
          <w:lang w:val="en-US" w:eastAsia="en-US"/>
        </w:rPr>
      </w:pPr>
      <w:r w:rsidRPr="00616498">
        <w:rPr>
          <w:sz w:val="22"/>
          <w:szCs w:val="22"/>
          <w:lang w:val="en-US" w:eastAsia="en-US"/>
        </w:rPr>
        <w:t>Introduce a new optional UE capability to support 14 HARQ processes</w:t>
      </w:r>
    </w:p>
    <w:p w:rsidR="00616498" w:rsidRPr="00616498" w:rsidRDefault="00616498" w:rsidP="00616498">
      <w:pPr>
        <w:overflowPunct/>
        <w:autoSpaceDE/>
        <w:autoSpaceDN/>
        <w:adjustRightInd/>
        <w:spacing w:after="0"/>
        <w:textAlignment w:val="auto"/>
        <w:rPr>
          <w:sz w:val="22"/>
          <w:szCs w:val="22"/>
          <w:lang w:val="en-US" w:eastAsia="x-none"/>
        </w:rPr>
      </w:pPr>
    </w:p>
    <w:p w:rsidR="00616498" w:rsidRPr="00616498" w:rsidRDefault="00616498" w:rsidP="00616498">
      <w:pPr>
        <w:overflowPunct/>
        <w:autoSpaceDE/>
        <w:autoSpaceDN/>
        <w:adjustRightInd/>
        <w:spacing w:after="0"/>
        <w:textAlignment w:val="auto"/>
        <w:rPr>
          <w:b/>
          <w:bCs/>
          <w:sz w:val="22"/>
          <w:szCs w:val="22"/>
          <w:highlight w:val="green"/>
          <w:lang w:val="en-US" w:eastAsia="x-none"/>
        </w:rPr>
      </w:pPr>
      <w:r w:rsidRPr="00616498">
        <w:rPr>
          <w:b/>
          <w:bCs/>
          <w:sz w:val="22"/>
          <w:szCs w:val="22"/>
          <w:highlight w:val="green"/>
          <w:lang w:val="en-US" w:eastAsia="x-none"/>
        </w:rPr>
        <w:t>Agreement</w:t>
      </w:r>
    </w:p>
    <w:p w:rsidR="00616498" w:rsidRPr="00616498" w:rsidRDefault="00616498" w:rsidP="00616498">
      <w:pPr>
        <w:overflowPunct/>
        <w:autoSpaceDE/>
        <w:autoSpaceDN/>
        <w:adjustRightInd/>
        <w:spacing w:after="0"/>
        <w:textAlignment w:val="auto"/>
        <w:rPr>
          <w:sz w:val="22"/>
          <w:szCs w:val="22"/>
          <w:lang w:val="en-US" w:eastAsia="x-none"/>
        </w:rPr>
      </w:pPr>
      <w:r w:rsidRPr="00616498">
        <w:rPr>
          <w:sz w:val="22"/>
          <w:szCs w:val="22"/>
          <w:lang w:val="en-US" w:eastAsia="x-none"/>
        </w:rPr>
        <w:t xml:space="preserve">The design of the 14 HARQ processes feature accounts for the presence of non-BL/CE UL and DL </w:t>
      </w:r>
      <w:proofErr w:type="spellStart"/>
      <w:r w:rsidRPr="00616498">
        <w:rPr>
          <w:sz w:val="22"/>
          <w:szCs w:val="22"/>
          <w:lang w:val="en-US" w:eastAsia="x-none"/>
        </w:rPr>
        <w:t>subframes</w:t>
      </w:r>
      <w:proofErr w:type="spellEnd"/>
      <w:r w:rsidRPr="00616498">
        <w:rPr>
          <w:sz w:val="22"/>
          <w:szCs w:val="22"/>
          <w:lang w:val="en-US" w:eastAsia="x-none"/>
        </w:rPr>
        <w:t xml:space="preserve"> in the PUCCH non-repetition case.</w:t>
      </w:r>
    </w:p>
    <w:p w:rsidR="00616498" w:rsidRPr="00616498" w:rsidRDefault="00616498" w:rsidP="00616498">
      <w:pPr>
        <w:numPr>
          <w:ilvl w:val="0"/>
          <w:numId w:val="24"/>
        </w:numPr>
        <w:overflowPunct/>
        <w:autoSpaceDE/>
        <w:autoSpaceDN/>
        <w:adjustRightInd/>
        <w:spacing w:after="0"/>
        <w:textAlignment w:val="auto"/>
        <w:rPr>
          <w:sz w:val="22"/>
          <w:szCs w:val="22"/>
          <w:lang w:val="en-US" w:eastAsia="x-none"/>
        </w:rPr>
      </w:pPr>
      <w:r w:rsidRPr="00616498">
        <w:rPr>
          <w:sz w:val="22"/>
          <w:szCs w:val="22"/>
          <w:lang w:val="en-US" w:eastAsia="x-none"/>
        </w:rPr>
        <w:t>FFS: PDSCH scheduling delays</w:t>
      </w:r>
    </w:p>
    <w:p w:rsidR="00616498" w:rsidRPr="00616498" w:rsidRDefault="00616498" w:rsidP="00616498">
      <w:pPr>
        <w:numPr>
          <w:ilvl w:val="0"/>
          <w:numId w:val="24"/>
        </w:numPr>
        <w:overflowPunct/>
        <w:autoSpaceDE/>
        <w:autoSpaceDN/>
        <w:adjustRightInd/>
        <w:spacing w:after="0"/>
        <w:textAlignment w:val="auto"/>
        <w:rPr>
          <w:sz w:val="22"/>
          <w:szCs w:val="22"/>
          <w:lang w:val="en-US" w:eastAsia="x-none"/>
        </w:rPr>
      </w:pPr>
      <w:r w:rsidRPr="00616498">
        <w:rPr>
          <w:sz w:val="22"/>
          <w:szCs w:val="22"/>
          <w:lang w:val="en-US" w:eastAsia="x-none"/>
        </w:rPr>
        <w:t>FFS: HARQ-ACK delays</w:t>
      </w:r>
    </w:p>
    <w:p w:rsidR="00616498" w:rsidRPr="00616498" w:rsidRDefault="00616498" w:rsidP="00616498">
      <w:pPr>
        <w:numPr>
          <w:ilvl w:val="0"/>
          <w:numId w:val="24"/>
        </w:numPr>
        <w:overflowPunct/>
        <w:autoSpaceDE/>
        <w:autoSpaceDN/>
        <w:adjustRightInd/>
        <w:spacing w:after="0"/>
        <w:textAlignment w:val="auto"/>
        <w:rPr>
          <w:sz w:val="22"/>
          <w:szCs w:val="22"/>
          <w:lang w:val="en-US" w:eastAsia="x-none"/>
        </w:rPr>
      </w:pPr>
      <w:r w:rsidRPr="00616498">
        <w:rPr>
          <w:sz w:val="22"/>
          <w:szCs w:val="22"/>
          <w:lang w:val="en-US" w:eastAsia="x-none"/>
        </w:rPr>
        <w:t>FFS: Configurable/dynamic set of PDSCH delays/HARQ-ACK delays</w:t>
      </w:r>
    </w:p>
    <w:p w:rsidR="00D145B7" w:rsidRPr="00026E66" w:rsidRDefault="00D145B7" w:rsidP="005F6CB3">
      <w:pPr>
        <w:rPr>
          <w:rFonts w:eastAsia="Yu Mincho"/>
          <w:sz w:val="22"/>
          <w:szCs w:val="22"/>
          <w:lang w:val="en-US" w:eastAsia="ja-JP"/>
        </w:rPr>
      </w:pPr>
    </w:p>
    <w:p w:rsidR="00616498" w:rsidRPr="00026E66" w:rsidRDefault="00616498" w:rsidP="00616498">
      <w:pPr>
        <w:rPr>
          <w:b/>
          <w:sz w:val="22"/>
          <w:szCs w:val="22"/>
          <w:lang w:eastAsia="x-none"/>
        </w:rPr>
      </w:pPr>
      <w:r w:rsidRPr="00026E66">
        <w:rPr>
          <w:b/>
          <w:sz w:val="22"/>
          <w:szCs w:val="22"/>
          <w:highlight w:val="green"/>
          <w:lang w:eastAsia="x-none"/>
        </w:rPr>
        <w:t>Agreement</w:t>
      </w:r>
    </w:p>
    <w:p w:rsidR="00616498" w:rsidRPr="00026E66" w:rsidRDefault="00616498" w:rsidP="00616498">
      <w:pPr>
        <w:rPr>
          <w:sz w:val="22"/>
          <w:szCs w:val="22"/>
          <w:lang w:eastAsia="x-none"/>
        </w:rPr>
      </w:pPr>
      <w:r w:rsidRPr="00026E66">
        <w:rPr>
          <w:sz w:val="22"/>
          <w:szCs w:val="22"/>
          <w:lang w:eastAsia="x-none"/>
        </w:rPr>
        <w:t xml:space="preserve">For the support of 14 HARQ processes, the solution to assign PDSCH scheduling delays should be able to minimize unnecessary waste of </w:t>
      </w:r>
      <w:proofErr w:type="spellStart"/>
      <w:r w:rsidRPr="00026E66">
        <w:rPr>
          <w:sz w:val="22"/>
          <w:szCs w:val="22"/>
          <w:lang w:eastAsia="x-none"/>
        </w:rPr>
        <w:t>subframes</w:t>
      </w:r>
      <w:proofErr w:type="spellEnd"/>
      <w:r w:rsidRPr="00026E66">
        <w:rPr>
          <w:sz w:val="22"/>
          <w:szCs w:val="22"/>
          <w:lang w:eastAsia="x-none"/>
        </w:rPr>
        <w:t xml:space="preserve"> derived from the presence of non-BL/CE DL </w:t>
      </w:r>
      <w:proofErr w:type="spellStart"/>
      <w:r w:rsidRPr="00026E66">
        <w:rPr>
          <w:sz w:val="22"/>
          <w:szCs w:val="22"/>
          <w:lang w:eastAsia="x-none"/>
        </w:rPr>
        <w:t>subframes</w:t>
      </w:r>
      <w:proofErr w:type="spellEnd"/>
      <w:r w:rsidRPr="00026E66">
        <w:rPr>
          <w:sz w:val="22"/>
          <w:szCs w:val="22"/>
          <w:lang w:eastAsia="x-none"/>
        </w:rPr>
        <w:t xml:space="preserve"> and non-BL/CE UL </w:t>
      </w:r>
      <w:proofErr w:type="spellStart"/>
      <w:r w:rsidRPr="00026E66">
        <w:rPr>
          <w:sz w:val="22"/>
          <w:szCs w:val="22"/>
          <w:lang w:eastAsia="x-none"/>
        </w:rPr>
        <w:t>subframes</w:t>
      </w:r>
      <w:proofErr w:type="spellEnd"/>
      <w:r w:rsidRPr="00026E66">
        <w:rPr>
          <w:sz w:val="22"/>
          <w:szCs w:val="22"/>
          <w:lang w:eastAsia="x-none"/>
        </w:rPr>
        <w:t>.</w:t>
      </w:r>
    </w:p>
    <w:p w:rsidR="00616498" w:rsidRPr="00026E66" w:rsidRDefault="00616498" w:rsidP="00616498">
      <w:pPr>
        <w:numPr>
          <w:ilvl w:val="0"/>
          <w:numId w:val="24"/>
        </w:numPr>
        <w:overflowPunct/>
        <w:autoSpaceDE/>
        <w:autoSpaceDN/>
        <w:adjustRightInd/>
        <w:spacing w:after="0"/>
        <w:textAlignment w:val="auto"/>
        <w:rPr>
          <w:sz w:val="22"/>
          <w:szCs w:val="22"/>
          <w:lang w:eastAsia="x-none"/>
        </w:rPr>
      </w:pPr>
      <w:r w:rsidRPr="00026E66">
        <w:rPr>
          <w:sz w:val="22"/>
          <w:szCs w:val="22"/>
          <w:lang w:eastAsia="x-none"/>
        </w:rPr>
        <w:t>The following solutions will be further investigated:</w:t>
      </w:r>
    </w:p>
    <w:p w:rsidR="00616498" w:rsidRPr="00026E66" w:rsidRDefault="00616498" w:rsidP="00616498">
      <w:pPr>
        <w:numPr>
          <w:ilvl w:val="1"/>
          <w:numId w:val="24"/>
        </w:numPr>
        <w:overflowPunct/>
        <w:autoSpaceDE/>
        <w:autoSpaceDN/>
        <w:adjustRightInd/>
        <w:spacing w:after="0"/>
        <w:textAlignment w:val="auto"/>
        <w:rPr>
          <w:sz w:val="22"/>
          <w:szCs w:val="22"/>
          <w:lang w:eastAsia="x-none"/>
        </w:rPr>
      </w:pPr>
      <w:r w:rsidRPr="00026E66">
        <w:rPr>
          <w:sz w:val="22"/>
          <w:szCs w:val="22"/>
          <w:lang w:eastAsia="x-none"/>
        </w:rPr>
        <w:t xml:space="preserve">The indication of </w:t>
      </w:r>
      <w:proofErr w:type="spellStart"/>
      <w:r w:rsidRPr="00026E66">
        <w:rPr>
          <w:sz w:val="22"/>
          <w:szCs w:val="22"/>
          <w:lang w:eastAsia="x-none"/>
        </w:rPr>
        <w:t>subframe</w:t>
      </w:r>
      <w:proofErr w:type="spellEnd"/>
      <w:r w:rsidRPr="00026E66">
        <w:rPr>
          <w:sz w:val="22"/>
          <w:szCs w:val="22"/>
          <w:lang w:eastAsia="x-none"/>
        </w:rPr>
        <w:t xml:space="preserve"> types for the PDSCH scheduling delay of 7 are:</w:t>
      </w:r>
    </w:p>
    <w:p w:rsidR="00616498" w:rsidRPr="00026E66" w:rsidRDefault="00616498" w:rsidP="00616498">
      <w:pPr>
        <w:numPr>
          <w:ilvl w:val="2"/>
          <w:numId w:val="24"/>
        </w:numPr>
        <w:overflowPunct/>
        <w:autoSpaceDE/>
        <w:autoSpaceDN/>
        <w:adjustRightInd/>
        <w:spacing w:after="0"/>
        <w:textAlignment w:val="auto"/>
        <w:rPr>
          <w:sz w:val="22"/>
          <w:szCs w:val="22"/>
          <w:lang w:eastAsia="x-none"/>
        </w:rPr>
      </w:pPr>
      <w:r w:rsidRPr="00026E66">
        <w:rPr>
          <w:sz w:val="22"/>
          <w:szCs w:val="22"/>
          <w:lang w:eastAsia="x-none"/>
        </w:rPr>
        <w:t xml:space="preserve">1 BL/CE DL </w:t>
      </w:r>
      <w:proofErr w:type="spellStart"/>
      <w:r w:rsidRPr="00026E66">
        <w:rPr>
          <w:sz w:val="22"/>
          <w:szCs w:val="22"/>
          <w:lang w:eastAsia="x-none"/>
        </w:rPr>
        <w:t>subframe</w:t>
      </w:r>
      <w:proofErr w:type="spellEnd"/>
      <w:r w:rsidRPr="00026E66">
        <w:rPr>
          <w:sz w:val="22"/>
          <w:szCs w:val="22"/>
          <w:lang w:eastAsia="x-none"/>
        </w:rPr>
        <w:t xml:space="preserve"> + 1 </w:t>
      </w:r>
      <w:proofErr w:type="spellStart"/>
      <w:r w:rsidRPr="00026E66">
        <w:rPr>
          <w:sz w:val="22"/>
          <w:szCs w:val="22"/>
          <w:lang w:eastAsia="x-none"/>
        </w:rPr>
        <w:t>subframe</w:t>
      </w:r>
      <w:proofErr w:type="spellEnd"/>
      <w:r w:rsidRPr="00026E66">
        <w:rPr>
          <w:sz w:val="22"/>
          <w:szCs w:val="22"/>
          <w:lang w:eastAsia="x-none"/>
        </w:rPr>
        <w:t xml:space="preserve"> + 3 [BL/CE UL </w:t>
      </w:r>
      <w:proofErr w:type="spellStart"/>
      <w:r w:rsidRPr="00026E66">
        <w:rPr>
          <w:sz w:val="22"/>
          <w:szCs w:val="22"/>
          <w:lang w:eastAsia="x-none"/>
        </w:rPr>
        <w:t>subframes</w:t>
      </w:r>
      <w:proofErr w:type="spellEnd"/>
      <w:r w:rsidRPr="00026E66">
        <w:rPr>
          <w:sz w:val="22"/>
          <w:szCs w:val="22"/>
          <w:lang w:eastAsia="x-none"/>
        </w:rPr>
        <w:t xml:space="preserve">] + 1 </w:t>
      </w:r>
      <w:proofErr w:type="spellStart"/>
      <w:r w:rsidRPr="00026E66">
        <w:rPr>
          <w:sz w:val="22"/>
          <w:szCs w:val="22"/>
          <w:lang w:eastAsia="x-none"/>
        </w:rPr>
        <w:t>subframe</w:t>
      </w:r>
      <w:proofErr w:type="spellEnd"/>
      <w:r w:rsidRPr="00026E66">
        <w:rPr>
          <w:sz w:val="22"/>
          <w:szCs w:val="22"/>
          <w:lang w:eastAsia="x-none"/>
        </w:rPr>
        <w:t xml:space="preserve"> + 1 BL/CE DL </w:t>
      </w:r>
      <w:proofErr w:type="spellStart"/>
      <w:r w:rsidRPr="00026E66">
        <w:rPr>
          <w:sz w:val="22"/>
          <w:szCs w:val="22"/>
          <w:lang w:eastAsia="x-none"/>
        </w:rPr>
        <w:t>subframe</w:t>
      </w:r>
      <w:proofErr w:type="spellEnd"/>
      <w:r w:rsidRPr="00026E66">
        <w:rPr>
          <w:sz w:val="22"/>
          <w:szCs w:val="22"/>
          <w:lang w:eastAsia="x-none"/>
        </w:rPr>
        <w:t>.</w:t>
      </w:r>
    </w:p>
    <w:p w:rsidR="00616498" w:rsidRPr="00026E66" w:rsidRDefault="00616498" w:rsidP="00616498">
      <w:pPr>
        <w:numPr>
          <w:ilvl w:val="2"/>
          <w:numId w:val="24"/>
        </w:numPr>
        <w:overflowPunct/>
        <w:autoSpaceDE/>
        <w:autoSpaceDN/>
        <w:adjustRightInd/>
        <w:spacing w:after="0"/>
        <w:textAlignment w:val="auto"/>
        <w:rPr>
          <w:sz w:val="22"/>
          <w:szCs w:val="22"/>
          <w:lang w:eastAsia="x-none"/>
        </w:rPr>
      </w:pPr>
      <w:r w:rsidRPr="00026E66">
        <w:rPr>
          <w:sz w:val="22"/>
          <w:szCs w:val="22"/>
          <w:lang w:eastAsia="x-none"/>
        </w:rPr>
        <w:t xml:space="preserve">1 </w:t>
      </w:r>
      <w:proofErr w:type="spellStart"/>
      <w:r w:rsidRPr="00026E66">
        <w:rPr>
          <w:sz w:val="22"/>
          <w:szCs w:val="22"/>
          <w:lang w:eastAsia="x-none"/>
        </w:rPr>
        <w:t>subframe</w:t>
      </w:r>
      <w:proofErr w:type="spellEnd"/>
      <w:r w:rsidRPr="00026E66">
        <w:rPr>
          <w:sz w:val="22"/>
          <w:szCs w:val="22"/>
          <w:lang w:eastAsia="x-none"/>
        </w:rPr>
        <w:t xml:space="preserve"> + 3 [BL/CE UL </w:t>
      </w:r>
      <w:proofErr w:type="spellStart"/>
      <w:r w:rsidRPr="00026E66">
        <w:rPr>
          <w:sz w:val="22"/>
          <w:szCs w:val="22"/>
          <w:lang w:eastAsia="x-none"/>
        </w:rPr>
        <w:t>subframes</w:t>
      </w:r>
      <w:proofErr w:type="spellEnd"/>
      <w:r w:rsidRPr="00026E66">
        <w:rPr>
          <w:sz w:val="22"/>
          <w:szCs w:val="22"/>
          <w:lang w:eastAsia="x-none"/>
        </w:rPr>
        <w:t xml:space="preserve">] + 1 </w:t>
      </w:r>
      <w:proofErr w:type="spellStart"/>
      <w:r w:rsidRPr="00026E66">
        <w:rPr>
          <w:sz w:val="22"/>
          <w:szCs w:val="22"/>
          <w:lang w:eastAsia="x-none"/>
        </w:rPr>
        <w:t>subframe</w:t>
      </w:r>
      <w:proofErr w:type="spellEnd"/>
      <w:r w:rsidRPr="00026E66">
        <w:rPr>
          <w:sz w:val="22"/>
          <w:szCs w:val="22"/>
          <w:lang w:eastAsia="x-none"/>
        </w:rPr>
        <w:t xml:space="preserve"> + 2 BL/CE DL </w:t>
      </w:r>
      <w:proofErr w:type="spellStart"/>
      <w:r w:rsidRPr="00026E66">
        <w:rPr>
          <w:sz w:val="22"/>
          <w:szCs w:val="22"/>
          <w:lang w:eastAsia="x-none"/>
        </w:rPr>
        <w:t>subframes</w:t>
      </w:r>
      <w:proofErr w:type="spellEnd"/>
      <w:r w:rsidRPr="00026E66">
        <w:rPr>
          <w:sz w:val="22"/>
          <w:szCs w:val="22"/>
          <w:lang w:eastAsia="x-none"/>
        </w:rPr>
        <w:t>.</w:t>
      </w:r>
    </w:p>
    <w:p w:rsidR="00616498" w:rsidRPr="00026E66" w:rsidRDefault="00616498" w:rsidP="00616498">
      <w:pPr>
        <w:numPr>
          <w:ilvl w:val="1"/>
          <w:numId w:val="24"/>
        </w:numPr>
        <w:overflowPunct/>
        <w:autoSpaceDE/>
        <w:autoSpaceDN/>
        <w:adjustRightInd/>
        <w:spacing w:after="0"/>
        <w:textAlignment w:val="auto"/>
        <w:rPr>
          <w:sz w:val="22"/>
          <w:szCs w:val="22"/>
          <w:lang w:eastAsia="x-none"/>
        </w:rPr>
      </w:pPr>
      <w:r w:rsidRPr="00026E66">
        <w:rPr>
          <w:sz w:val="22"/>
          <w:szCs w:val="22"/>
          <w:lang w:eastAsia="x-none"/>
        </w:rPr>
        <w:t>Configurable delays including other values than 2 and 7.</w:t>
      </w:r>
    </w:p>
    <w:p w:rsidR="00616498" w:rsidRPr="00026E66" w:rsidRDefault="00616498" w:rsidP="00616498">
      <w:pPr>
        <w:numPr>
          <w:ilvl w:val="0"/>
          <w:numId w:val="24"/>
        </w:numPr>
        <w:overflowPunct/>
        <w:autoSpaceDE/>
        <w:autoSpaceDN/>
        <w:adjustRightInd/>
        <w:spacing w:after="0"/>
        <w:textAlignment w:val="auto"/>
        <w:rPr>
          <w:sz w:val="22"/>
          <w:szCs w:val="22"/>
          <w:lang w:eastAsia="x-none"/>
        </w:rPr>
      </w:pPr>
      <w:r w:rsidRPr="00026E66">
        <w:rPr>
          <w:sz w:val="22"/>
          <w:szCs w:val="22"/>
          <w:lang w:eastAsia="x-none"/>
        </w:rPr>
        <w:t>Other solutions are not precluded.</w:t>
      </w:r>
    </w:p>
    <w:p w:rsidR="00616498" w:rsidRPr="00026E66" w:rsidRDefault="00616498" w:rsidP="00616498">
      <w:pPr>
        <w:rPr>
          <w:sz w:val="22"/>
          <w:szCs w:val="22"/>
          <w:lang w:eastAsia="x-none"/>
        </w:rPr>
      </w:pPr>
    </w:p>
    <w:p w:rsidR="00616498" w:rsidRPr="00026E66" w:rsidRDefault="00616498" w:rsidP="00616498">
      <w:pPr>
        <w:rPr>
          <w:b/>
          <w:sz w:val="22"/>
          <w:szCs w:val="22"/>
          <w:lang w:eastAsia="x-none"/>
        </w:rPr>
      </w:pPr>
      <w:r w:rsidRPr="00026E66">
        <w:rPr>
          <w:b/>
          <w:sz w:val="22"/>
          <w:szCs w:val="22"/>
          <w:highlight w:val="green"/>
          <w:lang w:eastAsia="x-none"/>
        </w:rPr>
        <w:t>Agreement</w:t>
      </w:r>
    </w:p>
    <w:p w:rsidR="00616498" w:rsidRPr="00026E66" w:rsidRDefault="00616498" w:rsidP="00616498">
      <w:pPr>
        <w:rPr>
          <w:sz w:val="22"/>
          <w:szCs w:val="22"/>
          <w:lang w:eastAsia="x-none"/>
        </w:rPr>
      </w:pPr>
      <w:r w:rsidRPr="00026E66">
        <w:rPr>
          <w:sz w:val="22"/>
          <w:szCs w:val="22"/>
          <w:lang w:eastAsia="x-none"/>
        </w:rPr>
        <w:t xml:space="preserve">For the support of 14 HARQ processes, the solution to assign HARQ-ACK delays should aim to maximize the number of HARQ processes that can be scheduled in presence of non-BL/CE DL </w:t>
      </w:r>
      <w:proofErr w:type="spellStart"/>
      <w:r w:rsidRPr="00026E66">
        <w:rPr>
          <w:sz w:val="22"/>
          <w:szCs w:val="22"/>
          <w:lang w:eastAsia="x-none"/>
        </w:rPr>
        <w:t>subframes</w:t>
      </w:r>
      <w:proofErr w:type="spellEnd"/>
      <w:r w:rsidRPr="00026E66">
        <w:rPr>
          <w:sz w:val="22"/>
          <w:szCs w:val="22"/>
          <w:lang w:eastAsia="x-none"/>
        </w:rPr>
        <w:t xml:space="preserve"> and non-BL/CE UL </w:t>
      </w:r>
      <w:proofErr w:type="spellStart"/>
      <w:r w:rsidRPr="00026E66">
        <w:rPr>
          <w:sz w:val="22"/>
          <w:szCs w:val="22"/>
          <w:lang w:eastAsia="x-none"/>
        </w:rPr>
        <w:t>subframes</w:t>
      </w:r>
      <w:proofErr w:type="spellEnd"/>
      <w:r w:rsidRPr="00026E66">
        <w:rPr>
          <w:sz w:val="22"/>
          <w:szCs w:val="22"/>
          <w:lang w:eastAsia="x-none"/>
        </w:rPr>
        <w:t>.</w:t>
      </w:r>
    </w:p>
    <w:p w:rsidR="00616498" w:rsidRPr="00026E66" w:rsidRDefault="00616498" w:rsidP="00616498">
      <w:pPr>
        <w:numPr>
          <w:ilvl w:val="0"/>
          <w:numId w:val="24"/>
        </w:numPr>
        <w:overflowPunct/>
        <w:autoSpaceDE/>
        <w:autoSpaceDN/>
        <w:adjustRightInd/>
        <w:spacing w:after="0"/>
        <w:textAlignment w:val="auto"/>
        <w:rPr>
          <w:sz w:val="22"/>
          <w:szCs w:val="22"/>
          <w:lang w:eastAsia="x-none"/>
        </w:rPr>
      </w:pPr>
      <w:r w:rsidRPr="00026E66">
        <w:rPr>
          <w:sz w:val="22"/>
          <w:szCs w:val="22"/>
          <w:lang w:eastAsia="x-none"/>
        </w:rPr>
        <w:t xml:space="preserve">Different percentages of presence of non-BL/CE </w:t>
      </w:r>
      <w:proofErr w:type="spellStart"/>
      <w:r w:rsidRPr="00026E66">
        <w:rPr>
          <w:sz w:val="22"/>
          <w:szCs w:val="22"/>
          <w:lang w:eastAsia="x-none"/>
        </w:rPr>
        <w:t>subframes</w:t>
      </w:r>
      <w:proofErr w:type="spellEnd"/>
      <w:r w:rsidRPr="00026E66">
        <w:rPr>
          <w:sz w:val="22"/>
          <w:szCs w:val="22"/>
          <w:lang w:eastAsia="x-none"/>
        </w:rPr>
        <w:t xml:space="preserve"> can be </w:t>
      </w:r>
      <w:proofErr w:type="spellStart"/>
      <w:r w:rsidRPr="00026E66">
        <w:rPr>
          <w:sz w:val="22"/>
          <w:szCs w:val="22"/>
          <w:lang w:eastAsia="x-none"/>
        </w:rPr>
        <w:t>analyzed</w:t>
      </w:r>
      <w:proofErr w:type="spellEnd"/>
      <w:r w:rsidRPr="00026E66">
        <w:rPr>
          <w:sz w:val="22"/>
          <w:szCs w:val="22"/>
          <w:lang w:eastAsia="x-none"/>
        </w:rPr>
        <w:t xml:space="preserve"> as to represent typical scenarios and determine which HARQ-ACK delays should be included.</w:t>
      </w:r>
    </w:p>
    <w:p w:rsidR="005F6CB3" w:rsidRPr="005F6CB3" w:rsidRDefault="005F6CB3" w:rsidP="005F6CB3">
      <w:pPr>
        <w:rPr>
          <w:rFonts w:eastAsia="Yu Mincho"/>
          <w:lang w:eastAsia="ja-JP"/>
        </w:rPr>
      </w:pPr>
    </w:p>
    <w:p w:rsidR="003A4B47" w:rsidRDefault="00701410" w:rsidP="00701410">
      <w:pPr>
        <w:pStyle w:val="4"/>
        <w:rPr>
          <w:lang w:eastAsia="ja-JP"/>
        </w:rPr>
      </w:pPr>
      <w:r>
        <w:rPr>
          <w:lang w:eastAsia="ja-JP"/>
        </w:rPr>
        <w:t>2.1.2</w:t>
      </w:r>
      <w:r>
        <w:rPr>
          <w:lang w:eastAsia="ja-JP"/>
        </w:rPr>
        <w:tab/>
        <w:t>Remaining Open issues</w:t>
      </w:r>
    </w:p>
    <w:p w:rsidR="005E481E" w:rsidRPr="00C73FC5" w:rsidRDefault="00C73FC5" w:rsidP="00C73FC5">
      <w:pPr>
        <w:pStyle w:val="afd"/>
        <w:numPr>
          <w:ilvl w:val="1"/>
          <w:numId w:val="19"/>
        </w:numPr>
        <w:ind w:leftChars="0"/>
        <w:rPr>
          <w:rFonts w:ascii="Times New Roman" w:eastAsia="等线" w:hAnsi="Times New Roman"/>
          <w:sz w:val="22"/>
          <w:lang w:eastAsia="zh-CN"/>
        </w:rPr>
      </w:pPr>
      <w:r>
        <w:rPr>
          <w:rFonts w:ascii="Times New Roman" w:eastAsia="等线" w:hAnsi="Times New Roman" w:hint="eastAsia"/>
          <w:sz w:val="22"/>
          <w:lang w:eastAsia="zh-CN"/>
        </w:rPr>
        <w:t>For NB-</w:t>
      </w:r>
      <w:proofErr w:type="spellStart"/>
      <w:r>
        <w:rPr>
          <w:rFonts w:ascii="Times New Roman" w:eastAsia="等线" w:hAnsi="Times New Roman" w:hint="eastAsia"/>
          <w:sz w:val="22"/>
          <w:lang w:eastAsia="zh-CN"/>
        </w:rPr>
        <w:t>IoT</w:t>
      </w:r>
      <w:proofErr w:type="spellEnd"/>
      <w:r>
        <w:rPr>
          <w:rFonts w:ascii="Times New Roman" w:eastAsia="等线" w:hAnsi="Times New Roman" w:hint="eastAsia"/>
          <w:sz w:val="22"/>
          <w:lang w:eastAsia="zh-CN"/>
        </w:rPr>
        <w:t>, confirmation and down-selection of TBS tables</w:t>
      </w:r>
      <w:r>
        <w:rPr>
          <w:rFonts w:ascii="Times New Roman" w:eastAsia="等线" w:hAnsi="Times New Roman"/>
          <w:sz w:val="22"/>
          <w:lang w:eastAsia="zh-CN"/>
        </w:rPr>
        <w:t xml:space="preserve"> </w:t>
      </w:r>
      <w:r>
        <w:rPr>
          <w:rFonts w:ascii="Times New Roman" w:eastAsia="等线" w:hAnsi="Times New Roman" w:hint="eastAsia"/>
          <w:sz w:val="22"/>
          <w:lang w:eastAsia="zh-CN"/>
        </w:rPr>
        <w:t>for UL and DL</w:t>
      </w:r>
      <w:r w:rsidR="00CE4DF7">
        <w:rPr>
          <w:rFonts w:ascii="Times New Roman" w:eastAsia="等线" w:hAnsi="Times New Roman"/>
          <w:sz w:val="22"/>
          <w:lang w:eastAsia="zh-CN"/>
        </w:rPr>
        <w:t>, and details of MCS tables for UL and DL</w:t>
      </w:r>
      <w:r w:rsidR="005E481E" w:rsidRPr="00C73FC5">
        <w:rPr>
          <w:rFonts w:ascii="Times New Roman" w:eastAsia="等线" w:hAnsi="Times New Roman"/>
          <w:sz w:val="22"/>
          <w:lang w:eastAsia="zh-CN"/>
        </w:rPr>
        <w:t>. [NB-</w:t>
      </w:r>
      <w:proofErr w:type="spellStart"/>
      <w:r w:rsidR="005E481E" w:rsidRPr="00C73FC5">
        <w:rPr>
          <w:rFonts w:ascii="Times New Roman" w:eastAsia="等线" w:hAnsi="Times New Roman"/>
          <w:sz w:val="22"/>
          <w:lang w:eastAsia="zh-CN"/>
        </w:rPr>
        <w:t>IoT</w:t>
      </w:r>
      <w:proofErr w:type="spellEnd"/>
      <w:r w:rsidR="005E481E" w:rsidRPr="00C73FC5">
        <w:rPr>
          <w:rFonts w:ascii="Times New Roman" w:eastAsia="等线" w:hAnsi="Times New Roman"/>
          <w:sz w:val="22"/>
          <w:lang w:eastAsia="zh-CN"/>
        </w:rPr>
        <w:t>]</w:t>
      </w:r>
    </w:p>
    <w:p w:rsidR="005E481E" w:rsidRPr="00D87319" w:rsidRDefault="005E481E" w:rsidP="005E481E">
      <w:pPr>
        <w:pStyle w:val="afd"/>
        <w:numPr>
          <w:ilvl w:val="1"/>
          <w:numId w:val="19"/>
        </w:numPr>
        <w:ind w:leftChars="0"/>
        <w:rPr>
          <w:rFonts w:ascii="Times New Roman" w:eastAsia="等线" w:hAnsi="Times New Roman"/>
          <w:sz w:val="22"/>
          <w:lang w:eastAsia="zh-CN"/>
        </w:rPr>
      </w:pPr>
      <w:r w:rsidRPr="00D87319">
        <w:rPr>
          <w:rFonts w:ascii="Times New Roman" w:eastAsia="等线" w:hAnsi="Times New Roman"/>
          <w:sz w:val="22"/>
          <w:lang w:eastAsia="zh-CN"/>
        </w:rPr>
        <w:t>Extend the NB-</w:t>
      </w:r>
      <w:proofErr w:type="spellStart"/>
      <w:r w:rsidRPr="00D87319">
        <w:rPr>
          <w:rFonts w:ascii="Times New Roman" w:eastAsia="等线" w:hAnsi="Times New Roman"/>
          <w:sz w:val="22"/>
          <w:lang w:eastAsia="zh-CN"/>
        </w:rPr>
        <w:t>IoT</w:t>
      </w:r>
      <w:proofErr w:type="spellEnd"/>
      <w:r w:rsidRPr="00D87319">
        <w:rPr>
          <w:rFonts w:ascii="Times New Roman" w:eastAsia="等线" w:hAnsi="Times New Roman"/>
          <w:sz w:val="22"/>
          <w:lang w:eastAsia="zh-CN"/>
        </w:rPr>
        <w:t xml:space="preserve"> channel quality reporting based on the framework of Rel-14—16, to support 16-QAM in DL.</w:t>
      </w:r>
      <w:r>
        <w:rPr>
          <w:rFonts w:ascii="Times New Roman" w:eastAsia="等线" w:hAnsi="Times New Roman"/>
          <w:sz w:val="22"/>
          <w:lang w:eastAsia="zh-CN"/>
        </w:rPr>
        <w:t xml:space="preserve"> [NB-</w:t>
      </w:r>
      <w:proofErr w:type="spellStart"/>
      <w:r>
        <w:rPr>
          <w:rFonts w:ascii="Times New Roman" w:eastAsia="等线" w:hAnsi="Times New Roman"/>
          <w:sz w:val="22"/>
          <w:lang w:eastAsia="zh-CN"/>
        </w:rPr>
        <w:t>IoT</w:t>
      </w:r>
      <w:proofErr w:type="spellEnd"/>
      <w:r>
        <w:rPr>
          <w:rFonts w:ascii="Times New Roman" w:eastAsia="等线" w:hAnsi="Times New Roman"/>
          <w:sz w:val="22"/>
          <w:lang w:eastAsia="zh-CN"/>
        </w:rPr>
        <w:t>]</w:t>
      </w:r>
    </w:p>
    <w:p w:rsidR="005E481E" w:rsidRPr="003C1DEC" w:rsidRDefault="00601AE9" w:rsidP="005E481E">
      <w:pPr>
        <w:pStyle w:val="afd"/>
        <w:numPr>
          <w:ilvl w:val="1"/>
          <w:numId w:val="20"/>
        </w:numPr>
        <w:ind w:leftChars="0"/>
        <w:rPr>
          <w:rFonts w:ascii="Times New Roman" w:eastAsia="Yu Mincho" w:hAnsi="Times New Roman"/>
          <w:sz w:val="22"/>
        </w:rPr>
      </w:pPr>
      <w:r>
        <w:rPr>
          <w:rFonts w:ascii="Times New Roman" w:eastAsia="等线" w:hAnsi="Times New Roman"/>
          <w:sz w:val="22"/>
          <w:lang w:eastAsia="zh-CN"/>
        </w:rPr>
        <w:t>Investigation and down-selection of</w:t>
      </w:r>
      <w:r w:rsidR="005E481E">
        <w:rPr>
          <w:rFonts w:ascii="Times New Roman" w:eastAsia="等线" w:hAnsi="Times New Roman"/>
          <w:sz w:val="22"/>
          <w:lang w:eastAsia="zh-CN"/>
        </w:rPr>
        <w:t xml:space="preserve"> solutions to s</w:t>
      </w:r>
      <w:r w:rsidR="005E481E" w:rsidRPr="00D87319">
        <w:rPr>
          <w:rFonts w:ascii="Times New Roman" w:eastAsia="等线" w:hAnsi="Times New Roman"/>
          <w:sz w:val="22"/>
          <w:lang w:eastAsia="zh-CN"/>
        </w:rPr>
        <w:t>upport additional PDSCH scheduling delay for introduction of 14-HARQ processes in DL, for HD-FDD Cat M1 UEs.</w:t>
      </w:r>
      <w:r w:rsidR="005E481E">
        <w:rPr>
          <w:rFonts w:ascii="Times New Roman" w:eastAsia="等线" w:hAnsi="Times New Roman"/>
          <w:sz w:val="22"/>
          <w:lang w:eastAsia="zh-CN"/>
        </w:rPr>
        <w:t xml:space="preserve"> [LTE-MTC]</w:t>
      </w:r>
    </w:p>
    <w:p w:rsidR="005E481E" w:rsidRPr="00D87319" w:rsidRDefault="005E481E" w:rsidP="005E481E">
      <w:pPr>
        <w:pStyle w:val="afd"/>
        <w:numPr>
          <w:ilvl w:val="1"/>
          <w:numId w:val="20"/>
        </w:numPr>
        <w:ind w:leftChars="0"/>
        <w:rPr>
          <w:rFonts w:ascii="Times New Roman" w:eastAsia="Yu Mincho" w:hAnsi="Times New Roman"/>
          <w:sz w:val="22"/>
        </w:rPr>
      </w:pPr>
      <w:r w:rsidRPr="00A029C5">
        <w:rPr>
          <w:rFonts w:ascii="Times New Roman" w:eastAsia="等线" w:hAnsi="Times New Roman"/>
          <w:sz w:val="22"/>
          <w:lang w:eastAsia="zh-CN"/>
        </w:rPr>
        <w:t xml:space="preserve">Add a Rel-17 optional UE capability to support a maximum DL TBS of 1736 bits for HD-FDD Cat. M1 UEs in CE mode </w:t>
      </w:r>
      <w:proofErr w:type="gramStart"/>
      <w:r w:rsidRPr="00A029C5">
        <w:rPr>
          <w:rFonts w:ascii="Times New Roman" w:eastAsia="等线" w:hAnsi="Times New Roman"/>
          <w:sz w:val="22"/>
          <w:lang w:eastAsia="zh-CN"/>
        </w:rPr>
        <w:t>A</w:t>
      </w:r>
      <w:proofErr w:type="gramEnd"/>
      <w:r w:rsidRPr="00A029C5">
        <w:rPr>
          <w:rFonts w:ascii="Times New Roman" w:eastAsia="等线" w:hAnsi="Times New Roman"/>
          <w:sz w:val="22"/>
          <w:lang w:eastAsia="zh-CN"/>
        </w:rPr>
        <w:t xml:space="preserve"> only.</w:t>
      </w:r>
      <w:r>
        <w:rPr>
          <w:rFonts w:ascii="Times New Roman" w:eastAsia="等线" w:hAnsi="Times New Roman"/>
          <w:sz w:val="22"/>
          <w:lang w:eastAsia="zh-CN"/>
        </w:rPr>
        <w:t xml:space="preserve"> [LTE-MTC]</w:t>
      </w:r>
    </w:p>
    <w:p w:rsidR="005E481E" w:rsidRPr="005E481E" w:rsidRDefault="005E481E" w:rsidP="005E481E">
      <w:pPr>
        <w:rPr>
          <w:rFonts w:eastAsia="Yu Mincho"/>
          <w:lang w:eastAsia="ja-JP"/>
        </w:rPr>
      </w:pPr>
    </w:p>
    <w:p w:rsidR="00701410" w:rsidRDefault="00701410" w:rsidP="00701410">
      <w:pPr>
        <w:pStyle w:val="2"/>
        <w:rPr>
          <w:lang w:eastAsia="ja-JP"/>
        </w:rPr>
      </w:pPr>
      <w:r>
        <w:rPr>
          <w:lang w:eastAsia="ja-JP"/>
        </w:rPr>
        <w:t>2.2</w:t>
      </w:r>
      <w:r>
        <w:rPr>
          <w:lang w:eastAsia="ja-JP"/>
        </w:rPr>
        <w:tab/>
      </w:r>
      <w:r>
        <w:rPr>
          <w:rFonts w:hint="eastAsia"/>
          <w:lang w:eastAsia="ja-JP"/>
        </w:rPr>
        <w:t>RAN2</w:t>
      </w:r>
    </w:p>
    <w:p w:rsidR="00D02752" w:rsidRPr="00D02752" w:rsidRDefault="00D02752" w:rsidP="00D02752">
      <w:pPr>
        <w:rPr>
          <w:sz w:val="22"/>
        </w:rPr>
      </w:pPr>
      <w:r w:rsidRPr="00D02752">
        <w:rPr>
          <w:sz w:val="22"/>
        </w:rPr>
        <w:t xml:space="preserve">Contributions </w:t>
      </w:r>
      <w:r>
        <w:rPr>
          <w:sz w:val="22"/>
        </w:rPr>
        <w:fldChar w:fldCharType="begin"/>
      </w:r>
      <w:r>
        <w:rPr>
          <w:sz w:val="22"/>
        </w:rPr>
        <w:instrText xml:space="preserve"> REF _Ref56759606 \r \h </w:instrText>
      </w:r>
      <w:r>
        <w:rPr>
          <w:sz w:val="22"/>
        </w:rPr>
      </w:r>
      <w:r>
        <w:rPr>
          <w:sz w:val="22"/>
        </w:rPr>
        <w:fldChar w:fldCharType="separate"/>
      </w:r>
      <w:r>
        <w:rPr>
          <w:sz w:val="22"/>
        </w:rPr>
        <w:t>[24]</w:t>
      </w:r>
      <w:r>
        <w:rPr>
          <w:sz w:val="22"/>
        </w:rPr>
        <w:fldChar w:fldCharType="end"/>
      </w:r>
      <w:r w:rsidRPr="00D02752">
        <w:rPr>
          <w:sz w:val="22"/>
        </w:rPr>
        <w:t xml:space="preserve"> – </w:t>
      </w:r>
      <w:r>
        <w:rPr>
          <w:sz w:val="22"/>
        </w:rPr>
        <w:fldChar w:fldCharType="begin"/>
      </w:r>
      <w:r>
        <w:rPr>
          <w:sz w:val="22"/>
        </w:rPr>
        <w:instrText xml:space="preserve"> REF _Ref56759640 \r \h </w:instrText>
      </w:r>
      <w:r>
        <w:rPr>
          <w:sz w:val="22"/>
        </w:rPr>
      </w:r>
      <w:r>
        <w:rPr>
          <w:sz w:val="22"/>
        </w:rPr>
        <w:fldChar w:fldCharType="separate"/>
      </w:r>
      <w:r>
        <w:rPr>
          <w:sz w:val="22"/>
        </w:rPr>
        <w:t>[44]</w:t>
      </w:r>
      <w:r>
        <w:rPr>
          <w:sz w:val="22"/>
        </w:rPr>
        <w:fldChar w:fldCharType="end"/>
      </w:r>
      <w:r w:rsidRPr="00D02752">
        <w:rPr>
          <w:sz w:val="22"/>
        </w:rPr>
        <w:fldChar w:fldCharType="begin"/>
      </w:r>
      <w:r w:rsidRPr="00D02752">
        <w:rPr>
          <w:sz w:val="22"/>
        </w:rPr>
        <w:instrText xml:space="preserve"> REF _Ref25824316 \r \h  \* MERGEFORMAT </w:instrText>
      </w:r>
      <w:r w:rsidRPr="00D02752">
        <w:rPr>
          <w:sz w:val="22"/>
        </w:rPr>
      </w:r>
      <w:r w:rsidRPr="00D02752">
        <w:rPr>
          <w:sz w:val="22"/>
        </w:rPr>
        <w:fldChar w:fldCharType="end"/>
      </w:r>
      <w:r w:rsidRPr="00D02752">
        <w:rPr>
          <w:sz w:val="22"/>
        </w:rPr>
        <w:t xml:space="preserve"> were submitted to </w:t>
      </w:r>
      <w:r>
        <w:rPr>
          <w:sz w:val="22"/>
        </w:rPr>
        <w:t>RAN2#112</w:t>
      </w:r>
      <w:r w:rsidRPr="00D02752">
        <w:rPr>
          <w:sz w:val="22"/>
        </w:rPr>
        <w:t xml:space="preserve">-e meeting. The list of agreements made in the meeting is captured in </w:t>
      </w:r>
      <w:r>
        <w:rPr>
          <w:sz w:val="22"/>
        </w:rPr>
        <w:fldChar w:fldCharType="begin"/>
      </w:r>
      <w:r>
        <w:rPr>
          <w:sz w:val="22"/>
        </w:rPr>
        <w:instrText xml:space="preserve"> REF _Ref56759656 \r \h </w:instrText>
      </w:r>
      <w:r>
        <w:rPr>
          <w:sz w:val="22"/>
        </w:rPr>
      </w:r>
      <w:r>
        <w:rPr>
          <w:sz w:val="22"/>
        </w:rPr>
        <w:fldChar w:fldCharType="separate"/>
      </w:r>
      <w:r>
        <w:rPr>
          <w:sz w:val="22"/>
        </w:rPr>
        <w:t>[45]</w:t>
      </w:r>
      <w:r>
        <w:rPr>
          <w:sz w:val="22"/>
        </w:rPr>
        <w:fldChar w:fldCharType="end"/>
      </w:r>
      <w:r w:rsidRPr="00D02752">
        <w:rPr>
          <w:sz w:val="22"/>
        </w:rPr>
        <w:t>.</w:t>
      </w:r>
      <w:bookmarkStart w:id="0" w:name="_GoBack"/>
      <w:bookmarkEnd w:id="0"/>
    </w:p>
    <w:p w:rsidR="00701410" w:rsidRDefault="00701410" w:rsidP="00701410">
      <w:pPr>
        <w:pStyle w:val="4"/>
        <w:rPr>
          <w:lang w:eastAsia="ja-JP"/>
        </w:rPr>
      </w:pPr>
      <w:r>
        <w:rPr>
          <w:lang w:eastAsia="ja-JP"/>
        </w:rPr>
        <w:t>2.2.1</w:t>
      </w:r>
      <w:r>
        <w:rPr>
          <w:lang w:eastAsia="ja-JP"/>
        </w:rPr>
        <w:tab/>
        <w:t>Agreements</w:t>
      </w:r>
    </w:p>
    <w:p w:rsidR="00542F68" w:rsidRPr="00D2047C" w:rsidRDefault="00542F68" w:rsidP="00542F68">
      <w:pPr>
        <w:rPr>
          <w:b/>
          <w:sz w:val="22"/>
          <w:szCs w:val="22"/>
          <w:u w:val="single"/>
        </w:rPr>
      </w:pPr>
      <w:r w:rsidRPr="00D2047C">
        <w:rPr>
          <w:b/>
          <w:sz w:val="22"/>
          <w:szCs w:val="22"/>
          <w:u w:val="single"/>
        </w:rPr>
        <w:t>NB-</w:t>
      </w:r>
      <w:proofErr w:type="spellStart"/>
      <w:r w:rsidRPr="00D2047C">
        <w:rPr>
          <w:b/>
          <w:sz w:val="22"/>
          <w:szCs w:val="22"/>
          <w:u w:val="single"/>
        </w:rPr>
        <w:t>IoT</w:t>
      </w:r>
      <w:proofErr w:type="spellEnd"/>
      <w:r w:rsidRPr="00D2047C">
        <w:rPr>
          <w:b/>
          <w:sz w:val="22"/>
          <w:szCs w:val="22"/>
          <w:u w:val="single"/>
        </w:rPr>
        <w:t xml:space="preserve"> neighbour cell measurements and corresponding measurement triggering before RLF</w:t>
      </w:r>
    </w:p>
    <w:p w:rsidR="00542F68" w:rsidRPr="00D2047C" w:rsidRDefault="00542F68" w:rsidP="00542F68">
      <w:pPr>
        <w:rPr>
          <w:sz w:val="22"/>
          <w:szCs w:val="22"/>
        </w:rPr>
      </w:pPr>
      <w:r w:rsidRPr="00D2047C">
        <w:rPr>
          <w:sz w:val="22"/>
          <w:szCs w:val="22"/>
        </w:rPr>
        <w:t>RAN2 discussed NB-</w:t>
      </w:r>
      <w:proofErr w:type="spellStart"/>
      <w:r w:rsidRPr="00D2047C">
        <w:rPr>
          <w:sz w:val="22"/>
          <w:szCs w:val="22"/>
        </w:rPr>
        <w:t>IoT</w:t>
      </w:r>
      <w:proofErr w:type="spellEnd"/>
      <w:r w:rsidRPr="00D2047C">
        <w:rPr>
          <w:sz w:val="22"/>
          <w:szCs w:val="22"/>
        </w:rPr>
        <w:t xml:space="preserve"> neighbour cell measurements and corresponding measurement triggering before RLF and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542F68" w:rsidRPr="00874B5A" w:rsidTr="008818BB">
        <w:tc>
          <w:tcPr>
            <w:tcW w:w="9857" w:type="dxa"/>
            <w:shd w:val="clear" w:color="auto" w:fill="auto"/>
          </w:tcPr>
          <w:p w:rsidR="00542F68" w:rsidRPr="00542F68" w:rsidRDefault="00542F68" w:rsidP="008818BB">
            <w:pPr>
              <w:rPr>
                <w:rFonts w:ascii="Arial" w:eastAsia="MS Mincho" w:hAnsi="Arial" w:cs="Arial"/>
                <w:lang w:val="en-US" w:eastAsia="ja-JP"/>
              </w:rPr>
            </w:pPr>
            <w:bookmarkStart w:id="1" w:name="_Hlk49726604"/>
            <w:r w:rsidRPr="00542F68">
              <w:rPr>
                <w:rFonts w:ascii="Arial" w:eastAsia="MS Mincho" w:hAnsi="Arial" w:cs="Arial"/>
                <w:highlight w:val="green"/>
                <w:lang w:val="en-US" w:eastAsia="ja-JP"/>
              </w:rPr>
              <w:t>RAN2#112-e agreements:</w:t>
            </w:r>
          </w:p>
          <w:p w:rsidR="00542F68" w:rsidRPr="00F35CF9" w:rsidRDefault="00542F68" w:rsidP="008818BB">
            <w:pPr>
              <w:pStyle w:val="Agreement"/>
              <w:rPr>
                <w:b w:val="0"/>
              </w:rPr>
            </w:pPr>
            <w:r w:rsidRPr="00F35CF9">
              <w:rPr>
                <w:b w:val="0"/>
              </w:rPr>
              <w:t>Enhancements to the random</w:t>
            </w:r>
            <w:r>
              <w:rPr>
                <w:b w:val="0"/>
              </w:rPr>
              <w:t>-</w:t>
            </w:r>
            <w:r w:rsidRPr="00F35CF9">
              <w:rPr>
                <w:b w:val="0"/>
              </w:rPr>
              <w:t>access procedure are not considered.</w:t>
            </w:r>
          </w:p>
          <w:p w:rsidR="00542F68" w:rsidRPr="00F35CF9" w:rsidRDefault="00542F68" w:rsidP="008818BB">
            <w:pPr>
              <w:pStyle w:val="Agreement"/>
              <w:rPr>
                <w:b w:val="0"/>
              </w:rPr>
            </w:pPr>
            <w:r w:rsidRPr="00F35CF9">
              <w:rPr>
                <w:b w:val="0"/>
              </w:rPr>
              <w:t>The solution includes reduction of the time between declaration of RLF and the start of the random</w:t>
            </w:r>
            <w:r>
              <w:rPr>
                <w:b w:val="0"/>
              </w:rPr>
              <w:t>-</w:t>
            </w:r>
            <w:r w:rsidRPr="00F35CF9">
              <w:rPr>
                <w:b w:val="0"/>
              </w:rPr>
              <w:t>access procedure (points C and D)</w:t>
            </w:r>
          </w:p>
          <w:p w:rsidR="00542F68" w:rsidRPr="00542F68" w:rsidRDefault="00542F68" w:rsidP="008818BB">
            <w:pPr>
              <w:pStyle w:val="Agreement"/>
            </w:pPr>
            <w:r w:rsidRPr="00F35CF9">
              <w:rPr>
                <w:b w:val="0"/>
              </w:rPr>
              <w:t xml:space="preserve">FFS whether the solution includes reduction of the time between out-of-sync detection and declaration of RLF (points B and C) </w:t>
            </w:r>
          </w:p>
        </w:tc>
      </w:tr>
      <w:bookmarkEnd w:id="1"/>
    </w:tbl>
    <w:p w:rsidR="00E21245" w:rsidRDefault="00E21245" w:rsidP="00E21245">
      <w:pPr>
        <w:rPr>
          <w:rFonts w:eastAsia="Yu Mincho"/>
          <w:lang w:eastAsia="ja-JP"/>
        </w:rPr>
      </w:pPr>
    </w:p>
    <w:p w:rsidR="00542F68" w:rsidRPr="00D2047C" w:rsidRDefault="00542F68" w:rsidP="00542F68">
      <w:pPr>
        <w:rPr>
          <w:b/>
          <w:sz w:val="22"/>
          <w:szCs w:val="22"/>
          <w:u w:val="single"/>
        </w:rPr>
      </w:pPr>
      <w:r w:rsidRPr="00D2047C">
        <w:rPr>
          <w:b/>
          <w:sz w:val="22"/>
          <w:szCs w:val="22"/>
          <w:u w:val="single"/>
        </w:rPr>
        <w:t>NB-</w:t>
      </w:r>
      <w:proofErr w:type="spellStart"/>
      <w:r w:rsidRPr="00D2047C">
        <w:rPr>
          <w:b/>
          <w:sz w:val="22"/>
          <w:szCs w:val="22"/>
          <w:u w:val="single"/>
        </w:rPr>
        <w:t>IoT</w:t>
      </w:r>
      <w:proofErr w:type="spellEnd"/>
      <w:r w:rsidRPr="00D2047C">
        <w:rPr>
          <w:b/>
          <w:sz w:val="22"/>
          <w:szCs w:val="22"/>
          <w:u w:val="single"/>
        </w:rPr>
        <w:t xml:space="preserve"> carrier selection based on the coverage level and associated carrier specific configuration</w:t>
      </w:r>
    </w:p>
    <w:p w:rsidR="00542F68" w:rsidRPr="00D2047C" w:rsidRDefault="00542F68" w:rsidP="00542F68">
      <w:pPr>
        <w:rPr>
          <w:sz w:val="22"/>
          <w:szCs w:val="22"/>
          <w:lang w:eastAsia="ja-JP"/>
        </w:rPr>
      </w:pPr>
      <w:r w:rsidRPr="00D2047C">
        <w:rPr>
          <w:sz w:val="22"/>
          <w:szCs w:val="22"/>
          <w:lang w:eastAsia="ja-JP"/>
        </w:rPr>
        <w:t>RAN2 discussed NB-</w:t>
      </w:r>
      <w:proofErr w:type="spellStart"/>
      <w:r w:rsidRPr="00D2047C">
        <w:rPr>
          <w:sz w:val="22"/>
          <w:szCs w:val="22"/>
          <w:lang w:eastAsia="ja-JP"/>
        </w:rPr>
        <w:t>IoT</w:t>
      </w:r>
      <w:proofErr w:type="spellEnd"/>
      <w:r w:rsidRPr="00D2047C">
        <w:rPr>
          <w:sz w:val="22"/>
          <w:szCs w:val="22"/>
          <w:lang w:eastAsia="ja-JP"/>
        </w:rPr>
        <w:t xml:space="preserve"> carrier selection based on the coverage level and associated carrier specific configuration and made </w:t>
      </w:r>
      <w:r>
        <w:rPr>
          <w:sz w:val="22"/>
          <w:szCs w:val="22"/>
          <w:lang w:eastAsia="ja-JP"/>
        </w:rPr>
        <w:t>no agreements.</w:t>
      </w:r>
    </w:p>
    <w:p w:rsidR="00542F68" w:rsidRPr="00E21245" w:rsidRDefault="00542F68" w:rsidP="00E21245">
      <w:pPr>
        <w:rPr>
          <w:rFonts w:eastAsia="Yu Mincho"/>
          <w:lang w:eastAsia="ja-JP"/>
        </w:rPr>
      </w:pPr>
    </w:p>
    <w:p w:rsidR="00C21339" w:rsidRDefault="00701410" w:rsidP="00A86AB5">
      <w:pPr>
        <w:pStyle w:val="4"/>
        <w:rPr>
          <w:lang w:eastAsia="ja-JP"/>
        </w:rPr>
      </w:pPr>
      <w:r>
        <w:rPr>
          <w:lang w:eastAsia="ja-JP"/>
        </w:rPr>
        <w:t>2.2.2</w:t>
      </w:r>
      <w:r>
        <w:rPr>
          <w:lang w:eastAsia="ja-JP"/>
        </w:rPr>
        <w:tab/>
        <w:t xml:space="preserve">Remaining Open issues </w:t>
      </w:r>
    </w:p>
    <w:p w:rsidR="00D62B03" w:rsidRPr="00AC2703" w:rsidRDefault="00D62B03" w:rsidP="00D62B03">
      <w:pPr>
        <w:pStyle w:val="afd"/>
        <w:numPr>
          <w:ilvl w:val="0"/>
          <w:numId w:val="21"/>
        </w:numPr>
        <w:spacing w:after="120"/>
        <w:ind w:leftChars="0" w:left="357" w:hanging="357"/>
        <w:rPr>
          <w:rFonts w:ascii="Times New Roman" w:hAnsi="Times New Roman"/>
          <w:sz w:val="22"/>
          <w:szCs w:val="20"/>
        </w:rPr>
      </w:pPr>
      <w:r w:rsidRPr="00AC2703">
        <w:rPr>
          <w:rFonts w:ascii="Times New Roman" w:hAnsi="Times New Roman"/>
          <w:sz w:val="22"/>
          <w:szCs w:val="20"/>
        </w:rPr>
        <w:t>For NB-</w:t>
      </w:r>
      <w:proofErr w:type="spellStart"/>
      <w:r w:rsidRPr="00AC2703">
        <w:rPr>
          <w:rFonts w:ascii="Times New Roman" w:hAnsi="Times New Roman"/>
          <w:sz w:val="22"/>
          <w:szCs w:val="20"/>
        </w:rPr>
        <w:t>IoT</w:t>
      </w:r>
      <w:proofErr w:type="spellEnd"/>
      <w:r w:rsidRPr="00AC2703">
        <w:rPr>
          <w:rFonts w:ascii="Times New Roman" w:hAnsi="Times New Roman"/>
          <w:sz w:val="22"/>
          <w:szCs w:val="20"/>
        </w:rPr>
        <w:t>, support of NB-</w:t>
      </w:r>
      <w:proofErr w:type="spellStart"/>
      <w:r w:rsidRPr="00AC2703">
        <w:rPr>
          <w:rFonts w:ascii="Times New Roman" w:hAnsi="Times New Roman"/>
          <w:sz w:val="22"/>
          <w:szCs w:val="20"/>
        </w:rPr>
        <w:t>IoT</w:t>
      </w:r>
      <w:proofErr w:type="spellEnd"/>
      <w:r w:rsidRPr="00AC2703">
        <w:rPr>
          <w:rFonts w:ascii="Times New Roman" w:hAnsi="Times New Roman"/>
          <w:sz w:val="22"/>
          <w:szCs w:val="20"/>
        </w:rPr>
        <w:t xml:space="preserve"> </w:t>
      </w:r>
      <w:proofErr w:type="spellStart"/>
      <w:r w:rsidRPr="00AC2703">
        <w:rPr>
          <w:rFonts w:ascii="Times New Roman" w:hAnsi="Times New Roman"/>
          <w:sz w:val="22"/>
          <w:szCs w:val="20"/>
        </w:rPr>
        <w:t>neighbour</w:t>
      </w:r>
      <w:proofErr w:type="spellEnd"/>
      <w:r w:rsidRPr="00AC2703">
        <w:rPr>
          <w:rFonts w:ascii="Times New Roman" w:hAnsi="Times New Roman"/>
          <w:sz w:val="22"/>
          <w:szCs w:val="20"/>
        </w:rPr>
        <w:t xml:space="preserve"> cell measurements and corresponding measurement triggering before RLF</w:t>
      </w:r>
    </w:p>
    <w:p w:rsidR="00D62B03" w:rsidRPr="00AC2703" w:rsidRDefault="00D62B03" w:rsidP="00D62B03">
      <w:pPr>
        <w:pStyle w:val="afd"/>
        <w:numPr>
          <w:ilvl w:val="0"/>
          <w:numId w:val="21"/>
        </w:numPr>
        <w:spacing w:after="120"/>
        <w:ind w:leftChars="0"/>
        <w:rPr>
          <w:rFonts w:ascii="Times New Roman" w:hAnsi="Times New Roman"/>
          <w:sz w:val="22"/>
          <w:szCs w:val="20"/>
        </w:rPr>
      </w:pPr>
      <w:r w:rsidRPr="00AC2703">
        <w:rPr>
          <w:rFonts w:ascii="Times New Roman" w:hAnsi="Times New Roman"/>
          <w:sz w:val="22"/>
          <w:szCs w:val="20"/>
        </w:rPr>
        <w:t>For NB-</w:t>
      </w:r>
      <w:proofErr w:type="spellStart"/>
      <w:r w:rsidRPr="00AC2703">
        <w:rPr>
          <w:rFonts w:ascii="Times New Roman" w:hAnsi="Times New Roman"/>
          <w:sz w:val="22"/>
          <w:szCs w:val="20"/>
        </w:rPr>
        <w:t>IoT</w:t>
      </w:r>
      <w:proofErr w:type="spellEnd"/>
      <w:r w:rsidRPr="00AC2703">
        <w:rPr>
          <w:rFonts w:ascii="Times New Roman" w:hAnsi="Times New Roman"/>
          <w:sz w:val="22"/>
          <w:szCs w:val="20"/>
        </w:rPr>
        <w:t>, support of NB-</w:t>
      </w:r>
      <w:proofErr w:type="spellStart"/>
      <w:r w:rsidRPr="00AC2703">
        <w:rPr>
          <w:rFonts w:ascii="Times New Roman" w:hAnsi="Times New Roman"/>
          <w:sz w:val="22"/>
          <w:szCs w:val="20"/>
        </w:rPr>
        <w:t>IoT</w:t>
      </w:r>
      <w:proofErr w:type="spellEnd"/>
      <w:r w:rsidRPr="00AC2703">
        <w:rPr>
          <w:rFonts w:ascii="Times New Roman" w:hAnsi="Times New Roman"/>
          <w:sz w:val="22"/>
          <w:szCs w:val="20"/>
        </w:rPr>
        <w:t xml:space="preserve"> carrier selection based on the coverage level and associated carrier specific configuration</w:t>
      </w:r>
    </w:p>
    <w:p w:rsidR="00D62B03" w:rsidRPr="00AC2703" w:rsidRDefault="00D62B03" w:rsidP="00D62B03">
      <w:pPr>
        <w:pStyle w:val="afd"/>
        <w:numPr>
          <w:ilvl w:val="0"/>
          <w:numId w:val="21"/>
        </w:numPr>
        <w:spacing w:after="120"/>
        <w:ind w:leftChars="0"/>
        <w:rPr>
          <w:rFonts w:ascii="Times New Roman" w:hAnsi="Times New Roman"/>
          <w:sz w:val="22"/>
          <w:szCs w:val="20"/>
        </w:rPr>
      </w:pPr>
      <w:r w:rsidRPr="00AC2703">
        <w:rPr>
          <w:rFonts w:ascii="Times New Roman" w:hAnsi="Times New Roman"/>
          <w:sz w:val="22"/>
          <w:szCs w:val="20"/>
        </w:rPr>
        <w:t>For NB-</w:t>
      </w:r>
      <w:proofErr w:type="spellStart"/>
      <w:r w:rsidRPr="00AC2703">
        <w:rPr>
          <w:rFonts w:ascii="Times New Roman" w:hAnsi="Times New Roman"/>
          <w:sz w:val="22"/>
          <w:szCs w:val="20"/>
        </w:rPr>
        <w:t>IoT</w:t>
      </w:r>
      <w:proofErr w:type="spellEnd"/>
      <w:r w:rsidRPr="00AC2703">
        <w:rPr>
          <w:rFonts w:ascii="Times New Roman" w:hAnsi="Times New Roman"/>
          <w:sz w:val="22"/>
          <w:szCs w:val="20"/>
        </w:rPr>
        <w:t>, RAN2 aspects of support of 16QAM.</w:t>
      </w:r>
    </w:p>
    <w:p w:rsidR="00D62B03" w:rsidRDefault="00D62B03" w:rsidP="00D62B03">
      <w:pPr>
        <w:pStyle w:val="afd"/>
        <w:numPr>
          <w:ilvl w:val="0"/>
          <w:numId w:val="21"/>
        </w:numPr>
        <w:spacing w:after="120"/>
        <w:ind w:leftChars="0"/>
        <w:rPr>
          <w:rFonts w:ascii="Times New Roman" w:hAnsi="Times New Roman"/>
          <w:sz w:val="22"/>
          <w:szCs w:val="20"/>
        </w:rPr>
      </w:pPr>
      <w:r w:rsidRPr="00AC2703">
        <w:rPr>
          <w:rFonts w:ascii="Times New Roman" w:hAnsi="Times New Roman"/>
          <w:sz w:val="22"/>
          <w:szCs w:val="20"/>
        </w:rPr>
        <w:t xml:space="preserve">For </w:t>
      </w:r>
      <w:proofErr w:type="spellStart"/>
      <w:r w:rsidRPr="00AC2703">
        <w:rPr>
          <w:rFonts w:ascii="Times New Roman" w:hAnsi="Times New Roman"/>
          <w:sz w:val="22"/>
          <w:szCs w:val="20"/>
        </w:rPr>
        <w:t>eMTC</w:t>
      </w:r>
      <w:proofErr w:type="spellEnd"/>
      <w:r w:rsidRPr="00AC2703">
        <w:rPr>
          <w:rFonts w:ascii="Times New Roman" w:hAnsi="Times New Roman"/>
          <w:sz w:val="22"/>
          <w:szCs w:val="20"/>
        </w:rPr>
        <w:t>, RAN2 aspects of support of additional PDSCH scheduling delay to support 14-HARQ processes in DL.</w:t>
      </w:r>
    </w:p>
    <w:p w:rsidR="00D62B03" w:rsidRPr="00D62B03" w:rsidRDefault="00D62B03" w:rsidP="00D62B03">
      <w:pPr>
        <w:pStyle w:val="afd"/>
        <w:numPr>
          <w:ilvl w:val="0"/>
          <w:numId w:val="21"/>
        </w:numPr>
        <w:spacing w:after="120"/>
        <w:ind w:leftChars="0"/>
        <w:rPr>
          <w:rFonts w:ascii="Times New Roman" w:hAnsi="Times New Roman"/>
          <w:sz w:val="22"/>
          <w:szCs w:val="20"/>
        </w:rPr>
      </w:pPr>
      <w:r w:rsidRPr="00D62B03">
        <w:rPr>
          <w:rFonts w:ascii="Times New Roman" w:hAnsi="Times New Roman"/>
          <w:sz w:val="22"/>
          <w:szCs w:val="20"/>
        </w:rPr>
        <w:t xml:space="preserve">For </w:t>
      </w:r>
      <w:proofErr w:type="spellStart"/>
      <w:r w:rsidRPr="00D62B03">
        <w:rPr>
          <w:rFonts w:ascii="Times New Roman" w:hAnsi="Times New Roman"/>
          <w:sz w:val="22"/>
          <w:szCs w:val="20"/>
        </w:rPr>
        <w:t>eMTC</w:t>
      </w:r>
      <w:proofErr w:type="spellEnd"/>
      <w:r w:rsidRPr="00D62B03">
        <w:rPr>
          <w:rFonts w:ascii="Times New Roman" w:hAnsi="Times New Roman"/>
          <w:sz w:val="22"/>
          <w:szCs w:val="20"/>
        </w:rPr>
        <w:t>, RAN2 aspects of support of DL TBS of 1736 bits for HD-FDD Cat. M1 UEs in CE mode A.</w:t>
      </w:r>
    </w:p>
    <w:p w:rsidR="00701410" w:rsidRDefault="00701410" w:rsidP="00701410">
      <w:pPr>
        <w:pStyle w:val="2"/>
        <w:rPr>
          <w:lang w:eastAsia="ja-JP"/>
        </w:rPr>
      </w:pPr>
      <w:r>
        <w:rPr>
          <w:lang w:eastAsia="ja-JP"/>
        </w:rPr>
        <w:lastRenderedPageBreak/>
        <w:t>2.3</w:t>
      </w:r>
      <w:r>
        <w:rPr>
          <w:lang w:eastAsia="ja-JP"/>
        </w:rPr>
        <w:tab/>
      </w:r>
      <w:r>
        <w:rPr>
          <w:rFonts w:hint="eastAsia"/>
          <w:lang w:eastAsia="ja-JP"/>
        </w:rPr>
        <w:t>RAN3</w:t>
      </w:r>
    </w:p>
    <w:p w:rsidR="00701410" w:rsidRDefault="00701410" w:rsidP="00701410">
      <w:pPr>
        <w:pStyle w:val="4"/>
        <w:rPr>
          <w:lang w:eastAsia="ja-JP"/>
        </w:rPr>
      </w:pPr>
      <w:r>
        <w:rPr>
          <w:lang w:eastAsia="ja-JP"/>
        </w:rPr>
        <w:t>2.3.1</w:t>
      </w:r>
      <w:r>
        <w:rPr>
          <w:lang w:eastAsia="ja-JP"/>
        </w:rPr>
        <w:tab/>
        <w:t>Agreements</w:t>
      </w:r>
    </w:p>
    <w:p w:rsidR="00AE482C" w:rsidRPr="00AE482C" w:rsidRDefault="00AE482C" w:rsidP="00AE482C">
      <w:pPr>
        <w:rPr>
          <w:rFonts w:eastAsia="Yu Mincho" w:hint="eastAsia"/>
          <w:lang w:eastAsia="ja-JP"/>
        </w:rPr>
      </w:pPr>
      <w:r>
        <w:rPr>
          <w:rFonts w:eastAsia="Yu Mincho" w:hint="eastAsia"/>
          <w:lang w:eastAsia="ja-JP"/>
        </w:rPr>
        <w:t>There was no discussion in RAN3.</w:t>
      </w:r>
    </w:p>
    <w:p w:rsidR="00701410" w:rsidRDefault="00701410" w:rsidP="00701410">
      <w:pPr>
        <w:pStyle w:val="4"/>
        <w:rPr>
          <w:lang w:eastAsia="ja-JP"/>
        </w:rPr>
      </w:pPr>
      <w:r>
        <w:rPr>
          <w:lang w:eastAsia="ja-JP"/>
        </w:rPr>
        <w:t>2.3.2</w:t>
      </w:r>
      <w:r>
        <w:rPr>
          <w:lang w:eastAsia="ja-JP"/>
        </w:rPr>
        <w:tab/>
        <w:t>Remaining Open issues</w:t>
      </w:r>
    </w:p>
    <w:p w:rsidR="00FD1C65" w:rsidRDefault="00FD1C65" w:rsidP="00964E2B">
      <w:pPr>
        <w:pStyle w:val="afd"/>
        <w:numPr>
          <w:ilvl w:val="0"/>
          <w:numId w:val="22"/>
        </w:numPr>
        <w:ind w:leftChars="0"/>
        <w:rPr>
          <w:rFonts w:eastAsia="等线"/>
          <w:sz w:val="22"/>
          <w:lang w:eastAsia="zh-CN"/>
        </w:rPr>
      </w:pPr>
      <w:r w:rsidRPr="00013F39">
        <w:rPr>
          <w:rFonts w:ascii="Times New Roman" w:eastAsia="等线" w:hAnsi="Times New Roman"/>
          <w:sz w:val="22"/>
          <w:lang w:eastAsia="zh-CN"/>
        </w:rPr>
        <w:t>Support of NB-</w:t>
      </w:r>
      <w:proofErr w:type="spellStart"/>
      <w:r w:rsidRPr="00013F39">
        <w:rPr>
          <w:rFonts w:ascii="Times New Roman" w:eastAsia="等线" w:hAnsi="Times New Roman"/>
          <w:sz w:val="22"/>
          <w:lang w:eastAsia="zh-CN"/>
        </w:rPr>
        <w:t>IoT</w:t>
      </w:r>
      <w:proofErr w:type="spellEnd"/>
      <w:r w:rsidRPr="00013F39">
        <w:rPr>
          <w:rFonts w:ascii="Times New Roman" w:eastAsia="等线" w:hAnsi="Times New Roman"/>
          <w:sz w:val="22"/>
          <w:lang w:eastAsia="zh-CN"/>
        </w:rPr>
        <w:t xml:space="preserve"> carrier selection based on the coverage level, and associated carrier specific configuration (e.g. maximum repetitions UL/DL, DRX configurations, etc.)</w:t>
      </w:r>
    </w:p>
    <w:p w:rsidR="00FD1C65" w:rsidRPr="00FD1C65" w:rsidRDefault="00FD1C65" w:rsidP="00FD1C65">
      <w:pPr>
        <w:rPr>
          <w:rFonts w:eastAsia="Yu Mincho"/>
          <w:lang w:eastAsia="ja-JP"/>
        </w:rPr>
      </w:pPr>
    </w:p>
    <w:p w:rsidR="00701410" w:rsidRDefault="00701410" w:rsidP="00701410">
      <w:pPr>
        <w:pStyle w:val="2"/>
        <w:rPr>
          <w:lang w:eastAsia="ja-JP"/>
        </w:rPr>
      </w:pPr>
      <w:r>
        <w:rPr>
          <w:lang w:eastAsia="ja-JP"/>
        </w:rPr>
        <w:t>2.4</w:t>
      </w:r>
      <w:r>
        <w:rPr>
          <w:lang w:eastAsia="ja-JP"/>
        </w:rPr>
        <w:tab/>
      </w:r>
      <w:r>
        <w:rPr>
          <w:rFonts w:hint="eastAsia"/>
          <w:lang w:eastAsia="ja-JP"/>
        </w:rPr>
        <w:t>RAN4</w:t>
      </w:r>
    </w:p>
    <w:p w:rsidR="00701410" w:rsidRDefault="00701410" w:rsidP="00701410">
      <w:pPr>
        <w:pStyle w:val="4"/>
        <w:rPr>
          <w:lang w:eastAsia="ja-JP"/>
        </w:rPr>
      </w:pPr>
      <w:r>
        <w:rPr>
          <w:lang w:eastAsia="ja-JP"/>
        </w:rPr>
        <w:t>2.4.1</w:t>
      </w:r>
      <w:r>
        <w:rPr>
          <w:lang w:eastAsia="ja-JP"/>
        </w:rPr>
        <w:tab/>
        <w:t>Agreements</w:t>
      </w:r>
    </w:p>
    <w:p w:rsidR="004D55BF" w:rsidRPr="004D55BF" w:rsidRDefault="004D55BF" w:rsidP="004D55BF">
      <w:pPr>
        <w:rPr>
          <w:rFonts w:eastAsia="Yu Mincho" w:hint="eastAsia"/>
          <w:lang w:eastAsia="ja-JP"/>
        </w:rPr>
      </w:pPr>
      <w:r>
        <w:rPr>
          <w:rFonts w:eastAsia="Yu Mincho" w:hint="eastAsia"/>
          <w:lang w:eastAsia="ja-JP"/>
        </w:rPr>
        <w:t>There was no discussion in</w:t>
      </w:r>
      <w:r>
        <w:rPr>
          <w:rFonts w:eastAsia="Yu Mincho"/>
          <w:lang w:eastAsia="ja-JP"/>
        </w:rPr>
        <w:t xml:space="preserve"> RAN4.</w:t>
      </w:r>
    </w:p>
    <w:p w:rsidR="00701410" w:rsidRDefault="00701410" w:rsidP="00701410">
      <w:pPr>
        <w:pStyle w:val="4"/>
        <w:rPr>
          <w:lang w:eastAsia="ja-JP"/>
        </w:rPr>
      </w:pPr>
      <w:r>
        <w:rPr>
          <w:lang w:eastAsia="ja-JP"/>
        </w:rPr>
        <w:t>2.4.2</w:t>
      </w:r>
      <w:r>
        <w:rPr>
          <w:lang w:eastAsia="ja-JP"/>
        </w:rPr>
        <w:tab/>
        <w:t>Remaining Open issues</w:t>
      </w:r>
    </w:p>
    <w:p w:rsidR="00E752B7" w:rsidRPr="00D87319" w:rsidRDefault="00E752B7" w:rsidP="00E752B7">
      <w:pPr>
        <w:pStyle w:val="afd"/>
        <w:numPr>
          <w:ilvl w:val="0"/>
          <w:numId w:val="22"/>
        </w:numPr>
        <w:ind w:leftChars="0"/>
        <w:rPr>
          <w:rFonts w:ascii="Times New Roman" w:eastAsia="等线" w:hAnsi="Times New Roman"/>
          <w:sz w:val="22"/>
          <w:lang w:eastAsia="zh-CN"/>
        </w:rPr>
      </w:pPr>
      <w:r>
        <w:rPr>
          <w:rFonts w:ascii="Times New Roman" w:eastAsia="等线" w:hAnsi="Times New Roman"/>
          <w:sz w:val="22"/>
          <w:lang w:eastAsia="zh-CN"/>
        </w:rPr>
        <w:t>For NB-</w:t>
      </w:r>
      <w:proofErr w:type="spellStart"/>
      <w:r>
        <w:rPr>
          <w:rFonts w:ascii="Times New Roman" w:eastAsia="等线" w:hAnsi="Times New Roman"/>
          <w:sz w:val="22"/>
          <w:lang w:eastAsia="zh-CN"/>
        </w:rPr>
        <w:t>IoT</w:t>
      </w:r>
      <w:proofErr w:type="spellEnd"/>
      <w:r>
        <w:rPr>
          <w:rFonts w:ascii="Times New Roman" w:eastAsia="等线" w:hAnsi="Times New Roman"/>
          <w:sz w:val="22"/>
          <w:lang w:eastAsia="zh-CN"/>
        </w:rPr>
        <w:t>, s</w:t>
      </w:r>
      <w:r w:rsidRPr="00D87319">
        <w:rPr>
          <w:rFonts w:ascii="Times New Roman" w:eastAsia="等线" w:hAnsi="Times New Roman"/>
          <w:sz w:val="22"/>
          <w:lang w:eastAsia="zh-CN"/>
        </w:rPr>
        <w:t>pecify 16-QAM for unicast in UL and DL.</w:t>
      </w:r>
      <w:r>
        <w:rPr>
          <w:rFonts w:ascii="Times New Roman" w:eastAsia="等线" w:hAnsi="Times New Roman"/>
          <w:sz w:val="22"/>
          <w:lang w:eastAsia="zh-CN"/>
        </w:rPr>
        <w:t xml:space="preserve"> [NB-</w:t>
      </w:r>
      <w:proofErr w:type="spellStart"/>
      <w:r>
        <w:rPr>
          <w:rFonts w:ascii="Times New Roman" w:eastAsia="等线" w:hAnsi="Times New Roman"/>
          <w:sz w:val="22"/>
          <w:lang w:eastAsia="zh-CN"/>
        </w:rPr>
        <w:t>IoT</w:t>
      </w:r>
      <w:proofErr w:type="spellEnd"/>
      <w:r>
        <w:rPr>
          <w:rFonts w:ascii="Times New Roman" w:eastAsia="等线" w:hAnsi="Times New Roman"/>
          <w:sz w:val="22"/>
          <w:lang w:eastAsia="zh-CN"/>
        </w:rPr>
        <w:t>]</w:t>
      </w:r>
    </w:p>
    <w:p w:rsidR="00E752B7" w:rsidRPr="00D87319" w:rsidRDefault="00E752B7" w:rsidP="00E752B7">
      <w:pPr>
        <w:pStyle w:val="afd"/>
        <w:numPr>
          <w:ilvl w:val="0"/>
          <w:numId w:val="22"/>
        </w:numPr>
        <w:ind w:leftChars="0"/>
        <w:rPr>
          <w:rFonts w:ascii="Times New Roman" w:eastAsia="等线" w:hAnsi="Times New Roman"/>
          <w:sz w:val="22"/>
          <w:lang w:eastAsia="zh-CN"/>
        </w:rPr>
      </w:pPr>
      <w:r>
        <w:rPr>
          <w:rFonts w:ascii="Times New Roman" w:eastAsia="等线" w:hAnsi="Times New Roman"/>
          <w:sz w:val="22"/>
          <w:lang w:eastAsia="zh-CN"/>
        </w:rPr>
        <w:t>For NB-</w:t>
      </w:r>
      <w:proofErr w:type="spellStart"/>
      <w:r>
        <w:rPr>
          <w:rFonts w:ascii="Times New Roman" w:eastAsia="等线" w:hAnsi="Times New Roman"/>
          <w:sz w:val="22"/>
          <w:lang w:eastAsia="zh-CN"/>
        </w:rPr>
        <w:t>IoT</w:t>
      </w:r>
      <w:proofErr w:type="spellEnd"/>
      <w:r>
        <w:rPr>
          <w:rFonts w:ascii="Times New Roman" w:eastAsia="等线" w:hAnsi="Times New Roman"/>
          <w:sz w:val="22"/>
          <w:lang w:eastAsia="zh-CN"/>
        </w:rPr>
        <w:t>, s</w:t>
      </w:r>
      <w:r w:rsidRPr="00D87319">
        <w:rPr>
          <w:rFonts w:ascii="Times New Roman" w:eastAsia="等线" w:hAnsi="Times New Roman"/>
          <w:sz w:val="22"/>
          <w:lang w:eastAsia="zh-CN"/>
        </w:rPr>
        <w:t>pecify signaling for neighbor cell measurements and corresponding measurement triggering before RLF, to reduce the time taken to RRC reestablishment to another cell, without defining specific gaps.</w:t>
      </w:r>
      <w:r>
        <w:rPr>
          <w:rFonts w:ascii="Times New Roman" w:eastAsia="等线" w:hAnsi="Times New Roman"/>
          <w:sz w:val="22"/>
          <w:lang w:eastAsia="zh-CN"/>
        </w:rPr>
        <w:t xml:space="preserve"> [NB-</w:t>
      </w:r>
      <w:proofErr w:type="spellStart"/>
      <w:r>
        <w:rPr>
          <w:rFonts w:ascii="Times New Roman" w:eastAsia="等线" w:hAnsi="Times New Roman"/>
          <w:sz w:val="22"/>
          <w:lang w:eastAsia="zh-CN"/>
        </w:rPr>
        <w:t>IoT</w:t>
      </w:r>
      <w:proofErr w:type="spellEnd"/>
      <w:r>
        <w:rPr>
          <w:rFonts w:ascii="Times New Roman" w:eastAsia="等线" w:hAnsi="Times New Roman"/>
          <w:sz w:val="22"/>
          <w:lang w:eastAsia="zh-CN"/>
        </w:rPr>
        <w:t>]</w:t>
      </w:r>
    </w:p>
    <w:p w:rsidR="00E752B7" w:rsidRDefault="00E752B7" w:rsidP="00E752B7">
      <w:pPr>
        <w:pStyle w:val="afd"/>
        <w:numPr>
          <w:ilvl w:val="0"/>
          <w:numId w:val="22"/>
        </w:numPr>
        <w:ind w:leftChars="0"/>
        <w:rPr>
          <w:rFonts w:ascii="Times New Roman" w:eastAsia="等线" w:hAnsi="Times New Roman"/>
          <w:sz w:val="22"/>
          <w:lang w:eastAsia="zh-CN"/>
        </w:rPr>
      </w:pPr>
      <w:r w:rsidRPr="00D87319">
        <w:rPr>
          <w:rFonts w:ascii="Times New Roman" w:eastAsia="等线" w:hAnsi="Times New Roman"/>
          <w:sz w:val="22"/>
          <w:lang w:eastAsia="zh-CN"/>
        </w:rPr>
        <w:t>For UEs supporting PUSCH sub-PRB resource allocation, study and if found feasible, specify support power reduction for PRACH, PUCCH, and full-PRB PUSCH, with a maximum reduction of e.g. 3 dB below sub-PRB PUSCH power.</w:t>
      </w:r>
      <w:r>
        <w:rPr>
          <w:rFonts w:ascii="Times New Roman" w:eastAsia="等线" w:hAnsi="Times New Roman"/>
          <w:sz w:val="22"/>
          <w:lang w:eastAsia="zh-CN"/>
        </w:rPr>
        <w:t xml:space="preserve"> [LTE-MTC]</w:t>
      </w:r>
    </w:p>
    <w:p w:rsidR="00E752B7" w:rsidRPr="00E752B7" w:rsidRDefault="00E752B7" w:rsidP="00E752B7">
      <w:pPr>
        <w:pStyle w:val="afd"/>
        <w:numPr>
          <w:ilvl w:val="0"/>
          <w:numId w:val="22"/>
        </w:numPr>
        <w:ind w:leftChars="0"/>
        <w:rPr>
          <w:rFonts w:ascii="Times New Roman" w:eastAsia="等线" w:hAnsi="Times New Roman"/>
          <w:sz w:val="22"/>
          <w:lang w:eastAsia="zh-CN"/>
        </w:rPr>
      </w:pPr>
      <w:r w:rsidRPr="00E752B7">
        <w:rPr>
          <w:rFonts w:ascii="Times New Roman" w:eastAsia="等线" w:hAnsi="Times New Roman"/>
          <w:sz w:val="22"/>
          <w:lang w:eastAsia="zh-CN"/>
        </w:rPr>
        <w:t>Specify necessary performance requirements, measurement accuracy requirements and test cases related to the above-mentioned enhancements and core requirements. [NB-</w:t>
      </w:r>
      <w:proofErr w:type="spellStart"/>
      <w:r w:rsidRPr="00E752B7">
        <w:rPr>
          <w:rFonts w:ascii="Times New Roman" w:eastAsia="等线" w:hAnsi="Times New Roman"/>
          <w:sz w:val="22"/>
          <w:lang w:eastAsia="zh-CN"/>
        </w:rPr>
        <w:t>IoT</w:t>
      </w:r>
      <w:proofErr w:type="spellEnd"/>
      <w:r w:rsidRPr="00E752B7">
        <w:rPr>
          <w:rFonts w:ascii="Times New Roman" w:eastAsia="等线" w:hAnsi="Times New Roman"/>
          <w:sz w:val="22"/>
          <w:lang w:eastAsia="zh-CN"/>
        </w:rPr>
        <w:t>][LTE-MTC]</w:t>
      </w:r>
    </w:p>
    <w:p w:rsidR="00E752B7" w:rsidRPr="00E752B7" w:rsidRDefault="00E752B7" w:rsidP="00E752B7">
      <w:pPr>
        <w:rPr>
          <w:rFonts w:eastAsia="Yu Mincho"/>
          <w:lang w:eastAsia="ja-JP"/>
        </w:rPr>
      </w:pPr>
    </w:p>
    <w:p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rsidR="00815869" w:rsidRDefault="00815869" w:rsidP="00815869">
      <w:pPr>
        <w:pStyle w:val="4"/>
        <w:rPr>
          <w:lang w:eastAsia="ja-JP"/>
        </w:rPr>
      </w:pPr>
      <w:r>
        <w:rPr>
          <w:lang w:eastAsia="ja-JP"/>
        </w:rPr>
        <w:t>2.5.1</w:t>
      </w:r>
      <w:r>
        <w:rPr>
          <w:lang w:eastAsia="ja-JP"/>
        </w:rPr>
        <w:tab/>
        <w:t>Agreements</w:t>
      </w:r>
    </w:p>
    <w:p w:rsidR="00815869" w:rsidRDefault="00815869" w:rsidP="00815869">
      <w:pPr>
        <w:pStyle w:val="4"/>
        <w:rPr>
          <w:lang w:eastAsia="ja-JP"/>
        </w:rPr>
      </w:pPr>
      <w:r>
        <w:rPr>
          <w:lang w:eastAsia="ja-JP"/>
        </w:rPr>
        <w:t>2.5.2</w:t>
      </w:r>
      <w:r>
        <w:rPr>
          <w:lang w:eastAsia="ja-JP"/>
        </w:rPr>
        <w:tab/>
        <w:t>Remaining Open issues</w:t>
      </w:r>
    </w:p>
    <w:p w:rsidR="00815869" w:rsidRPr="00815869" w:rsidRDefault="00815869" w:rsidP="00E5792E">
      <w:pPr>
        <w:pStyle w:val="4"/>
        <w:rPr>
          <w:lang w:eastAsia="ja-JP"/>
        </w:rPr>
      </w:pPr>
      <w:r>
        <w:rPr>
          <w:lang w:eastAsia="ja-JP"/>
        </w:rPr>
        <w:t>2.5.3</w:t>
      </w:r>
      <w:r>
        <w:rPr>
          <w:lang w:eastAsia="ja-JP"/>
        </w:rPr>
        <w:tab/>
        <w:t>Remaining Open issues with cross-WG dependencies</w:t>
      </w:r>
    </w:p>
    <w:p w:rsidR="00721CF6" w:rsidRDefault="00721CF6" w:rsidP="00721CF6">
      <w:pPr>
        <w:pStyle w:val="2"/>
        <w:rPr>
          <w:lang w:eastAsia="ja-JP"/>
        </w:rPr>
      </w:pPr>
      <w:r>
        <w:rPr>
          <w:lang w:eastAsia="ja-JP"/>
        </w:rPr>
        <w:t>2.6</w:t>
      </w:r>
      <w:r>
        <w:rPr>
          <w:lang w:eastAsia="ja-JP"/>
        </w:rPr>
        <w:tab/>
      </w:r>
      <w:r>
        <w:rPr>
          <w:rFonts w:hint="eastAsia"/>
          <w:lang w:eastAsia="ja-JP"/>
        </w:rPr>
        <w:t>RAN6</w:t>
      </w:r>
    </w:p>
    <w:p w:rsidR="00721CF6" w:rsidRDefault="00721CF6" w:rsidP="00721CF6">
      <w:pPr>
        <w:pStyle w:val="4"/>
        <w:rPr>
          <w:lang w:eastAsia="ja-JP"/>
        </w:rPr>
      </w:pPr>
      <w:r>
        <w:rPr>
          <w:lang w:eastAsia="ja-JP"/>
        </w:rPr>
        <w:t>2.6.1</w:t>
      </w:r>
      <w:r>
        <w:rPr>
          <w:lang w:eastAsia="ja-JP"/>
        </w:rPr>
        <w:tab/>
        <w:t>Agreements</w:t>
      </w:r>
    </w:p>
    <w:p w:rsidR="00721CF6" w:rsidRPr="003A4B47" w:rsidRDefault="00721CF6" w:rsidP="00721CF6">
      <w:pPr>
        <w:pStyle w:val="4"/>
        <w:rPr>
          <w:rFonts w:cs="Arial"/>
          <w:lang w:eastAsia="ja-JP"/>
        </w:rPr>
      </w:pPr>
      <w:r>
        <w:rPr>
          <w:lang w:eastAsia="ja-JP"/>
        </w:rPr>
        <w:t>2.6.2</w:t>
      </w:r>
      <w:r>
        <w:rPr>
          <w:lang w:eastAsia="ja-JP"/>
        </w:rPr>
        <w:tab/>
        <w:t>Remaining Open issues</w:t>
      </w:r>
    </w:p>
    <w:p w:rsidR="005A6C96" w:rsidRDefault="005A6C96" w:rsidP="00701410">
      <w:pPr>
        <w:pStyle w:val="4"/>
        <w:rPr>
          <w:rFonts w:cs="Arial"/>
        </w:rPr>
      </w:pPr>
    </w:p>
    <w:p w:rsidR="00701410" w:rsidRPr="00701410" w:rsidRDefault="00701410" w:rsidP="00701410">
      <w:pPr>
        <w:pStyle w:val="2"/>
      </w:pPr>
      <w:r>
        <w:t>3.</w:t>
      </w:r>
      <w:r>
        <w:tab/>
        <w:t xml:space="preserve">Detailed progress in SA/CT WGs since last TSG meeting </w:t>
      </w:r>
      <w:r w:rsidRPr="005A6C96">
        <w:t>(for all involved WGs)</w:t>
      </w:r>
    </w:p>
    <w:p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rsidR="00701410" w:rsidRDefault="00701410" w:rsidP="00701410">
      <w:pPr>
        <w:pStyle w:val="2"/>
        <w:rPr>
          <w:lang w:eastAsia="ja-JP"/>
        </w:rPr>
      </w:pPr>
      <w:r>
        <w:rPr>
          <w:lang w:eastAsia="ja-JP"/>
        </w:rPr>
        <w:lastRenderedPageBreak/>
        <w:t>3.1</w:t>
      </w:r>
      <w:r>
        <w:rPr>
          <w:lang w:eastAsia="ja-JP"/>
        </w:rPr>
        <w:tab/>
      </w:r>
      <w:proofErr w:type="spellStart"/>
      <w:r>
        <w:rPr>
          <w:lang w:eastAsia="ja-JP"/>
        </w:rPr>
        <w:t>SAx</w:t>
      </w:r>
      <w:proofErr w:type="spellEnd"/>
      <w:r>
        <w:rPr>
          <w:lang w:eastAsia="ja-JP"/>
        </w:rPr>
        <w:t>/CTs</w:t>
      </w:r>
    </w:p>
    <w:p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rsidR="005A6C96" w:rsidRDefault="00815869" w:rsidP="005A6C96">
      <w:pPr>
        <w:pStyle w:val="2"/>
      </w:pPr>
      <w:r>
        <w:t>4</w:t>
      </w:r>
      <w:r w:rsidR="005A6C96">
        <w:t>.</w:t>
      </w:r>
      <w:r w:rsidR="005A6C96">
        <w:tab/>
        <w:t>References</w:t>
      </w:r>
    </w:p>
    <w:p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rsidR="003E3A1A" w:rsidRDefault="003E3A1A" w:rsidP="003E3A1A">
      <w:pPr>
        <w:overflowPunct/>
        <w:autoSpaceDE/>
        <w:autoSpaceDN/>
        <w:snapToGrid w:val="0"/>
        <w:spacing w:after="0"/>
        <w:textAlignment w:val="auto"/>
        <w:rPr>
          <w:rFonts w:ascii="Arial" w:hAnsi="Arial" w:cs="Arial"/>
          <w:b/>
          <w:bCs/>
          <w:lang w:eastAsia="ja-JP"/>
        </w:rPr>
      </w:pPr>
    </w:p>
    <w:p w:rsidR="0045782D" w:rsidRPr="0045782D" w:rsidRDefault="0045782D" w:rsidP="0045782D">
      <w:pPr>
        <w:pStyle w:val="afd"/>
        <w:numPr>
          <w:ilvl w:val="0"/>
          <w:numId w:val="23"/>
        </w:numPr>
        <w:snapToGrid w:val="0"/>
        <w:ind w:leftChars="0"/>
        <w:rPr>
          <w:rFonts w:ascii="Arial" w:hAnsi="Arial" w:cs="Arial"/>
        </w:rPr>
      </w:pPr>
      <w:r w:rsidRPr="0045782D">
        <w:rPr>
          <w:rFonts w:ascii="Arial" w:hAnsi="Arial" w:cs="Arial"/>
        </w:rPr>
        <w:t>R1-2007618</w:t>
      </w:r>
      <w:r w:rsidRPr="0045782D">
        <w:rPr>
          <w:rFonts w:ascii="Arial" w:hAnsi="Arial" w:cs="Arial"/>
        </w:rPr>
        <w:tab/>
        <w:t>Support of 16QAM for unicast in UL and DL in NB-</w:t>
      </w:r>
      <w:proofErr w:type="spellStart"/>
      <w:r w:rsidRPr="0045782D">
        <w:rPr>
          <w:rFonts w:ascii="Arial" w:hAnsi="Arial" w:cs="Arial"/>
        </w:rPr>
        <w:t>IoT</w:t>
      </w:r>
      <w:proofErr w:type="spellEnd"/>
      <w:r w:rsidRPr="0045782D">
        <w:rPr>
          <w:rFonts w:ascii="Arial" w:hAnsi="Arial" w:cs="Arial"/>
        </w:rPr>
        <w:tab/>
        <w:t xml:space="preserve">Huawei, </w:t>
      </w:r>
      <w:proofErr w:type="spellStart"/>
      <w:r w:rsidRPr="0045782D">
        <w:rPr>
          <w:rFonts w:ascii="Arial" w:hAnsi="Arial" w:cs="Arial"/>
        </w:rPr>
        <w:t>HiSilicon</w:t>
      </w:r>
      <w:proofErr w:type="spellEnd"/>
    </w:p>
    <w:p w:rsidR="0045782D" w:rsidRPr="0045782D" w:rsidRDefault="0045782D" w:rsidP="0045782D">
      <w:pPr>
        <w:pStyle w:val="afd"/>
        <w:numPr>
          <w:ilvl w:val="0"/>
          <w:numId w:val="23"/>
        </w:numPr>
        <w:snapToGrid w:val="0"/>
        <w:ind w:leftChars="0"/>
        <w:rPr>
          <w:rFonts w:ascii="Arial" w:hAnsi="Arial" w:cs="Arial"/>
        </w:rPr>
      </w:pPr>
      <w:r w:rsidRPr="0045782D">
        <w:rPr>
          <w:rFonts w:ascii="Arial" w:hAnsi="Arial" w:cs="Arial"/>
        </w:rPr>
        <w:t>R1-2008073</w:t>
      </w:r>
      <w:r w:rsidRPr="0045782D">
        <w:rPr>
          <w:rFonts w:ascii="Arial" w:hAnsi="Arial" w:cs="Arial"/>
        </w:rPr>
        <w:tab/>
        <w:t>Support of 16-QAM for NB-</w:t>
      </w:r>
      <w:proofErr w:type="spellStart"/>
      <w:r w:rsidRPr="0045782D">
        <w:rPr>
          <w:rFonts w:ascii="Arial" w:hAnsi="Arial" w:cs="Arial"/>
        </w:rPr>
        <w:t>IoT</w:t>
      </w:r>
      <w:proofErr w:type="spellEnd"/>
      <w:r w:rsidRPr="0045782D">
        <w:rPr>
          <w:rFonts w:ascii="Arial" w:hAnsi="Arial" w:cs="Arial"/>
        </w:rPr>
        <w:tab/>
        <w:t>Nokia, Nokia Shanghai Bell</w:t>
      </w:r>
    </w:p>
    <w:p w:rsidR="0045782D" w:rsidRPr="0045782D" w:rsidRDefault="0045782D" w:rsidP="0045782D">
      <w:pPr>
        <w:pStyle w:val="afd"/>
        <w:numPr>
          <w:ilvl w:val="0"/>
          <w:numId w:val="23"/>
        </w:numPr>
        <w:snapToGrid w:val="0"/>
        <w:ind w:leftChars="0"/>
        <w:rPr>
          <w:rFonts w:ascii="Arial" w:hAnsi="Arial" w:cs="Arial"/>
        </w:rPr>
      </w:pPr>
      <w:r w:rsidRPr="0045782D">
        <w:rPr>
          <w:rFonts w:ascii="Arial" w:hAnsi="Arial" w:cs="Arial"/>
        </w:rPr>
        <w:t>R1-2008697</w:t>
      </w:r>
      <w:r w:rsidRPr="0045782D">
        <w:rPr>
          <w:rFonts w:ascii="Arial" w:hAnsi="Arial" w:cs="Arial"/>
        </w:rPr>
        <w:tab/>
        <w:t>Discussion on UL and DL 16QAM for NB-</w:t>
      </w:r>
      <w:proofErr w:type="spellStart"/>
      <w:r w:rsidRPr="0045782D">
        <w:rPr>
          <w:rFonts w:ascii="Arial" w:hAnsi="Arial" w:cs="Arial"/>
        </w:rPr>
        <w:t>IoT</w:t>
      </w:r>
      <w:proofErr w:type="spellEnd"/>
      <w:r w:rsidRPr="0045782D">
        <w:rPr>
          <w:rFonts w:ascii="Arial" w:hAnsi="Arial" w:cs="Arial"/>
        </w:rPr>
        <w:tab/>
        <w:t>ZTE</w:t>
      </w:r>
    </w:p>
    <w:p w:rsidR="0045782D" w:rsidRPr="0045782D" w:rsidRDefault="0045782D" w:rsidP="0045782D">
      <w:pPr>
        <w:pStyle w:val="afd"/>
        <w:numPr>
          <w:ilvl w:val="0"/>
          <w:numId w:val="23"/>
        </w:numPr>
        <w:snapToGrid w:val="0"/>
        <w:ind w:leftChars="0"/>
        <w:rPr>
          <w:rFonts w:ascii="Arial" w:hAnsi="Arial" w:cs="Arial"/>
        </w:rPr>
      </w:pPr>
      <w:r w:rsidRPr="0045782D">
        <w:rPr>
          <w:rFonts w:ascii="Arial" w:hAnsi="Arial" w:cs="Arial"/>
        </w:rPr>
        <w:t>R1-2008920</w:t>
      </w:r>
      <w:r w:rsidRPr="0045782D">
        <w:rPr>
          <w:rFonts w:ascii="Arial" w:hAnsi="Arial" w:cs="Arial"/>
        </w:rPr>
        <w:tab/>
        <w:t xml:space="preserve">Support 16QAM for </w:t>
      </w:r>
      <w:proofErr w:type="spellStart"/>
      <w:r w:rsidRPr="0045782D">
        <w:rPr>
          <w:rFonts w:ascii="Arial" w:hAnsi="Arial" w:cs="Arial"/>
        </w:rPr>
        <w:t>NBIoT</w:t>
      </w:r>
      <w:proofErr w:type="spellEnd"/>
      <w:r w:rsidRPr="0045782D">
        <w:rPr>
          <w:rFonts w:ascii="Arial" w:hAnsi="Arial" w:cs="Arial"/>
        </w:rPr>
        <w:tab/>
        <w:t>Lenovo, Motorola Mobility</w:t>
      </w:r>
    </w:p>
    <w:p w:rsidR="0045782D" w:rsidRPr="0045782D" w:rsidRDefault="0045782D" w:rsidP="0045782D">
      <w:pPr>
        <w:pStyle w:val="afd"/>
        <w:numPr>
          <w:ilvl w:val="0"/>
          <w:numId w:val="23"/>
        </w:numPr>
        <w:snapToGrid w:val="0"/>
        <w:ind w:leftChars="0"/>
        <w:rPr>
          <w:rFonts w:ascii="Arial" w:hAnsi="Arial" w:cs="Arial"/>
        </w:rPr>
      </w:pPr>
      <w:r w:rsidRPr="0045782D">
        <w:rPr>
          <w:rFonts w:ascii="Arial" w:hAnsi="Arial" w:cs="Arial"/>
        </w:rPr>
        <w:t>R1-2008930</w:t>
      </w:r>
      <w:r w:rsidRPr="0045782D">
        <w:rPr>
          <w:rFonts w:ascii="Arial" w:hAnsi="Arial" w:cs="Arial"/>
        </w:rPr>
        <w:tab/>
        <w:t>Support of 16-QAM for unicast in UL and DL in NB-</w:t>
      </w:r>
      <w:proofErr w:type="spellStart"/>
      <w:r w:rsidRPr="0045782D">
        <w:rPr>
          <w:rFonts w:ascii="Arial" w:hAnsi="Arial" w:cs="Arial"/>
        </w:rPr>
        <w:t>IoT</w:t>
      </w:r>
      <w:proofErr w:type="spellEnd"/>
      <w:r w:rsidRPr="0045782D">
        <w:rPr>
          <w:rFonts w:ascii="Arial" w:hAnsi="Arial" w:cs="Arial"/>
        </w:rPr>
        <w:tab/>
        <w:t>Ericsson</w:t>
      </w:r>
    </w:p>
    <w:p w:rsidR="0045782D" w:rsidRPr="0045782D" w:rsidRDefault="0045782D" w:rsidP="0045782D">
      <w:pPr>
        <w:pStyle w:val="afd"/>
        <w:numPr>
          <w:ilvl w:val="0"/>
          <w:numId w:val="23"/>
        </w:numPr>
        <w:snapToGrid w:val="0"/>
        <w:ind w:leftChars="0"/>
        <w:rPr>
          <w:rFonts w:ascii="Arial" w:hAnsi="Arial" w:cs="Arial"/>
        </w:rPr>
      </w:pPr>
      <w:r w:rsidRPr="0045782D">
        <w:rPr>
          <w:rFonts w:ascii="Arial" w:hAnsi="Arial" w:cs="Arial"/>
        </w:rPr>
        <w:t>R1-2008969</w:t>
      </w:r>
      <w:r w:rsidRPr="0045782D">
        <w:rPr>
          <w:rFonts w:ascii="Arial" w:hAnsi="Arial" w:cs="Arial"/>
        </w:rPr>
        <w:tab/>
        <w:t>Further considerations on support of 16QAM for NB-IOT</w:t>
      </w:r>
      <w:r w:rsidRPr="0045782D">
        <w:rPr>
          <w:rFonts w:ascii="Arial" w:hAnsi="Arial" w:cs="Arial"/>
        </w:rPr>
        <w:tab/>
      </w:r>
      <w:proofErr w:type="spellStart"/>
      <w:r w:rsidRPr="0045782D">
        <w:rPr>
          <w:rFonts w:ascii="Arial" w:hAnsi="Arial" w:cs="Arial"/>
        </w:rPr>
        <w:t>MediaTek</w:t>
      </w:r>
      <w:proofErr w:type="spellEnd"/>
      <w:r w:rsidRPr="0045782D">
        <w:rPr>
          <w:rFonts w:ascii="Arial" w:hAnsi="Arial" w:cs="Arial"/>
        </w:rPr>
        <w:t xml:space="preserve"> Inc.</w:t>
      </w:r>
    </w:p>
    <w:p w:rsidR="0045782D" w:rsidRPr="0045782D" w:rsidRDefault="0045782D" w:rsidP="0045782D">
      <w:pPr>
        <w:pStyle w:val="afd"/>
        <w:numPr>
          <w:ilvl w:val="0"/>
          <w:numId w:val="23"/>
        </w:numPr>
        <w:snapToGrid w:val="0"/>
        <w:ind w:leftChars="0"/>
        <w:rPr>
          <w:rFonts w:ascii="Arial" w:hAnsi="Arial" w:cs="Arial"/>
        </w:rPr>
      </w:pPr>
      <w:r w:rsidRPr="0045782D">
        <w:rPr>
          <w:rFonts w:ascii="Arial" w:hAnsi="Arial" w:cs="Arial"/>
        </w:rPr>
        <w:t>R1-2009112</w:t>
      </w:r>
      <w:r w:rsidRPr="0045782D">
        <w:rPr>
          <w:rFonts w:ascii="Arial" w:hAnsi="Arial" w:cs="Arial"/>
        </w:rPr>
        <w:tab/>
        <w:t>Support of 16-QAM for NB-</w:t>
      </w:r>
      <w:proofErr w:type="spellStart"/>
      <w:r w:rsidRPr="0045782D">
        <w:rPr>
          <w:rFonts w:ascii="Arial" w:hAnsi="Arial" w:cs="Arial"/>
        </w:rPr>
        <w:t>IoT</w:t>
      </w:r>
      <w:proofErr w:type="spellEnd"/>
      <w:r w:rsidRPr="0045782D">
        <w:rPr>
          <w:rFonts w:ascii="Arial" w:hAnsi="Arial" w:cs="Arial"/>
        </w:rPr>
        <w:tab/>
        <w:t>Qualcomm Incorporated</w:t>
      </w:r>
    </w:p>
    <w:p w:rsidR="00701410" w:rsidRDefault="0045782D" w:rsidP="0045782D">
      <w:pPr>
        <w:pStyle w:val="afd"/>
        <w:numPr>
          <w:ilvl w:val="0"/>
          <w:numId w:val="23"/>
        </w:numPr>
        <w:snapToGrid w:val="0"/>
        <w:ind w:leftChars="0"/>
        <w:rPr>
          <w:rFonts w:ascii="Arial" w:hAnsi="Arial" w:cs="Arial"/>
        </w:rPr>
      </w:pPr>
      <w:r w:rsidRPr="0045782D">
        <w:rPr>
          <w:rFonts w:ascii="Arial" w:hAnsi="Arial" w:cs="Arial"/>
        </w:rPr>
        <w:t>R1-2009125</w:t>
      </w:r>
      <w:r w:rsidRPr="0045782D">
        <w:rPr>
          <w:rFonts w:ascii="Arial" w:hAnsi="Arial" w:cs="Arial"/>
        </w:rPr>
        <w:tab/>
        <w:t>Design considerations to support 16-QAM for NB-IOT</w:t>
      </w:r>
      <w:r w:rsidRPr="0045782D">
        <w:rPr>
          <w:rFonts w:ascii="Arial" w:hAnsi="Arial" w:cs="Arial"/>
        </w:rPr>
        <w:tab/>
        <w:t>Sierra Wireless, S.A.</w:t>
      </w:r>
    </w:p>
    <w:p w:rsidR="0045782D" w:rsidRDefault="004235DA" w:rsidP="004235DA">
      <w:pPr>
        <w:pStyle w:val="afd"/>
        <w:numPr>
          <w:ilvl w:val="0"/>
          <w:numId w:val="23"/>
        </w:numPr>
        <w:snapToGrid w:val="0"/>
        <w:ind w:leftChars="0"/>
        <w:rPr>
          <w:rFonts w:ascii="Arial" w:hAnsi="Arial" w:cs="Arial"/>
        </w:rPr>
      </w:pPr>
      <w:r w:rsidRPr="004235DA">
        <w:rPr>
          <w:rFonts w:ascii="Arial" w:hAnsi="Arial" w:cs="Arial"/>
        </w:rPr>
        <w:t>R1-2009477</w:t>
      </w:r>
      <w:r w:rsidRPr="004235DA">
        <w:rPr>
          <w:rFonts w:ascii="Arial" w:hAnsi="Arial" w:cs="Arial"/>
        </w:rPr>
        <w:tab/>
        <w:t>Feature lead summary #1 on [103-e-LTE-Rel17_NB_IoT_eMTC-01]</w:t>
      </w:r>
      <w:r w:rsidRPr="004235DA">
        <w:rPr>
          <w:rFonts w:ascii="Arial" w:hAnsi="Arial" w:cs="Arial"/>
        </w:rPr>
        <w:tab/>
        <w:t>Moderator (Huawei)</w:t>
      </w:r>
    </w:p>
    <w:p w:rsidR="004235DA" w:rsidRDefault="004235DA" w:rsidP="004235DA">
      <w:pPr>
        <w:pStyle w:val="afd"/>
        <w:numPr>
          <w:ilvl w:val="0"/>
          <w:numId w:val="23"/>
        </w:numPr>
        <w:snapToGrid w:val="0"/>
        <w:ind w:leftChars="0"/>
        <w:rPr>
          <w:rFonts w:ascii="Arial" w:hAnsi="Arial" w:cs="Arial"/>
        </w:rPr>
      </w:pPr>
      <w:r w:rsidRPr="004235DA">
        <w:rPr>
          <w:rFonts w:ascii="Arial" w:hAnsi="Arial" w:cs="Arial"/>
        </w:rPr>
        <w:t>R1-2009658</w:t>
      </w:r>
      <w:r w:rsidRPr="004235DA">
        <w:rPr>
          <w:rFonts w:ascii="Arial" w:hAnsi="Arial" w:cs="Arial"/>
        </w:rPr>
        <w:tab/>
        <w:t>Feature lead summary #2 on [103-e-LTE-Rel17_NB_IoT_eMTC-01]</w:t>
      </w:r>
      <w:r w:rsidRPr="004235DA">
        <w:rPr>
          <w:rFonts w:ascii="Arial" w:hAnsi="Arial" w:cs="Arial"/>
        </w:rPr>
        <w:tab/>
        <w:t>Moderator (Huawei)</w:t>
      </w:r>
    </w:p>
    <w:p w:rsidR="004235DA" w:rsidRDefault="004235DA" w:rsidP="004235DA">
      <w:pPr>
        <w:pStyle w:val="afd"/>
        <w:numPr>
          <w:ilvl w:val="0"/>
          <w:numId w:val="23"/>
        </w:numPr>
        <w:snapToGrid w:val="0"/>
        <w:ind w:leftChars="0"/>
        <w:rPr>
          <w:rFonts w:ascii="Arial" w:hAnsi="Arial" w:cs="Arial"/>
        </w:rPr>
      </w:pPr>
      <w:r w:rsidRPr="004235DA">
        <w:rPr>
          <w:rFonts w:ascii="Arial" w:hAnsi="Arial" w:cs="Arial"/>
        </w:rPr>
        <w:t>R1-2009730</w:t>
      </w:r>
      <w:r w:rsidRPr="004235DA">
        <w:rPr>
          <w:rFonts w:ascii="Arial" w:hAnsi="Arial" w:cs="Arial"/>
        </w:rPr>
        <w:tab/>
        <w:t>Feature lead summary #3 on [103-e-LTE-Rel17_NB_IoT_eMTC-01]</w:t>
      </w:r>
      <w:r w:rsidRPr="004235DA">
        <w:rPr>
          <w:rFonts w:ascii="Arial" w:hAnsi="Arial" w:cs="Arial"/>
        </w:rPr>
        <w:tab/>
        <w:t>Moderator (Huawei)</w:t>
      </w:r>
    </w:p>
    <w:p w:rsidR="004235DA" w:rsidRPr="004235DA" w:rsidRDefault="004235DA" w:rsidP="004235DA">
      <w:pPr>
        <w:pStyle w:val="afd"/>
        <w:numPr>
          <w:ilvl w:val="0"/>
          <w:numId w:val="23"/>
        </w:numPr>
        <w:snapToGrid w:val="0"/>
        <w:ind w:leftChars="0"/>
        <w:rPr>
          <w:rFonts w:ascii="Arial" w:hAnsi="Arial" w:cs="Arial"/>
        </w:rPr>
      </w:pPr>
      <w:r w:rsidRPr="004235DA">
        <w:rPr>
          <w:rFonts w:ascii="Arial" w:hAnsi="Arial" w:cs="Arial"/>
        </w:rPr>
        <w:t>R1-2007619</w:t>
      </w:r>
      <w:r w:rsidRPr="004235DA">
        <w:rPr>
          <w:rFonts w:ascii="Arial" w:hAnsi="Arial" w:cs="Arial"/>
        </w:rPr>
        <w:tab/>
        <w:t>Support of 14-HARQ processes in DL for HD-FDD MTC UEs</w:t>
      </w:r>
      <w:r w:rsidRPr="004235DA">
        <w:rPr>
          <w:rFonts w:ascii="Arial" w:hAnsi="Arial" w:cs="Arial"/>
        </w:rPr>
        <w:tab/>
        <w:t xml:space="preserve">Huawei, </w:t>
      </w:r>
      <w:proofErr w:type="spellStart"/>
      <w:r w:rsidRPr="004235DA">
        <w:rPr>
          <w:rFonts w:ascii="Arial" w:hAnsi="Arial" w:cs="Arial"/>
        </w:rPr>
        <w:t>HiSilicon</w:t>
      </w:r>
      <w:proofErr w:type="spellEnd"/>
    </w:p>
    <w:p w:rsidR="004235DA" w:rsidRPr="004235DA" w:rsidRDefault="004235DA" w:rsidP="004235DA">
      <w:pPr>
        <w:pStyle w:val="afd"/>
        <w:numPr>
          <w:ilvl w:val="0"/>
          <w:numId w:val="23"/>
        </w:numPr>
        <w:snapToGrid w:val="0"/>
        <w:ind w:leftChars="0"/>
        <w:rPr>
          <w:rFonts w:ascii="Arial" w:hAnsi="Arial" w:cs="Arial"/>
        </w:rPr>
      </w:pPr>
      <w:r w:rsidRPr="004235DA">
        <w:rPr>
          <w:rFonts w:ascii="Arial" w:hAnsi="Arial" w:cs="Arial"/>
        </w:rPr>
        <w:t>R1-2008074</w:t>
      </w:r>
      <w:r w:rsidRPr="004235DA">
        <w:rPr>
          <w:rFonts w:ascii="Arial" w:hAnsi="Arial" w:cs="Arial"/>
        </w:rPr>
        <w:tab/>
        <w:t xml:space="preserve">Support of 14-HARQ processes in DL for </w:t>
      </w:r>
      <w:proofErr w:type="spellStart"/>
      <w:r w:rsidRPr="004235DA">
        <w:rPr>
          <w:rFonts w:ascii="Arial" w:hAnsi="Arial" w:cs="Arial"/>
        </w:rPr>
        <w:t>eMTC</w:t>
      </w:r>
      <w:proofErr w:type="spellEnd"/>
      <w:r w:rsidRPr="004235DA">
        <w:rPr>
          <w:rFonts w:ascii="Arial" w:hAnsi="Arial" w:cs="Arial"/>
        </w:rPr>
        <w:tab/>
        <w:t>Nokia, Nokia Shanghai Bell</w:t>
      </w:r>
    </w:p>
    <w:p w:rsidR="004235DA" w:rsidRPr="004235DA" w:rsidRDefault="004235DA" w:rsidP="004235DA">
      <w:pPr>
        <w:pStyle w:val="afd"/>
        <w:numPr>
          <w:ilvl w:val="0"/>
          <w:numId w:val="23"/>
        </w:numPr>
        <w:snapToGrid w:val="0"/>
        <w:ind w:leftChars="0"/>
        <w:rPr>
          <w:rFonts w:ascii="Arial" w:hAnsi="Arial" w:cs="Arial"/>
        </w:rPr>
      </w:pPr>
      <w:r w:rsidRPr="004235DA">
        <w:rPr>
          <w:rFonts w:ascii="Arial" w:hAnsi="Arial" w:cs="Arial"/>
        </w:rPr>
        <w:t>R1-2008698</w:t>
      </w:r>
      <w:r w:rsidRPr="004235DA">
        <w:rPr>
          <w:rFonts w:ascii="Arial" w:hAnsi="Arial" w:cs="Arial"/>
        </w:rPr>
        <w:tab/>
        <w:t xml:space="preserve">Support additional PDSCH scheduling delay for introduction of 14-HARQ processes in DL for </w:t>
      </w:r>
      <w:proofErr w:type="spellStart"/>
      <w:r w:rsidRPr="004235DA">
        <w:rPr>
          <w:rFonts w:ascii="Arial" w:hAnsi="Arial" w:cs="Arial"/>
        </w:rPr>
        <w:t>eMTC</w:t>
      </w:r>
      <w:proofErr w:type="spellEnd"/>
      <w:r w:rsidRPr="004235DA">
        <w:rPr>
          <w:rFonts w:ascii="Arial" w:hAnsi="Arial" w:cs="Arial"/>
        </w:rPr>
        <w:tab/>
        <w:t>ZTE</w:t>
      </w:r>
    </w:p>
    <w:p w:rsidR="004235DA" w:rsidRPr="004235DA" w:rsidRDefault="004235DA" w:rsidP="004235DA">
      <w:pPr>
        <w:pStyle w:val="afd"/>
        <w:numPr>
          <w:ilvl w:val="0"/>
          <w:numId w:val="23"/>
        </w:numPr>
        <w:snapToGrid w:val="0"/>
        <w:ind w:leftChars="0"/>
        <w:rPr>
          <w:rFonts w:ascii="Arial" w:hAnsi="Arial" w:cs="Arial"/>
        </w:rPr>
      </w:pPr>
      <w:r w:rsidRPr="004235DA">
        <w:rPr>
          <w:rFonts w:ascii="Arial" w:hAnsi="Arial" w:cs="Arial"/>
        </w:rPr>
        <w:t>R1-2008931</w:t>
      </w:r>
      <w:r w:rsidRPr="004235DA">
        <w:rPr>
          <w:rFonts w:ascii="Arial" w:hAnsi="Arial" w:cs="Arial"/>
        </w:rPr>
        <w:tab/>
        <w:t>Support of 14 HARQ processes in DL in LTE-MTC</w:t>
      </w:r>
      <w:r w:rsidRPr="004235DA">
        <w:rPr>
          <w:rFonts w:ascii="Arial" w:hAnsi="Arial" w:cs="Arial"/>
        </w:rPr>
        <w:tab/>
        <w:t xml:space="preserve">Ericsson, </w:t>
      </w:r>
      <w:proofErr w:type="spellStart"/>
      <w:r w:rsidRPr="004235DA">
        <w:rPr>
          <w:rFonts w:ascii="Arial" w:hAnsi="Arial" w:cs="Arial"/>
        </w:rPr>
        <w:t>Telefónica</w:t>
      </w:r>
      <w:proofErr w:type="spellEnd"/>
      <w:r w:rsidRPr="004235DA">
        <w:rPr>
          <w:rFonts w:ascii="Arial" w:hAnsi="Arial" w:cs="Arial"/>
        </w:rPr>
        <w:t xml:space="preserve">, Verizon, </w:t>
      </w:r>
      <w:proofErr w:type="spellStart"/>
      <w:r w:rsidRPr="004235DA">
        <w:rPr>
          <w:rFonts w:ascii="Arial" w:hAnsi="Arial" w:cs="Arial"/>
        </w:rPr>
        <w:t>SoftBank</w:t>
      </w:r>
      <w:proofErr w:type="spellEnd"/>
      <w:r w:rsidRPr="004235DA">
        <w:rPr>
          <w:rFonts w:ascii="Arial" w:hAnsi="Arial" w:cs="Arial"/>
        </w:rPr>
        <w:t>, AT&amp;T, Telstra</w:t>
      </w:r>
    </w:p>
    <w:p w:rsidR="004235DA" w:rsidRPr="004235DA" w:rsidRDefault="004235DA" w:rsidP="004235DA">
      <w:pPr>
        <w:pStyle w:val="afd"/>
        <w:numPr>
          <w:ilvl w:val="0"/>
          <w:numId w:val="23"/>
        </w:numPr>
        <w:snapToGrid w:val="0"/>
        <w:ind w:leftChars="0"/>
        <w:rPr>
          <w:rFonts w:ascii="Arial" w:hAnsi="Arial" w:cs="Arial"/>
        </w:rPr>
      </w:pPr>
      <w:r w:rsidRPr="004235DA">
        <w:rPr>
          <w:rFonts w:ascii="Arial" w:hAnsi="Arial" w:cs="Arial"/>
        </w:rPr>
        <w:t>R1-2009113</w:t>
      </w:r>
      <w:r w:rsidRPr="004235DA">
        <w:rPr>
          <w:rFonts w:ascii="Arial" w:hAnsi="Arial" w:cs="Arial"/>
        </w:rPr>
        <w:tab/>
        <w:t>Support of 14 HARQ processes and scheduling delay</w:t>
      </w:r>
      <w:r w:rsidRPr="004235DA">
        <w:rPr>
          <w:rFonts w:ascii="Arial" w:hAnsi="Arial" w:cs="Arial"/>
        </w:rPr>
        <w:tab/>
        <w:t>Qualcomm Incorporated</w:t>
      </w:r>
    </w:p>
    <w:p w:rsidR="004235DA" w:rsidRPr="004235DA" w:rsidRDefault="004235DA" w:rsidP="004235DA">
      <w:pPr>
        <w:pStyle w:val="afd"/>
        <w:numPr>
          <w:ilvl w:val="0"/>
          <w:numId w:val="23"/>
        </w:numPr>
        <w:snapToGrid w:val="0"/>
        <w:ind w:leftChars="0"/>
        <w:rPr>
          <w:rFonts w:ascii="Arial" w:hAnsi="Arial" w:cs="Arial"/>
        </w:rPr>
      </w:pPr>
      <w:r w:rsidRPr="004235DA">
        <w:rPr>
          <w:rFonts w:ascii="Arial" w:hAnsi="Arial" w:cs="Arial"/>
        </w:rPr>
        <w:t>R1-2009124</w:t>
      </w:r>
      <w:r w:rsidRPr="004235DA">
        <w:rPr>
          <w:rFonts w:ascii="Arial" w:hAnsi="Arial" w:cs="Arial"/>
        </w:rPr>
        <w:tab/>
        <w:t>Design considerations to support 14-HARQ Feature for LTE-M</w:t>
      </w:r>
      <w:r w:rsidRPr="004235DA">
        <w:rPr>
          <w:rFonts w:ascii="Arial" w:hAnsi="Arial" w:cs="Arial"/>
        </w:rPr>
        <w:tab/>
        <w:t>Sierra Wireless, S.A.</w:t>
      </w:r>
    </w:p>
    <w:p w:rsidR="004235DA" w:rsidRPr="004235DA" w:rsidRDefault="004235DA" w:rsidP="004235DA">
      <w:pPr>
        <w:pStyle w:val="afd"/>
        <w:numPr>
          <w:ilvl w:val="0"/>
          <w:numId w:val="23"/>
        </w:numPr>
        <w:snapToGrid w:val="0"/>
        <w:ind w:leftChars="0"/>
        <w:rPr>
          <w:rFonts w:ascii="Arial" w:hAnsi="Arial" w:cs="Arial"/>
        </w:rPr>
      </w:pPr>
      <w:r w:rsidRPr="004235DA">
        <w:rPr>
          <w:rFonts w:ascii="Arial" w:hAnsi="Arial" w:cs="Arial"/>
        </w:rPr>
        <w:t>R1-2009513</w:t>
      </w:r>
      <w:r w:rsidRPr="004235DA">
        <w:rPr>
          <w:rFonts w:ascii="Arial" w:hAnsi="Arial" w:cs="Arial"/>
        </w:rPr>
        <w:tab/>
        <w:t>Feature Lead Summary [103-e-LTE-Rel17_NB_IoT_eMTC-02]</w:t>
      </w:r>
      <w:r w:rsidRPr="004235DA">
        <w:rPr>
          <w:rFonts w:ascii="Arial" w:hAnsi="Arial" w:cs="Arial"/>
        </w:rPr>
        <w:tab/>
        <w:t>Moderator (Ericsson)</w:t>
      </w:r>
    </w:p>
    <w:p w:rsidR="004235DA" w:rsidRPr="004235DA" w:rsidRDefault="004235DA" w:rsidP="004235DA">
      <w:pPr>
        <w:pStyle w:val="afd"/>
        <w:numPr>
          <w:ilvl w:val="0"/>
          <w:numId w:val="23"/>
        </w:numPr>
        <w:snapToGrid w:val="0"/>
        <w:ind w:leftChars="0"/>
        <w:rPr>
          <w:rFonts w:ascii="Arial" w:hAnsi="Arial" w:cs="Arial"/>
        </w:rPr>
      </w:pPr>
      <w:r w:rsidRPr="004235DA">
        <w:rPr>
          <w:rFonts w:ascii="Arial" w:hAnsi="Arial" w:cs="Arial"/>
        </w:rPr>
        <w:t>R1-2009514</w:t>
      </w:r>
      <w:r w:rsidRPr="004235DA">
        <w:rPr>
          <w:rFonts w:ascii="Arial" w:hAnsi="Arial" w:cs="Arial"/>
        </w:rPr>
        <w:tab/>
        <w:t>Feature Lead Summary#2 [103-e-LTE-Rel17_NB_IoT_eMTC-02]</w:t>
      </w:r>
      <w:r w:rsidRPr="004235DA">
        <w:rPr>
          <w:rFonts w:ascii="Arial" w:hAnsi="Arial" w:cs="Arial"/>
        </w:rPr>
        <w:tab/>
        <w:t>Moderator (Ericsson)</w:t>
      </w:r>
    </w:p>
    <w:p w:rsidR="004235DA" w:rsidRPr="003E3A1A" w:rsidRDefault="004235DA" w:rsidP="004235DA">
      <w:pPr>
        <w:pStyle w:val="afd"/>
        <w:numPr>
          <w:ilvl w:val="0"/>
          <w:numId w:val="23"/>
        </w:numPr>
        <w:snapToGrid w:val="0"/>
        <w:ind w:leftChars="0"/>
        <w:rPr>
          <w:rFonts w:ascii="Arial" w:hAnsi="Arial" w:cs="Arial"/>
        </w:rPr>
      </w:pPr>
      <w:r w:rsidRPr="004235DA">
        <w:rPr>
          <w:rFonts w:ascii="Arial" w:hAnsi="Arial" w:cs="Arial"/>
        </w:rPr>
        <w:t>R1-2009515</w:t>
      </w:r>
      <w:r w:rsidRPr="004235DA">
        <w:rPr>
          <w:rFonts w:ascii="Arial" w:hAnsi="Arial" w:cs="Arial"/>
        </w:rPr>
        <w:tab/>
        <w:t>Feature Lead Summary#3 [103-e-LTE-Rel17_NB_IoT_eMTC-02]</w:t>
      </w:r>
      <w:r w:rsidRPr="004235DA">
        <w:rPr>
          <w:rFonts w:ascii="Arial" w:hAnsi="Arial" w:cs="Arial"/>
        </w:rPr>
        <w:tab/>
        <w:t>Moderator (Ericsson)</w:t>
      </w:r>
    </w:p>
    <w:p w:rsidR="00474A2D" w:rsidRPr="00474A2D" w:rsidRDefault="00474A2D" w:rsidP="00474A2D">
      <w:pPr>
        <w:pStyle w:val="afd"/>
        <w:numPr>
          <w:ilvl w:val="0"/>
          <w:numId w:val="23"/>
        </w:numPr>
        <w:snapToGrid w:val="0"/>
        <w:ind w:leftChars="0"/>
        <w:rPr>
          <w:rFonts w:ascii="Arial" w:hAnsi="Arial" w:cs="Arial"/>
        </w:rPr>
      </w:pPr>
      <w:r w:rsidRPr="00474A2D">
        <w:rPr>
          <w:rFonts w:ascii="Arial" w:hAnsi="Arial" w:cs="Arial"/>
        </w:rPr>
        <w:t>R1-2007620</w:t>
      </w:r>
      <w:r w:rsidRPr="00474A2D">
        <w:rPr>
          <w:rFonts w:ascii="Arial" w:hAnsi="Arial" w:cs="Arial"/>
        </w:rPr>
        <w:tab/>
        <w:t>Channel quality reporting in NB-</w:t>
      </w:r>
      <w:proofErr w:type="spellStart"/>
      <w:r w:rsidRPr="00474A2D">
        <w:rPr>
          <w:rFonts w:ascii="Arial" w:hAnsi="Arial" w:cs="Arial"/>
        </w:rPr>
        <w:t>IoT</w:t>
      </w:r>
      <w:proofErr w:type="spellEnd"/>
      <w:r w:rsidRPr="00474A2D">
        <w:rPr>
          <w:rFonts w:ascii="Arial" w:hAnsi="Arial" w:cs="Arial"/>
        </w:rPr>
        <w:t xml:space="preserve"> to support 16QAM</w:t>
      </w:r>
      <w:r w:rsidRPr="00474A2D">
        <w:rPr>
          <w:rFonts w:ascii="Arial" w:hAnsi="Arial" w:cs="Arial"/>
        </w:rPr>
        <w:tab/>
        <w:t xml:space="preserve">Huawei, </w:t>
      </w:r>
      <w:proofErr w:type="spellStart"/>
      <w:r w:rsidRPr="00474A2D">
        <w:rPr>
          <w:rFonts w:ascii="Arial" w:hAnsi="Arial" w:cs="Arial"/>
        </w:rPr>
        <w:t>HiSilicon</w:t>
      </w:r>
      <w:proofErr w:type="spellEnd"/>
    </w:p>
    <w:p w:rsidR="00474A2D" w:rsidRPr="00474A2D" w:rsidRDefault="00474A2D" w:rsidP="00474A2D">
      <w:pPr>
        <w:pStyle w:val="afd"/>
        <w:numPr>
          <w:ilvl w:val="0"/>
          <w:numId w:val="23"/>
        </w:numPr>
        <w:snapToGrid w:val="0"/>
        <w:ind w:leftChars="0"/>
        <w:rPr>
          <w:rFonts w:ascii="Arial" w:hAnsi="Arial" w:cs="Arial"/>
        </w:rPr>
      </w:pPr>
      <w:r w:rsidRPr="00474A2D">
        <w:rPr>
          <w:rFonts w:ascii="Arial" w:hAnsi="Arial" w:cs="Arial"/>
        </w:rPr>
        <w:t>R1-2008699</w:t>
      </w:r>
      <w:r w:rsidRPr="00474A2D">
        <w:rPr>
          <w:rFonts w:ascii="Arial" w:hAnsi="Arial" w:cs="Arial"/>
        </w:rPr>
        <w:tab/>
        <w:t xml:space="preserve">DL TBS increase for </w:t>
      </w:r>
      <w:proofErr w:type="spellStart"/>
      <w:r w:rsidRPr="00474A2D">
        <w:rPr>
          <w:rFonts w:ascii="Arial" w:hAnsi="Arial" w:cs="Arial"/>
        </w:rPr>
        <w:t>eMTC</w:t>
      </w:r>
      <w:proofErr w:type="spellEnd"/>
      <w:r w:rsidRPr="00474A2D">
        <w:rPr>
          <w:rFonts w:ascii="Arial" w:hAnsi="Arial" w:cs="Arial"/>
        </w:rPr>
        <w:tab/>
        <w:t>ZTE</w:t>
      </w:r>
    </w:p>
    <w:p w:rsidR="005B6C8D" w:rsidRPr="005B6C8D" w:rsidRDefault="00474A2D" w:rsidP="005B6C8D">
      <w:pPr>
        <w:pStyle w:val="afd"/>
        <w:numPr>
          <w:ilvl w:val="0"/>
          <w:numId w:val="23"/>
        </w:numPr>
        <w:snapToGrid w:val="0"/>
        <w:ind w:leftChars="0"/>
        <w:rPr>
          <w:rFonts w:ascii="Arial" w:hAnsi="Arial" w:cs="Arial"/>
        </w:rPr>
      </w:pPr>
      <w:r w:rsidRPr="00474A2D">
        <w:rPr>
          <w:rFonts w:ascii="Arial" w:hAnsi="Arial" w:cs="Arial"/>
        </w:rPr>
        <w:t>R1-2008932</w:t>
      </w:r>
      <w:r w:rsidRPr="00474A2D">
        <w:rPr>
          <w:rFonts w:ascii="Arial" w:hAnsi="Arial" w:cs="Arial"/>
        </w:rPr>
        <w:tab/>
        <w:t>On the support of a maximum DL TBS of 1736 bits in LTE-MTC</w:t>
      </w:r>
      <w:r w:rsidRPr="00474A2D">
        <w:rPr>
          <w:rFonts w:ascii="Arial" w:hAnsi="Arial" w:cs="Arial"/>
        </w:rPr>
        <w:tab/>
        <w:t>Ericsson</w:t>
      </w:r>
      <w:r w:rsidR="005B6C8D" w:rsidRPr="005B6C8D">
        <w:t xml:space="preserve"> </w:t>
      </w:r>
    </w:p>
    <w:p w:rsidR="005B6C8D" w:rsidRPr="005B6C8D" w:rsidRDefault="005B6C8D" w:rsidP="005B6C8D">
      <w:pPr>
        <w:pStyle w:val="afd"/>
        <w:numPr>
          <w:ilvl w:val="0"/>
          <w:numId w:val="23"/>
        </w:numPr>
        <w:snapToGrid w:val="0"/>
        <w:ind w:leftChars="0"/>
        <w:rPr>
          <w:rFonts w:ascii="Arial" w:hAnsi="Arial" w:cs="Arial"/>
        </w:rPr>
      </w:pPr>
      <w:bookmarkStart w:id="2" w:name="_Ref56759606"/>
      <w:r w:rsidRPr="005B6C8D">
        <w:rPr>
          <w:rFonts w:ascii="Arial" w:hAnsi="Arial" w:cs="Arial"/>
        </w:rPr>
        <w:t>R2-2008937</w:t>
      </w:r>
      <w:r w:rsidRPr="005B6C8D">
        <w:rPr>
          <w:rFonts w:ascii="Arial" w:hAnsi="Arial" w:cs="Arial"/>
        </w:rPr>
        <w:tab/>
        <w:t>Impact on Static devices</w:t>
      </w:r>
      <w:r w:rsidRPr="005B6C8D">
        <w:rPr>
          <w:rFonts w:ascii="Arial" w:hAnsi="Arial" w:cs="Arial"/>
        </w:rPr>
        <w:tab/>
        <w:t>THALES</w:t>
      </w:r>
      <w:bookmarkEnd w:id="2"/>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R2-2009058</w:t>
      </w:r>
      <w:r w:rsidRPr="005B6C8D">
        <w:rPr>
          <w:rFonts w:ascii="Arial" w:hAnsi="Arial" w:cs="Arial"/>
        </w:rPr>
        <w:tab/>
        <w:t>Further consideration on measurement in connected mode</w:t>
      </w:r>
      <w:r w:rsidRPr="005B6C8D">
        <w:rPr>
          <w:rFonts w:ascii="Arial" w:hAnsi="Arial" w:cs="Arial"/>
        </w:rPr>
        <w:tab/>
        <w:t xml:space="preserve">ZTE Corporation, </w:t>
      </w:r>
      <w:proofErr w:type="spellStart"/>
      <w:r w:rsidRPr="005B6C8D">
        <w:rPr>
          <w:rFonts w:ascii="Arial" w:hAnsi="Arial" w:cs="Arial"/>
        </w:rPr>
        <w:t>Sanechips</w:t>
      </w:r>
      <w:proofErr w:type="spellEnd"/>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R2-2009059</w:t>
      </w:r>
      <w:r w:rsidRPr="005B6C8D">
        <w:rPr>
          <w:rFonts w:ascii="Arial" w:hAnsi="Arial" w:cs="Arial"/>
        </w:rPr>
        <w:tab/>
        <w:t>Further consideration on multi carriers configuration and selection</w:t>
      </w:r>
      <w:r w:rsidRPr="005B6C8D">
        <w:rPr>
          <w:rFonts w:ascii="Arial" w:hAnsi="Arial" w:cs="Arial"/>
        </w:rPr>
        <w:tab/>
        <w:t xml:space="preserve">ZTE Corporation, </w:t>
      </w:r>
      <w:proofErr w:type="spellStart"/>
      <w:r w:rsidRPr="005B6C8D">
        <w:rPr>
          <w:rFonts w:ascii="Arial" w:hAnsi="Arial" w:cs="Arial"/>
        </w:rPr>
        <w:t>Sanechips</w:t>
      </w:r>
      <w:proofErr w:type="spellEnd"/>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R2-2009146</w:t>
      </w:r>
      <w:r w:rsidRPr="005B6C8D">
        <w:rPr>
          <w:rFonts w:ascii="Arial" w:hAnsi="Arial" w:cs="Arial"/>
        </w:rPr>
        <w:tab/>
        <w:t>Discussion on the corresponding measurement before RLF</w:t>
      </w:r>
      <w:r w:rsidRPr="005B6C8D">
        <w:rPr>
          <w:rFonts w:ascii="Arial" w:hAnsi="Arial" w:cs="Arial"/>
        </w:rPr>
        <w:tab/>
      </w:r>
      <w:proofErr w:type="spellStart"/>
      <w:r w:rsidRPr="005B6C8D">
        <w:rPr>
          <w:rFonts w:ascii="Arial" w:hAnsi="Arial" w:cs="Arial"/>
        </w:rPr>
        <w:t>Spreadtrum</w:t>
      </w:r>
      <w:proofErr w:type="spellEnd"/>
      <w:r w:rsidRPr="005B6C8D">
        <w:rPr>
          <w:rFonts w:ascii="Arial" w:hAnsi="Arial" w:cs="Arial"/>
        </w:rPr>
        <w:t xml:space="preserve"> Communications</w:t>
      </w:r>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R2-2009147</w:t>
      </w:r>
      <w:r w:rsidRPr="005B6C8D">
        <w:rPr>
          <w:rFonts w:ascii="Arial" w:hAnsi="Arial" w:cs="Arial"/>
        </w:rPr>
        <w:tab/>
        <w:t>Discussion on enhanced paging carrier selection and multi carrier configuration</w:t>
      </w:r>
      <w:r w:rsidRPr="005B6C8D">
        <w:rPr>
          <w:rFonts w:ascii="Arial" w:hAnsi="Arial" w:cs="Arial"/>
        </w:rPr>
        <w:tab/>
      </w:r>
      <w:proofErr w:type="spellStart"/>
      <w:r w:rsidRPr="005B6C8D">
        <w:rPr>
          <w:rFonts w:ascii="Arial" w:hAnsi="Arial" w:cs="Arial"/>
        </w:rPr>
        <w:t>Spreadtrum</w:t>
      </w:r>
      <w:proofErr w:type="spellEnd"/>
      <w:r w:rsidRPr="005B6C8D">
        <w:rPr>
          <w:rFonts w:ascii="Arial" w:hAnsi="Arial" w:cs="Arial"/>
        </w:rPr>
        <w:t xml:space="preserve"> Communications</w:t>
      </w:r>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R2-2009180</w:t>
      </w:r>
      <w:r w:rsidRPr="005B6C8D">
        <w:rPr>
          <w:rFonts w:ascii="Arial" w:hAnsi="Arial" w:cs="Arial"/>
        </w:rPr>
        <w:tab/>
        <w:t>NB-</w:t>
      </w:r>
      <w:proofErr w:type="spellStart"/>
      <w:r w:rsidRPr="005B6C8D">
        <w:rPr>
          <w:rFonts w:ascii="Arial" w:hAnsi="Arial" w:cs="Arial"/>
        </w:rPr>
        <w:t>IoT</w:t>
      </w:r>
      <w:proofErr w:type="spellEnd"/>
      <w:r w:rsidRPr="005B6C8D">
        <w:rPr>
          <w:rFonts w:ascii="Arial" w:hAnsi="Arial" w:cs="Arial"/>
        </w:rPr>
        <w:t xml:space="preserve"> carrier selection and configuration based on coverage level</w:t>
      </w:r>
      <w:r w:rsidRPr="005B6C8D">
        <w:rPr>
          <w:rFonts w:ascii="Arial" w:hAnsi="Arial" w:cs="Arial"/>
        </w:rPr>
        <w:tab/>
        <w:t>Ericsson</w:t>
      </w:r>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R2-2009268</w:t>
      </w:r>
      <w:r w:rsidRPr="005B6C8D">
        <w:rPr>
          <w:rFonts w:ascii="Arial" w:hAnsi="Arial" w:cs="Arial"/>
        </w:rPr>
        <w:tab/>
        <w:t>Enhancements for Re-establishment time reduction</w:t>
      </w:r>
      <w:r w:rsidRPr="005B6C8D">
        <w:rPr>
          <w:rFonts w:ascii="Arial" w:hAnsi="Arial" w:cs="Arial"/>
        </w:rPr>
        <w:tab/>
        <w:t>Nokia, Nokia Shanghai Bell</w:t>
      </w:r>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R2-2009269</w:t>
      </w:r>
      <w:r w:rsidRPr="005B6C8D">
        <w:rPr>
          <w:rFonts w:ascii="Arial" w:hAnsi="Arial" w:cs="Arial"/>
        </w:rPr>
        <w:tab/>
        <w:t>Analysis on carrier selection options for NB-</w:t>
      </w:r>
      <w:proofErr w:type="spellStart"/>
      <w:r w:rsidRPr="005B6C8D">
        <w:rPr>
          <w:rFonts w:ascii="Arial" w:hAnsi="Arial" w:cs="Arial"/>
        </w:rPr>
        <w:t>IoT</w:t>
      </w:r>
      <w:proofErr w:type="spellEnd"/>
      <w:r w:rsidRPr="005B6C8D">
        <w:rPr>
          <w:rFonts w:ascii="Arial" w:hAnsi="Arial" w:cs="Arial"/>
        </w:rPr>
        <w:tab/>
        <w:t>Nokia, Nokia Shanghai Bell</w:t>
      </w:r>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R2-2009731</w:t>
      </w:r>
      <w:r w:rsidRPr="005B6C8D">
        <w:rPr>
          <w:rFonts w:ascii="Arial" w:hAnsi="Arial" w:cs="Arial"/>
        </w:rPr>
        <w:tab/>
      </w:r>
      <w:proofErr w:type="spellStart"/>
      <w:r w:rsidRPr="005B6C8D">
        <w:rPr>
          <w:rFonts w:ascii="Arial" w:hAnsi="Arial" w:cs="Arial"/>
        </w:rPr>
        <w:t>Neighbour</w:t>
      </w:r>
      <w:proofErr w:type="spellEnd"/>
      <w:r w:rsidRPr="005B6C8D">
        <w:rPr>
          <w:rFonts w:ascii="Arial" w:hAnsi="Arial" w:cs="Arial"/>
        </w:rPr>
        <w:t xml:space="preserve"> cell measurements in RRC_CONNECTED</w:t>
      </w:r>
      <w:r w:rsidRPr="005B6C8D">
        <w:rPr>
          <w:rFonts w:ascii="Arial" w:hAnsi="Arial" w:cs="Arial"/>
        </w:rPr>
        <w:tab/>
        <w:t xml:space="preserve">Huawei, </w:t>
      </w:r>
      <w:proofErr w:type="spellStart"/>
      <w:r w:rsidRPr="005B6C8D">
        <w:rPr>
          <w:rFonts w:ascii="Arial" w:hAnsi="Arial" w:cs="Arial"/>
        </w:rPr>
        <w:t>HiSilicon</w:t>
      </w:r>
      <w:proofErr w:type="spellEnd"/>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R2-2009732</w:t>
      </w:r>
      <w:r w:rsidRPr="005B6C8D">
        <w:rPr>
          <w:rFonts w:ascii="Arial" w:hAnsi="Arial" w:cs="Arial"/>
        </w:rPr>
        <w:tab/>
        <w:t>Paging carrier selection based on CEL and on DRX</w:t>
      </w:r>
      <w:r w:rsidRPr="005B6C8D">
        <w:rPr>
          <w:rFonts w:ascii="Arial" w:hAnsi="Arial" w:cs="Arial"/>
        </w:rPr>
        <w:tab/>
        <w:t xml:space="preserve">Huawei, </w:t>
      </w:r>
      <w:proofErr w:type="spellStart"/>
      <w:r w:rsidRPr="005B6C8D">
        <w:rPr>
          <w:rFonts w:ascii="Arial" w:hAnsi="Arial" w:cs="Arial"/>
        </w:rPr>
        <w:t>HiSilicon</w:t>
      </w:r>
      <w:proofErr w:type="spellEnd"/>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R2-2009788</w:t>
      </w:r>
      <w:r w:rsidRPr="005B6C8D">
        <w:rPr>
          <w:rFonts w:ascii="Arial" w:hAnsi="Arial" w:cs="Arial"/>
        </w:rPr>
        <w:tab/>
        <w:t>Report for [Post111-e][923][NBIOT R17] RLF Enhancements (Qualcomm)</w:t>
      </w:r>
      <w:r w:rsidRPr="005B6C8D">
        <w:rPr>
          <w:rFonts w:ascii="Arial" w:hAnsi="Arial" w:cs="Arial"/>
        </w:rPr>
        <w:tab/>
        <w:t>Qualcomm Incorporated</w:t>
      </w:r>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R2-2009789</w:t>
      </w:r>
      <w:r w:rsidRPr="005B6C8D">
        <w:rPr>
          <w:rFonts w:ascii="Arial" w:hAnsi="Arial" w:cs="Arial"/>
        </w:rPr>
        <w:tab/>
        <w:t xml:space="preserve">Way forward for connected mode </w:t>
      </w:r>
      <w:proofErr w:type="spellStart"/>
      <w:r w:rsidRPr="005B6C8D">
        <w:rPr>
          <w:rFonts w:ascii="Arial" w:hAnsi="Arial" w:cs="Arial"/>
        </w:rPr>
        <w:t>neighbour</w:t>
      </w:r>
      <w:proofErr w:type="spellEnd"/>
      <w:r w:rsidRPr="005B6C8D">
        <w:rPr>
          <w:rFonts w:ascii="Arial" w:hAnsi="Arial" w:cs="Arial"/>
        </w:rPr>
        <w:t xml:space="preserve"> cell measurement in NB-</w:t>
      </w:r>
      <w:proofErr w:type="spellStart"/>
      <w:r w:rsidRPr="005B6C8D">
        <w:rPr>
          <w:rFonts w:ascii="Arial" w:hAnsi="Arial" w:cs="Arial"/>
        </w:rPr>
        <w:t>IoT</w:t>
      </w:r>
      <w:proofErr w:type="spellEnd"/>
      <w:r w:rsidRPr="005B6C8D">
        <w:rPr>
          <w:rFonts w:ascii="Arial" w:hAnsi="Arial" w:cs="Arial"/>
        </w:rPr>
        <w:tab/>
        <w:t>Qualcomm Incorporated</w:t>
      </w:r>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R2-2009790</w:t>
      </w:r>
      <w:r w:rsidRPr="005B6C8D">
        <w:rPr>
          <w:rFonts w:ascii="Arial" w:hAnsi="Arial" w:cs="Arial"/>
        </w:rPr>
        <w:tab/>
        <w:t>Support for NB-</w:t>
      </w:r>
      <w:proofErr w:type="spellStart"/>
      <w:r w:rsidRPr="005B6C8D">
        <w:rPr>
          <w:rFonts w:ascii="Arial" w:hAnsi="Arial" w:cs="Arial"/>
        </w:rPr>
        <w:t>IoT</w:t>
      </w:r>
      <w:proofErr w:type="spellEnd"/>
      <w:r w:rsidRPr="005B6C8D">
        <w:rPr>
          <w:rFonts w:ascii="Arial" w:hAnsi="Arial" w:cs="Arial"/>
        </w:rPr>
        <w:t xml:space="preserve"> carrier selection based on the coverage level</w:t>
      </w:r>
      <w:r w:rsidRPr="005B6C8D">
        <w:rPr>
          <w:rFonts w:ascii="Arial" w:hAnsi="Arial" w:cs="Arial"/>
        </w:rPr>
        <w:tab/>
        <w:t>Qualcomm Incorporated</w:t>
      </w:r>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R2-2009876</w:t>
      </w:r>
      <w:r w:rsidRPr="005B6C8D">
        <w:rPr>
          <w:rFonts w:ascii="Arial" w:hAnsi="Arial" w:cs="Arial"/>
        </w:rPr>
        <w:tab/>
        <w:t>Neighbor cell measurements triggering before RLF</w:t>
      </w:r>
      <w:r w:rsidRPr="005B6C8D">
        <w:rPr>
          <w:rFonts w:ascii="Arial" w:hAnsi="Arial" w:cs="Arial"/>
        </w:rPr>
        <w:tab/>
        <w:t>Lenovo, Motorola Mobility</w:t>
      </w:r>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lastRenderedPageBreak/>
        <w:t>R2-2010076</w:t>
      </w:r>
      <w:r w:rsidRPr="005B6C8D">
        <w:rPr>
          <w:rFonts w:ascii="Arial" w:hAnsi="Arial" w:cs="Arial"/>
        </w:rPr>
        <w:tab/>
        <w:t>Reducing time taken for reestablishment procedures in NB-</w:t>
      </w:r>
      <w:proofErr w:type="spellStart"/>
      <w:r w:rsidRPr="005B6C8D">
        <w:rPr>
          <w:rFonts w:ascii="Arial" w:hAnsi="Arial" w:cs="Arial"/>
        </w:rPr>
        <w:t>IoT</w:t>
      </w:r>
      <w:proofErr w:type="spellEnd"/>
      <w:r w:rsidRPr="005B6C8D">
        <w:rPr>
          <w:rFonts w:ascii="Arial" w:hAnsi="Arial" w:cs="Arial"/>
        </w:rPr>
        <w:tab/>
        <w:t>Ericsson</w:t>
      </w:r>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R2-2010077</w:t>
      </w:r>
      <w:r w:rsidRPr="005B6C8D">
        <w:rPr>
          <w:rFonts w:ascii="Arial" w:hAnsi="Arial" w:cs="Arial"/>
        </w:rPr>
        <w:tab/>
        <w:t>NB-</w:t>
      </w:r>
      <w:proofErr w:type="spellStart"/>
      <w:r w:rsidRPr="005B6C8D">
        <w:rPr>
          <w:rFonts w:ascii="Arial" w:hAnsi="Arial" w:cs="Arial"/>
        </w:rPr>
        <w:t>IoT</w:t>
      </w:r>
      <w:proofErr w:type="spellEnd"/>
      <w:r w:rsidRPr="005B6C8D">
        <w:rPr>
          <w:rFonts w:ascii="Arial" w:hAnsi="Arial" w:cs="Arial"/>
        </w:rPr>
        <w:t xml:space="preserve"> carrier selection and configuration based on coverage level</w:t>
      </w:r>
      <w:r w:rsidRPr="005B6C8D">
        <w:rPr>
          <w:rFonts w:ascii="Arial" w:hAnsi="Arial" w:cs="Arial"/>
        </w:rPr>
        <w:tab/>
        <w:t>Ericsson</w:t>
      </w:r>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R2-2010249</w:t>
      </w:r>
      <w:r w:rsidRPr="005B6C8D">
        <w:rPr>
          <w:rFonts w:ascii="Arial" w:hAnsi="Arial" w:cs="Arial"/>
        </w:rPr>
        <w:tab/>
        <w:t>Discussion on Total Interruption Time</w:t>
      </w:r>
      <w:r w:rsidRPr="005B6C8D">
        <w:rPr>
          <w:rFonts w:ascii="Arial" w:hAnsi="Arial" w:cs="Arial"/>
        </w:rPr>
        <w:tab/>
        <w:t>ETRI</w:t>
      </w:r>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R2-2010460</w:t>
      </w:r>
      <w:r w:rsidRPr="005B6C8D">
        <w:rPr>
          <w:rFonts w:ascii="Arial" w:hAnsi="Arial" w:cs="Arial"/>
        </w:rPr>
        <w:tab/>
        <w:t>Measurement before radio link failure</w:t>
      </w:r>
      <w:r w:rsidRPr="005B6C8D">
        <w:rPr>
          <w:rFonts w:ascii="Arial" w:hAnsi="Arial" w:cs="Arial"/>
        </w:rPr>
        <w:tab/>
      </w:r>
      <w:proofErr w:type="spellStart"/>
      <w:r w:rsidRPr="005B6C8D">
        <w:rPr>
          <w:rFonts w:ascii="Arial" w:hAnsi="Arial" w:cs="Arial"/>
        </w:rPr>
        <w:t>MediaTek</w:t>
      </w:r>
      <w:proofErr w:type="spellEnd"/>
      <w:r w:rsidRPr="005B6C8D">
        <w:rPr>
          <w:rFonts w:ascii="Arial" w:hAnsi="Arial" w:cs="Arial"/>
        </w:rPr>
        <w:t xml:space="preserve"> Inc.</w:t>
      </w:r>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R2-2010470</w:t>
      </w:r>
      <w:r w:rsidRPr="005B6C8D">
        <w:rPr>
          <w:rFonts w:ascii="Arial" w:hAnsi="Arial" w:cs="Arial"/>
        </w:rPr>
        <w:tab/>
        <w:t>Carrier selection enhancement</w:t>
      </w:r>
      <w:r w:rsidRPr="005B6C8D">
        <w:rPr>
          <w:rFonts w:ascii="Arial" w:hAnsi="Arial" w:cs="Arial"/>
        </w:rPr>
        <w:tab/>
      </w:r>
      <w:proofErr w:type="spellStart"/>
      <w:r w:rsidRPr="005B6C8D">
        <w:rPr>
          <w:rFonts w:ascii="Arial" w:hAnsi="Arial" w:cs="Arial"/>
        </w:rPr>
        <w:t>MediaTek</w:t>
      </w:r>
      <w:proofErr w:type="spellEnd"/>
      <w:r w:rsidRPr="005B6C8D">
        <w:rPr>
          <w:rFonts w:ascii="Arial" w:hAnsi="Arial" w:cs="Arial"/>
        </w:rPr>
        <w:t xml:space="preserve"> Inc.</w:t>
      </w:r>
    </w:p>
    <w:p w:rsidR="005B6C8D" w:rsidRPr="005B6C8D" w:rsidRDefault="005B6C8D" w:rsidP="005B6C8D">
      <w:pPr>
        <w:pStyle w:val="afd"/>
        <w:numPr>
          <w:ilvl w:val="0"/>
          <w:numId w:val="23"/>
        </w:numPr>
        <w:snapToGrid w:val="0"/>
        <w:ind w:leftChars="0"/>
        <w:rPr>
          <w:rFonts w:ascii="Arial" w:hAnsi="Arial" w:cs="Arial"/>
        </w:rPr>
      </w:pPr>
      <w:r w:rsidRPr="005B6C8D">
        <w:rPr>
          <w:rFonts w:ascii="Arial" w:hAnsi="Arial" w:cs="Arial"/>
        </w:rPr>
        <w:t>R2-2010905</w:t>
      </w:r>
      <w:r w:rsidRPr="005B6C8D">
        <w:rPr>
          <w:rFonts w:ascii="Arial" w:hAnsi="Arial" w:cs="Arial"/>
        </w:rPr>
        <w:tab/>
        <w:t>[draft] LS on NB-</w:t>
      </w:r>
      <w:proofErr w:type="spellStart"/>
      <w:r w:rsidRPr="005B6C8D">
        <w:rPr>
          <w:rFonts w:ascii="Arial" w:hAnsi="Arial" w:cs="Arial"/>
        </w:rPr>
        <w:t>IoT</w:t>
      </w:r>
      <w:proofErr w:type="spellEnd"/>
      <w:r w:rsidRPr="005B6C8D">
        <w:rPr>
          <w:rFonts w:ascii="Arial" w:hAnsi="Arial" w:cs="Arial"/>
        </w:rPr>
        <w:t xml:space="preserve"> connected mode </w:t>
      </w:r>
      <w:proofErr w:type="spellStart"/>
      <w:r w:rsidRPr="005B6C8D">
        <w:rPr>
          <w:rFonts w:ascii="Arial" w:hAnsi="Arial" w:cs="Arial"/>
        </w:rPr>
        <w:t>neighbour</w:t>
      </w:r>
      <w:proofErr w:type="spellEnd"/>
      <w:r w:rsidRPr="005B6C8D">
        <w:rPr>
          <w:rFonts w:ascii="Arial" w:hAnsi="Arial" w:cs="Arial"/>
        </w:rPr>
        <w:t xml:space="preserve"> cell measurements</w:t>
      </w:r>
      <w:r w:rsidRPr="005B6C8D">
        <w:rPr>
          <w:rFonts w:ascii="Arial" w:hAnsi="Arial" w:cs="Arial"/>
        </w:rPr>
        <w:tab/>
        <w:t>Qualcomm</w:t>
      </w:r>
    </w:p>
    <w:p w:rsidR="005B6C8D" w:rsidRPr="005B6C8D" w:rsidRDefault="005B6C8D" w:rsidP="005B6C8D">
      <w:pPr>
        <w:pStyle w:val="afd"/>
        <w:numPr>
          <w:ilvl w:val="0"/>
          <w:numId w:val="23"/>
        </w:numPr>
        <w:snapToGrid w:val="0"/>
        <w:ind w:leftChars="0"/>
        <w:rPr>
          <w:rFonts w:ascii="Arial" w:hAnsi="Arial" w:cs="Arial"/>
        </w:rPr>
      </w:pPr>
      <w:bookmarkStart w:id="3" w:name="_Ref56759640"/>
      <w:r w:rsidRPr="005B6C8D">
        <w:rPr>
          <w:rFonts w:ascii="Arial" w:hAnsi="Arial" w:cs="Arial"/>
        </w:rPr>
        <w:t>R2-2010906</w:t>
      </w:r>
      <w:r w:rsidRPr="005B6C8D">
        <w:rPr>
          <w:rFonts w:ascii="Arial" w:hAnsi="Arial" w:cs="Arial"/>
        </w:rPr>
        <w:tab/>
        <w:t>[AT112-e][302][NBIOT R17] Carrier selection (Ericsson)</w:t>
      </w:r>
      <w:r w:rsidRPr="005B6C8D">
        <w:rPr>
          <w:rFonts w:ascii="Arial" w:hAnsi="Arial" w:cs="Arial"/>
        </w:rPr>
        <w:tab/>
        <w:t>Ericsson</w:t>
      </w:r>
      <w:bookmarkEnd w:id="3"/>
    </w:p>
    <w:p w:rsidR="005B6C8D" w:rsidRPr="00474A2D" w:rsidRDefault="005B6C8D" w:rsidP="005B6C8D">
      <w:pPr>
        <w:pStyle w:val="afd"/>
        <w:numPr>
          <w:ilvl w:val="0"/>
          <w:numId w:val="23"/>
        </w:numPr>
        <w:snapToGrid w:val="0"/>
        <w:ind w:leftChars="0"/>
        <w:rPr>
          <w:rFonts w:ascii="Arial" w:hAnsi="Arial" w:cs="Arial"/>
        </w:rPr>
      </w:pPr>
      <w:bookmarkStart w:id="4" w:name="_Ref56759656"/>
      <w:r w:rsidRPr="005B6C8D">
        <w:rPr>
          <w:rFonts w:ascii="Arial" w:hAnsi="Arial" w:cs="Arial"/>
        </w:rPr>
        <w:t>R2-2010911</w:t>
      </w:r>
      <w:r w:rsidRPr="005B6C8D">
        <w:rPr>
          <w:rFonts w:ascii="Arial" w:hAnsi="Arial" w:cs="Arial"/>
        </w:rPr>
        <w:tab/>
        <w:t>RAN2 agreements for Rel-17 NB-</w:t>
      </w:r>
      <w:proofErr w:type="spellStart"/>
      <w:r w:rsidRPr="005B6C8D">
        <w:rPr>
          <w:rFonts w:ascii="Arial" w:hAnsi="Arial" w:cs="Arial"/>
        </w:rPr>
        <w:t>IoT</w:t>
      </w:r>
      <w:proofErr w:type="spellEnd"/>
      <w:r w:rsidRPr="005B6C8D">
        <w:rPr>
          <w:rFonts w:ascii="Arial" w:hAnsi="Arial" w:cs="Arial"/>
        </w:rPr>
        <w:t xml:space="preserve"> and LTE-MTC</w:t>
      </w:r>
      <w:r w:rsidRPr="005B6C8D">
        <w:rPr>
          <w:rFonts w:ascii="Arial" w:hAnsi="Arial" w:cs="Arial"/>
        </w:rPr>
        <w:tab/>
        <w:t>Document Rapporteur (Ericsson)</w:t>
      </w:r>
      <w:bookmarkEnd w:id="4"/>
    </w:p>
    <w:p w:rsidR="005B6C8D" w:rsidRDefault="005B6C8D" w:rsidP="005B6C8D">
      <w:pPr>
        <w:tabs>
          <w:tab w:val="left" w:pos="567"/>
        </w:tabs>
        <w:overflowPunct/>
        <w:autoSpaceDE/>
        <w:autoSpaceDN/>
        <w:snapToGrid w:val="0"/>
        <w:spacing w:after="0"/>
        <w:textAlignment w:val="auto"/>
        <w:rPr>
          <w:rFonts w:ascii="Arial" w:hAnsi="Arial" w:cs="Arial"/>
          <w:bCs/>
        </w:rPr>
      </w:pPr>
    </w:p>
    <w:p w:rsidR="00474A2D" w:rsidRDefault="00474A2D" w:rsidP="004F218A">
      <w:pPr>
        <w:tabs>
          <w:tab w:val="left" w:pos="567"/>
        </w:tabs>
        <w:overflowPunct/>
        <w:autoSpaceDE/>
        <w:autoSpaceDN/>
        <w:snapToGrid w:val="0"/>
        <w:spacing w:after="0"/>
        <w:textAlignment w:val="auto"/>
        <w:rPr>
          <w:rFonts w:ascii="Arial" w:hAnsi="Arial" w:cs="Arial"/>
          <w:bCs/>
        </w:rPr>
      </w:pPr>
    </w:p>
    <w:p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Perf. </w:t>
      </w:r>
      <w:proofErr w:type="gramStart"/>
      <w:r>
        <w:rPr>
          <w:sz w:val="12"/>
          <w:szCs w:val="12"/>
        </w:rPr>
        <w:t>in</w:t>
      </w:r>
      <w:proofErr w:type="gramEnd"/>
      <w:r>
        <w:rPr>
          <w:sz w:val="12"/>
          <w:szCs w:val="12"/>
        </w:rPr>
        <w:t xml:space="preserve"> one doc file</w:t>
      </w:r>
    </w:p>
    <w:p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3FD" w:rsidRDefault="00F143FD">
      <w:r>
        <w:separator/>
      </w:r>
    </w:p>
  </w:endnote>
  <w:endnote w:type="continuationSeparator" w:id="0">
    <w:p w:rsidR="00F143FD" w:rsidRDefault="00F1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339" w:rsidRDefault="00CF5E71">
    <w:pPr>
      <w:pStyle w:val="ab"/>
    </w:pPr>
    <w:r>
      <w:rPr>
        <w:rStyle w:val="ac"/>
      </w:rPr>
      <w:fldChar w:fldCharType="begin"/>
    </w:r>
    <w:r w:rsidR="00C21339">
      <w:rPr>
        <w:rStyle w:val="ac"/>
      </w:rPr>
      <w:instrText xml:space="preserve"> PAGE </w:instrText>
    </w:r>
    <w:r>
      <w:rPr>
        <w:rStyle w:val="ac"/>
      </w:rPr>
      <w:fldChar w:fldCharType="separate"/>
    </w:r>
    <w:r w:rsidR="00B149C9">
      <w:rPr>
        <w:rStyle w:val="ac"/>
      </w:rPr>
      <w:t>5</w:t>
    </w:r>
    <w:r>
      <w:rPr>
        <w:rStyle w:val="ac"/>
      </w:rPr>
      <w:fldChar w:fldCharType="end"/>
    </w:r>
    <w:r w:rsidR="00C21339">
      <w:rPr>
        <w:rStyle w:val="ac"/>
      </w:rPr>
      <w:t xml:space="preserve"> / </w:t>
    </w:r>
    <w:r>
      <w:rPr>
        <w:rStyle w:val="ac"/>
      </w:rPr>
      <w:fldChar w:fldCharType="begin"/>
    </w:r>
    <w:r w:rsidR="00C21339">
      <w:rPr>
        <w:rStyle w:val="ac"/>
      </w:rPr>
      <w:instrText xml:space="preserve"> NUMPAGES </w:instrText>
    </w:r>
    <w:r>
      <w:rPr>
        <w:rStyle w:val="ac"/>
      </w:rPr>
      <w:fldChar w:fldCharType="separate"/>
    </w:r>
    <w:r w:rsidR="00B149C9">
      <w:rPr>
        <w:rStyle w:val="ac"/>
      </w:rPr>
      <w:t>7</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3FD" w:rsidRDefault="00F143FD">
      <w:r>
        <w:separator/>
      </w:r>
    </w:p>
  </w:footnote>
  <w:footnote w:type="continuationSeparator" w:id="0">
    <w:p w:rsidR="00F143FD" w:rsidRDefault="00F14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51858"/>
    <w:multiLevelType w:val="hybridMultilevel"/>
    <w:tmpl w:val="4BA08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D97732"/>
    <w:multiLevelType w:val="hybridMultilevel"/>
    <w:tmpl w:val="3BAC9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D54B72"/>
    <w:multiLevelType w:val="hybridMultilevel"/>
    <w:tmpl w:val="3C6A1378"/>
    <w:lvl w:ilvl="0" w:tplc="40F0990C">
      <w:start w:val="1"/>
      <w:numFmt w:val="bullet"/>
      <w:lvlText w:val="•"/>
      <w:lvlJc w:val="left"/>
      <w:pPr>
        <w:ind w:left="420" w:hanging="420"/>
      </w:pPr>
      <w:rPr>
        <w:rFonts w:ascii="Arial" w:hAnsi="Arial" w:hint="default"/>
      </w:rPr>
    </w:lvl>
    <w:lvl w:ilvl="1" w:tplc="40F099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29055A13"/>
    <w:multiLevelType w:val="hybridMultilevel"/>
    <w:tmpl w:val="A05C59DC"/>
    <w:lvl w:ilvl="0" w:tplc="40F0990C">
      <w:start w:val="1"/>
      <w:numFmt w:val="bullet"/>
      <w:lvlText w:val="•"/>
      <w:lvlJc w:val="left"/>
      <w:pPr>
        <w:ind w:left="420" w:hanging="420"/>
      </w:pPr>
      <w:rPr>
        <w:rFonts w:ascii="Arial" w:hAnsi="Arial" w:hint="default"/>
      </w:rPr>
    </w:lvl>
    <w:lvl w:ilvl="1" w:tplc="40F099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631726"/>
    <w:multiLevelType w:val="hybridMultilevel"/>
    <w:tmpl w:val="59D818E0"/>
    <w:lvl w:ilvl="0" w:tplc="5B4CCB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1651B4"/>
    <w:multiLevelType w:val="hybridMultilevel"/>
    <w:tmpl w:val="63F2D9E6"/>
    <w:lvl w:ilvl="0" w:tplc="40F099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4"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3"/>
  </w:num>
  <w:num w:numId="2">
    <w:abstractNumId w:val="1"/>
  </w:num>
  <w:num w:numId="3">
    <w:abstractNumId w:val="25"/>
  </w:num>
  <w:num w:numId="4">
    <w:abstractNumId w:val="22"/>
  </w:num>
  <w:num w:numId="5">
    <w:abstractNumId w:val="12"/>
  </w:num>
  <w:num w:numId="6">
    <w:abstractNumId w:val="26"/>
  </w:num>
  <w:num w:numId="7">
    <w:abstractNumId w:val="3"/>
  </w:num>
  <w:num w:numId="8">
    <w:abstractNumId w:val="10"/>
  </w:num>
  <w:num w:numId="9">
    <w:abstractNumId w:val="20"/>
  </w:num>
  <w:num w:numId="10">
    <w:abstractNumId w:val="27"/>
  </w:num>
  <w:num w:numId="11">
    <w:abstractNumId w:val="21"/>
  </w:num>
  <w:num w:numId="12">
    <w:abstractNumId w:val="18"/>
  </w:num>
  <w:num w:numId="13">
    <w:abstractNumId w:val="24"/>
  </w:num>
  <w:num w:numId="14">
    <w:abstractNumId w:val="6"/>
  </w:num>
  <w:num w:numId="15">
    <w:abstractNumId w:val="16"/>
  </w:num>
  <w:num w:numId="16">
    <w:abstractNumId w:val="5"/>
  </w:num>
  <w:num w:numId="17">
    <w:abstractNumId w:val="15"/>
  </w:num>
  <w:num w:numId="18">
    <w:abstractNumId w:val="8"/>
  </w:num>
  <w:num w:numId="19">
    <w:abstractNumId w:val="9"/>
  </w:num>
  <w:num w:numId="20">
    <w:abstractNumId w:val="4"/>
  </w:num>
  <w:num w:numId="21">
    <w:abstractNumId w:val="0"/>
  </w:num>
  <w:num w:numId="22">
    <w:abstractNumId w:val="19"/>
  </w:num>
  <w:num w:numId="23">
    <w:abstractNumId w:val="14"/>
  </w:num>
  <w:num w:numId="24">
    <w:abstractNumId w:val="17"/>
  </w:num>
  <w:num w:numId="25">
    <w:abstractNumId w:val="2"/>
  </w:num>
  <w:num w:numId="26">
    <w:abstractNumId w:val="23"/>
  </w:num>
  <w:num w:numId="27">
    <w:abstractNumId w:val="1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6E66"/>
    <w:rsid w:val="000276C5"/>
    <w:rsid w:val="0004456C"/>
    <w:rsid w:val="0005259B"/>
    <w:rsid w:val="00053FEE"/>
    <w:rsid w:val="00060AE4"/>
    <w:rsid w:val="000746A7"/>
    <w:rsid w:val="00090FFA"/>
    <w:rsid w:val="000910BB"/>
    <w:rsid w:val="000926AF"/>
    <w:rsid w:val="000A3ED2"/>
    <w:rsid w:val="000C00FA"/>
    <w:rsid w:val="000C51AA"/>
    <w:rsid w:val="000D17BC"/>
    <w:rsid w:val="000D2186"/>
    <w:rsid w:val="000E4F35"/>
    <w:rsid w:val="000F6C1C"/>
    <w:rsid w:val="00116F4B"/>
    <w:rsid w:val="001229F4"/>
    <w:rsid w:val="00137471"/>
    <w:rsid w:val="00150FD3"/>
    <w:rsid w:val="00184428"/>
    <w:rsid w:val="001A248F"/>
    <w:rsid w:val="001A3B5F"/>
    <w:rsid w:val="001A659D"/>
    <w:rsid w:val="001B51AB"/>
    <w:rsid w:val="001B5CA8"/>
    <w:rsid w:val="001C4490"/>
    <w:rsid w:val="001D2C1A"/>
    <w:rsid w:val="001D3BA2"/>
    <w:rsid w:val="001D44B7"/>
    <w:rsid w:val="001E0075"/>
    <w:rsid w:val="001E4E22"/>
    <w:rsid w:val="001F1B1F"/>
    <w:rsid w:val="001F2A20"/>
    <w:rsid w:val="001F486F"/>
    <w:rsid w:val="00207DC4"/>
    <w:rsid w:val="0022485E"/>
    <w:rsid w:val="0024193F"/>
    <w:rsid w:val="00243A99"/>
    <w:rsid w:val="0029567C"/>
    <w:rsid w:val="002C0B82"/>
    <w:rsid w:val="00301B7A"/>
    <w:rsid w:val="00306D59"/>
    <w:rsid w:val="0032503A"/>
    <w:rsid w:val="00325EE1"/>
    <w:rsid w:val="003357C0"/>
    <w:rsid w:val="00344D60"/>
    <w:rsid w:val="00346477"/>
    <w:rsid w:val="00347CB0"/>
    <w:rsid w:val="0036248C"/>
    <w:rsid w:val="003666A8"/>
    <w:rsid w:val="00367401"/>
    <w:rsid w:val="00375678"/>
    <w:rsid w:val="0039390A"/>
    <w:rsid w:val="00394AB0"/>
    <w:rsid w:val="00396252"/>
    <w:rsid w:val="003A0E31"/>
    <w:rsid w:val="003A4B47"/>
    <w:rsid w:val="003B24AF"/>
    <w:rsid w:val="003B442F"/>
    <w:rsid w:val="003B7182"/>
    <w:rsid w:val="003D5036"/>
    <w:rsid w:val="003D764D"/>
    <w:rsid w:val="003E3A1A"/>
    <w:rsid w:val="003F1B9F"/>
    <w:rsid w:val="0040091C"/>
    <w:rsid w:val="00406D7A"/>
    <w:rsid w:val="004235DA"/>
    <w:rsid w:val="004258BA"/>
    <w:rsid w:val="004531C9"/>
    <w:rsid w:val="0045782D"/>
    <w:rsid w:val="00457D91"/>
    <w:rsid w:val="00460C31"/>
    <w:rsid w:val="00464117"/>
    <w:rsid w:val="00464E5B"/>
    <w:rsid w:val="0047055A"/>
    <w:rsid w:val="00474450"/>
    <w:rsid w:val="00474A2D"/>
    <w:rsid w:val="004873E6"/>
    <w:rsid w:val="004B15B8"/>
    <w:rsid w:val="004B566C"/>
    <w:rsid w:val="004B7B48"/>
    <w:rsid w:val="004C7CCF"/>
    <w:rsid w:val="004D4AB1"/>
    <w:rsid w:val="004D55BF"/>
    <w:rsid w:val="004F218A"/>
    <w:rsid w:val="0050334E"/>
    <w:rsid w:val="00505387"/>
    <w:rsid w:val="00512DF7"/>
    <w:rsid w:val="005141E7"/>
    <w:rsid w:val="00517E63"/>
    <w:rsid w:val="00526B0D"/>
    <w:rsid w:val="00542F68"/>
    <w:rsid w:val="0055346F"/>
    <w:rsid w:val="005579FF"/>
    <w:rsid w:val="005776DD"/>
    <w:rsid w:val="00582117"/>
    <w:rsid w:val="0058478F"/>
    <w:rsid w:val="00593315"/>
    <w:rsid w:val="005A170D"/>
    <w:rsid w:val="005A4ACC"/>
    <w:rsid w:val="005A6C96"/>
    <w:rsid w:val="005B6C8D"/>
    <w:rsid w:val="005D0418"/>
    <w:rsid w:val="005E090B"/>
    <w:rsid w:val="005E1D58"/>
    <w:rsid w:val="005E481E"/>
    <w:rsid w:val="005F6CB3"/>
    <w:rsid w:val="00601AE9"/>
    <w:rsid w:val="00610E37"/>
    <w:rsid w:val="00616498"/>
    <w:rsid w:val="006207ED"/>
    <w:rsid w:val="00626BC9"/>
    <w:rsid w:val="00634CE7"/>
    <w:rsid w:val="006458DF"/>
    <w:rsid w:val="00650D52"/>
    <w:rsid w:val="006525B4"/>
    <w:rsid w:val="006615B2"/>
    <w:rsid w:val="00662313"/>
    <w:rsid w:val="00673911"/>
    <w:rsid w:val="006870C9"/>
    <w:rsid w:val="006A3ADF"/>
    <w:rsid w:val="006A7BCB"/>
    <w:rsid w:val="006B4C1E"/>
    <w:rsid w:val="006C090F"/>
    <w:rsid w:val="006C4E32"/>
    <w:rsid w:val="006C56D8"/>
    <w:rsid w:val="006D07AE"/>
    <w:rsid w:val="006D1C93"/>
    <w:rsid w:val="006E3F11"/>
    <w:rsid w:val="006E526C"/>
    <w:rsid w:val="00701410"/>
    <w:rsid w:val="007113A1"/>
    <w:rsid w:val="00721CF6"/>
    <w:rsid w:val="00723E46"/>
    <w:rsid w:val="00733826"/>
    <w:rsid w:val="00766CFB"/>
    <w:rsid w:val="007816FF"/>
    <w:rsid w:val="007832E0"/>
    <w:rsid w:val="00783B44"/>
    <w:rsid w:val="00785028"/>
    <w:rsid w:val="007A3A5A"/>
    <w:rsid w:val="007A4370"/>
    <w:rsid w:val="007E1D15"/>
    <w:rsid w:val="007E1DEA"/>
    <w:rsid w:val="007E2202"/>
    <w:rsid w:val="008145EA"/>
    <w:rsid w:val="00815869"/>
    <w:rsid w:val="00816B81"/>
    <w:rsid w:val="00823558"/>
    <w:rsid w:val="00823B90"/>
    <w:rsid w:val="0083266E"/>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D01C3"/>
    <w:rsid w:val="008D1E13"/>
    <w:rsid w:val="008D6033"/>
    <w:rsid w:val="008D6549"/>
    <w:rsid w:val="008D70D2"/>
    <w:rsid w:val="00900AE8"/>
    <w:rsid w:val="00900DAD"/>
    <w:rsid w:val="00904969"/>
    <w:rsid w:val="0091408E"/>
    <w:rsid w:val="009378CA"/>
    <w:rsid w:val="0095025E"/>
    <w:rsid w:val="00955C4C"/>
    <w:rsid w:val="00964E2B"/>
    <w:rsid w:val="00995338"/>
    <w:rsid w:val="00996777"/>
    <w:rsid w:val="009C0BC7"/>
    <w:rsid w:val="009C6592"/>
    <w:rsid w:val="009E209B"/>
    <w:rsid w:val="009F0747"/>
    <w:rsid w:val="00A03514"/>
    <w:rsid w:val="00A17079"/>
    <w:rsid w:val="00A4465C"/>
    <w:rsid w:val="00A448C3"/>
    <w:rsid w:val="00A458D4"/>
    <w:rsid w:val="00A46FB7"/>
    <w:rsid w:val="00A53118"/>
    <w:rsid w:val="00A86AB5"/>
    <w:rsid w:val="00A94109"/>
    <w:rsid w:val="00A97226"/>
    <w:rsid w:val="00AA0E64"/>
    <w:rsid w:val="00AA142F"/>
    <w:rsid w:val="00AA53DB"/>
    <w:rsid w:val="00AB239A"/>
    <w:rsid w:val="00AC39FB"/>
    <w:rsid w:val="00AD53C7"/>
    <w:rsid w:val="00AD7ADC"/>
    <w:rsid w:val="00AE08EB"/>
    <w:rsid w:val="00AE482C"/>
    <w:rsid w:val="00AF3414"/>
    <w:rsid w:val="00B00BBE"/>
    <w:rsid w:val="00B10710"/>
    <w:rsid w:val="00B149C9"/>
    <w:rsid w:val="00B208FA"/>
    <w:rsid w:val="00B25C12"/>
    <w:rsid w:val="00B2766F"/>
    <w:rsid w:val="00B31ABC"/>
    <w:rsid w:val="00B445ED"/>
    <w:rsid w:val="00B6300F"/>
    <w:rsid w:val="00B70389"/>
    <w:rsid w:val="00B84623"/>
    <w:rsid w:val="00BA51EF"/>
    <w:rsid w:val="00BB66D5"/>
    <w:rsid w:val="00BC7E6E"/>
    <w:rsid w:val="00BE1D1F"/>
    <w:rsid w:val="00BE3060"/>
    <w:rsid w:val="00BE5E66"/>
    <w:rsid w:val="00BE6BBA"/>
    <w:rsid w:val="00C00281"/>
    <w:rsid w:val="00C05625"/>
    <w:rsid w:val="00C13DE0"/>
    <w:rsid w:val="00C1751E"/>
    <w:rsid w:val="00C17C6C"/>
    <w:rsid w:val="00C21339"/>
    <w:rsid w:val="00C266F9"/>
    <w:rsid w:val="00C371EA"/>
    <w:rsid w:val="00C445AD"/>
    <w:rsid w:val="00C44CBA"/>
    <w:rsid w:val="00C458F0"/>
    <w:rsid w:val="00C4666A"/>
    <w:rsid w:val="00C479A3"/>
    <w:rsid w:val="00C50477"/>
    <w:rsid w:val="00C73FC5"/>
    <w:rsid w:val="00C74DAF"/>
    <w:rsid w:val="00C80116"/>
    <w:rsid w:val="00C87BFC"/>
    <w:rsid w:val="00CD71C7"/>
    <w:rsid w:val="00CE4DF7"/>
    <w:rsid w:val="00CF5E71"/>
    <w:rsid w:val="00CF7FAC"/>
    <w:rsid w:val="00D02752"/>
    <w:rsid w:val="00D145B7"/>
    <w:rsid w:val="00D160C1"/>
    <w:rsid w:val="00D17794"/>
    <w:rsid w:val="00D22398"/>
    <w:rsid w:val="00D35E6C"/>
    <w:rsid w:val="00D436CF"/>
    <w:rsid w:val="00D45B2F"/>
    <w:rsid w:val="00D46E88"/>
    <w:rsid w:val="00D60BD6"/>
    <w:rsid w:val="00D613A9"/>
    <w:rsid w:val="00D62B03"/>
    <w:rsid w:val="00D70D86"/>
    <w:rsid w:val="00D76BA4"/>
    <w:rsid w:val="00D8021D"/>
    <w:rsid w:val="00D82D10"/>
    <w:rsid w:val="00D86784"/>
    <w:rsid w:val="00D920E6"/>
    <w:rsid w:val="00DA004C"/>
    <w:rsid w:val="00DD7F33"/>
    <w:rsid w:val="00DE2A08"/>
    <w:rsid w:val="00DE2B4D"/>
    <w:rsid w:val="00E00E44"/>
    <w:rsid w:val="00E049A8"/>
    <w:rsid w:val="00E12ECB"/>
    <w:rsid w:val="00E1451F"/>
    <w:rsid w:val="00E15A72"/>
    <w:rsid w:val="00E15E28"/>
    <w:rsid w:val="00E16577"/>
    <w:rsid w:val="00E21245"/>
    <w:rsid w:val="00E36051"/>
    <w:rsid w:val="00E544FA"/>
    <w:rsid w:val="00E55E83"/>
    <w:rsid w:val="00E5792E"/>
    <w:rsid w:val="00E6077C"/>
    <w:rsid w:val="00E6618E"/>
    <w:rsid w:val="00E752B7"/>
    <w:rsid w:val="00E77436"/>
    <w:rsid w:val="00E82C8E"/>
    <w:rsid w:val="00E87CFA"/>
    <w:rsid w:val="00E93D77"/>
    <w:rsid w:val="00E95264"/>
    <w:rsid w:val="00EA2172"/>
    <w:rsid w:val="00EA2DC1"/>
    <w:rsid w:val="00EC5571"/>
    <w:rsid w:val="00ED0E8F"/>
    <w:rsid w:val="00EE1504"/>
    <w:rsid w:val="00EE349F"/>
    <w:rsid w:val="00EE3B5B"/>
    <w:rsid w:val="00EE4CC9"/>
    <w:rsid w:val="00EF4800"/>
    <w:rsid w:val="00EF674A"/>
    <w:rsid w:val="00F00A3D"/>
    <w:rsid w:val="00F143FD"/>
    <w:rsid w:val="00F17CA4"/>
    <w:rsid w:val="00F24DDD"/>
    <w:rsid w:val="00F2770B"/>
    <w:rsid w:val="00F549A3"/>
    <w:rsid w:val="00F55CBF"/>
    <w:rsid w:val="00F72B10"/>
    <w:rsid w:val="00F77359"/>
    <w:rsid w:val="00F86A73"/>
    <w:rsid w:val="00F95958"/>
    <w:rsid w:val="00FA58DA"/>
    <w:rsid w:val="00FB6A55"/>
    <w:rsid w:val="00FC345B"/>
    <w:rsid w:val="00FD1C65"/>
    <w:rsid w:val="00FD4E37"/>
    <w:rsid w:val="00FF7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349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EE349F"/>
    <w:pPr>
      <w:pBdr>
        <w:top w:val="none" w:sz="0" w:space="0" w:color="auto"/>
      </w:pBdr>
      <w:spacing w:before="180"/>
      <w:outlineLvl w:val="1"/>
    </w:pPr>
    <w:rPr>
      <w:sz w:val="32"/>
    </w:rPr>
  </w:style>
  <w:style w:type="paragraph" w:styleId="3">
    <w:name w:val="heading 3"/>
    <w:aliases w:val="Underrubrik2,H3,no break,Memo Heading 3"/>
    <w:basedOn w:val="2"/>
    <w:next w:val="a0"/>
    <w:qFormat/>
    <w:rsid w:val="00EE349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EE349F"/>
    <w:pPr>
      <w:ind w:left="1418" w:hanging="1418"/>
      <w:outlineLvl w:val="3"/>
    </w:pPr>
    <w:rPr>
      <w:sz w:val="24"/>
    </w:rPr>
  </w:style>
  <w:style w:type="paragraph" w:styleId="5">
    <w:name w:val="heading 5"/>
    <w:aliases w:val="H5"/>
    <w:basedOn w:val="4"/>
    <w:next w:val="a0"/>
    <w:qFormat/>
    <w:rsid w:val="00EE349F"/>
    <w:pPr>
      <w:ind w:left="1701" w:hanging="1701"/>
      <w:outlineLvl w:val="4"/>
    </w:pPr>
    <w:rPr>
      <w:sz w:val="22"/>
    </w:rPr>
  </w:style>
  <w:style w:type="paragraph" w:styleId="6">
    <w:name w:val="heading 6"/>
    <w:basedOn w:val="H6"/>
    <w:next w:val="a0"/>
    <w:link w:val="6Char"/>
    <w:qFormat/>
    <w:rsid w:val="00EE349F"/>
    <w:pPr>
      <w:outlineLvl w:val="5"/>
    </w:pPr>
  </w:style>
  <w:style w:type="paragraph" w:styleId="7">
    <w:name w:val="heading 7"/>
    <w:basedOn w:val="H6"/>
    <w:next w:val="a0"/>
    <w:link w:val="7Char"/>
    <w:qFormat/>
    <w:rsid w:val="00EE349F"/>
    <w:pPr>
      <w:outlineLvl w:val="6"/>
    </w:pPr>
  </w:style>
  <w:style w:type="paragraph" w:styleId="8">
    <w:name w:val="heading 8"/>
    <w:aliases w:val="Table Heading"/>
    <w:basedOn w:val="1"/>
    <w:next w:val="a0"/>
    <w:qFormat/>
    <w:rsid w:val="00EE349F"/>
    <w:pPr>
      <w:ind w:left="0" w:firstLine="0"/>
      <w:outlineLvl w:val="7"/>
    </w:pPr>
  </w:style>
  <w:style w:type="paragraph" w:styleId="9">
    <w:name w:val="heading 9"/>
    <w:aliases w:val="Figure Heading,FH"/>
    <w:basedOn w:val="8"/>
    <w:next w:val="a0"/>
    <w:qFormat/>
    <w:rsid w:val="00EE349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EE349F"/>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EE349F"/>
    <w:pPr>
      <w:spacing w:before="180"/>
      <w:ind w:left="2693" w:hanging="2693"/>
    </w:pPr>
    <w:rPr>
      <w:b/>
    </w:rPr>
  </w:style>
  <w:style w:type="paragraph" w:styleId="10">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EE349F"/>
    <w:pPr>
      <w:ind w:left="1701" w:hanging="1701"/>
    </w:pPr>
  </w:style>
  <w:style w:type="paragraph" w:styleId="40">
    <w:name w:val="toc 4"/>
    <w:basedOn w:val="30"/>
    <w:rsid w:val="00EE349F"/>
    <w:pPr>
      <w:ind w:left="1418" w:hanging="1418"/>
    </w:pPr>
  </w:style>
  <w:style w:type="paragraph" w:styleId="30">
    <w:name w:val="toc 3"/>
    <w:basedOn w:val="20"/>
    <w:rsid w:val="00EE349F"/>
    <w:pPr>
      <w:ind w:left="1134" w:hanging="1134"/>
    </w:pPr>
  </w:style>
  <w:style w:type="paragraph" w:styleId="20">
    <w:name w:val="toc 2"/>
    <w:basedOn w:val="10"/>
    <w:rsid w:val="00EE349F"/>
    <w:pPr>
      <w:keepNext w:val="0"/>
      <w:spacing w:before="0"/>
      <w:ind w:left="851" w:hanging="851"/>
    </w:pPr>
    <w:rPr>
      <w:sz w:val="20"/>
    </w:rPr>
  </w:style>
  <w:style w:type="paragraph" w:styleId="21">
    <w:name w:val="index 2"/>
    <w:basedOn w:val="11"/>
    <w:rsid w:val="00EE349F"/>
    <w:pPr>
      <w:ind w:left="284"/>
    </w:pPr>
  </w:style>
  <w:style w:type="paragraph" w:styleId="11">
    <w:name w:val="index 1"/>
    <w:basedOn w:val="a0"/>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EE349F"/>
    <w:pPr>
      <w:outlineLvl w:val="9"/>
    </w:pPr>
  </w:style>
  <w:style w:type="paragraph" w:styleId="22">
    <w:name w:val="List Number 2"/>
    <w:basedOn w:val="a5"/>
    <w:rsid w:val="00EE349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EE349F"/>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EE349F"/>
    <w:pPr>
      <w:keepLines/>
      <w:spacing w:after="0"/>
      <w:ind w:left="454" w:hanging="454"/>
    </w:pPr>
    <w:rPr>
      <w:sz w:val="16"/>
    </w:rPr>
  </w:style>
  <w:style w:type="paragraph" w:customStyle="1" w:styleId="TAH">
    <w:name w:val="TAH"/>
    <w:basedOn w:val="TAC"/>
    <w:link w:val="TAHCar"/>
    <w:rsid w:val="00EE349F"/>
    <w:rPr>
      <w:b/>
    </w:rPr>
  </w:style>
  <w:style w:type="paragraph" w:customStyle="1" w:styleId="TAC">
    <w:name w:val="TAC"/>
    <w:basedOn w:val="TAL"/>
    <w:link w:val="TACChar"/>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a0"/>
    <w:rsid w:val="00EE349F"/>
    <w:pPr>
      <w:keepLines/>
      <w:ind w:left="1135" w:hanging="851"/>
    </w:pPr>
  </w:style>
  <w:style w:type="paragraph" w:styleId="90">
    <w:name w:val="toc 9"/>
    <w:basedOn w:val="80"/>
    <w:rsid w:val="00EE349F"/>
    <w:pPr>
      <w:ind w:left="1418" w:hanging="1418"/>
    </w:pPr>
  </w:style>
  <w:style w:type="paragraph" w:customStyle="1" w:styleId="EX">
    <w:name w:val="EX"/>
    <w:basedOn w:val="a0"/>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rsid w:val="00EE349F"/>
    <w:pPr>
      <w:spacing w:after="0"/>
    </w:pPr>
  </w:style>
  <w:style w:type="paragraph" w:styleId="60">
    <w:name w:val="toc 6"/>
    <w:basedOn w:val="50"/>
    <w:next w:val="a0"/>
    <w:rsid w:val="00EE349F"/>
    <w:pPr>
      <w:ind w:left="1985" w:hanging="1985"/>
    </w:pPr>
  </w:style>
  <w:style w:type="paragraph" w:styleId="70">
    <w:name w:val="toc 7"/>
    <w:basedOn w:val="60"/>
    <w:next w:val="a0"/>
    <w:rsid w:val="00EE349F"/>
    <w:pPr>
      <w:ind w:left="2268" w:hanging="2268"/>
    </w:pPr>
  </w:style>
  <w:style w:type="paragraph" w:styleId="23">
    <w:name w:val="List Bullet 2"/>
    <w:aliases w:val="lb2"/>
    <w:basedOn w:val="a9"/>
    <w:rsid w:val="00EE349F"/>
    <w:pPr>
      <w:ind w:left="851"/>
    </w:pPr>
  </w:style>
  <w:style w:type="paragraph" w:styleId="31">
    <w:name w:val="List Bullet 3"/>
    <w:basedOn w:val="23"/>
    <w:rsid w:val="00EE349F"/>
    <w:pPr>
      <w:ind w:left="1135"/>
    </w:pPr>
  </w:style>
  <w:style w:type="paragraph" w:styleId="a5">
    <w:name w:val="List Number"/>
    <w:basedOn w:val="aa"/>
    <w:rsid w:val="00EE349F"/>
  </w:style>
  <w:style w:type="paragraph" w:customStyle="1" w:styleId="EQ">
    <w:name w:val="EQ"/>
    <w:basedOn w:val="a0"/>
    <w:next w:val="a0"/>
    <w:rsid w:val="00EE349F"/>
    <w:pPr>
      <w:keepLines/>
      <w:tabs>
        <w:tab w:val="center" w:pos="4536"/>
        <w:tab w:val="right" w:pos="9072"/>
      </w:tabs>
    </w:pPr>
    <w:rPr>
      <w:noProof/>
    </w:rPr>
  </w:style>
  <w:style w:type="paragraph" w:customStyle="1" w:styleId="TH">
    <w:name w:val="TH"/>
    <w:basedOn w:val="a0"/>
    <w:link w:val="THChar"/>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5"/>
    <w:next w:val="a0"/>
    <w:rsid w:val="00EE349F"/>
    <w:pPr>
      <w:ind w:left="1985" w:hanging="1985"/>
      <w:outlineLvl w:val="9"/>
    </w:pPr>
    <w:rPr>
      <w:sz w:val="20"/>
    </w:rPr>
  </w:style>
  <w:style w:type="paragraph" w:customStyle="1" w:styleId="TAN">
    <w:name w:val="TAN"/>
    <w:basedOn w:val="TAL"/>
    <w:link w:val="TANChar"/>
    <w:rsid w:val="00EE349F"/>
    <w:pPr>
      <w:ind w:left="851" w:hanging="851"/>
    </w:pPr>
  </w:style>
  <w:style w:type="paragraph" w:customStyle="1" w:styleId="TAL">
    <w:name w:val="TAL"/>
    <w:basedOn w:val="a0"/>
    <w:link w:val="TALCar"/>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24">
    <w:name w:val="List 2"/>
    <w:basedOn w:val="aa"/>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EE349F"/>
    <w:pPr>
      <w:ind w:left="1135"/>
    </w:pPr>
  </w:style>
  <w:style w:type="paragraph" w:styleId="41">
    <w:name w:val="List 4"/>
    <w:basedOn w:val="32"/>
    <w:rsid w:val="00EE349F"/>
    <w:pPr>
      <w:ind w:left="1418"/>
    </w:pPr>
  </w:style>
  <w:style w:type="paragraph" w:styleId="51">
    <w:name w:val="List 5"/>
    <w:basedOn w:val="41"/>
    <w:rsid w:val="00EE349F"/>
    <w:pPr>
      <w:ind w:left="1702"/>
    </w:pPr>
  </w:style>
  <w:style w:type="paragraph" w:customStyle="1" w:styleId="EditorsNote">
    <w:name w:val="Editor's Note"/>
    <w:basedOn w:val="NO"/>
    <w:rsid w:val="00EE349F"/>
    <w:rPr>
      <w:color w:val="FF0000"/>
    </w:rPr>
  </w:style>
  <w:style w:type="paragraph" w:styleId="aa">
    <w:name w:val="List"/>
    <w:basedOn w:val="a0"/>
    <w:rsid w:val="00EE349F"/>
    <w:pPr>
      <w:ind w:left="568" w:hanging="284"/>
    </w:pPr>
  </w:style>
  <w:style w:type="paragraph" w:styleId="a9">
    <w:name w:val="List Bullet"/>
    <w:basedOn w:val="aa"/>
    <w:rsid w:val="00EE349F"/>
  </w:style>
  <w:style w:type="paragraph" w:styleId="42">
    <w:name w:val="List Bullet 4"/>
    <w:basedOn w:val="31"/>
    <w:rsid w:val="00EE349F"/>
    <w:pPr>
      <w:ind w:left="1418"/>
    </w:pPr>
  </w:style>
  <w:style w:type="paragraph" w:styleId="52">
    <w:name w:val="List Bullet 5"/>
    <w:basedOn w:val="42"/>
    <w:rsid w:val="00EE349F"/>
    <w:pPr>
      <w:ind w:left="1702"/>
    </w:pPr>
  </w:style>
  <w:style w:type="paragraph" w:customStyle="1" w:styleId="B1">
    <w:name w:val="B1"/>
    <w:basedOn w:val="aa"/>
    <w:link w:val="B1Char1"/>
    <w:rsid w:val="00EE349F"/>
  </w:style>
  <w:style w:type="paragraph" w:customStyle="1" w:styleId="B2">
    <w:name w:val="B2"/>
    <w:basedOn w:val="24"/>
    <w:rsid w:val="00EE349F"/>
  </w:style>
  <w:style w:type="paragraph" w:customStyle="1" w:styleId="B3">
    <w:name w:val="B3"/>
    <w:basedOn w:val="32"/>
    <w:rsid w:val="00EE349F"/>
  </w:style>
  <w:style w:type="paragraph" w:customStyle="1" w:styleId="B4">
    <w:name w:val="B4"/>
    <w:basedOn w:val="41"/>
    <w:rsid w:val="00EE349F"/>
  </w:style>
  <w:style w:type="paragraph" w:customStyle="1" w:styleId="B5">
    <w:name w:val="B5"/>
    <w:basedOn w:val="51"/>
    <w:rsid w:val="00EE349F"/>
  </w:style>
  <w:style w:type="paragraph" w:styleId="ab">
    <w:name w:val="footer"/>
    <w:basedOn w:val="a6"/>
    <w:link w:val="Char0"/>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Agreement">
    <w:name w:val="Agreement"/>
    <w:basedOn w:val="a0"/>
    <w:next w:val="a0"/>
    <w:qFormat/>
    <w:rsid w:val="00542F68"/>
    <w:pPr>
      <w:numPr>
        <w:numId w:val="2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TotalTime>
  <Pages>7</Pages>
  <Words>2372</Words>
  <Characters>13527</Characters>
  <Application>Microsoft Office Word</Application>
  <DocSecurity>0</DocSecurity>
  <Lines>112</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15868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Huawei</cp:lastModifiedBy>
  <cp:revision>7</cp:revision>
  <dcterms:created xsi:type="dcterms:W3CDTF">2020-11-20T10:11:00Z</dcterms:created>
  <dcterms:modified xsi:type="dcterms:W3CDTF">2020-11-21T00:16:00Z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2015_ms_pID_725343">
    <vt:lpwstr>(3)8YouPU+dSfuVSCHxBuT4MuDoTL9b9iAekCN3IV36lt6LK4I7MUPSLfGZlvUJIKP++ltZAJJb
fGt4f3i7p2kukqZsu3q5B+I+hqGhgZBixWDgafwuPiqjPn7Osv3tofYbi4RMYTAei2EAxrNV
GOV7OPnR+3UZDNElTLfuKRMzacn/23YnVH5ikwwiOgu+0vFK4t+BaHbKgYz1wsOAuu/xVLmL
P1Cx3+RaUIlHRG0HAj</vt:lpwstr>
  </property>
  <property fmtid="{D5CDD505-2E9C-101B-9397-08002B2CF9AE}" pid="11" name="_2015_ms_pID_7253431">
    <vt:lpwstr>sI8v5HSnYk2YMAVEPzMm6qBL+aKqy3/8Z+jRFumXg2lGsZEMi1NxHa
a2voAeEeTvk9WaNcXz3MFNp0jEluu/pLWXNOJE7F9wv9/wO1MzvwW5JQvtq5upeY/BVuthRF
gkit3o3PoMerLyS2Oo+/r2HQrltQqdXfffeDM+cPxm54MbVY0yaYHNskH1XmGhOACynWtUDh
MHGkspZP1dSEfDfXIBoH9X6UOEnpfZ8JJMUU</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1605866465</vt:lpwstr>
  </property>
  <property fmtid="{D5CDD505-2E9C-101B-9397-08002B2CF9AE}" pid="16" name="_2015_ms_pID_7253432">
    <vt:lpwstr>iPhWnD+kysMYHXdIq9oX3MI=</vt:lpwstr>
  </property>
</Properties>
</file>