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R1-200xxxx</w:t>
      </w:r>
    </w:p>
    <w:p>
      <w:pPr>
        <w:tabs>
          <w:tab w:val="center" w:pos="4536"/>
          <w:tab w:val="right" w:pos="9072"/>
        </w:tabs>
        <w:rPr>
          <w:rFonts w:ascii="Arial" w:hAnsi="Arial" w:eastAsia="ＭＳ 明朝" w:cs="Arial"/>
          <w:b/>
          <w:bCs/>
          <w:sz w:val="28"/>
          <w:lang w:eastAsia="ja-JP"/>
        </w:rPr>
      </w:pPr>
      <w:r>
        <w:rPr>
          <w:rFonts w:ascii="Arial" w:hAnsi="Arial" w:eastAsia="ＭＳ 明朝" w:cs="Arial"/>
          <w:b/>
          <w:bCs/>
          <w:sz w:val="28"/>
          <w:lang w:eastAsia="ja-JP"/>
        </w:rPr>
        <w:t xml:space="preserve">e-Meeting, </w:t>
      </w:r>
      <w:r>
        <w:rPr>
          <w:rFonts w:ascii="Arial" w:hAnsi="Arial" w:cs="Arial"/>
          <w:b/>
          <w:bCs/>
          <w:sz w:val="28"/>
        </w:rPr>
        <w:t>October 26th – November 13th, 2020</w:t>
      </w:r>
    </w:p>
    <w:bookmarkEnd w:id="0"/>
    <w:p>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both"/>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pPr>
        <w:pStyle w:val="2"/>
        <w:jc w:val="both"/>
      </w:pPr>
      <w:r>
        <w:t>Introduction</w:t>
      </w:r>
      <w:bookmarkEnd w:id="1"/>
      <w:bookmarkEnd w:id="2"/>
    </w:p>
    <w:p>
      <w:pPr>
        <w:jc w:val="both"/>
      </w:pPr>
      <w:r>
        <w:t xml:space="preserve">In this document, a summary of companies’ view on potential techniques for PUCCH coverage enhancement is provided. </w:t>
      </w:r>
    </w:p>
    <w:p>
      <w:pPr>
        <w:pStyle w:val="2"/>
        <w:jc w:val="both"/>
      </w:pPr>
      <w:bookmarkStart w:id="5" w:name="_Ref471731770"/>
      <w:bookmarkStart w:id="6" w:name="_Ref462669569"/>
      <w:r>
        <w:t>Summary of study on prioritized schemes</w:t>
      </w:r>
    </w:p>
    <w:bookmarkEnd w:id="5"/>
    <w:bookmarkEnd w:id="6"/>
    <w:p>
      <w:pPr>
        <w:pStyle w:val="3"/>
      </w:pPr>
      <w:bookmarkStart w:id="7" w:name="_Hlk54547491"/>
      <w:r>
        <w:t>Sequence based DMRS-less PUCCH</w:t>
      </w:r>
    </w:p>
    <w:p>
      <w:pPr>
        <w:rPr>
          <w:lang w:val="en-GB"/>
        </w:rPr>
      </w:pPr>
      <w:r>
        <w:rPr>
          <w:lang w:val="en-GB"/>
        </w:rPr>
        <w:t xml:space="preserve">Ten companies have provided LLS results for this scheme. The following table is firstly extracted from R1-2007483 “[102-e-Post-NR-CovEnh-02] Phase 3: initial collection of simulation results for enhancements” </w:t>
      </w:r>
      <w:r>
        <w:rPr>
          <w:lang w:val="en-GB"/>
        </w:rPr>
        <w:fldChar w:fldCharType="begin"/>
      </w:r>
      <w:r>
        <w:rPr>
          <w:lang w:val="en-GB"/>
        </w:rPr>
        <w:instrText xml:space="preserve"> REF _Ref54474756 \r \h </w:instrText>
      </w:r>
      <w:r>
        <w:rPr>
          <w:lang w:val="en-GB"/>
        </w:rPr>
        <w:fldChar w:fldCharType="separate"/>
      </w:r>
      <w:r>
        <w:rPr>
          <w:lang w:val="en-GB"/>
        </w:rPr>
        <w:t>[23]</w:t>
      </w:r>
      <w:r>
        <w:rPr>
          <w:lang w:val="en-GB"/>
        </w:rPr>
        <w:fldChar w:fldCharType="end"/>
      </w:r>
      <w:r>
        <w:rPr>
          <w:lang w:val="en-GB"/>
        </w:rPr>
        <w:t xml:space="preserve">, followed by adding new results submitted to RAN103e in </w:t>
      </w:r>
      <w:r>
        <w:rPr>
          <w:lang w:val="en-GB"/>
        </w:rPr>
        <w:fldChar w:fldCharType="begin"/>
      </w:r>
      <w:r>
        <w:rPr>
          <w:lang w:val="en-GB"/>
        </w:rPr>
        <w:instrText xml:space="preserve"> REF _Ref46943635 \r \h </w:instrText>
      </w:r>
      <w:r>
        <w:rPr>
          <w:lang w:val="en-GB"/>
        </w:rPr>
        <w:fldChar w:fldCharType="separate"/>
      </w:r>
      <w:r>
        <w:rPr>
          <w:lang w:val="en-GB"/>
        </w:rPr>
        <w:t>[1]</w:t>
      </w:r>
      <w:r>
        <w:rPr>
          <w:lang w:val="en-GB"/>
        </w:rPr>
        <w:fldChar w:fldCharType="end"/>
      </w:r>
      <w:r>
        <w:rPr>
          <w:lang w:val="en-GB"/>
        </w:rPr>
        <w:fldChar w:fldCharType="begin"/>
      </w:r>
      <w:r>
        <w:rPr>
          <w:lang w:val="en-GB"/>
        </w:rPr>
        <w:instrText xml:space="preserve"> REF _Ref54474726 \r \h </w:instrText>
      </w:r>
      <w:r>
        <w:rPr>
          <w:lang w:val="en-GB"/>
        </w:rPr>
        <w:fldChar w:fldCharType="separate"/>
      </w:r>
      <w:r>
        <w:rPr>
          <w:lang w:val="en-GB"/>
        </w:rPr>
        <w:t>[10]</w:t>
      </w:r>
      <w:r>
        <w:rPr>
          <w:lang w:val="en-GB"/>
        </w:rPr>
        <w:fldChar w:fldCharType="end"/>
      </w:r>
      <w:r>
        <w:rPr>
          <w:lang w:val="en-GB"/>
        </w:rPr>
        <w:t xml:space="preserve">.  </w:t>
      </w:r>
    </w:p>
    <w:p>
      <w:pPr>
        <w:pStyle w:val="28"/>
        <w:jc w:val="center"/>
        <w:rPr>
          <w:lang w:val="en-GB"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val="en-GB" w:eastAsia="zh-CN"/>
        </w:rPr>
        <w:t>: Performance gain observed for sequence based DMRS-less PUCCH</w:t>
      </w:r>
    </w:p>
    <w:tbl>
      <w:tblPr>
        <w:tblStyle w:val="49"/>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401"/>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jc w:val="both"/>
              <w:rPr>
                <w:lang w:val="en-GB"/>
              </w:rPr>
            </w:pPr>
            <w:r>
              <w:t>Company</w:t>
            </w:r>
          </w:p>
        </w:tc>
        <w:tc>
          <w:tcPr>
            <w:tcW w:w="2401" w:type="dxa"/>
            <w:vAlign w:val="center"/>
          </w:tcPr>
          <w:p>
            <w:pPr>
              <w:spacing w:before="0"/>
              <w:jc w:val="both"/>
              <w:rPr>
                <w:lang w:val="en-GB"/>
              </w:rPr>
            </w:pPr>
            <w:r>
              <w:t xml:space="preserve">Observed performance gain </w:t>
            </w:r>
          </w:p>
        </w:tc>
        <w:tc>
          <w:tcPr>
            <w:tcW w:w="6570" w:type="dxa"/>
          </w:tcPr>
          <w:p>
            <w:pPr>
              <w:spacing w:before="0"/>
              <w:jc w:val="left"/>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jc w:val="both"/>
              <w:rPr>
                <w:lang w:val="en-GB"/>
              </w:rPr>
            </w:pPr>
            <w:r>
              <w:t>ZTE</w:t>
            </w:r>
          </w:p>
        </w:tc>
        <w:tc>
          <w:tcPr>
            <w:tcW w:w="2401" w:type="dxa"/>
            <w:vAlign w:val="center"/>
          </w:tcPr>
          <w:p>
            <w:pPr>
              <w:spacing w:before="0"/>
              <w:jc w:val="both"/>
              <w:rPr>
                <w:lang w:val="en-GB"/>
              </w:rPr>
            </w:pPr>
            <w:r>
              <w:t>2 ~ 3 dB SNR gain</w:t>
            </w:r>
          </w:p>
        </w:tc>
        <w:tc>
          <w:tcPr>
            <w:tcW w:w="6570" w:type="dxa"/>
          </w:tcPr>
          <w:p>
            <w:pPr>
              <w:spacing w:before="0"/>
              <w:jc w:val="left"/>
            </w:pPr>
            <w:r>
              <w:t>11 bits UCI, w/o DTX detection, 1% BLER</w:t>
            </w:r>
          </w:p>
          <w:p>
            <w:pPr>
              <w:spacing w:before="0"/>
              <w:jc w:val="left"/>
              <w:rPr>
                <w:ins w:id="0" w:author="ZTE" w:date="2020-10-28T15:50:31Z"/>
              </w:rPr>
            </w:pPr>
            <w:ins w:id="1" w:author="ZTE" w:date="2020-10-28T15:50:31Z">
              <w:r>
                <w:rPr/>
                <w:t>Receiver for Rel-15/16 PUCCH: ML coherent receiver</w:t>
              </w:r>
            </w:ins>
          </w:p>
          <w:p>
            <w:pPr>
              <w:spacing w:before="0"/>
              <w:jc w:val="left"/>
            </w:pPr>
            <w:ins w:id="2" w:author="ZTE" w:date="2020-10-28T15:50:31Z">
              <w:r>
                <w:rPr/>
                <w:t>Receiver for sequence based PUCCH: ML noncoherent sequence detector</w:t>
              </w:r>
            </w:ins>
            <w:del w:id="3" w:author="ZTE" w:date="2020-10-28T15:50:31Z">
              <w:r>
                <w:rPr>
                  <w:highlight w:val="yellow"/>
                </w:rPr>
                <w:delText>Receiver details not reported yet.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jc w:val="both"/>
              <w:rPr>
                <w:lang w:val="en-GB"/>
              </w:rPr>
            </w:pPr>
            <w:r>
              <w:t>Intel</w:t>
            </w:r>
          </w:p>
        </w:tc>
        <w:tc>
          <w:tcPr>
            <w:tcW w:w="2401" w:type="dxa"/>
            <w:vAlign w:val="center"/>
          </w:tcPr>
          <w:p>
            <w:pPr>
              <w:spacing w:before="0"/>
              <w:jc w:val="both"/>
              <w:rPr>
                <w:lang w:val="en-GB"/>
              </w:rPr>
            </w:pPr>
            <w:r>
              <w:t>-1.0 ~ 0.2 dB SNR gain</w:t>
            </w:r>
          </w:p>
        </w:tc>
        <w:tc>
          <w:tcPr>
            <w:tcW w:w="6570" w:type="dxa"/>
          </w:tcPr>
          <w:p>
            <w:pPr>
              <w:spacing w:before="0"/>
              <w:jc w:val="left"/>
            </w:pPr>
            <w:r>
              <w:t xml:space="preserve">3/11 bits UCI, w/ DTX detection, 1% FA, 1% ACK miss, </w:t>
            </w:r>
            <w:r>
              <w:rPr>
                <w:highlight w:val="yellow"/>
              </w:rPr>
              <w:t>NACK-&gt;ACK error =?</w:t>
            </w:r>
            <w:r>
              <w:t xml:space="preserve"> </w:t>
            </w:r>
          </w:p>
          <w:p>
            <w:pPr>
              <w:spacing w:before="0"/>
              <w:jc w:val="left"/>
            </w:pPr>
            <w:r>
              <w:t>Receiver for Rel-15/16 PUCCH: ML coherent receiver</w:t>
            </w:r>
          </w:p>
          <w:p>
            <w:pPr>
              <w:spacing w:before="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194" w:type="dxa"/>
            <w:vAlign w:val="center"/>
          </w:tcPr>
          <w:p>
            <w:pPr>
              <w:spacing w:before="0"/>
              <w:jc w:val="both"/>
              <w:rPr>
                <w:lang w:val="en-GB"/>
              </w:rPr>
            </w:pPr>
            <w:r>
              <w:t>Qualcomm</w:t>
            </w:r>
          </w:p>
        </w:tc>
        <w:tc>
          <w:tcPr>
            <w:tcW w:w="2401" w:type="dxa"/>
            <w:vAlign w:val="center"/>
          </w:tcPr>
          <w:p>
            <w:pPr>
              <w:spacing w:before="0"/>
              <w:jc w:val="both"/>
              <w:rPr>
                <w:lang w:val="en-GB"/>
              </w:rPr>
            </w:pPr>
            <w:r>
              <w:t>3 ~ 4 dB SNR gain</w:t>
            </w:r>
          </w:p>
          <w:p>
            <w:pPr>
              <w:spacing w:before="0"/>
              <w:jc w:val="both"/>
            </w:pPr>
            <w:r>
              <w:t>3.5dB PAPR gain w/ QPSK</w:t>
            </w:r>
          </w:p>
          <w:p>
            <w:pPr>
              <w:spacing w:before="0"/>
              <w:jc w:val="both"/>
              <w:rPr>
                <w:lang w:val="en-GB"/>
              </w:rPr>
            </w:pPr>
            <w:r>
              <w:t>0.5dB PAPR gain w/ Pi/2 BPSK</w:t>
            </w:r>
          </w:p>
        </w:tc>
        <w:tc>
          <w:tcPr>
            <w:tcW w:w="6570" w:type="dxa"/>
          </w:tcPr>
          <w:p>
            <w:pPr>
              <w:spacing w:before="0"/>
              <w:jc w:val="left"/>
            </w:pPr>
            <w:r>
              <w:t xml:space="preserve">2 bits UCI, w/ DTX detection, 1% FA, 1% ACK miss, 0.1% NACK-&gt;ACK error </w:t>
            </w:r>
          </w:p>
          <w:p>
            <w:pPr>
              <w:spacing w:before="0"/>
              <w:jc w:val="left"/>
            </w:pPr>
            <w:r>
              <w:t>4 bits UCI, w/o DTX detection, 1% BLER</w:t>
            </w:r>
          </w:p>
          <w:p>
            <w:pPr>
              <w:spacing w:before="0"/>
              <w:jc w:val="left"/>
            </w:pPr>
            <w:r>
              <w:t>11 bits UCI, w/o DTX detection, 1% BLER</w:t>
            </w:r>
          </w:p>
          <w:p>
            <w:pPr>
              <w:spacing w:before="0"/>
              <w:jc w:val="left"/>
            </w:pPr>
            <w:r>
              <w:t>11 bits UCI, w/ DTX detection, 1% FA, 1% BLER</w:t>
            </w:r>
          </w:p>
          <w:p>
            <w:pPr>
              <w:spacing w:before="0"/>
              <w:jc w:val="left"/>
            </w:pPr>
            <w:r>
              <w:t>Receiver for Rel-15/16 PUCCH: ML coherent receiver</w:t>
            </w:r>
          </w:p>
          <w:p>
            <w:pPr>
              <w:spacing w:before="0"/>
              <w:jc w:val="left"/>
            </w:pPr>
            <w:r>
              <w:t xml:space="preserve">Receiver for sequence based PUCCH: ML noncoherent receiver (correlator with 2D-FFT or fast Hadamard transform)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jc w:val="both"/>
              <w:rPr>
                <w:lang w:val="en-GB"/>
              </w:rPr>
            </w:pPr>
            <w:r>
              <w:t>Sharp</w:t>
            </w:r>
          </w:p>
        </w:tc>
        <w:tc>
          <w:tcPr>
            <w:tcW w:w="2401" w:type="dxa"/>
            <w:vAlign w:val="center"/>
          </w:tcPr>
          <w:p>
            <w:pPr>
              <w:spacing w:before="0"/>
              <w:jc w:val="both"/>
              <w:rPr>
                <w:lang w:val="en-GB"/>
              </w:rPr>
            </w:pPr>
            <w:r>
              <w:t>3 dB</w:t>
            </w:r>
          </w:p>
        </w:tc>
        <w:tc>
          <w:tcPr>
            <w:tcW w:w="6570" w:type="dxa"/>
          </w:tcPr>
          <w:p>
            <w:pPr>
              <w:spacing w:before="0"/>
              <w:jc w:val="left"/>
            </w:pPr>
            <w:r>
              <w:t>4 bits UCI, w/o DTX detection, 1% BLER</w:t>
            </w:r>
          </w:p>
          <w:p>
            <w:pPr>
              <w:spacing w:before="0"/>
              <w:jc w:val="left"/>
            </w:pPr>
            <w:r>
              <w:t>Receiver for Rel-15/16 PUCCH: MMSE channel estimation (with genie Doppler and delay spread) + ML coherent detection</w:t>
            </w:r>
          </w:p>
          <w:p>
            <w:pPr>
              <w:spacing w:before="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jc w:val="both"/>
              <w:rPr>
                <w:lang w:val="en-GB"/>
              </w:rPr>
            </w:pPr>
            <w:r>
              <w:t>CMCC</w:t>
            </w:r>
          </w:p>
        </w:tc>
        <w:tc>
          <w:tcPr>
            <w:tcW w:w="2401" w:type="dxa"/>
            <w:vAlign w:val="center"/>
          </w:tcPr>
          <w:p>
            <w:pPr>
              <w:spacing w:before="0"/>
              <w:jc w:val="both"/>
              <w:rPr>
                <w:lang w:val="en-GB"/>
              </w:rPr>
            </w:pPr>
            <w:r>
              <w:t>1 ~ 2.7dB</w:t>
            </w:r>
          </w:p>
        </w:tc>
        <w:tc>
          <w:tcPr>
            <w:tcW w:w="6570" w:type="dxa"/>
          </w:tcPr>
          <w:p>
            <w:pPr>
              <w:spacing w:before="0"/>
              <w:jc w:val="left"/>
            </w:pPr>
            <w:r>
              <w:t>11 bits UCI, w/o DTX detection, 1% BLER</w:t>
            </w:r>
          </w:p>
          <w:p>
            <w:pPr>
              <w:spacing w:before="0"/>
              <w:jc w:val="left"/>
            </w:pPr>
            <w:r>
              <w:t>Receiver for Rel-15/16 PUCCH: ML coherent receiver</w:t>
            </w:r>
          </w:p>
          <w:p>
            <w:pPr>
              <w:spacing w:before="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jc w:val="both"/>
              <w:rPr>
                <w:lang w:val="en-GB"/>
              </w:rPr>
            </w:pPr>
            <w:r>
              <w:t>vivo</w:t>
            </w:r>
          </w:p>
        </w:tc>
        <w:tc>
          <w:tcPr>
            <w:tcW w:w="2401" w:type="dxa"/>
            <w:vAlign w:val="center"/>
          </w:tcPr>
          <w:p>
            <w:pPr>
              <w:spacing w:before="0"/>
              <w:jc w:val="both"/>
              <w:rPr>
                <w:lang w:val="en-GB"/>
              </w:rPr>
            </w:pPr>
            <w:r>
              <w:t>0.3 ~ 0.5dB</w:t>
            </w:r>
          </w:p>
        </w:tc>
        <w:tc>
          <w:tcPr>
            <w:tcW w:w="6570" w:type="dxa"/>
          </w:tcPr>
          <w:p>
            <w:pPr>
              <w:spacing w:before="0"/>
              <w:jc w:val="left"/>
            </w:pPr>
            <w:r>
              <w:t>6 bits UCI, w/ DTX detection, 1% FA, 1% BLER</w:t>
            </w:r>
          </w:p>
          <w:p>
            <w:pPr>
              <w:spacing w:before="0"/>
              <w:jc w:val="left"/>
            </w:pPr>
            <w:r>
              <w:t>Receiver for Rel-15/16 PUCCH: ML noncoherent detector</w:t>
            </w:r>
          </w:p>
          <w:p>
            <w:pPr>
              <w:spacing w:before="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jc w:val="both"/>
              <w:rPr>
                <w:lang w:val="en-GB"/>
              </w:rPr>
            </w:pPr>
            <w:r>
              <w:t>Ericsson</w:t>
            </w:r>
          </w:p>
        </w:tc>
        <w:tc>
          <w:tcPr>
            <w:tcW w:w="2401" w:type="dxa"/>
          </w:tcPr>
          <w:p>
            <w:pPr>
              <w:spacing w:before="0"/>
              <w:jc w:val="both"/>
              <w:rPr>
                <w:lang w:val="en-GB"/>
              </w:rPr>
            </w:pPr>
            <w:r>
              <w:t>0 ~ 0.2dB</w:t>
            </w:r>
          </w:p>
        </w:tc>
        <w:tc>
          <w:tcPr>
            <w:tcW w:w="6570" w:type="dxa"/>
          </w:tcPr>
          <w:p>
            <w:pPr>
              <w:spacing w:before="0"/>
              <w:jc w:val="left"/>
            </w:pPr>
            <w:r>
              <w:t>11 bits UCI, w/o DTX detection, 1% BLER</w:t>
            </w:r>
          </w:p>
          <w:p>
            <w:pPr>
              <w:spacing w:before="0"/>
              <w:jc w:val="left"/>
            </w:pPr>
            <w:r>
              <w:t>Receiver for Rel-15/16 PUCCH: advanced receivers (</w:t>
            </w:r>
            <w:r>
              <w:rPr>
                <w:highlight w:val="yellow"/>
              </w:rPr>
              <w:t>with data aided channel estimation?</w:t>
            </w:r>
            <w:r>
              <w:t>)</w:t>
            </w:r>
          </w:p>
          <w:p>
            <w:pPr>
              <w:spacing w:before="0"/>
              <w:jc w:val="left"/>
            </w:pPr>
            <w:r>
              <w:t xml:space="preserve">Receiver for sequence based PUCCH: </w:t>
            </w:r>
            <w:r>
              <w:rPr>
                <w:highlight w:val="yellow"/>
              </w:rPr>
              <w:t>not reported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jc w:val="both"/>
              <w:rPr>
                <w:lang w:val="en-GB"/>
              </w:rPr>
            </w:pPr>
            <w:r>
              <w:t>EURECOM</w:t>
            </w:r>
          </w:p>
        </w:tc>
        <w:tc>
          <w:tcPr>
            <w:tcW w:w="2401" w:type="dxa"/>
          </w:tcPr>
          <w:p>
            <w:pPr>
              <w:spacing w:before="0"/>
              <w:jc w:val="left"/>
            </w:pPr>
            <w:r>
              <w:t>1.5 ~ 2.1dB (Coding gain)</w:t>
            </w:r>
          </w:p>
          <w:p>
            <w:pPr>
              <w:spacing w:before="0"/>
              <w:jc w:val="both"/>
              <w:rPr>
                <w:lang w:val="en-GB"/>
              </w:rPr>
            </w:pPr>
            <w:r>
              <w:t>4.8 dB (PAPR gain)</w:t>
            </w:r>
          </w:p>
        </w:tc>
        <w:tc>
          <w:tcPr>
            <w:tcW w:w="6570" w:type="dxa"/>
          </w:tcPr>
          <w:p>
            <w:pPr>
              <w:spacing w:before="0"/>
              <w:jc w:val="left"/>
            </w:pPr>
            <w:r>
              <w:t>4/11 bits UCI, w/o DTX detection, 1% BLER</w:t>
            </w:r>
          </w:p>
          <w:p>
            <w:pPr>
              <w:spacing w:before="0"/>
              <w:jc w:val="left"/>
            </w:pPr>
            <w:r>
              <w:t>Receiver for Rel-15/16 PUCCH: advanced receivers (joint detection/estimation)</w:t>
            </w:r>
          </w:p>
          <w:p>
            <w:pPr>
              <w:spacing w:before="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jc w:val="both"/>
            </w:pPr>
            <w:r>
              <w:t>Huawei, HiSi</w:t>
            </w:r>
          </w:p>
        </w:tc>
        <w:tc>
          <w:tcPr>
            <w:tcW w:w="2401" w:type="dxa"/>
          </w:tcPr>
          <w:p>
            <w:pPr>
              <w:spacing w:before="0"/>
              <w:jc w:val="both"/>
            </w:pPr>
            <w:r>
              <w:t>3 ~ 4dB</w:t>
            </w:r>
          </w:p>
          <w:p>
            <w:pPr>
              <w:spacing w:before="0"/>
              <w:jc w:val="both"/>
            </w:pPr>
            <w:r>
              <w:t>4.5dB (PAPR gain)</w:t>
            </w:r>
          </w:p>
        </w:tc>
        <w:tc>
          <w:tcPr>
            <w:tcW w:w="6570" w:type="dxa"/>
          </w:tcPr>
          <w:p>
            <w:pPr>
              <w:spacing w:before="0"/>
              <w:jc w:val="left"/>
            </w:pPr>
            <w:r>
              <w:t>11 bits UCI, w/o DTX detection, 1% BLER</w:t>
            </w:r>
          </w:p>
          <w:p>
            <w:pPr>
              <w:spacing w:before="0"/>
              <w:jc w:val="left"/>
            </w:pPr>
            <w:r>
              <w:t xml:space="preserve">2 bits UCI, w/ DTX detection, 1% FA, 1% ACK miss, 0.1% NACK-&gt;ACK error </w:t>
            </w:r>
          </w:p>
          <w:p>
            <w:pPr>
              <w:spacing w:before="0"/>
              <w:jc w:val="left"/>
            </w:pPr>
            <w:r>
              <w:t>Receiver for Rel-15/16 PUCCH: 2D-Wiener filter based channel estimation + MMSE equalization</w:t>
            </w:r>
          </w:p>
          <w:p>
            <w:pPr>
              <w:spacing w:before="0"/>
              <w:jc w:val="left"/>
            </w:pPr>
            <w:r>
              <w:t>Receiver for sequence based PUCCH: CHIRRUP algorithm based sequence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jc w:val="both"/>
            </w:pPr>
            <w:r>
              <w:t>OPPO</w:t>
            </w:r>
          </w:p>
        </w:tc>
        <w:tc>
          <w:tcPr>
            <w:tcW w:w="2401" w:type="dxa"/>
          </w:tcPr>
          <w:p>
            <w:pPr>
              <w:spacing w:before="0"/>
              <w:jc w:val="both"/>
            </w:pPr>
            <w:r>
              <w:t>~3dB</w:t>
            </w:r>
          </w:p>
        </w:tc>
        <w:tc>
          <w:tcPr>
            <w:tcW w:w="6570" w:type="dxa"/>
          </w:tcPr>
          <w:p>
            <w:pPr>
              <w:spacing w:before="0"/>
              <w:jc w:val="left"/>
            </w:pPr>
            <w:r>
              <w:t>2 bits UCI, w/ DTX detection, 1% FA, 1% ACK miss, 0.1% NACK-&gt;ACK error</w:t>
            </w:r>
          </w:p>
          <w:p>
            <w:pPr>
              <w:spacing w:before="0"/>
              <w:jc w:val="left"/>
            </w:pPr>
            <w:r>
              <w:rPr>
                <w:highlight w:val="yellow"/>
              </w:rPr>
              <w:t>Receiver details not reported yet.</w:t>
            </w:r>
            <w:r>
              <w:t xml:space="preserve"> </w:t>
            </w:r>
          </w:p>
        </w:tc>
      </w:tr>
    </w:tbl>
    <w:p>
      <w:pPr>
        <w:rPr>
          <w:lang w:val="en-GB"/>
        </w:rPr>
      </w:pPr>
    </w:p>
    <w:p>
      <w:pPr>
        <w:rPr>
          <w:lang w:eastAsia="zh-CN"/>
        </w:rPr>
      </w:pPr>
      <w:r>
        <w:rPr>
          <w:lang w:eastAsia="zh-CN"/>
        </w:rPr>
        <w:t xml:space="preserve">Besides the LLS simulations to study the gain of the scheme, a few other aspects of the schemes are also discussed/studied: </w:t>
      </w:r>
    </w:p>
    <w:p>
      <w:pPr>
        <w:pStyle w:val="109"/>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pPr>
        <w:pStyle w:val="109"/>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pPr>
        <w:pStyle w:val="109"/>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pPr>
        <w:pStyle w:val="3"/>
      </w:pPr>
      <w:r>
        <w:t>PUSCH repetition Type-B like PUCCH repetition</w:t>
      </w:r>
    </w:p>
    <w:p>
      <w:pPr>
        <w:rPr>
          <w:lang w:val="en-GB"/>
        </w:rPr>
      </w:pPr>
      <w:r>
        <w:rPr>
          <w:lang w:val="en-GB"/>
        </w:rPr>
        <w:t xml:space="preserve">One company provided LLS results for this scheme. The following table is extracted from </w:t>
      </w:r>
      <w:r>
        <w:rPr>
          <w:lang w:val="en-GB"/>
        </w:rPr>
        <w:fldChar w:fldCharType="begin"/>
      </w:r>
      <w:r>
        <w:rPr>
          <w:lang w:val="en-GB"/>
        </w:rPr>
        <w:instrText xml:space="preserve"> REF _Ref54474756 \r \h </w:instrText>
      </w:r>
      <w:r>
        <w:rPr>
          <w:lang w:val="en-GB"/>
        </w:rPr>
        <w:fldChar w:fldCharType="separate"/>
      </w:r>
      <w:r>
        <w:rPr>
          <w:lang w:val="en-GB"/>
        </w:rPr>
        <w:t>[23]</w:t>
      </w:r>
      <w:r>
        <w:rPr>
          <w:lang w:val="en-GB"/>
        </w:rPr>
        <w:fldChar w:fldCharType="end"/>
      </w:r>
      <w:r>
        <w:rPr>
          <w:lang w:val="en-GB"/>
        </w:rPr>
        <w:t xml:space="preserve">. </w:t>
      </w:r>
    </w:p>
    <w:p>
      <w:pPr>
        <w:pStyle w:val="28"/>
        <w:jc w:val="center"/>
        <w:rPr>
          <w:lang w:val="en-GB" w:eastAsia="zh-CN"/>
        </w:rPr>
      </w:pPr>
      <w:r>
        <w:t xml:space="preserve">Table </w:t>
      </w:r>
      <w:r>
        <w:fldChar w:fldCharType="begin"/>
      </w:r>
      <w:r>
        <w:instrText xml:space="preserve"> SEQ Table \* ARABIC </w:instrText>
      </w:r>
      <w:r>
        <w:fldChar w:fldCharType="separate"/>
      </w:r>
      <w:r>
        <w:t>2</w:t>
      </w:r>
      <w:r>
        <w:fldChar w:fldCharType="end"/>
      </w:r>
      <w:r>
        <w:rPr>
          <w:lang w:val="en-GB" w:eastAsia="zh-CN"/>
        </w:rPr>
        <w:t xml:space="preserve">: Performance gain observed for </w:t>
      </w:r>
      <w:r>
        <w:t>PUSCH repetition Type-B like PUCCH repetition</w:t>
      </w:r>
    </w:p>
    <w:tbl>
      <w:tblPr>
        <w:tblStyle w:val="49"/>
        <w:tblW w:w="7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5" w:type="dxa"/>
            <w:vAlign w:val="center"/>
          </w:tcPr>
          <w:p>
            <w:pPr>
              <w:spacing w:before="0"/>
              <w:jc w:val="both"/>
              <w:rPr>
                <w:lang w:val="en-GB"/>
              </w:rPr>
            </w:pPr>
            <w:r>
              <w:t>Company</w:t>
            </w:r>
          </w:p>
        </w:tc>
        <w:tc>
          <w:tcPr>
            <w:tcW w:w="2700" w:type="dxa"/>
            <w:vAlign w:val="center"/>
          </w:tcPr>
          <w:p>
            <w:pPr>
              <w:spacing w:before="0"/>
              <w:jc w:val="both"/>
              <w:rPr>
                <w:lang w:val="en-GB"/>
              </w:rPr>
            </w:pPr>
            <w:r>
              <w:t xml:space="preserve">Observed performance gain </w:t>
            </w:r>
          </w:p>
        </w:tc>
        <w:tc>
          <w:tcPr>
            <w:tcW w:w="2700" w:type="dxa"/>
          </w:tcPr>
          <w:p>
            <w:pPr>
              <w:spacing w:before="0"/>
              <w:jc w:val="both"/>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rPr>
                <w:lang w:val="en-GB"/>
              </w:rPr>
            </w:pPr>
            <w:r>
              <w:t>VIVO</w:t>
            </w:r>
          </w:p>
        </w:tc>
        <w:tc>
          <w:tcPr>
            <w:tcW w:w="2700" w:type="dxa"/>
            <w:vAlign w:val="center"/>
          </w:tcPr>
          <w:p>
            <w:pPr>
              <w:spacing w:before="0"/>
              <w:jc w:val="both"/>
            </w:pPr>
            <w:r>
              <w:t xml:space="preserve">0.5dB (w/o DMRS bundling) </w:t>
            </w:r>
          </w:p>
          <w:p>
            <w:pPr>
              <w:spacing w:before="0"/>
              <w:jc w:val="both"/>
              <w:rPr>
                <w:lang w:val="en-GB"/>
              </w:rPr>
            </w:pPr>
            <w:r>
              <w:t>1~1.5dB (w DMRS bundling)</w:t>
            </w:r>
          </w:p>
        </w:tc>
        <w:tc>
          <w:tcPr>
            <w:tcW w:w="2700" w:type="dxa"/>
          </w:tcPr>
          <w:p>
            <w:pPr>
              <w:spacing w:before="0"/>
              <w:jc w:val="both"/>
            </w:pPr>
            <w:r>
              <w:t>11 bits UCI, w/o DTX detection, 1% BLER</w:t>
            </w:r>
          </w:p>
        </w:tc>
      </w:tr>
    </w:tbl>
    <w:p>
      <w:pPr>
        <w:rPr>
          <w:lang w:eastAsia="zh-CN"/>
        </w:rPr>
      </w:pPr>
      <w:r>
        <w:rPr>
          <w:lang w:eastAsia="zh-CN"/>
        </w:rPr>
        <w:t xml:space="preserve">Besides the LLS simulations to study the gain of the scheme, a few other aspects of the schemes are also discussed/studied: </w:t>
      </w:r>
    </w:p>
    <w:p>
      <w:pPr>
        <w:pStyle w:val="109"/>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pPr>
        <w:pStyle w:val="109"/>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pPr>
        <w:pStyle w:val="109"/>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pPr>
        <w:pStyle w:val="3"/>
      </w:pPr>
      <w:r>
        <w:t>(Explicit or implicit) Dynamic PUCCH repetition factor indication</w:t>
      </w:r>
    </w:p>
    <w:p>
      <w:pPr>
        <w:rPr>
          <w:lang w:val="en-GB"/>
        </w:rPr>
      </w:pPr>
      <w:r>
        <w:rPr>
          <w:lang w:val="en-GB"/>
        </w:rPr>
        <w:t xml:space="preserve">Two companies provided simulation results for this scheme. The following table is extracted from </w:t>
      </w:r>
      <w:r>
        <w:rPr>
          <w:lang w:val="en-GB"/>
        </w:rPr>
        <w:fldChar w:fldCharType="begin"/>
      </w:r>
      <w:r>
        <w:rPr>
          <w:lang w:val="en-GB"/>
        </w:rPr>
        <w:instrText xml:space="preserve"> REF _Ref54474756 \r \h </w:instrText>
      </w:r>
      <w:r>
        <w:rPr>
          <w:lang w:val="en-GB"/>
        </w:rPr>
        <w:fldChar w:fldCharType="separate"/>
      </w:r>
      <w:r>
        <w:rPr>
          <w:lang w:val="en-GB"/>
        </w:rPr>
        <w:t>[23]</w:t>
      </w:r>
      <w:r>
        <w:rPr>
          <w:lang w:val="en-GB"/>
        </w:rPr>
        <w:fldChar w:fldCharType="end"/>
      </w:r>
      <w:r>
        <w:rPr>
          <w:lang w:val="en-GB"/>
        </w:rPr>
        <w:t xml:space="preserve">. </w:t>
      </w:r>
    </w:p>
    <w:p>
      <w:pPr>
        <w:pStyle w:val="28"/>
        <w:jc w:val="center"/>
        <w:rPr>
          <w:lang w:val="en-GB" w:eastAsia="zh-CN"/>
        </w:rPr>
      </w:pPr>
      <w:r>
        <w:t xml:space="preserve">Table </w:t>
      </w:r>
      <w:r>
        <w:fldChar w:fldCharType="begin"/>
      </w:r>
      <w:r>
        <w:instrText xml:space="preserve"> SEQ Table \* ARABIC </w:instrText>
      </w:r>
      <w:r>
        <w:fldChar w:fldCharType="separate"/>
      </w:r>
      <w:r>
        <w:t>3</w:t>
      </w:r>
      <w:r>
        <w:fldChar w:fldCharType="end"/>
      </w:r>
      <w:r>
        <w:rPr>
          <w:lang w:val="en-GB" w:eastAsia="zh-CN"/>
        </w:rPr>
        <w:t xml:space="preserve">: Performance gain observed for </w:t>
      </w:r>
      <w:r>
        <w:t>PUSCH repetition Type-B like PUCCH repetition</w:t>
      </w:r>
    </w:p>
    <w:tbl>
      <w:tblPr>
        <w:tblStyle w:val="49"/>
        <w:tblW w:w="7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rPr>
                <w:lang w:val="en-GB"/>
              </w:rPr>
            </w:pPr>
            <w:r>
              <w:t>Company</w:t>
            </w:r>
          </w:p>
        </w:tc>
        <w:tc>
          <w:tcPr>
            <w:tcW w:w="2700" w:type="dxa"/>
            <w:vAlign w:val="center"/>
          </w:tcPr>
          <w:p>
            <w:pPr>
              <w:spacing w:before="0"/>
              <w:jc w:val="both"/>
              <w:rPr>
                <w:lang w:val="en-GB"/>
              </w:rPr>
            </w:pPr>
            <w:r>
              <w:t xml:space="preserve">Observed performance gain </w:t>
            </w:r>
          </w:p>
        </w:tc>
        <w:tc>
          <w:tcPr>
            <w:tcW w:w="2700" w:type="dxa"/>
          </w:tcPr>
          <w:p>
            <w:pPr>
              <w:spacing w:before="0"/>
              <w:jc w:val="both"/>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rPr>
                <w:lang w:val="en-GB"/>
              </w:rPr>
            </w:pPr>
            <w:r>
              <w:t>Ericsson</w:t>
            </w:r>
          </w:p>
        </w:tc>
        <w:tc>
          <w:tcPr>
            <w:tcW w:w="2700" w:type="dxa"/>
            <w:vAlign w:val="center"/>
          </w:tcPr>
          <w:p>
            <w:pPr>
              <w:spacing w:before="0"/>
              <w:jc w:val="both"/>
              <w:rPr>
                <w:lang w:val="en-GB"/>
              </w:rPr>
            </w:pPr>
            <w:r>
              <w:t>5 dB (with repetition factor 8)</w:t>
            </w:r>
          </w:p>
        </w:tc>
        <w:tc>
          <w:tcPr>
            <w:tcW w:w="2700" w:type="dxa"/>
          </w:tcPr>
          <w:p>
            <w:pPr>
              <w:spacing w:before="0"/>
              <w:jc w:val="both"/>
            </w:pPr>
            <w:r>
              <w:t>11 bits CSI, w/o DTX detection, 10%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ZTE</w:t>
            </w:r>
          </w:p>
        </w:tc>
        <w:tc>
          <w:tcPr>
            <w:tcW w:w="2700" w:type="dxa"/>
            <w:vAlign w:val="center"/>
          </w:tcPr>
          <w:p>
            <w:pPr>
              <w:spacing w:before="0"/>
              <w:jc w:val="both"/>
            </w:pPr>
            <w:r>
              <w:t>Reducing the number of PUCCH repetitions for more than 70% cases.</w:t>
            </w:r>
          </w:p>
        </w:tc>
        <w:tc>
          <w:tcPr>
            <w:tcW w:w="2700" w:type="dxa"/>
          </w:tcPr>
          <w:p>
            <w:pPr>
              <w:spacing w:before="0"/>
              <w:jc w:val="both"/>
            </w:pPr>
            <w:r>
              <w:t>11 bits UCI, w/o DTX detection, 1% BLER</w:t>
            </w:r>
          </w:p>
        </w:tc>
      </w:tr>
    </w:tbl>
    <w:p>
      <w:pPr>
        <w:rPr>
          <w:lang w:val="en-GB"/>
        </w:rPr>
      </w:pPr>
      <w:r>
        <w:rPr>
          <w:lang w:val="en-GB"/>
        </w:rPr>
        <w:t xml:space="preserve">A point was raised in </w:t>
      </w:r>
      <w:r>
        <w:rPr>
          <w:lang w:val="en-GB"/>
        </w:rPr>
        <w:fldChar w:fldCharType="begin"/>
      </w:r>
      <w:r>
        <w:rPr>
          <w:lang w:val="en-GB"/>
        </w:rPr>
        <w:instrText xml:space="preserve"> REF _Ref54475017 \r \h </w:instrText>
      </w:r>
      <w:r>
        <w:rPr>
          <w:lang w:val="en-GB"/>
        </w:rPr>
        <w:fldChar w:fldCharType="separate"/>
      </w:r>
      <w:r>
        <w:rPr>
          <w:lang w:val="en-GB"/>
        </w:rPr>
        <w:t>[19]</w:t>
      </w:r>
      <w:r>
        <w:rPr>
          <w:lang w:val="en-GB"/>
        </w:rPr>
        <w:fldChar w:fldCharType="end"/>
      </w:r>
      <w:r>
        <w:rPr>
          <w:lang w:val="en-GB"/>
        </w:rPr>
        <w:t xml:space="preserve"> that this scheme cannot be considered as an independent solution for PUCCH coverage enhancement, because this is only a scheme to enhance signalling which does not offer extra coverage.</w:t>
      </w:r>
    </w:p>
    <w:p>
      <w:pPr>
        <w:pStyle w:val="3"/>
      </w:pPr>
      <w:r>
        <w:t>DMRS bundling cross PUCCH repetitions</w:t>
      </w:r>
    </w:p>
    <w:p>
      <w:pPr>
        <w:rPr>
          <w:lang w:val="en-GB"/>
        </w:rPr>
      </w:pPr>
      <w:r>
        <w:rPr>
          <w:lang w:val="en-GB"/>
        </w:rPr>
        <w:t xml:space="preserve">Three companies provided LLS results for this scheme. The following table is extracted from </w:t>
      </w:r>
      <w:r>
        <w:rPr>
          <w:lang w:val="en-GB"/>
        </w:rPr>
        <w:fldChar w:fldCharType="begin"/>
      </w:r>
      <w:r>
        <w:rPr>
          <w:lang w:val="en-GB"/>
        </w:rPr>
        <w:instrText xml:space="preserve"> REF _Ref54474756 \r \h </w:instrText>
      </w:r>
      <w:r>
        <w:rPr>
          <w:lang w:val="en-GB"/>
        </w:rPr>
        <w:fldChar w:fldCharType="separate"/>
      </w:r>
      <w:r>
        <w:rPr>
          <w:lang w:val="en-GB"/>
        </w:rPr>
        <w:t>[23]</w:t>
      </w:r>
      <w:r>
        <w:rPr>
          <w:lang w:val="en-GB"/>
        </w:rPr>
        <w:fldChar w:fldCharType="end"/>
      </w:r>
      <w:r>
        <w:rPr>
          <w:lang w:val="en-GB"/>
        </w:rPr>
        <w:t xml:space="preserve">. </w:t>
      </w:r>
    </w:p>
    <w:p>
      <w:pPr>
        <w:pStyle w:val="28"/>
        <w:jc w:val="center"/>
        <w:rPr>
          <w:lang w:val="en-GB" w:eastAsia="zh-CN"/>
        </w:rPr>
      </w:pPr>
      <w:r>
        <w:t xml:space="preserve">Table </w:t>
      </w:r>
      <w:r>
        <w:fldChar w:fldCharType="begin"/>
      </w:r>
      <w:r>
        <w:instrText xml:space="preserve"> SEQ Table \* ARABIC </w:instrText>
      </w:r>
      <w:r>
        <w:fldChar w:fldCharType="separate"/>
      </w:r>
      <w:r>
        <w:t>4</w:t>
      </w:r>
      <w:r>
        <w:fldChar w:fldCharType="end"/>
      </w:r>
      <w:r>
        <w:rPr>
          <w:lang w:val="en-GB" w:eastAsia="zh-CN"/>
        </w:rPr>
        <w:t xml:space="preserve">: Performance gain observed for </w:t>
      </w:r>
      <w:r>
        <w:t>PUSCH repetition Type-B like PUCCH repetition</w:t>
      </w:r>
    </w:p>
    <w:tbl>
      <w:tblPr>
        <w:tblStyle w:val="49"/>
        <w:tblW w:w="7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Company</w:t>
            </w:r>
          </w:p>
        </w:tc>
        <w:tc>
          <w:tcPr>
            <w:tcW w:w="2700" w:type="dxa"/>
            <w:vAlign w:val="center"/>
          </w:tcPr>
          <w:p>
            <w:pPr>
              <w:spacing w:before="0"/>
              <w:jc w:val="both"/>
            </w:pPr>
            <w:r>
              <w:t xml:space="preserve">Observed performance gain </w:t>
            </w:r>
          </w:p>
        </w:tc>
        <w:tc>
          <w:tcPr>
            <w:tcW w:w="2700" w:type="dxa"/>
          </w:tcPr>
          <w:p>
            <w:pPr>
              <w:spacing w:before="0"/>
              <w:jc w:val="both"/>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ZTE</w:t>
            </w:r>
          </w:p>
        </w:tc>
        <w:tc>
          <w:tcPr>
            <w:tcW w:w="2700" w:type="dxa"/>
            <w:vAlign w:val="center"/>
          </w:tcPr>
          <w:p>
            <w:pPr>
              <w:spacing w:before="0"/>
              <w:jc w:val="left"/>
            </w:pPr>
            <w:r>
              <w:t xml:space="preserve">1 dB </w:t>
            </w:r>
          </w:p>
        </w:tc>
        <w:tc>
          <w:tcPr>
            <w:tcW w:w="2700" w:type="dxa"/>
          </w:tcPr>
          <w:p>
            <w:pPr>
              <w:spacing w:before="0"/>
              <w:jc w:val="left"/>
            </w:pPr>
            <w:r>
              <w:t xml:space="preserve">22 bits UCI, w/o DTX detection, 1% BLER, </w:t>
            </w:r>
            <w:r>
              <w:rPr>
                <w:rFonts w:hint="eastAsia"/>
              </w:rPr>
              <w:t>4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Intel</w:t>
            </w:r>
          </w:p>
        </w:tc>
        <w:tc>
          <w:tcPr>
            <w:tcW w:w="2700" w:type="dxa"/>
            <w:vAlign w:val="center"/>
          </w:tcPr>
          <w:p>
            <w:pPr>
              <w:spacing w:before="0"/>
              <w:jc w:val="both"/>
            </w:pPr>
            <w:r>
              <w:t xml:space="preserve">~1.2 dB </w:t>
            </w:r>
          </w:p>
        </w:tc>
        <w:tc>
          <w:tcPr>
            <w:tcW w:w="2700" w:type="dxa"/>
          </w:tcPr>
          <w:p>
            <w:pPr>
              <w:spacing w:before="0"/>
              <w:jc w:val="both"/>
            </w:pPr>
            <w:r>
              <w:t>22 bits UCI, w/o DTX detection, 1% BLER, 8</w:t>
            </w:r>
            <w:r>
              <w:rPr>
                <w:rFonts w:hint="eastAsia"/>
              </w:rPr>
              <w:t xml:space="preserve">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VIVO</w:t>
            </w:r>
          </w:p>
        </w:tc>
        <w:tc>
          <w:tcPr>
            <w:tcW w:w="2700" w:type="dxa"/>
            <w:vAlign w:val="center"/>
          </w:tcPr>
          <w:p>
            <w:pPr>
              <w:spacing w:before="0"/>
              <w:jc w:val="both"/>
            </w:pPr>
            <w:r>
              <w:t xml:space="preserve">0.85 ~ 1.3 dB </w:t>
            </w:r>
          </w:p>
        </w:tc>
        <w:tc>
          <w:tcPr>
            <w:tcW w:w="2700" w:type="dxa"/>
          </w:tcPr>
          <w:p>
            <w:pPr>
              <w:spacing w:before="0"/>
              <w:jc w:val="both"/>
            </w:pPr>
            <w:r>
              <w:t>11 bits UCI, w/o DTX detection, 1% BLER, 2</w:t>
            </w:r>
            <w:r>
              <w:rPr>
                <w:rFonts w:hint="eastAsia"/>
              </w:rPr>
              <w:t xml:space="preserve"> PUCCH repetitions</w:t>
            </w:r>
          </w:p>
        </w:tc>
      </w:tr>
    </w:tbl>
    <w:p>
      <w:pPr>
        <w:rPr>
          <w:lang w:val="en-GB"/>
        </w:rPr>
      </w:pPr>
      <w:r>
        <w:rPr>
          <w:lang w:val="en-GB"/>
        </w:rPr>
        <w:t xml:space="preserve">To allow DMRS bundling, one prerequisite is the phase coherency cross PUCCH repetitions. This issue was mentioned in a few contributions. It is suggested in </w:t>
      </w:r>
      <w:r>
        <w:rPr>
          <w:lang w:val="en-GB"/>
        </w:rPr>
        <w:fldChar w:fldCharType="begin"/>
      </w:r>
      <w:r>
        <w:rPr>
          <w:lang w:val="en-GB"/>
        </w:rPr>
        <w:instrText xml:space="preserve"> REF _Ref54478301 \r \h </w:instrText>
      </w:r>
      <w:r>
        <w:rPr>
          <w:lang w:val="en-GB"/>
        </w:rPr>
        <w:fldChar w:fldCharType="separate"/>
      </w:r>
      <w:r>
        <w:rPr>
          <w:lang w:val="en-GB"/>
        </w:rPr>
        <w:t>[12]</w:t>
      </w:r>
      <w:r>
        <w:rPr>
          <w:lang w:val="en-GB"/>
        </w:rPr>
        <w:fldChar w:fldCharType="end"/>
      </w:r>
      <w:r>
        <w:rPr>
          <w:lang w:val="en-GB"/>
        </w:rPr>
        <w:t xml:space="preserve"> to send LS to RAN4 to ask under what conditions UE can keep phase coherence cross repetitions. </w:t>
      </w:r>
    </w:p>
    <w:p>
      <w:pPr>
        <w:pStyle w:val="3"/>
      </w:pPr>
      <w:r>
        <w:t>FL proposals for prioritized schemes</w:t>
      </w:r>
    </w:p>
    <w:p>
      <w:pPr>
        <w:rPr>
          <w:lang w:val="en-GB"/>
        </w:rPr>
      </w:pPr>
      <w:r>
        <w:rPr>
          <w:lang w:val="en-GB"/>
        </w:rPr>
        <w:t>Based on the input from companies, the following is proposed.</w:t>
      </w:r>
    </w:p>
    <w:p>
      <w:pPr>
        <w:rPr>
          <w:lang w:val="en-GB"/>
        </w:rPr>
      </w:pPr>
    </w:p>
    <w:p>
      <w:pPr>
        <w:rPr>
          <w:b/>
          <w:bCs/>
          <w:lang w:val="en-GB"/>
        </w:rPr>
      </w:pPr>
      <w:r>
        <w:rPr>
          <w:b/>
          <w:bCs/>
          <w:u w:val="single"/>
          <w:lang w:val="en-GB"/>
        </w:rPr>
        <w:t>Proposed conclusion</w:t>
      </w:r>
      <w:r>
        <w:rPr>
          <w:lang w:val="en-GB"/>
        </w:rPr>
        <w:t xml:space="preserve">: </w:t>
      </w:r>
      <w:r>
        <w:rPr>
          <w:b/>
          <w:bCs/>
          <w:lang w:val="en-GB"/>
        </w:rPr>
        <w:t>For the prioritized schemes agreed in RAN1 102e for PUCCH coverage enhancement, further study and conclude in RAN1 103e the following aspects:</w:t>
      </w:r>
    </w:p>
    <w:p>
      <w:pPr>
        <w:pStyle w:val="109"/>
        <w:numPr>
          <w:ilvl w:val="0"/>
          <w:numId w:val="5"/>
        </w:numPr>
        <w:rPr>
          <w:rFonts w:ascii="Times New Roman" w:hAnsi="Times New Roman"/>
          <w:b/>
          <w:bCs/>
          <w:sz w:val="20"/>
          <w:szCs w:val="20"/>
          <w:lang w:val="en-GB"/>
        </w:rPr>
      </w:pPr>
      <w:r>
        <w:rPr>
          <w:rFonts w:ascii="Times New Roman" w:hAnsi="Times New Roman"/>
          <w:b/>
          <w:bCs/>
          <w:sz w:val="20"/>
          <w:szCs w:val="20"/>
          <w:lang w:val="en-GB"/>
        </w:rPr>
        <w:t>Use case/restriction/prerequisite of the schemes</w:t>
      </w:r>
    </w:p>
    <w:p>
      <w:pPr>
        <w:pStyle w:val="109"/>
        <w:numPr>
          <w:ilvl w:val="0"/>
          <w:numId w:val="5"/>
        </w:numPr>
        <w:rPr>
          <w:rFonts w:ascii="Times New Roman" w:hAnsi="Times New Roman"/>
          <w:b/>
          <w:bCs/>
          <w:sz w:val="20"/>
          <w:szCs w:val="20"/>
          <w:lang w:val="en-GB"/>
        </w:rPr>
      </w:pPr>
      <w:r>
        <w:rPr>
          <w:rFonts w:ascii="Times New Roman" w:hAnsi="Times New Roman"/>
          <w:b/>
          <w:bCs/>
          <w:sz w:val="20"/>
          <w:szCs w:val="20"/>
          <w:lang w:val="en-GB"/>
        </w:rPr>
        <w:t>Performance gains including SINR gain (to achieve the required BLER) and PAPR/CM gain</w:t>
      </w:r>
    </w:p>
    <w:p>
      <w:pPr>
        <w:pStyle w:val="109"/>
        <w:numPr>
          <w:ilvl w:val="0"/>
          <w:numId w:val="5"/>
        </w:numPr>
        <w:rPr>
          <w:rFonts w:ascii="Times New Roman" w:hAnsi="Times New Roman"/>
          <w:b/>
          <w:bCs/>
          <w:sz w:val="20"/>
          <w:szCs w:val="20"/>
          <w:lang w:val="en-GB"/>
        </w:rPr>
      </w:pPr>
      <w:r>
        <w:rPr>
          <w:rFonts w:ascii="Times New Roman" w:hAnsi="Times New Roman"/>
          <w:b/>
          <w:bCs/>
          <w:sz w:val="20"/>
          <w:szCs w:val="20"/>
          <w:lang w:val="en-GB"/>
        </w:rPr>
        <w:t>Potential spec impact of the schemes</w:t>
      </w:r>
    </w:p>
    <w:p>
      <w:pPr>
        <w:pStyle w:val="109"/>
        <w:numPr>
          <w:ilvl w:val="0"/>
          <w:numId w:val="5"/>
        </w:numPr>
        <w:rPr>
          <w:rFonts w:ascii="Times New Roman" w:hAnsi="Times New Roman"/>
          <w:b/>
          <w:bCs/>
          <w:sz w:val="20"/>
          <w:szCs w:val="20"/>
          <w:lang w:val="en-GB"/>
        </w:rPr>
      </w:pPr>
      <w:r>
        <w:rPr>
          <w:rFonts w:ascii="Times New Roman" w:hAnsi="Times New Roman"/>
          <w:b/>
          <w:bCs/>
          <w:sz w:val="20"/>
          <w:szCs w:val="20"/>
          <w:lang w:val="en-GB"/>
        </w:rPr>
        <w:t>Impact to base station receiver implementation including receiver complexity and sensitivity to time and frequency error</w:t>
      </w:r>
    </w:p>
    <w:p>
      <w:pPr>
        <w:pStyle w:val="109"/>
        <w:numPr>
          <w:ilvl w:val="0"/>
          <w:numId w:val="5"/>
        </w:numPr>
        <w:rPr>
          <w:rFonts w:ascii="Times New Roman" w:hAnsi="Times New Roman"/>
          <w:b/>
          <w:bCs/>
          <w:sz w:val="20"/>
          <w:szCs w:val="20"/>
          <w:lang w:val="en-GB"/>
        </w:rPr>
      </w:pPr>
      <w:r>
        <w:rPr>
          <w:rFonts w:ascii="Times New Roman" w:hAnsi="Times New Roman"/>
          <w:b/>
          <w:bCs/>
          <w:sz w:val="20"/>
          <w:szCs w:val="20"/>
          <w:lang w:val="en-GB"/>
        </w:rPr>
        <w:t>Impact to UE implementation</w:t>
      </w:r>
    </w:p>
    <w:p>
      <w:pPr>
        <w:pStyle w:val="109"/>
        <w:numPr>
          <w:ilvl w:val="1"/>
          <w:numId w:val="5"/>
        </w:numPr>
        <w:rPr>
          <w:rFonts w:ascii="Times New Roman" w:hAnsi="Times New Roman"/>
          <w:b/>
          <w:bCs/>
          <w:sz w:val="20"/>
          <w:szCs w:val="20"/>
          <w:lang w:val="en-GB"/>
        </w:rPr>
      </w:pPr>
      <w:r>
        <w:rPr>
          <w:rFonts w:ascii="Times New Roman" w:hAnsi="Times New Roman"/>
          <w:b/>
          <w:bCs/>
          <w:sz w:val="20"/>
          <w:szCs w:val="20"/>
          <w:lang w:val="en-GB"/>
        </w:rPr>
        <w:t xml:space="preserve">Send LS to RAN4 for identified RAN4 related issue if any. </w:t>
      </w:r>
    </w:p>
    <w:p>
      <w:pPr>
        <w:rPr>
          <w:b/>
          <w:bCs/>
          <w:lang w:val="en-GB"/>
        </w:rPr>
      </w:pPr>
    </w:p>
    <w:p>
      <w:pPr>
        <w:pStyle w:val="28"/>
        <w:jc w:val="center"/>
        <w:rPr>
          <w:lang w:val="en-GB" w:eastAsia="zh-CN"/>
        </w:rPr>
      </w:pPr>
      <w:r>
        <w:t xml:space="preserve">Table </w:t>
      </w:r>
      <w:r>
        <w:fldChar w:fldCharType="begin"/>
      </w:r>
      <w:r>
        <w:instrText xml:space="preserve"> SEQ Table \* ARABIC </w:instrText>
      </w:r>
      <w:r>
        <w:fldChar w:fldCharType="separate"/>
      </w:r>
      <w:r>
        <w:t>5</w:t>
      </w:r>
      <w:r>
        <w:fldChar w:fldCharType="end"/>
      </w:r>
      <w:r>
        <w:rPr>
          <w:lang w:val="en-GB" w:eastAsia="zh-CN"/>
        </w:rPr>
        <w:t>: Comments to the FL proposal</w:t>
      </w:r>
    </w:p>
    <w:tbl>
      <w:tblPr>
        <w:tblStyle w:val="12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line="280" w:lineRule="atLeast"/>
              <w:rPr>
                <w:rFonts w:eastAsia="宋体"/>
                <w:lang w:val="en-IN"/>
              </w:rPr>
            </w:pPr>
            <w:r>
              <w:rPr>
                <w:rFonts w:eastAsia="宋体"/>
                <w:lang w:val="en-IN"/>
              </w:rPr>
              <w:t>Company</w:t>
            </w:r>
          </w:p>
        </w:tc>
        <w:tc>
          <w:tcPr>
            <w:tcW w:w="7470" w:type="dxa"/>
            <w:vAlign w:val="center"/>
          </w:tcPr>
          <w:p>
            <w:pPr>
              <w:spacing w:after="0" w:line="280" w:lineRule="atLeast"/>
              <w:rPr>
                <w:rFonts w:eastAsia="宋体"/>
                <w:lang w:val="en-IN"/>
              </w:rPr>
            </w:pPr>
            <w:r>
              <w:rPr>
                <w:rFonts w:eastAsia="宋体"/>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80" w:lineRule="atLeast"/>
              <w:rPr>
                <w:rFonts w:eastAsia="宋体"/>
                <w:lang w:val="en-IN"/>
              </w:rPr>
            </w:pPr>
          </w:p>
        </w:tc>
        <w:tc>
          <w:tcPr>
            <w:tcW w:w="7470" w:type="dxa"/>
          </w:tcPr>
          <w:p>
            <w:pPr>
              <w:spacing w:after="0" w:line="280" w:lineRule="atLeast"/>
              <w:rPr>
                <w:rFonts w:eastAsia="宋体"/>
                <w:lang w:val="en-IN"/>
              </w:rPr>
            </w:pPr>
          </w:p>
        </w:tc>
      </w:tr>
    </w:tbl>
    <w:p>
      <w:pPr>
        <w:rPr>
          <w:b/>
          <w:bCs/>
          <w:lang w:val="en-GB"/>
        </w:rPr>
      </w:pPr>
    </w:p>
    <w:bookmarkEnd w:id="7"/>
    <w:p>
      <w:pPr>
        <w:pStyle w:val="2"/>
        <w:jc w:val="both"/>
      </w:pPr>
      <w:r>
        <w:t>Summary of study on other schemes</w:t>
      </w:r>
    </w:p>
    <w:p>
      <w:pPr>
        <w:rPr>
          <w:lang w:val="en-GB"/>
        </w:rPr>
      </w:pPr>
      <w:r>
        <w:rPr>
          <w:lang w:val="en-GB"/>
        </w:rPr>
        <w:t xml:space="preserve">The study results on other schemes for PUCCH coverage enhancement are captured in Section 3.2 in </w:t>
      </w:r>
      <w:r>
        <w:rPr>
          <w:lang w:val="en-GB"/>
        </w:rPr>
        <w:fldChar w:fldCharType="begin"/>
      </w:r>
      <w:r>
        <w:rPr>
          <w:lang w:val="en-GB"/>
        </w:rPr>
        <w:instrText xml:space="preserve"> REF _Ref54474756 \r \h </w:instrText>
      </w:r>
      <w:r>
        <w:rPr>
          <w:lang w:val="en-GB"/>
        </w:rPr>
        <w:fldChar w:fldCharType="separate"/>
      </w:r>
      <w:r>
        <w:rPr>
          <w:lang w:val="en-GB"/>
        </w:rPr>
        <w:t>[23]</w:t>
      </w:r>
      <w:r>
        <w:rPr>
          <w:lang w:val="en-GB"/>
        </w:rPr>
        <w:fldChar w:fldCharType="end"/>
      </w:r>
      <w:r>
        <w:rPr>
          <w:lang w:val="en-GB"/>
        </w:rPr>
        <w:t xml:space="preserve">, and copied as below.  </w:t>
      </w:r>
    </w:p>
    <w:p>
      <w:pPr>
        <w:pStyle w:val="28"/>
        <w:jc w:val="center"/>
        <w:rPr>
          <w:lang w:val="en-GB" w:eastAsia="zh-CN"/>
        </w:rPr>
      </w:pPr>
      <w:r>
        <w:t xml:space="preserve">Table </w:t>
      </w:r>
      <w:r>
        <w:fldChar w:fldCharType="begin"/>
      </w:r>
      <w:r>
        <w:instrText xml:space="preserve"> SEQ Table \* ARABIC </w:instrText>
      </w:r>
      <w:r>
        <w:fldChar w:fldCharType="separate"/>
      </w:r>
      <w:r>
        <w:t>6</w:t>
      </w:r>
      <w:r>
        <w:fldChar w:fldCharType="end"/>
      </w:r>
      <w:r>
        <w:rPr>
          <w:lang w:val="en-GB" w:eastAsia="zh-CN"/>
        </w:rPr>
        <w:t xml:space="preserve">: Performance gain observed for </w:t>
      </w:r>
      <w:r>
        <w:t>other PUCCH coverage enhancement schemes</w:t>
      </w:r>
    </w:p>
    <w:tbl>
      <w:tblPr>
        <w:tblStyle w:val="128"/>
        <w:tblW w:w="7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8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5" w:type="dxa"/>
            <w:vAlign w:val="center"/>
          </w:tcPr>
          <w:p>
            <w:pPr>
              <w:spacing w:after="0" w:line="280" w:lineRule="atLeast"/>
              <w:rPr>
                <w:rFonts w:eastAsia="宋体"/>
                <w:lang w:val="en-IN"/>
              </w:rPr>
            </w:pPr>
            <w:r>
              <w:rPr>
                <w:rFonts w:eastAsia="宋体"/>
                <w:lang w:val="en-IN"/>
              </w:rPr>
              <w:t>Company</w:t>
            </w:r>
          </w:p>
        </w:tc>
        <w:tc>
          <w:tcPr>
            <w:tcW w:w="2880" w:type="dxa"/>
            <w:vAlign w:val="center"/>
          </w:tcPr>
          <w:p>
            <w:pPr>
              <w:spacing w:after="0" w:line="280" w:lineRule="atLeast"/>
              <w:rPr>
                <w:rFonts w:eastAsia="宋体"/>
                <w:lang w:val="en-IN"/>
              </w:rPr>
            </w:pPr>
            <w:r>
              <w:rPr>
                <w:rFonts w:hint="eastAsia" w:eastAsia="宋体"/>
                <w:lang w:val="en-IN"/>
              </w:rPr>
              <w:t>S</w:t>
            </w:r>
            <w:r>
              <w:rPr>
                <w:rFonts w:eastAsia="宋体"/>
                <w:lang w:val="en-IN"/>
              </w:rPr>
              <w:t>olutions</w:t>
            </w:r>
          </w:p>
        </w:tc>
        <w:tc>
          <w:tcPr>
            <w:tcW w:w="2880" w:type="dxa"/>
            <w:vAlign w:val="center"/>
          </w:tcPr>
          <w:p>
            <w:pPr>
              <w:spacing w:after="0" w:line="280" w:lineRule="atLeast"/>
              <w:rPr>
                <w:rFonts w:eastAsia="宋体"/>
                <w:lang w:val="en-IN"/>
              </w:rPr>
            </w:pPr>
            <w:r>
              <w:rPr>
                <w:rFonts w:eastAsia="宋体"/>
                <w:lang w:val="en-IN"/>
              </w:rPr>
              <w:t>Performance g</w:t>
            </w:r>
            <w:r>
              <w:rPr>
                <w:rFonts w:hint="eastAsia" w:eastAsia="宋体"/>
                <w:lang w:val="en-IN"/>
              </w:rPr>
              <w:t>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795" w:type="dxa"/>
            <w:vAlign w:val="center"/>
          </w:tcPr>
          <w:p>
            <w:pPr>
              <w:spacing w:after="0" w:line="280" w:lineRule="atLeast"/>
              <w:rPr>
                <w:rFonts w:eastAsia="宋体"/>
                <w:lang w:val="en-IN"/>
              </w:rPr>
            </w:pPr>
            <w:r>
              <w:rPr>
                <w:rFonts w:hint="eastAsia" w:eastAsia="宋体"/>
                <w:lang w:val="en-IN"/>
              </w:rPr>
              <w:t>CATT</w:t>
            </w:r>
          </w:p>
        </w:tc>
        <w:tc>
          <w:tcPr>
            <w:tcW w:w="2880" w:type="dxa"/>
          </w:tcPr>
          <w:p>
            <w:pPr>
              <w:spacing w:after="0" w:line="280" w:lineRule="atLeast"/>
              <w:rPr>
                <w:rFonts w:eastAsia="宋体"/>
                <w:lang w:val="en-IN"/>
              </w:rPr>
            </w:pPr>
            <w:r>
              <w:rPr>
                <w:rFonts w:hint="eastAsia" w:eastAsia="宋体"/>
                <w:lang w:val="en-IN"/>
              </w:rPr>
              <w:t>One antenna precoder cycling</w:t>
            </w:r>
          </w:p>
        </w:tc>
        <w:tc>
          <w:tcPr>
            <w:tcW w:w="2880" w:type="dxa"/>
            <w:vAlign w:val="center"/>
          </w:tcPr>
          <w:p>
            <w:pPr>
              <w:spacing w:after="0" w:line="280" w:lineRule="atLeast"/>
              <w:rPr>
                <w:rFonts w:eastAsia="宋体"/>
                <w:lang w:val="en-IN"/>
              </w:rPr>
            </w:pPr>
            <w:r>
              <w:rPr>
                <w:rFonts w:hint="eastAsia" w:eastAsia="宋体"/>
                <w:lang w:val="en-IN"/>
              </w:rPr>
              <w:t>1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95" w:type="dxa"/>
            <w:vMerge w:val="restart"/>
            <w:vAlign w:val="center"/>
          </w:tcPr>
          <w:p>
            <w:pPr>
              <w:spacing w:after="0" w:line="280" w:lineRule="atLeast"/>
              <w:rPr>
                <w:rFonts w:eastAsia="宋体"/>
                <w:lang w:val="en-IN"/>
              </w:rPr>
            </w:pPr>
            <w:r>
              <w:rPr>
                <w:rFonts w:eastAsia="宋体"/>
                <w:lang w:val="en-IN"/>
              </w:rPr>
              <w:t>IITH, IITM, CEWIT, Reliance Jio, Tejas Networks</w:t>
            </w:r>
          </w:p>
        </w:tc>
        <w:tc>
          <w:tcPr>
            <w:tcW w:w="2880" w:type="dxa"/>
            <w:vMerge w:val="restart"/>
          </w:tcPr>
          <w:p>
            <w:pPr>
              <w:spacing w:after="0" w:line="280" w:lineRule="atLeast"/>
              <w:rPr>
                <w:rFonts w:eastAsia="宋体"/>
                <w:lang w:val="en-IN"/>
              </w:rPr>
            </w:pPr>
            <w:r>
              <w:rPr>
                <w:rFonts w:eastAsia="宋体"/>
                <w:lang w:val="en-IN"/>
              </w:rPr>
              <w:t>Power boosting for pi/2 BPSK</w:t>
            </w:r>
          </w:p>
        </w:tc>
        <w:tc>
          <w:tcPr>
            <w:tcW w:w="2880" w:type="dxa"/>
            <w:vAlign w:val="center"/>
          </w:tcPr>
          <w:p>
            <w:pPr>
              <w:spacing w:after="0" w:line="280" w:lineRule="atLeast"/>
              <w:rPr>
                <w:rFonts w:eastAsia="宋体"/>
                <w:lang w:val="en-IN"/>
              </w:rPr>
            </w:pPr>
            <w:r>
              <w:rPr>
                <w:rFonts w:eastAsia="宋体"/>
                <w:lang w:val="en-IN"/>
              </w:rPr>
              <w:t>3 dB for &lt;50% UL   duty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795" w:type="dxa"/>
            <w:vMerge w:val="continue"/>
            <w:vAlign w:val="center"/>
          </w:tcPr>
          <w:p>
            <w:pPr>
              <w:spacing w:after="0" w:line="280" w:lineRule="atLeast"/>
              <w:rPr>
                <w:rFonts w:eastAsia="宋体"/>
                <w:lang w:val="en-IN"/>
              </w:rPr>
            </w:pPr>
          </w:p>
        </w:tc>
        <w:tc>
          <w:tcPr>
            <w:tcW w:w="2880" w:type="dxa"/>
            <w:vMerge w:val="continue"/>
          </w:tcPr>
          <w:p>
            <w:pPr>
              <w:spacing w:after="0" w:line="280" w:lineRule="atLeast"/>
              <w:rPr>
                <w:rFonts w:eastAsia="宋体"/>
                <w:lang w:val="en-IN"/>
              </w:rPr>
            </w:pPr>
          </w:p>
        </w:tc>
        <w:tc>
          <w:tcPr>
            <w:tcW w:w="2880" w:type="dxa"/>
            <w:vAlign w:val="center"/>
          </w:tcPr>
          <w:p>
            <w:pPr>
              <w:spacing w:after="0" w:line="280" w:lineRule="atLeast"/>
              <w:rPr>
                <w:rFonts w:eastAsia="宋体"/>
                <w:lang w:val="en-IN"/>
              </w:rPr>
            </w:pPr>
            <w:r>
              <w:rPr>
                <w:rFonts w:eastAsia="宋体"/>
                <w:lang w:val="en-IN"/>
              </w:rPr>
              <w:t>6 dB for &lt;25 % UL duty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795" w:type="dxa"/>
            <w:vAlign w:val="center"/>
          </w:tcPr>
          <w:p>
            <w:pPr>
              <w:spacing w:after="0" w:line="280" w:lineRule="atLeast"/>
              <w:rPr>
                <w:rFonts w:eastAsia="宋体"/>
                <w:lang w:val="en-IN"/>
              </w:rPr>
            </w:pPr>
            <w:r>
              <w:rPr>
                <w:rFonts w:eastAsia="宋体"/>
                <w:lang w:val="en-IN"/>
              </w:rPr>
              <w:t>Qualcomm</w:t>
            </w:r>
          </w:p>
        </w:tc>
        <w:tc>
          <w:tcPr>
            <w:tcW w:w="2880" w:type="dxa"/>
          </w:tcPr>
          <w:p>
            <w:pPr>
              <w:spacing w:after="0" w:line="280" w:lineRule="atLeast"/>
              <w:rPr>
                <w:rFonts w:eastAsia="宋体"/>
                <w:lang w:val="en-IN"/>
              </w:rPr>
            </w:pPr>
            <w:r>
              <w:rPr>
                <w:rFonts w:eastAsia="宋体"/>
                <w:lang w:val="en-IN"/>
              </w:rPr>
              <w:t>UCI payload compression (FR2 L1 beam report)</w:t>
            </w:r>
          </w:p>
        </w:tc>
        <w:tc>
          <w:tcPr>
            <w:tcW w:w="2880" w:type="dxa"/>
            <w:vAlign w:val="center"/>
          </w:tcPr>
          <w:p>
            <w:pPr>
              <w:spacing w:after="0" w:line="280" w:lineRule="atLeast"/>
              <w:rPr>
                <w:rFonts w:eastAsia="宋体"/>
                <w:lang w:val="en-IN"/>
              </w:rPr>
            </w:pPr>
            <w:r>
              <w:rPr>
                <w:rFonts w:eastAsia="宋体"/>
                <w:lang w:val="en-IN"/>
              </w:rPr>
              <w:t>Helps increase reliability of beam switching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95" w:type="dxa"/>
            <w:vAlign w:val="center"/>
          </w:tcPr>
          <w:p>
            <w:pPr>
              <w:spacing w:after="0" w:line="280" w:lineRule="atLeast"/>
              <w:rPr>
                <w:rFonts w:eastAsia="宋体"/>
                <w:lang w:val="en-IN"/>
              </w:rPr>
            </w:pPr>
            <w:r>
              <w:rPr>
                <w:rFonts w:hint="eastAsia" w:eastAsiaTheme="minorEastAsia"/>
                <w:lang w:val="en-IN"/>
              </w:rPr>
              <w:t>NTT DOCOMO</w:t>
            </w:r>
          </w:p>
        </w:tc>
        <w:tc>
          <w:tcPr>
            <w:tcW w:w="2880" w:type="dxa"/>
            <w:vAlign w:val="center"/>
          </w:tcPr>
          <w:p>
            <w:pPr>
              <w:spacing w:after="0" w:line="280" w:lineRule="atLeast"/>
              <w:rPr>
                <w:rFonts w:eastAsia="宋体"/>
                <w:lang w:val="en-IN"/>
              </w:rPr>
            </w:pPr>
            <w:r>
              <w:rPr>
                <w:rFonts w:hint="eastAsia" w:eastAsiaTheme="minorEastAsia"/>
                <w:lang w:val="en-IN"/>
              </w:rPr>
              <w:t xml:space="preserve">Repetition for PUCCH </w:t>
            </w:r>
            <w:r>
              <w:rPr>
                <w:rFonts w:eastAsiaTheme="minorEastAsia"/>
                <w:lang w:val="en-IN"/>
              </w:rPr>
              <w:t>format</w:t>
            </w:r>
            <w:r>
              <w:rPr>
                <w:rFonts w:hint="eastAsia" w:eastAsiaTheme="minorEastAsia"/>
                <w:lang w:val="en-IN"/>
              </w:rPr>
              <w:t xml:space="preserve"> </w:t>
            </w:r>
            <w:r>
              <w:rPr>
                <w:rFonts w:eastAsiaTheme="minorEastAsia"/>
                <w:lang w:val="en-IN"/>
              </w:rPr>
              <w:t>2</w:t>
            </w:r>
          </w:p>
        </w:tc>
        <w:tc>
          <w:tcPr>
            <w:tcW w:w="2880" w:type="dxa"/>
            <w:vAlign w:val="center"/>
          </w:tcPr>
          <w:p>
            <w:pPr>
              <w:spacing w:after="0" w:line="280" w:lineRule="atLeast"/>
              <w:rPr>
                <w:rFonts w:eastAsia="宋体"/>
                <w:lang w:val="en-IN"/>
              </w:rPr>
            </w:pPr>
            <w:r>
              <w:rPr>
                <w:rFonts w:hint="eastAsia" w:eastAsiaTheme="minorEastAsia"/>
                <w:lang w:val="en-IN"/>
              </w:rPr>
              <w:t>1.5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795" w:type="dxa"/>
          </w:tcPr>
          <w:p>
            <w:pPr>
              <w:spacing w:after="0" w:line="280" w:lineRule="atLeast"/>
              <w:rPr>
                <w:rFonts w:eastAsia="宋体"/>
                <w:lang w:val="en-IN"/>
              </w:rPr>
            </w:pPr>
            <w:r>
              <w:rPr>
                <w:rFonts w:eastAsia="宋体"/>
                <w:lang w:val="en-IN"/>
              </w:rPr>
              <w:t>Ericsson</w:t>
            </w:r>
          </w:p>
        </w:tc>
        <w:tc>
          <w:tcPr>
            <w:tcW w:w="2880" w:type="dxa"/>
          </w:tcPr>
          <w:p>
            <w:pPr>
              <w:spacing w:after="0" w:line="280" w:lineRule="atLeast"/>
              <w:rPr>
                <w:rFonts w:eastAsia="宋体"/>
                <w:lang w:val="en-IN"/>
              </w:rPr>
            </w:pPr>
            <w:r>
              <w:rPr>
                <w:rFonts w:eastAsia="宋体"/>
                <w:lang w:val="en-IN"/>
              </w:rPr>
              <w:t>Aperiodic CSI on PUCCH</w:t>
            </w:r>
          </w:p>
        </w:tc>
        <w:tc>
          <w:tcPr>
            <w:tcW w:w="2880" w:type="dxa"/>
          </w:tcPr>
          <w:p>
            <w:pPr>
              <w:spacing w:after="0" w:line="280" w:lineRule="atLeast"/>
              <w:rPr>
                <w:rFonts w:eastAsia="宋体"/>
                <w:lang w:val="en-IN"/>
              </w:rPr>
            </w:pPr>
            <w:r>
              <w:rPr>
                <w:rFonts w:eastAsia="宋体"/>
                <w:lang w:val="en-IN"/>
              </w:rPr>
              <w:t>3.5 dB MIL</w:t>
            </w:r>
          </w:p>
          <w:p>
            <w:pPr>
              <w:spacing w:after="0" w:line="280" w:lineRule="atLeast"/>
              <w:rPr>
                <w:rFonts w:eastAsia="宋体"/>
                <w:lang w:val="en-IN"/>
              </w:rPr>
            </w:pPr>
            <w:r>
              <w:rPr>
                <w:rFonts w:eastAsia="宋体"/>
                <w:lang w:val="en-IN"/>
              </w:rPr>
              <w:t>5.0 dB LLS</w:t>
            </w:r>
          </w:p>
        </w:tc>
      </w:tr>
    </w:tbl>
    <w:p>
      <w:pPr>
        <w:rPr>
          <w:lang w:val="en-GB"/>
        </w:rPr>
      </w:pPr>
    </w:p>
    <w:p>
      <w:pPr>
        <w:pStyle w:val="2"/>
        <w:jc w:val="both"/>
      </w:pPr>
      <w:r>
        <w:t xml:space="preserve">Further discussion </w:t>
      </w:r>
    </w:p>
    <w:p>
      <w:pPr>
        <w:rPr>
          <w:lang w:val="en-GB"/>
        </w:rPr>
      </w:pPr>
      <w:r>
        <w:rPr>
          <w:lang w:val="en-GB"/>
        </w:rP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pPr>
        <w:pStyle w:val="3"/>
      </w:pPr>
      <w:r>
        <w:t>Sequence based DMRS-less PUCCH</w:t>
      </w:r>
    </w:p>
    <w:p>
      <w:pPr>
        <w:rPr>
          <w:lang w:val="en-GB"/>
        </w:rPr>
      </w:pPr>
      <w:r>
        <w:rPr>
          <w:lang w:val="en-GB"/>
        </w:rPr>
        <w:t>Companies are welcomed to provide views in the following table to identify the pros. and cons. of this scheme.</w:t>
      </w:r>
    </w:p>
    <w:p>
      <w:pPr>
        <w:pStyle w:val="28"/>
        <w:jc w:val="center"/>
        <w:rPr>
          <w:lang w:val="en-GB" w:eastAsia="zh-CN"/>
        </w:rPr>
      </w:pPr>
      <w:r>
        <w:t xml:space="preserve">Table </w:t>
      </w:r>
      <w:r>
        <w:fldChar w:fldCharType="begin"/>
      </w:r>
      <w:r>
        <w:instrText xml:space="preserve"> SEQ Table \* ARABIC </w:instrText>
      </w:r>
      <w:r>
        <w:fldChar w:fldCharType="separate"/>
      </w:r>
      <w:r>
        <w:t>7</w:t>
      </w:r>
      <w:r>
        <w:fldChar w:fldCharType="end"/>
      </w:r>
      <w:r>
        <w:rPr>
          <w:lang w:val="en-GB" w:eastAsia="zh-CN"/>
        </w:rPr>
        <w:t xml:space="preserve">: </w:t>
      </w:r>
      <w:r>
        <w:rPr>
          <w:lang w:val="en-GB"/>
        </w:rPr>
        <w:t>Comments on the “</w:t>
      </w:r>
      <w:r>
        <w:t>Sequence based DMRS-less PUCCH</w:t>
      </w:r>
      <w:r>
        <w:rPr>
          <w:lang w:val="en-GB"/>
        </w:rP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472"/>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Company:</w:t>
            </w:r>
          </w:p>
          <w:p>
            <w:pPr>
              <w:spacing w:before="0"/>
              <w:jc w:val="left"/>
            </w:pPr>
            <w:r>
              <w:t xml:space="preserve">Qualcomm </w:t>
            </w:r>
          </w:p>
        </w:tc>
        <w:tc>
          <w:tcPr>
            <w:tcW w:w="8857" w:type="dxa"/>
            <w:gridSpan w:val="2"/>
          </w:tcPr>
          <w:p>
            <w:pPr>
              <w:spacing w:before="120"/>
              <w:jc w:val="both"/>
            </w:pPr>
            <w:r>
              <w:t>Use case of the scheme: Can be used in place of PF3 for small payloads (2-22 bits). Also applicable in place of PF2.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Any Restriction to apply the scheme: primarily intended for small payloads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SNR gain: 3-4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PAPR/CM gain: 0.5 dB over R15 PF3 with pi/2 BPSK. 3.5 dB over R15 PF3 with QPSK.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Spec impact: New PUCCH Format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Receiver complexity: No need for DMRS channel estimation. Sequence detection needs to be implemented --- computationally efficient implementations available for certain choice of sequences, e.g. m-sequences.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Receiver sensitivity to time/frequency error: more robust to timing and frequency than NR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r>
              <w:t>Simple tx implementation. No explicit encoder needed. Can leverage sequence design methods that are already specified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Company:</w:t>
            </w:r>
          </w:p>
          <w:p>
            <w:pPr>
              <w:spacing w:before="0"/>
              <w:jc w:val="left"/>
              <w:rPr>
                <w:lang w:eastAsia="zh-CN"/>
              </w:rPr>
            </w:pPr>
            <w:r>
              <w:rPr>
                <w:rFonts w:hint="eastAsia"/>
                <w:lang w:eastAsia="zh-CN"/>
              </w:rPr>
              <w:t>CATT</w:t>
            </w:r>
          </w:p>
        </w:tc>
        <w:tc>
          <w:tcPr>
            <w:tcW w:w="8857" w:type="dxa"/>
            <w:gridSpan w:val="2"/>
          </w:tcPr>
          <w:p>
            <w:pPr>
              <w:spacing w:before="120"/>
              <w:jc w:val="both"/>
              <w:rPr>
                <w:lang w:eastAsia="zh-CN"/>
              </w:rPr>
            </w:pPr>
            <w:r>
              <w:t xml:space="preserve">Use case of the scheme: </w:t>
            </w:r>
            <w:r>
              <w:rPr>
                <w:rFonts w:hint="eastAsia"/>
                <w:lang w:eastAsia="zh-CN"/>
              </w:rPr>
              <w:t xml:space="preserve">Could be used to replace PF3 and PF4 if the coverage cannot be guaranteed by other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rPr>
                <w:lang w:eastAsia="zh-CN"/>
              </w:rPr>
            </w:pPr>
            <w:r>
              <w:t xml:space="preserve">Any Restriction to apply the scheme: </w:t>
            </w:r>
            <w:r>
              <w:rPr>
                <w:rFonts w:hint="eastAsia"/>
                <w:lang w:eastAsia="zh-CN"/>
              </w:rPr>
              <w:t xml:space="preserve">The UCI payload cannot be too large.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rPr>
                <w:lang w:eastAsia="zh-CN"/>
              </w:rPr>
            </w:pPr>
            <w:r>
              <w:t xml:space="preserve">Receiver complexity: </w:t>
            </w:r>
            <w:r>
              <w:rPr>
                <w:rFonts w:hint="eastAsia"/>
                <w:lang w:eastAsia="zh-CN"/>
              </w:rPr>
              <w:t>Depends on the detail sequence design, the receiver complexity may be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r>
              <w:rPr>
                <w:rFonts w:hint="eastAsia"/>
                <w:lang w:eastAsia="zh-CN"/>
              </w:rPr>
              <w:t>Depends on the detail sequence design. May complicate UE implementation.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bookmarkStart w:id="9" w:name="_Hlk54723915"/>
            <w:r>
              <w:t>Company:</w:t>
            </w:r>
          </w:p>
          <w:p>
            <w:pPr>
              <w:spacing w:before="0"/>
              <w:jc w:val="left"/>
            </w:pPr>
            <w:r>
              <w:t>NTT DOCOMO</w:t>
            </w:r>
          </w:p>
          <w:p>
            <w:pPr>
              <w:spacing w:before="0"/>
              <w:jc w:val="left"/>
            </w:pPr>
          </w:p>
        </w:tc>
        <w:tc>
          <w:tcPr>
            <w:tcW w:w="8857" w:type="dxa"/>
            <w:gridSpan w:val="2"/>
          </w:tcPr>
          <w:p>
            <w:pPr>
              <w:spacing w:before="120"/>
              <w:jc w:val="both"/>
            </w:pPr>
            <w:r>
              <w:t>Use case of the scheme: The technique can be applied for PF2 for FR2 operation with large number of gNB antenna beams as well as for PF 1/3/4 for FR1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Company:</w:t>
            </w:r>
          </w:p>
          <w:p>
            <w:pPr>
              <w:spacing w:before="0"/>
              <w:jc w:val="left"/>
              <w:rPr>
                <w:rFonts w:hint="eastAsia" w:eastAsia="ＭＳ 明朝"/>
                <w:lang w:eastAsia="ja-JP"/>
              </w:rPr>
            </w:pPr>
            <w:r>
              <w:rPr>
                <w:rFonts w:hint="eastAsia" w:eastAsia="ＭＳ 明朝"/>
                <w:lang w:eastAsia="ja-JP"/>
              </w:rPr>
              <w:t>P</w:t>
            </w:r>
            <w:r>
              <w:rPr>
                <w:rFonts w:eastAsia="ＭＳ 明朝"/>
                <w:lang w:eastAsia="ja-JP"/>
              </w:rPr>
              <w:t>anasonic</w:t>
            </w:r>
          </w:p>
        </w:tc>
        <w:tc>
          <w:tcPr>
            <w:tcW w:w="8857" w:type="dxa"/>
            <w:gridSpan w:val="2"/>
          </w:tcPr>
          <w:p>
            <w:pPr>
              <w:spacing w:before="120"/>
              <w:jc w:val="both"/>
            </w:pPr>
            <w:r>
              <w:t>Use case of the scheme: Replacement of PUCCH format which is coverage bottleneck, especially PUCCH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Any Restriction to apply the scheme: Applicable for low/medium UCI payload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Spec impact: New PUCCH format needs to be introduced. Sequence design/selection, the applicable payload size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Receiver complexity: ML non-coherent sequence detection may increase the receiver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r>
              <w:t>No encoder is needed.</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vAlign w:val="top"/>
          </w:tcPr>
          <w:p>
            <w:pPr>
              <w:spacing w:before="0"/>
              <w:jc w:val="left"/>
            </w:pPr>
            <w:r>
              <w:rPr>
                <w:rFonts w:hint="eastAsia"/>
                <w:lang w:val="en-US" w:eastAsia="zh-CN"/>
              </w:rPr>
              <w:t>ZTE</w:t>
            </w:r>
          </w:p>
        </w:tc>
        <w:tc>
          <w:tcPr>
            <w:tcW w:w="8857" w:type="dxa"/>
            <w:gridSpan w:val="2"/>
            <w:vAlign w:val="top"/>
          </w:tcPr>
          <w:p>
            <w:pPr>
              <w:spacing w:before="120"/>
              <w:jc w:val="both"/>
            </w:pPr>
            <w:r>
              <w:t xml:space="preserve">Use case of the scheme: </w:t>
            </w:r>
            <w:r>
              <w:rPr>
                <w:rFonts w:hint="eastAsia"/>
                <w:lang w:val="en-US" w:eastAsia="zh-CN"/>
              </w:rPr>
              <w:t>For UCI payload of 3~11 bits for long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0"/>
              <w:jc w:val="left"/>
            </w:pPr>
          </w:p>
        </w:tc>
        <w:tc>
          <w:tcPr>
            <w:tcW w:w="8857" w:type="dxa"/>
            <w:gridSpan w:val="2"/>
            <w:vAlign w:val="top"/>
          </w:tcPr>
          <w:p>
            <w:pPr>
              <w:spacing w:before="120"/>
              <w:jc w:val="both"/>
            </w:pPr>
            <w:r>
              <w:t xml:space="preserve">Any Restriction to apply the scheme: </w:t>
            </w:r>
            <w:r>
              <w:rPr>
                <w:rFonts w:hint="eastAsia"/>
                <w:lang w:val="en-US" w:eastAsia="zh-CN"/>
              </w:rPr>
              <w:t>Only for medium payload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0"/>
              <w:jc w:val="left"/>
            </w:pPr>
          </w:p>
        </w:tc>
        <w:tc>
          <w:tcPr>
            <w:tcW w:w="8857" w:type="dxa"/>
            <w:gridSpan w:val="2"/>
            <w:vAlign w:val="top"/>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0"/>
              <w:jc w:val="left"/>
            </w:pPr>
          </w:p>
        </w:tc>
        <w:tc>
          <w:tcPr>
            <w:tcW w:w="1472" w:type="dxa"/>
            <w:vMerge w:val="restart"/>
            <w:vAlign w:val="top"/>
          </w:tcPr>
          <w:p>
            <w:pPr>
              <w:spacing w:before="120"/>
              <w:jc w:val="both"/>
            </w:pPr>
            <w:r>
              <w:t>Performance gain</w:t>
            </w:r>
          </w:p>
        </w:tc>
        <w:tc>
          <w:tcPr>
            <w:tcW w:w="7385" w:type="dxa"/>
            <w:vAlign w:val="top"/>
          </w:tcPr>
          <w:p>
            <w:pPr>
              <w:spacing w:before="0"/>
              <w:jc w:val="both"/>
            </w:pPr>
            <w:r>
              <w:t>SNR gain: 2 ~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120"/>
              <w:jc w:val="both"/>
            </w:pPr>
          </w:p>
        </w:tc>
        <w:tc>
          <w:tcPr>
            <w:tcW w:w="1472" w:type="dxa"/>
            <w:vMerge w:val="continue"/>
            <w:vAlign w:val="top"/>
          </w:tcPr>
          <w:p>
            <w:pPr>
              <w:spacing w:before="120"/>
              <w:jc w:val="both"/>
            </w:pPr>
          </w:p>
        </w:tc>
        <w:tc>
          <w:tcPr>
            <w:tcW w:w="7385" w:type="dxa"/>
            <w:vAlign w:val="top"/>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vAlign w:val="top"/>
          </w:tcPr>
          <w:p>
            <w:pPr>
              <w:spacing w:before="120"/>
              <w:jc w:val="both"/>
            </w:pPr>
          </w:p>
        </w:tc>
        <w:tc>
          <w:tcPr>
            <w:tcW w:w="8857" w:type="dxa"/>
            <w:gridSpan w:val="2"/>
            <w:vAlign w:val="top"/>
          </w:tcPr>
          <w:p>
            <w:pPr>
              <w:spacing w:before="120"/>
              <w:jc w:val="both"/>
            </w:pPr>
            <w:r>
              <w:t xml:space="preserve">Spec impact: </w:t>
            </w:r>
            <w:r>
              <w:rPr>
                <w:rFonts w:hint="eastAsia"/>
                <w:lang w:val="en-US" w:eastAsia="zh-CN"/>
              </w:rPr>
              <w:t>Define related sequences and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120"/>
              <w:jc w:val="both"/>
            </w:pPr>
          </w:p>
        </w:tc>
        <w:tc>
          <w:tcPr>
            <w:tcW w:w="1472" w:type="dxa"/>
            <w:vMerge w:val="restart"/>
            <w:vAlign w:val="top"/>
          </w:tcPr>
          <w:p>
            <w:pPr>
              <w:spacing w:before="120"/>
              <w:jc w:val="both"/>
            </w:pPr>
            <w:r>
              <w:t>Impact to receiver</w:t>
            </w:r>
          </w:p>
        </w:tc>
        <w:tc>
          <w:tcPr>
            <w:tcW w:w="7385" w:type="dxa"/>
            <w:vAlign w:val="top"/>
          </w:tcPr>
          <w:p>
            <w:pPr>
              <w:spacing w:before="120"/>
              <w:jc w:val="both"/>
            </w:pPr>
            <w:r>
              <w:t>Receiver complexity:  No need for DMRS channel estimation.</w:t>
            </w:r>
            <w:r>
              <w:rPr>
                <w:rFonts w:hint="eastAsia"/>
                <w:lang w:val="en-US" w:eastAsia="zh-CN"/>
              </w:rPr>
              <w:t xml:space="preserve"> Blind detection on sequence transmitted from a sequence pool.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120"/>
              <w:jc w:val="both"/>
            </w:pPr>
          </w:p>
        </w:tc>
        <w:tc>
          <w:tcPr>
            <w:tcW w:w="1472" w:type="dxa"/>
            <w:vMerge w:val="continue"/>
            <w:vAlign w:val="top"/>
          </w:tcPr>
          <w:p>
            <w:pPr>
              <w:spacing w:before="120"/>
              <w:jc w:val="both"/>
            </w:pPr>
          </w:p>
        </w:tc>
        <w:tc>
          <w:tcPr>
            <w:tcW w:w="7385" w:type="dxa"/>
            <w:vAlign w:val="top"/>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120"/>
              <w:jc w:val="both"/>
            </w:pPr>
          </w:p>
        </w:tc>
        <w:tc>
          <w:tcPr>
            <w:tcW w:w="1472" w:type="dxa"/>
            <w:vAlign w:val="top"/>
          </w:tcPr>
          <w:p>
            <w:pPr>
              <w:spacing w:before="120"/>
              <w:jc w:val="both"/>
            </w:pPr>
            <w:r>
              <w:t>Impact to UE implementation</w:t>
            </w:r>
          </w:p>
        </w:tc>
        <w:tc>
          <w:tcPr>
            <w:tcW w:w="7385" w:type="dxa"/>
            <w:vAlign w:val="top"/>
          </w:tcPr>
          <w:p>
            <w:pPr>
              <w:spacing w:before="120"/>
              <w:jc w:val="both"/>
            </w:pPr>
            <w:r>
              <w:rPr>
                <w:rFonts w:hint="eastAsia"/>
                <w:lang w:val="en-US" w:eastAsia="zh-CN"/>
              </w:rPr>
              <w:t xml:space="preserve">Implement a new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Company:</w:t>
            </w:r>
          </w:p>
          <w:p>
            <w:pPr>
              <w:spacing w:before="0"/>
              <w:jc w:val="left"/>
            </w:pPr>
          </w:p>
        </w:tc>
        <w:tc>
          <w:tcPr>
            <w:tcW w:w="8857" w:type="dxa"/>
            <w:gridSpan w:val="2"/>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p>
        </w:tc>
      </w:tr>
    </w:tbl>
    <w:p/>
    <w:p>
      <w:pPr>
        <w:pStyle w:val="3"/>
      </w:pPr>
      <w:r>
        <w:t>PUSCH repetition Type-B like PUCCH repetition</w:t>
      </w:r>
    </w:p>
    <w:p>
      <w:pPr>
        <w:rPr>
          <w:lang w:val="en-GB"/>
        </w:rPr>
      </w:pPr>
      <w:r>
        <w:rPr>
          <w:lang w:val="en-GB"/>
        </w:rPr>
        <w:t>Companies are welcomed to provide views in the following table to identify the pros. and cons. of this scheme.</w:t>
      </w:r>
    </w:p>
    <w:p>
      <w:pPr>
        <w:pStyle w:val="28"/>
        <w:jc w:val="center"/>
        <w:rPr>
          <w:lang w:val="en-GB" w:eastAsia="zh-CN"/>
        </w:rPr>
      </w:pPr>
      <w:r>
        <w:t xml:space="preserve">Table </w:t>
      </w:r>
      <w:r>
        <w:fldChar w:fldCharType="begin"/>
      </w:r>
      <w:r>
        <w:instrText xml:space="preserve"> SEQ Table \* ARABIC </w:instrText>
      </w:r>
      <w:r>
        <w:fldChar w:fldCharType="separate"/>
      </w:r>
      <w:r>
        <w:t>8</w:t>
      </w:r>
      <w:r>
        <w:fldChar w:fldCharType="end"/>
      </w:r>
      <w:r>
        <w:rPr>
          <w:lang w:val="en-GB" w:eastAsia="zh-CN"/>
        </w:rPr>
        <w:t xml:space="preserve">: </w:t>
      </w:r>
      <w:r>
        <w:rPr>
          <w:lang w:val="en-GB"/>
        </w:rPr>
        <w:t>Comments on the “</w:t>
      </w:r>
      <w:r>
        <w:t>PUSCH repetition Type-B like PUCCH repetition</w:t>
      </w:r>
      <w:r>
        <w:rPr>
          <w:lang w:val="en-GB"/>
        </w:rP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472"/>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 xml:space="preserve">Company: </w:t>
            </w:r>
          </w:p>
          <w:p>
            <w:pPr>
              <w:spacing w:before="0"/>
              <w:jc w:val="left"/>
            </w:pPr>
            <w:r>
              <w:t>Qualcomm</w:t>
            </w:r>
          </w:p>
        </w:tc>
        <w:tc>
          <w:tcPr>
            <w:tcW w:w="8857" w:type="dxa"/>
            <w:gridSpan w:val="2"/>
          </w:tcPr>
          <w:p>
            <w:pPr>
              <w:spacing w:before="120"/>
              <w:jc w:val="both"/>
            </w:pPr>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Receiver complexity: gNB may need to process multiple repetitions within a single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Receiver sensitivity to time/frequency error: Same as NR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 xml:space="preserve">Company: </w:t>
            </w:r>
          </w:p>
          <w:p>
            <w:pPr>
              <w:spacing w:before="0"/>
              <w:jc w:val="left"/>
              <w:rPr>
                <w:lang w:eastAsia="zh-CN"/>
              </w:rPr>
            </w:pPr>
            <w:r>
              <w:rPr>
                <w:rFonts w:hint="eastAsia"/>
                <w:lang w:eastAsia="zh-CN"/>
              </w:rPr>
              <w:t>CATT</w:t>
            </w:r>
          </w:p>
        </w:tc>
        <w:tc>
          <w:tcPr>
            <w:tcW w:w="8857" w:type="dxa"/>
            <w:gridSpan w:val="2"/>
          </w:tcPr>
          <w:p>
            <w:pPr>
              <w:spacing w:before="120"/>
              <w:jc w:val="both"/>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rPr>
                <w:lang w:eastAsia="zh-CN"/>
              </w:rPr>
            </w:pPr>
            <w:r>
              <w:t xml:space="preserve">Any Restriction to apply the scheme: </w:t>
            </w:r>
            <w:r>
              <w:rPr>
                <w:rFonts w:hint="eastAsia"/>
                <w:lang w:eastAsia="zh-CN"/>
              </w:rPr>
              <w:t xml:space="preserve"> Cannot be used for UCI &gt;11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rPr>
                <w:lang w:eastAsia="zh-CN"/>
              </w:rPr>
            </w:pPr>
            <w:r>
              <w:t xml:space="preserve">Spec impact: </w:t>
            </w:r>
            <w:r>
              <w:rPr>
                <w:rFonts w:hint="eastAsia"/>
                <w:lang w:eastAsia="zh-CN"/>
              </w:rPr>
              <w:t>As mentioned by Qualcomm, the entire procedure of PUSCH repetition type B needs to be reconsidered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rPr>
                <w:lang w:eastAsia="zh-CN"/>
              </w:rPr>
            </w:pPr>
            <w:r>
              <w:t xml:space="preserve">Receiver sensitivity to time/frequency error: </w:t>
            </w:r>
            <w:r>
              <w:rPr>
                <w:rFonts w:hint="eastAsia"/>
                <w:lang w:eastAsia="zh-CN"/>
              </w:rPr>
              <w:t xml:space="preserve"> no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 xml:space="preserve">Company: </w:t>
            </w:r>
          </w:p>
          <w:p>
            <w:pPr>
              <w:spacing w:before="0"/>
              <w:jc w:val="left"/>
            </w:pPr>
            <w:r>
              <w:t>Samsung</w:t>
            </w:r>
          </w:p>
        </w:tc>
        <w:tc>
          <w:tcPr>
            <w:tcW w:w="8857" w:type="dxa"/>
            <w:gridSpan w:val="2"/>
          </w:tcPr>
          <w:p>
            <w:pPr>
              <w:spacing w:before="120"/>
              <w:jc w:val="both"/>
            </w:pPr>
            <w:r>
              <w:t>Use case of the scheme: coverage limited cases, cell-edge UEs. It improves UL resource utilization and latency while ensuring reliability.</w:t>
            </w:r>
          </w:p>
          <w:p>
            <w:pPr>
              <w:pStyle w:val="109"/>
              <w:spacing w:before="120"/>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pPr>
              <w:pStyle w:val="109"/>
              <w:spacing w:before="120"/>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pPr>
              <w:pStyle w:val="109"/>
              <w:spacing w:before="120"/>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pPr>
              <w:spacing w:before="120"/>
              <w:jc w:val="both"/>
              <w:rPr>
                <w:lang w:eastAsia="zh-CN"/>
              </w:rPr>
            </w:pPr>
            <w:r>
              <w:rPr>
                <w:lang w:eastAsia="zh-CN"/>
              </w:rPr>
              <w:t xml:space="preserve">Text similar to the description of PUSCH Type-B repetitions needs to be added to allow multiple repetitions/different number of symbols per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Receiver complexity: gNB may process more than one PUCCH repetition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Receiver sensitivity to time/frequency error: same as R15/16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r>
              <w:t>UE may transmit multiple PUCCH repetition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 xml:space="preserve">Company: </w:t>
            </w:r>
          </w:p>
          <w:p>
            <w:pPr>
              <w:spacing w:before="0"/>
              <w:jc w:val="left"/>
              <w:rPr>
                <w:rFonts w:hint="eastAsia" w:eastAsia="ＭＳ 明朝"/>
                <w:lang w:eastAsia="ja-JP"/>
              </w:rPr>
            </w:pPr>
            <w:r>
              <w:rPr>
                <w:rFonts w:hint="eastAsia" w:eastAsia="ＭＳ 明朝"/>
                <w:lang w:eastAsia="ja-JP"/>
              </w:rPr>
              <w:t>P</w:t>
            </w:r>
            <w:r>
              <w:rPr>
                <w:rFonts w:eastAsia="ＭＳ 明朝"/>
                <w:lang w:eastAsia="ja-JP"/>
              </w:rPr>
              <w:t>anasonic</w:t>
            </w:r>
          </w:p>
        </w:tc>
        <w:tc>
          <w:tcPr>
            <w:tcW w:w="8857" w:type="dxa"/>
            <w:gridSpan w:val="2"/>
          </w:tcPr>
          <w:p>
            <w:pPr>
              <w:spacing w:before="120"/>
              <w:jc w:val="both"/>
            </w:pPr>
            <w:r>
              <w:t>Use case of the scheme: Use case is unclear. This solution may only be beneficial for short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Receiver complexity: gNB may need to process multiple repetitions within a single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r>
              <w:rPr>
                <w:rFonts w:hint="eastAsia" w:eastAsia="ＭＳ 明朝"/>
                <w:lang w:eastAsia="ja-JP"/>
              </w:rPr>
              <w:t>S</w:t>
            </w:r>
            <w:r>
              <w:rPr>
                <w:rFonts w:eastAsia="ＭＳ 明朝"/>
                <w:lang w:eastAsia="ja-JP"/>
              </w:rPr>
              <w:t>egmentation process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 xml:space="preserve">Company: </w:t>
            </w:r>
          </w:p>
          <w:p>
            <w:pPr>
              <w:spacing w:before="0"/>
              <w:jc w:val="left"/>
            </w:pPr>
          </w:p>
        </w:tc>
        <w:tc>
          <w:tcPr>
            <w:tcW w:w="8857" w:type="dxa"/>
            <w:gridSpan w:val="2"/>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p>
        </w:tc>
      </w:tr>
    </w:tbl>
    <w:p/>
    <w:p>
      <w:pPr>
        <w:pStyle w:val="3"/>
      </w:pPr>
      <w:r>
        <w:t>(Explicit or implicit) Dynamic PUCCH repetition factor indication</w:t>
      </w:r>
    </w:p>
    <w:p>
      <w:pPr>
        <w:rPr>
          <w:lang w:val="en-GB"/>
        </w:rPr>
      </w:pPr>
      <w:r>
        <w:rPr>
          <w:lang w:val="en-GB"/>
        </w:rPr>
        <w:t>Companies are welcomed to provide views in the following table to identify the pros. and cons. of this scheme.</w:t>
      </w:r>
    </w:p>
    <w:p>
      <w:pPr>
        <w:pStyle w:val="28"/>
        <w:jc w:val="center"/>
        <w:rPr>
          <w:lang w:val="en-GB" w:eastAsia="zh-CN"/>
        </w:rPr>
      </w:pPr>
      <w:r>
        <w:t xml:space="preserve">Table </w:t>
      </w:r>
      <w:r>
        <w:fldChar w:fldCharType="begin"/>
      </w:r>
      <w:r>
        <w:instrText xml:space="preserve"> SEQ Table \* ARABIC </w:instrText>
      </w:r>
      <w:r>
        <w:fldChar w:fldCharType="separate"/>
      </w:r>
      <w:r>
        <w:t>9</w:t>
      </w:r>
      <w:r>
        <w:fldChar w:fldCharType="end"/>
      </w:r>
      <w:r>
        <w:rPr>
          <w:lang w:val="en-GB" w:eastAsia="zh-CN"/>
        </w:rPr>
        <w:t xml:space="preserve">: </w:t>
      </w:r>
      <w:r>
        <w:rPr>
          <w:lang w:val="en-GB"/>
        </w:rPr>
        <w:t>Comments on the “</w:t>
      </w:r>
      <w:r>
        <w:t>(Explicit or implicit) Dynamic PUCCH repetition factor indication</w:t>
      </w:r>
      <w:r>
        <w:rPr>
          <w:lang w:val="en-GB"/>
        </w:rP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472"/>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 xml:space="preserve">Company: </w:t>
            </w:r>
          </w:p>
          <w:p>
            <w:pPr>
              <w:spacing w:before="0"/>
              <w:jc w:val="left"/>
            </w:pPr>
            <w:r>
              <w:t>Qualcomm</w:t>
            </w:r>
          </w:p>
        </w:tc>
        <w:tc>
          <w:tcPr>
            <w:tcW w:w="8857" w:type="dxa"/>
            <w:gridSpan w:val="2"/>
          </w:tcPr>
          <w:p>
            <w:pPr>
              <w:spacing w:before="120"/>
              <w:jc w:val="both"/>
            </w:pPr>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Spec impact: Need to introduce new signaling mechanism. Can be explicit (for e.g., via DCI) or implicit.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 xml:space="preserve">Receiver complexity:  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Receiver sensitivity to time/frequency error: Same as NR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r>
              <w:t xml:space="preserve">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 xml:space="preserve">Company: </w:t>
            </w:r>
          </w:p>
          <w:p>
            <w:pPr>
              <w:spacing w:before="0"/>
              <w:jc w:val="left"/>
              <w:rPr>
                <w:lang w:eastAsia="zh-CN"/>
              </w:rPr>
            </w:pPr>
            <w:r>
              <w:rPr>
                <w:rFonts w:hint="eastAsia"/>
                <w:lang w:eastAsia="zh-CN"/>
              </w:rPr>
              <w:t>CATT</w:t>
            </w:r>
          </w:p>
        </w:tc>
        <w:tc>
          <w:tcPr>
            <w:tcW w:w="8857" w:type="dxa"/>
            <w:gridSpan w:val="2"/>
          </w:tcPr>
          <w:p>
            <w:pPr>
              <w:spacing w:before="120"/>
              <w:jc w:val="both"/>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rPr>
                <w:lang w:eastAsia="zh-CN"/>
              </w:rPr>
            </w:pPr>
            <w:r>
              <w:t xml:space="preserve">Any Restriction to apply the scheme: </w:t>
            </w:r>
            <w:r>
              <w:rPr>
                <w:rFonts w:hint="eastAsia"/>
                <w:lang w:eastAsia="zh-CN"/>
              </w:rPr>
              <w:t xml:space="preserv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rPr>
                <w:lang w:eastAsia="zh-CN"/>
              </w:rPr>
            </w:pPr>
            <w:r>
              <w:t xml:space="preserve">Spec impact: </w:t>
            </w:r>
            <w:r>
              <w:rPr>
                <w:rFonts w:hint="eastAsia"/>
                <w:lang w:eastAsia="zh-CN"/>
              </w:rPr>
              <w:t xml:space="preserve"> Specify how to indicate the repetition number, implicitly or explicitly.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rPr>
                <w:lang w:eastAsia="zh-CN"/>
              </w:rPr>
            </w:pPr>
            <w:r>
              <w:t xml:space="preserve">Receiver complexity: </w:t>
            </w:r>
            <w:r>
              <w:rPr>
                <w:rFonts w:hint="eastAsia"/>
                <w:lang w:eastAsia="zh-CN"/>
              </w:rPr>
              <w:t xml:space="preserv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rPr>
                <w:lang w:eastAsia="zh-CN"/>
              </w:rPr>
            </w:pPr>
            <w:r>
              <w:rPr>
                <w:rFonts w:hint="eastAsia"/>
                <w:lang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 xml:space="preserve">Company: </w:t>
            </w:r>
          </w:p>
          <w:p>
            <w:pPr>
              <w:spacing w:before="0"/>
              <w:jc w:val="left"/>
              <w:rPr>
                <w:rFonts w:hint="eastAsia" w:eastAsia="ＭＳ 明朝"/>
                <w:lang w:eastAsia="ja-JP"/>
              </w:rPr>
            </w:pPr>
            <w:r>
              <w:rPr>
                <w:rFonts w:hint="eastAsia" w:eastAsia="ＭＳ 明朝"/>
                <w:lang w:eastAsia="ja-JP"/>
              </w:rPr>
              <w:t>P</w:t>
            </w:r>
            <w:r>
              <w:rPr>
                <w:rFonts w:eastAsia="ＭＳ 明朝"/>
                <w:lang w:eastAsia="ja-JP"/>
              </w:rPr>
              <w:t>anasonic</w:t>
            </w:r>
          </w:p>
        </w:tc>
        <w:tc>
          <w:tcPr>
            <w:tcW w:w="8857" w:type="dxa"/>
            <w:gridSpan w:val="2"/>
          </w:tcPr>
          <w:p>
            <w:pPr>
              <w:spacing w:before="120"/>
              <w:jc w:val="both"/>
            </w:pPr>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Spec impact: How to indicate the number of repetitions dynamically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vAlign w:val="top"/>
          </w:tcPr>
          <w:p>
            <w:pPr>
              <w:spacing w:before="0"/>
              <w:jc w:val="left"/>
            </w:pPr>
            <w:r>
              <w:rPr>
                <w:rFonts w:hint="eastAsia"/>
                <w:lang w:val="en-US" w:eastAsia="zh-CN"/>
              </w:rPr>
              <w:t>ZTE</w:t>
            </w:r>
          </w:p>
        </w:tc>
        <w:tc>
          <w:tcPr>
            <w:tcW w:w="8857" w:type="dxa"/>
            <w:gridSpan w:val="2"/>
            <w:vAlign w:val="top"/>
          </w:tcPr>
          <w:p>
            <w:pPr>
              <w:spacing w:before="120"/>
              <w:jc w:val="both"/>
            </w:pPr>
            <w:r>
              <w:t xml:space="preserve">Use case of the scheme: </w:t>
            </w:r>
            <w:r>
              <w:rPr>
                <w:rFonts w:hint="eastAsia"/>
                <w:lang w:val="en-US" w:eastAsia="zh-CN"/>
              </w:rPr>
              <w:t xml:space="preserve">Can be adaptive to variation of channel conditions, e.g., O2O case with relatively high UE speed. This could ensure the reliability or improve system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0"/>
              <w:jc w:val="left"/>
            </w:pPr>
          </w:p>
        </w:tc>
        <w:tc>
          <w:tcPr>
            <w:tcW w:w="8857" w:type="dxa"/>
            <w:gridSpan w:val="2"/>
            <w:vAlign w:val="top"/>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0"/>
              <w:jc w:val="left"/>
            </w:pPr>
          </w:p>
        </w:tc>
        <w:tc>
          <w:tcPr>
            <w:tcW w:w="8857" w:type="dxa"/>
            <w:gridSpan w:val="2"/>
            <w:vAlign w:val="top"/>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0"/>
              <w:jc w:val="left"/>
            </w:pPr>
          </w:p>
        </w:tc>
        <w:tc>
          <w:tcPr>
            <w:tcW w:w="1472" w:type="dxa"/>
            <w:vMerge w:val="restart"/>
            <w:vAlign w:val="top"/>
          </w:tcPr>
          <w:p>
            <w:pPr>
              <w:spacing w:before="120"/>
              <w:jc w:val="both"/>
            </w:pPr>
            <w:r>
              <w:t>Performance gain</w:t>
            </w:r>
          </w:p>
        </w:tc>
        <w:tc>
          <w:tcPr>
            <w:tcW w:w="7385" w:type="dxa"/>
            <w:vAlign w:val="top"/>
          </w:tcPr>
          <w:p>
            <w:pPr>
              <w:spacing w:before="120"/>
              <w:jc w:val="both"/>
            </w:pPr>
            <w:r>
              <w:rPr>
                <w:rFonts w:hint="eastAsia"/>
                <w:lang w:val="en-US" w:eastAsia="zh-CN"/>
              </w:rPr>
              <w:t xml:space="preserve">In our </w:t>
            </w:r>
            <w:r>
              <w:rPr>
                <w:rFonts w:hint="eastAsia"/>
                <w:lang w:eastAsia="zh-CN"/>
              </w:rPr>
              <w:t>simulation</w:t>
            </w:r>
            <w:r>
              <w:rPr>
                <w:rFonts w:hint="eastAsia"/>
                <w:lang w:val="en-US" w:eastAsia="zh-CN"/>
              </w:rPr>
              <w:t>, the signal power is set to</w:t>
            </w:r>
            <w:r>
              <w:rPr>
                <w:rFonts w:hint="eastAsia"/>
                <w:lang w:eastAsia="zh-CN"/>
              </w:rPr>
              <w:t xml:space="preserve"> an SNR of -12.8dB, which is the required SNR for the case with 11bits UCI and </w:t>
            </w:r>
            <w:r>
              <w:rPr>
                <w:rFonts w:hint="eastAsia"/>
                <w:lang w:val="en-US" w:eastAsia="zh-CN"/>
              </w:rPr>
              <w:t>4 repetitions</w:t>
            </w:r>
            <w:r>
              <w:rPr>
                <w:rFonts w:hint="eastAsia"/>
                <w:lang w:eastAsia="zh-CN"/>
              </w:rPr>
              <w:t>. The simulation is to get the distribution of instantaneous received SNR at certain RBs</w:t>
            </w:r>
            <w:r>
              <w:rPr>
                <w:rFonts w:hint="eastAsia"/>
                <w:lang w:val="en-US" w:eastAsia="zh-CN"/>
              </w:rPr>
              <w:t xml:space="preserve"> </w:t>
            </w:r>
            <w:r>
              <w:rPr>
                <w:rFonts w:hint="eastAsia"/>
                <w:lang w:eastAsia="zh-CN"/>
              </w:rPr>
              <w:t>and to see the percentage of instantaneous received SNR higher</w:t>
            </w:r>
            <w:r>
              <w:rPr>
                <w:rFonts w:hint="eastAsia"/>
                <w:lang w:val="en-US" w:eastAsia="zh-CN"/>
              </w:rPr>
              <w:t>/lower</w:t>
            </w:r>
            <w:r>
              <w:rPr>
                <w:rFonts w:hint="eastAsia"/>
                <w:lang w:eastAsia="zh-CN"/>
              </w:rPr>
              <w:t xml:space="preserve"> than the required SNR for </w:t>
            </w:r>
            <w:r>
              <w:rPr>
                <w:rFonts w:hint="eastAsia"/>
                <w:lang w:val="en-US" w:eastAsia="zh-CN"/>
              </w:rPr>
              <w:t>4 repetitions</w:t>
            </w:r>
            <w:r>
              <w:rPr>
                <w:rFonts w:hint="eastAsia"/>
                <w:lang w:eastAsia="zh-CN"/>
              </w:rPr>
              <w:t xml:space="preserve">. </w:t>
            </w:r>
            <w:r>
              <w:rPr>
                <w:rFonts w:hint="eastAsia"/>
                <w:lang w:val="en-US" w:eastAsia="zh-CN"/>
              </w:rPr>
              <w:t>W</w:t>
            </w:r>
            <w:r>
              <w:rPr>
                <w:rFonts w:hint="eastAsia"/>
                <w:lang w:eastAsia="zh-CN"/>
              </w:rPr>
              <w:t>e find that</w:t>
            </w:r>
            <w:r>
              <w:rPr>
                <w:rFonts w:hint="eastAsia"/>
                <w:lang w:val="en-US" w:eastAsia="zh-CN"/>
              </w:rPr>
              <w:t xml:space="preserve"> the </w:t>
            </w:r>
            <w:r>
              <w:rPr>
                <w:rFonts w:hint="eastAsia"/>
                <w:lang w:eastAsia="zh-CN"/>
              </w:rPr>
              <w:t>instantaneous received SNR</w:t>
            </w:r>
            <w:r>
              <w:rPr>
                <w:rFonts w:hint="eastAsia"/>
                <w:lang w:val="en-US" w:eastAsia="zh-CN"/>
              </w:rPr>
              <w:t xml:space="preserve"> is higher than the required SNR of 2 repetitions for </w:t>
            </w:r>
            <w:r>
              <w:rPr>
                <w:rFonts w:hint="eastAsia"/>
                <w:lang w:eastAsia="zh-CN"/>
              </w:rPr>
              <w:t>more than 7</w:t>
            </w:r>
            <w:r>
              <w:rPr>
                <w:rFonts w:hint="eastAsia"/>
                <w:lang w:val="en-US" w:eastAsia="zh-CN"/>
              </w:rPr>
              <w:t>0</w:t>
            </w:r>
            <w:r>
              <w:rPr>
                <w:rFonts w:hint="eastAsia"/>
                <w:lang w:eastAsia="zh-CN"/>
              </w:rPr>
              <w:t xml:space="preserve">% </w:t>
            </w:r>
            <w:r>
              <w:rPr>
                <w:rFonts w:hint="eastAsia"/>
                <w:lang w:val="en-US" w:eastAsia="zh-CN"/>
              </w:rPr>
              <w:t xml:space="preserve">samples. In such cases, it </w:t>
            </w:r>
            <w:r>
              <w:rPr>
                <w:rFonts w:hint="eastAsia"/>
                <w:lang w:eastAsia="zh-CN"/>
              </w:rPr>
              <w:t>can be indicated to 2 repetitions instead</w:t>
            </w:r>
            <w:r>
              <w:rPr>
                <w:rFonts w:hint="eastAsia"/>
                <w:lang w:val="en-US" w:eastAsia="zh-CN"/>
              </w:rPr>
              <w:t>, which improves the system efficiency</w:t>
            </w:r>
            <w:r>
              <w:rPr>
                <w:rFonts w:hint="eastAsia"/>
                <w:lang w:eastAsia="zh-CN"/>
              </w:rPr>
              <w:t xml:space="preserve">. </w:t>
            </w:r>
            <w:r>
              <w:rPr>
                <w:rFonts w:hint="eastAsia"/>
                <w:lang w:val="en-US" w:eastAsia="zh-CN"/>
              </w:rPr>
              <w:t xml:space="preserve">Also, the </w:t>
            </w:r>
            <w:r>
              <w:rPr>
                <w:rFonts w:hint="eastAsia"/>
                <w:lang w:eastAsia="zh-CN"/>
              </w:rPr>
              <w:t>instantaneous received SNR</w:t>
            </w:r>
            <w:r>
              <w:rPr>
                <w:rFonts w:hint="eastAsia"/>
                <w:lang w:val="en-US" w:eastAsia="zh-CN"/>
              </w:rPr>
              <w:t xml:space="preserve"> is lower than the required SNR of 4 repetitions for about</w:t>
            </w:r>
            <w:r>
              <w:rPr>
                <w:rFonts w:hint="eastAsia"/>
                <w:lang w:eastAsia="zh-CN"/>
              </w:rPr>
              <w:t xml:space="preserve"> </w:t>
            </w:r>
            <w:r>
              <w:rPr>
                <w:rFonts w:hint="eastAsia"/>
                <w:lang w:val="en-US" w:eastAsia="zh-CN"/>
              </w:rPr>
              <w:t>10</w:t>
            </w:r>
            <w:r>
              <w:rPr>
                <w:rFonts w:hint="eastAsia"/>
                <w:lang w:eastAsia="zh-CN"/>
              </w:rPr>
              <w:t xml:space="preserve">% </w:t>
            </w:r>
            <w:r>
              <w:rPr>
                <w:rFonts w:hint="eastAsia"/>
                <w:lang w:val="en-US" w:eastAsia="zh-CN"/>
              </w:rPr>
              <w:t xml:space="preserve">samples. In such cases, 8 repetitions should be indicated to ensure the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120"/>
              <w:jc w:val="both"/>
            </w:pPr>
          </w:p>
        </w:tc>
        <w:tc>
          <w:tcPr>
            <w:tcW w:w="1472" w:type="dxa"/>
            <w:vMerge w:val="continue"/>
            <w:vAlign w:val="top"/>
          </w:tcPr>
          <w:p>
            <w:pPr>
              <w:spacing w:before="120"/>
              <w:jc w:val="both"/>
            </w:pPr>
          </w:p>
        </w:tc>
        <w:tc>
          <w:tcPr>
            <w:tcW w:w="7385" w:type="dxa"/>
            <w:vAlign w:val="top"/>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vAlign w:val="top"/>
          </w:tcPr>
          <w:p>
            <w:pPr>
              <w:spacing w:before="120"/>
              <w:jc w:val="both"/>
            </w:pPr>
          </w:p>
        </w:tc>
        <w:tc>
          <w:tcPr>
            <w:tcW w:w="8857" w:type="dxa"/>
            <w:gridSpan w:val="2"/>
            <w:vAlign w:val="top"/>
          </w:tcPr>
          <w:p>
            <w:pPr>
              <w:spacing w:before="120"/>
              <w:jc w:val="both"/>
            </w:pPr>
            <w:r>
              <w:t xml:space="preserve">Spec impact: </w:t>
            </w:r>
            <w:r>
              <w:rPr>
                <w:rFonts w:hint="eastAsia"/>
                <w:lang w:val="en-US" w:eastAsia="zh-CN"/>
              </w:rPr>
              <w:t xml:space="preserve">Dynamic repetition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120"/>
              <w:jc w:val="both"/>
            </w:pPr>
          </w:p>
        </w:tc>
        <w:tc>
          <w:tcPr>
            <w:tcW w:w="1472" w:type="dxa"/>
            <w:vMerge w:val="restart"/>
            <w:vAlign w:val="top"/>
          </w:tcPr>
          <w:p>
            <w:pPr>
              <w:spacing w:before="120"/>
              <w:jc w:val="both"/>
            </w:pPr>
            <w:r>
              <w:t>Impact to receiver</w:t>
            </w:r>
          </w:p>
        </w:tc>
        <w:tc>
          <w:tcPr>
            <w:tcW w:w="7385" w:type="dxa"/>
            <w:vAlign w:val="top"/>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120"/>
              <w:jc w:val="both"/>
            </w:pPr>
          </w:p>
        </w:tc>
        <w:tc>
          <w:tcPr>
            <w:tcW w:w="1472" w:type="dxa"/>
            <w:vMerge w:val="continue"/>
            <w:vAlign w:val="top"/>
          </w:tcPr>
          <w:p>
            <w:pPr>
              <w:spacing w:before="120"/>
              <w:jc w:val="both"/>
            </w:pPr>
          </w:p>
        </w:tc>
        <w:tc>
          <w:tcPr>
            <w:tcW w:w="7385" w:type="dxa"/>
            <w:vAlign w:val="top"/>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120"/>
              <w:jc w:val="both"/>
            </w:pPr>
          </w:p>
        </w:tc>
        <w:tc>
          <w:tcPr>
            <w:tcW w:w="1472" w:type="dxa"/>
            <w:vAlign w:val="top"/>
          </w:tcPr>
          <w:p>
            <w:pPr>
              <w:spacing w:before="120"/>
              <w:jc w:val="both"/>
            </w:pPr>
            <w:r>
              <w:t>Impact to UE implementation</w:t>
            </w:r>
          </w:p>
        </w:tc>
        <w:tc>
          <w:tcPr>
            <w:tcW w:w="7385" w:type="dxa"/>
            <w:vAlign w:val="top"/>
          </w:tcPr>
          <w:p>
            <w:pPr>
              <w:spacing w:before="120"/>
              <w:jc w:val="both"/>
            </w:pPr>
            <w:r>
              <w:rPr>
                <w:rFonts w:hint="eastAsia"/>
                <w:lang w:val="en-US" w:eastAsia="zh-CN"/>
              </w:rPr>
              <w:t xml:space="preserve">Very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r>
              <w:rPr>
                <w:rFonts w:hint="eastAsia"/>
                <w:lang w:val="en-US" w:eastAsia="zh-CN"/>
              </w:rPr>
              <w:t xml:space="preserve"> </w:t>
            </w:r>
            <w:r>
              <w:t xml:space="preserve">Company: </w:t>
            </w:r>
          </w:p>
          <w:p>
            <w:pPr>
              <w:spacing w:before="0"/>
              <w:jc w:val="left"/>
            </w:pPr>
          </w:p>
        </w:tc>
        <w:tc>
          <w:tcPr>
            <w:tcW w:w="8857" w:type="dxa"/>
            <w:gridSpan w:val="2"/>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p>
        </w:tc>
      </w:tr>
    </w:tbl>
    <w:p>
      <w:pPr>
        <w:rPr>
          <w:rFonts w:hint="eastAsia" w:eastAsia="宋体"/>
          <w:lang w:val="en-US" w:eastAsia="zh-CN"/>
        </w:rPr>
      </w:pPr>
    </w:p>
    <w:p>
      <w:pPr>
        <w:pStyle w:val="3"/>
      </w:pPr>
      <w:r>
        <w:t>DMRS bundling cross PUCCH repetitions</w:t>
      </w:r>
    </w:p>
    <w:p>
      <w:pPr>
        <w:pStyle w:val="28"/>
        <w:jc w:val="center"/>
        <w:rPr>
          <w:lang w:val="en-GB" w:eastAsia="zh-CN"/>
        </w:rPr>
      </w:pPr>
      <w:r>
        <w:t xml:space="preserve">Table </w:t>
      </w:r>
      <w:r>
        <w:fldChar w:fldCharType="begin"/>
      </w:r>
      <w:r>
        <w:instrText xml:space="preserve"> SEQ Table \* ARABIC </w:instrText>
      </w:r>
      <w:r>
        <w:fldChar w:fldCharType="separate"/>
      </w:r>
      <w:r>
        <w:t>10</w:t>
      </w:r>
      <w:r>
        <w:fldChar w:fldCharType="end"/>
      </w:r>
      <w:r>
        <w:rPr>
          <w:lang w:val="en-GB" w:eastAsia="zh-CN"/>
        </w:rPr>
        <w:t xml:space="preserve">: </w:t>
      </w:r>
      <w:r>
        <w:rPr>
          <w:lang w:val="en-GB"/>
        </w:rPr>
        <w:t>Comments on the “DMRS bundling cross PUCCH repetitions”</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472"/>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Company: Qualcomm</w:t>
            </w:r>
          </w:p>
        </w:tc>
        <w:tc>
          <w:tcPr>
            <w:tcW w:w="8857" w:type="dxa"/>
            <w:gridSpan w:val="2"/>
          </w:tcPr>
          <w:p>
            <w:pPr>
              <w:spacing w:before="120"/>
              <w:jc w:val="both"/>
            </w:pPr>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Any Restriction to apply the scheme: Phase coherence needs to be maintained across repetitions, so there can be no gaps in transmission, no change in RB allocation, and no change in power across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Any prerequisite to apply the scheme: PUCCH needs to be configured with repetitions. Requires slot pattern to have multiple contiguous U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PAPR/CM gain: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Receiver complexity: receivers need to be designed to process DMRS across multiple slots/repetitions. Time-frequency domain interpolation algorithms need to be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r>
              <w:t xml:space="preserve">Maintaining phase coherence across slots requires UE to alter how slot boundaries are handled. Events (timing or power adjustments for example) queued up for slot boundaries will need to be postponed or cancelled.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 xml:space="preserve">Company: </w:t>
            </w:r>
          </w:p>
          <w:p>
            <w:pPr>
              <w:spacing w:before="0"/>
              <w:jc w:val="left"/>
              <w:rPr>
                <w:lang w:eastAsia="zh-CN"/>
              </w:rPr>
            </w:pPr>
            <w:r>
              <w:rPr>
                <w:rFonts w:hint="eastAsia"/>
                <w:lang w:eastAsia="zh-CN"/>
              </w:rPr>
              <w:t>CATT</w:t>
            </w:r>
          </w:p>
        </w:tc>
        <w:tc>
          <w:tcPr>
            <w:tcW w:w="8857" w:type="dxa"/>
            <w:gridSpan w:val="2"/>
          </w:tcPr>
          <w:p>
            <w:pPr>
              <w:spacing w:before="120"/>
              <w:jc w:val="both"/>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rPr>
                <w:lang w:eastAsia="zh-CN"/>
              </w:rPr>
            </w:pPr>
            <w:r>
              <w:t xml:space="preserve">Spec impact: </w:t>
            </w:r>
            <w:r>
              <w:rPr>
                <w:rFonts w:hint="eastAsia"/>
                <w:lang w:eastAsia="zh-CN"/>
              </w:rPr>
              <w:t xml:space="preserv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rPr>
                <w:lang w:eastAsia="zh-CN"/>
              </w:rPr>
            </w:pPr>
            <w:r>
              <w:rPr>
                <w:rFonts w:hint="eastAsia"/>
                <w:lang w:eastAsia="zh-CN"/>
              </w:rPr>
              <w:t>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spacing w:before="0"/>
              <w:jc w:val="left"/>
            </w:pPr>
            <w:r>
              <w:t xml:space="preserve">Company: </w:t>
            </w:r>
          </w:p>
          <w:p>
            <w:pPr>
              <w:spacing w:before="0"/>
              <w:jc w:val="left"/>
              <w:rPr>
                <w:rFonts w:hint="eastAsia" w:eastAsia="ＭＳ 明朝"/>
                <w:lang w:eastAsia="ja-JP"/>
              </w:rPr>
            </w:pPr>
            <w:r>
              <w:rPr>
                <w:rFonts w:hint="eastAsia" w:eastAsia="ＭＳ 明朝"/>
                <w:lang w:eastAsia="ja-JP"/>
              </w:rPr>
              <w:t>P</w:t>
            </w:r>
            <w:r>
              <w:rPr>
                <w:rFonts w:eastAsia="ＭＳ 明朝"/>
                <w:lang w:eastAsia="ja-JP"/>
              </w:rPr>
              <w:t>anasonic</w:t>
            </w:r>
          </w:p>
        </w:tc>
        <w:tc>
          <w:tcPr>
            <w:tcW w:w="8857" w:type="dxa"/>
            <w:gridSpan w:val="2"/>
          </w:tcPr>
          <w:p>
            <w:pPr>
              <w:spacing w:before="120"/>
              <w:jc w:val="both"/>
            </w:pPr>
            <w:r>
              <w:t xml:space="preserve">Use case of the scheme: </w:t>
            </w:r>
            <w:r>
              <w:rPr>
                <w:bCs/>
                <w:lang w:eastAsia="ja-JP"/>
              </w:rPr>
              <w:t>In poor channel conditions, the improvement of channel estimation performance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Restriction to apply the scheme: </w:t>
            </w:r>
            <w:r>
              <w:rPr>
                <w:bCs/>
                <w:lang w:eastAsia="ja-JP"/>
              </w:rPr>
              <w:t>To support cross-slot or cross-repetition channel estimation, phase continuity needs to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 xml:space="preserve">Spec impact: </w:t>
            </w:r>
            <w:r>
              <w:rPr>
                <w:bCs/>
                <w:lang w:eastAsia="ja-JP"/>
              </w:rPr>
              <w:t>In what condition phase continuity can be kept should</w:t>
            </w:r>
            <w:r>
              <w:rPr>
                <w:rFonts w:hint="eastAsia" w:eastAsia="ＭＳ 明朝"/>
                <w:bCs/>
                <w:lang w:eastAsia="ja-JP"/>
              </w:rPr>
              <w:t xml:space="preserve"> </w:t>
            </w:r>
            <w:r>
              <w:rPr>
                <w:rFonts w:eastAsia="ＭＳ 明朝"/>
                <w:bCs/>
                <w:lang w:eastAsia="ja-JP"/>
              </w:rPr>
              <w:t>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Receiver complexity: Receiver needs channel estimation process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r>
              <w:rPr>
                <w:bCs/>
                <w:lang w:eastAsia="ja-JP"/>
              </w:rPr>
              <w:t>The transmission power is not changed over the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vAlign w:val="top"/>
          </w:tcPr>
          <w:p>
            <w:pPr>
              <w:spacing w:before="0"/>
              <w:jc w:val="left"/>
            </w:pPr>
            <w:r>
              <w:rPr>
                <w:rFonts w:hint="eastAsia"/>
                <w:lang w:val="en-US" w:eastAsia="zh-CN"/>
              </w:rPr>
              <w:t>ZTE</w:t>
            </w:r>
          </w:p>
        </w:tc>
        <w:tc>
          <w:tcPr>
            <w:tcW w:w="8857" w:type="dxa"/>
            <w:gridSpan w:val="2"/>
            <w:vAlign w:val="top"/>
          </w:tcPr>
          <w:p>
            <w:pPr>
              <w:spacing w:before="120"/>
              <w:jc w:val="both"/>
            </w:pPr>
            <w:r>
              <w:t xml:space="preserve">Use case of the scheme: </w:t>
            </w:r>
            <w:r>
              <w:rPr>
                <w:rFonts w:hint="eastAsia"/>
                <w:lang w:val="en-US" w:eastAsia="zh-CN"/>
              </w:rPr>
              <w:t xml:space="preserve">Both TDD and FDD with consecutive UL slots for PUCCH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0"/>
              <w:jc w:val="left"/>
            </w:pPr>
          </w:p>
        </w:tc>
        <w:tc>
          <w:tcPr>
            <w:tcW w:w="8857" w:type="dxa"/>
            <w:gridSpan w:val="2"/>
            <w:vAlign w:val="top"/>
          </w:tcPr>
          <w:p>
            <w:pPr>
              <w:spacing w:before="120"/>
              <w:jc w:val="both"/>
            </w:pPr>
            <w:r>
              <w:t xml:space="preserve">Any Restriction to apply the scheme: </w:t>
            </w:r>
            <w:r>
              <w:rPr>
                <w:rFonts w:hint="eastAsia"/>
                <w:lang w:val="en-US" w:eastAsia="zh-CN"/>
              </w:rPr>
              <w:t>Phase continuity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0"/>
              <w:jc w:val="left"/>
            </w:pPr>
          </w:p>
        </w:tc>
        <w:tc>
          <w:tcPr>
            <w:tcW w:w="8857" w:type="dxa"/>
            <w:gridSpan w:val="2"/>
            <w:vAlign w:val="top"/>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0"/>
              <w:jc w:val="left"/>
            </w:pPr>
          </w:p>
        </w:tc>
        <w:tc>
          <w:tcPr>
            <w:tcW w:w="1472" w:type="dxa"/>
            <w:vMerge w:val="restart"/>
            <w:vAlign w:val="top"/>
          </w:tcPr>
          <w:p>
            <w:pPr>
              <w:spacing w:before="120"/>
              <w:jc w:val="both"/>
            </w:pPr>
            <w:r>
              <w:t>Performance gain</w:t>
            </w:r>
          </w:p>
        </w:tc>
        <w:tc>
          <w:tcPr>
            <w:tcW w:w="7385" w:type="dxa"/>
            <w:vAlign w:val="top"/>
          </w:tcPr>
          <w:p>
            <w:pPr>
              <w:spacing w:before="0"/>
              <w:jc w:val="both"/>
            </w:pPr>
            <w:r>
              <w:t xml:space="preserve">SNR gain: </w:t>
            </w:r>
            <w:r>
              <w:rPr>
                <w:rFonts w:hint="eastAsia"/>
                <w:lang w:val="en-US" w:eastAsia="zh-CN"/>
              </w:rPr>
              <w:t>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120"/>
              <w:jc w:val="both"/>
            </w:pPr>
          </w:p>
        </w:tc>
        <w:tc>
          <w:tcPr>
            <w:tcW w:w="1472" w:type="dxa"/>
            <w:vMerge w:val="continue"/>
            <w:vAlign w:val="top"/>
          </w:tcPr>
          <w:p>
            <w:pPr>
              <w:spacing w:before="120"/>
              <w:jc w:val="both"/>
            </w:pPr>
          </w:p>
        </w:tc>
        <w:tc>
          <w:tcPr>
            <w:tcW w:w="7385" w:type="dxa"/>
            <w:vAlign w:val="top"/>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vAlign w:val="top"/>
          </w:tcPr>
          <w:p>
            <w:pPr>
              <w:spacing w:before="120"/>
              <w:jc w:val="both"/>
            </w:pPr>
          </w:p>
        </w:tc>
        <w:tc>
          <w:tcPr>
            <w:tcW w:w="8857" w:type="dxa"/>
            <w:gridSpan w:val="2"/>
            <w:vAlign w:val="top"/>
          </w:tcPr>
          <w:p>
            <w:pPr>
              <w:spacing w:before="120"/>
              <w:jc w:val="both"/>
            </w:pPr>
            <w:r>
              <w:t xml:space="preserve">Spec impact: </w:t>
            </w:r>
            <w:r>
              <w:rPr>
                <w:rFonts w:hint="eastAsia"/>
                <w:lang w:val="en-US" w:eastAsia="zh-CN"/>
              </w:rPr>
              <w:t xml:space="preserve">Rules may be needed to maintain the phase continuity.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120"/>
              <w:jc w:val="both"/>
            </w:pPr>
          </w:p>
        </w:tc>
        <w:tc>
          <w:tcPr>
            <w:tcW w:w="1472" w:type="dxa"/>
            <w:vMerge w:val="restart"/>
            <w:vAlign w:val="top"/>
          </w:tcPr>
          <w:p>
            <w:pPr>
              <w:spacing w:before="120"/>
              <w:jc w:val="both"/>
            </w:pPr>
            <w:r>
              <w:t>Impact to receiver</w:t>
            </w:r>
          </w:p>
        </w:tc>
        <w:tc>
          <w:tcPr>
            <w:tcW w:w="7385" w:type="dxa"/>
            <w:vAlign w:val="top"/>
          </w:tcPr>
          <w:p>
            <w:pPr>
              <w:spacing w:before="120"/>
              <w:jc w:val="both"/>
            </w:pPr>
            <w:r>
              <w:t xml:space="preserve">Receiver complexity: </w:t>
            </w:r>
            <w:r>
              <w:rPr>
                <w:rFonts w:hint="eastAsia"/>
                <w:lang w:val="en-US" w:eastAsia="zh-CN"/>
              </w:rPr>
              <w:t xml:space="preserve">gNB needs to perform cross-slot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120"/>
              <w:jc w:val="both"/>
            </w:pPr>
          </w:p>
        </w:tc>
        <w:tc>
          <w:tcPr>
            <w:tcW w:w="1472" w:type="dxa"/>
            <w:vMerge w:val="continue"/>
            <w:vAlign w:val="top"/>
          </w:tcPr>
          <w:p>
            <w:pPr>
              <w:spacing w:before="120"/>
              <w:jc w:val="both"/>
            </w:pPr>
          </w:p>
        </w:tc>
        <w:tc>
          <w:tcPr>
            <w:tcW w:w="7385" w:type="dxa"/>
            <w:vAlign w:val="top"/>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vAlign w:val="top"/>
          </w:tcPr>
          <w:p>
            <w:pPr>
              <w:spacing w:before="120"/>
              <w:jc w:val="both"/>
            </w:pPr>
          </w:p>
        </w:tc>
        <w:tc>
          <w:tcPr>
            <w:tcW w:w="1472" w:type="dxa"/>
            <w:vAlign w:val="top"/>
          </w:tcPr>
          <w:p>
            <w:pPr>
              <w:spacing w:before="120"/>
              <w:jc w:val="both"/>
            </w:pPr>
            <w:r>
              <w:t>Impact to UE implementation</w:t>
            </w:r>
          </w:p>
        </w:tc>
        <w:tc>
          <w:tcPr>
            <w:tcW w:w="7385" w:type="dxa"/>
            <w:vAlign w:val="top"/>
          </w:tcPr>
          <w:p>
            <w:pPr>
              <w:spacing w:before="120"/>
              <w:jc w:val="both"/>
              <w:rPr>
                <w:rFonts w:hint="default"/>
                <w:lang w:val="en-US"/>
              </w:rPr>
            </w:pPr>
            <w:r>
              <w:rPr>
                <w:rFonts w:hint="eastAsia"/>
                <w:lang w:val="en-US" w:eastAsia="zh-CN"/>
              </w:rPr>
              <w:t xml:space="preserve">Keep phase continuity for multiple slots. </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restart"/>
          </w:tcPr>
          <w:p>
            <w:pPr>
              <w:bidi w:val="0"/>
            </w:pPr>
            <w:r>
              <w:rPr>
                <w:rFonts w:hint="eastAsia"/>
                <w:lang w:val="en-US" w:eastAsia="zh-CN"/>
              </w:rPr>
              <w:t xml:space="preserve"> </w:t>
            </w:r>
            <w:r>
              <w:t xml:space="preserve">Company: </w:t>
            </w:r>
          </w:p>
          <w:p>
            <w:pPr>
              <w:spacing w:before="0"/>
              <w:jc w:val="left"/>
            </w:pPr>
          </w:p>
        </w:tc>
        <w:tc>
          <w:tcPr>
            <w:tcW w:w="8857" w:type="dxa"/>
            <w:gridSpan w:val="2"/>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8857" w:type="dxa"/>
            <w:gridSpan w:val="2"/>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0"/>
              <w:jc w:val="left"/>
            </w:pPr>
          </w:p>
        </w:tc>
        <w:tc>
          <w:tcPr>
            <w:tcW w:w="1472" w:type="dxa"/>
            <w:vMerge w:val="restart"/>
          </w:tcPr>
          <w:p>
            <w:pPr>
              <w:spacing w:before="120"/>
              <w:jc w:val="both"/>
            </w:pPr>
            <w:r>
              <w:t>Performance gain</w:t>
            </w:r>
          </w:p>
        </w:tc>
        <w:tc>
          <w:tcPr>
            <w:tcW w:w="738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vMerge w:val="continue"/>
          </w:tcPr>
          <w:p>
            <w:pPr>
              <w:spacing w:before="120"/>
              <w:jc w:val="both"/>
            </w:pPr>
          </w:p>
        </w:tc>
        <w:tc>
          <w:tcPr>
            <w:tcW w:w="8857" w:type="dxa"/>
            <w:gridSpan w:val="2"/>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restart"/>
          </w:tcPr>
          <w:p>
            <w:pPr>
              <w:spacing w:before="120"/>
              <w:jc w:val="both"/>
            </w:pPr>
            <w:r>
              <w:t>Impact to receiver</w:t>
            </w:r>
          </w:p>
        </w:tc>
        <w:tc>
          <w:tcPr>
            <w:tcW w:w="7385"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vMerge w:val="continue"/>
          </w:tcPr>
          <w:p>
            <w:pPr>
              <w:spacing w:before="120"/>
              <w:jc w:val="both"/>
            </w:pPr>
          </w:p>
        </w:tc>
        <w:tc>
          <w:tcPr>
            <w:tcW w:w="738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vMerge w:val="continue"/>
          </w:tcPr>
          <w:p>
            <w:pPr>
              <w:spacing w:before="120"/>
              <w:jc w:val="both"/>
            </w:pPr>
          </w:p>
        </w:tc>
        <w:tc>
          <w:tcPr>
            <w:tcW w:w="1472" w:type="dxa"/>
          </w:tcPr>
          <w:p>
            <w:pPr>
              <w:spacing w:before="120"/>
              <w:jc w:val="both"/>
            </w:pPr>
            <w:r>
              <w:t>Impact to UE implementation</w:t>
            </w:r>
          </w:p>
        </w:tc>
        <w:tc>
          <w:tcPr>
            <w:tcW w:w="7385" w:type="dxa"/>
          </w:tcPr>
          <w:p>
            <w:pPr>
              <w:spacing w:before="120"/>
              <w:jc w:val="both"/>
            </w:pPr>
          </w:p>
        </w:tc>
      </w:tr>
    </w:tbl>
    <w:p>
      <w:pPr>
        <w:bidi w:val="0"/>
        <w:rPr>
          <w:rFonts w:hint="eastAsia" w:eastAsia="宋体"/>
          <w:lang w:val="en-US" w:eastAsia="zh-CN"/>
        </w:rPr>
      </w:pPr>
    </w:p>
    <w:p>
      <w:pPr>
        <w:pStyle w:val="3"/>
      </w:pPr>
      <w:r>
        <w:t>Other schemes</w:t>
      </w:r>
    </w:p>
    <w:p>
      <w:pPr>
        <w:pStyle w:val="28"/>
        <w:jc w:val="center"/>
        <w:rPr>
          <w:lang w:val="en-GB"/>
        </w:rPr>
      </w:pPr>
      <w:r>
        <w:t xml:space="preserve">Table </w:t>
      </w:r>
      <w:r>
        <w:fldChar w:fldCharType="begin"/>
      </w:r>
      <w:r>
        <w:instrText xml:space="preserve"> SEQ Table \* ARABIC </w:instrText>
      </w:r>
      <w:r>
        <w:fldChar w:fldCharType="separate"/>
      </w:r>
      <w:r>
        <w:t>11</w:t>
      </w:r>
      <w:r>
        <w:fldChar w:fldCharType="end"/>
      </w:r>
      <w:r>
        <w:rPr>
          <w:lang w:val="en-GB" w:eastAsia="zh-CN"/>
        </w:rPr>
        <w:t xml:space="preserve">: </w:t>
      </w:r>
      <w:r>
        <w:rPr>
          <w:lang w:val="en-GB"/>
        </w:rPr>
        <w:t>Comments on the “DMRS bundling cross PUCCH repetitions”</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63"/>
        <w:gridCol w:w="1272"/>
        <w:gridCol w:w="165"/>
        <w:gridCol w:w="1327"/>
        <w:gridCol w:w="145"/>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rPr>
                <w:lang w:eastAsia="zh-CN"/>
              </w:rPr>
            </w:pPr>
            <w:r>
              <w:t xml:space="preserve">Company: </w:t>
            </w:r>
          </w:p>
          <w:p>
            <w:pPr>
              <w:spacing w:before="120"/>
              <w:jc w:val="both"/>
              <w:rPr>
                <w:lang w:eastAsia="zh-CN"/>
              </w:rPr>
            </w:pPr>
            <w:r>
              <w:rPr>
                <w:rFonts w:hint="eastAsia"/>
                <w:lang w:eastAsia="zh-CN"/>
              </w:rPr>
              <w:t>CATT</w:t>
            </w:r>
          </w:p>
        </w:tc>
        <w:tc>
          <w:tcPr>
            <w:tcW w:w="1184" w:type="dxa"/>
            <w:vMerge w:val="restart"/>
          </w:tcPr>
          <w:p>
            <w:pPr>
              <w:spacing w:before="0"/>
              <w:jc w:val="left"/>
              <w:rPr>
                <w:lang w:eastAsia="zh-CN"/>
              </w:rPr>
            </w:pPr>
            <w:r>
              <w:t>Scheme:</w:t>
            </w:r>
          </w:p>
          <w:p>
            <w:pPr>
              <w:spacing w:before="0"/>
              <w:jc w:val="left"/>
              <w:rPr>
                <w:lang w:eastAsia="zh-CN"/>
              </w:rPr>
            </w:pPr>
            <w:r>
              <w:rPr>
                <w:lang w:eastAsia="zh-CN"/>
              </w:rPr>
              <w:t>O</w:t>
            </w:r>
            <w:r>
              <w:rPr>
                <w:rFonts w:hint="eastAsia"/>
                <w:lang w:eastAsia="zh-CN"/>
              </w:rPr>
              <w:t>ne-antenna port pre-coder cycling</w:t>
            </w:r>
          </w:p>
        </w:tc>
        <w:tc>
          <w:tcPr>
            <w:tcW w:w="7673" w:type="dxa"/>
            <w:gridSpan w:val="4"/>
          </w:tcPr>
          <w:p>
            <w:pPr>
              <w:spacing w:before="120"/>
              <w:jc w:val="both"/>
              <w:rPr>
                <w:lang w:eastAsia="zh-CN"/>
              </w:rPr>
            </w:pPr>
            <w:r>
              <w:t>Use case of the scheme:</w:t>
            </w:r>
            <w:r>
              <w:rPr>
                <w:rFonts w:hint="eastAsia"/>
                <w:lang w:eastAsia="zh-CN"/>
              </w:rPr>
              <w:t xml:space="preserve"> a universal solution to improve transmission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0"/>
              <w:jc w:val="left"/>
            </w:pPr>
          </w:p>
        </w:tc>
        <w:tc>
          <w:tcPr>
            <w:tcW w:w="7673" w:type="dxa"/>
            <w:gridSpan w:val="4"/>
          </w:tcPr>
          <w:p>
            <w:pPr>
              <w:spacing w:before="120"/>
              <w:jc w:val="both"/>
              <w:rPr>
                <w:lang w:eastAsia="zh-CN"/>
              </w:rPr>
            </w:pPr>
            <w:r>
              <w:t>Any Restriction to apply the scheme:</w:t>
            </w:r>
            <w:r>
              <w:rPr>
                <w:rFonts w:hint="eastAsia"/>
                <w:lang w:eastAsia="zh-CN"/>
              </w:rPr>
              <w:t xml:space="preserve"> At least two physical Tx is needed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0"/>
              <w:jc w:val="left"/>
            </w:pPr>
          </w:p>
        </w:tc>
        <w:tc>
          <w:tcPr>
            <w:tcW w:w="7673"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0"/>
              <w:jc w:val="left"/>
            </w:pPr>
          </w:p>
        </w:tc>
        <w:tc>
          <w:tcPr>
            <w:tcW w:w="1472" w:type="dxa"/>
            <w:gridSpan w:val="2"/>
            <w:vMerge w:val="restart"/>
          </w:tcPr>
          <w:p>
            <w:pPr>
              <w:spacing w:before="120"/>
              <w:jc w:val="both"/>
            </w:pPr>
            <w:r>
              <w:t>Performance gain</w:t>
            </w:r>
          </w:p>
        </w:tc>
        <w:tc>
          <w:tcPr>
            <w:tcW w:w="6201" w:type="dxa"/>
            <w:gridSpan w:val="2"/>
          </w:tcPr>
          <w:p>
            <w:pPr>
              <w:spacing w:before="0"/>
              <w:jc w:val="both"/>
              <w:rPr>
                <w:lang w:eastAsia="zh-CN"/>
              </w:rPr>
            </w:pPr>
            <w:r>
              <w:t xml:space="preserve">SNR gain: </w:t>
            </w:r>
            <w:r>
              <w:rPr>
                <w:rFonts w:hint="eastAsia"/>
                <w:lang w:eastAsia="zh-CN"/>
              </w:rPr>
              <w:t>at least 1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vMerge w:val="continue"/>
          </w:tcPr>
          <w:p>
            <w:pPr>
              <w:spacing w:before="120"/>
              <w:jc w:val="both"/>
            </w:pPr>
          </w:p>
        </w:tc>
        <w:tc>
          <w:tcPr>
            <w:tcW w:w="6201"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7673" w:type="dxa"/>
            <w:gridSpan w:val="4"/>
          </w:tcPr>
          <w:p>
            <w:pPr>
              <w:spacing w:before="120"/>
              <w:jc w:val="both"/>
              <w:rPr>
                <w:lang w:eastAsia="zh-CN"/>
              </w:rPr>
            </w:pPr>
            <w:r>
              <w:t>Spec impact:</w:t>
            </w:r>
            <w:r>
              <w:rPr>
                <w:rFonts w:hint="eastAsia"/>
                <w:lang w:eastAsia="zh-CN"/>
              </w:rPr>
              <w:t xml:space="preserve"> totally transparent and minimal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vMerge w:val="restart"/>
          </w:tcPr>
          <w:p>
            <w:pPr>
              <w:spacing w:before="120"/>
              <w:jc w:val="both"/>
            </w:pPr>
            <w:r>
              <w:t>Impact to receiver</w:t>
            </w:r>
          </w:p>
        </w:tc>
        <w:tc>
          <w:tcPr>
            <w:tcW w:w="6201" w:type="dxa"/>
            <w:gridSpan w:val="2"/>
          </w:tcPr>
          <w:p>
            <w:pPr>
              <w:spacing w:before="120"/>
              <w:jc w:val="both"/>
              <w:rPr>
                <w:lang w:eastAsia="zh-CN"/>
              </w:rPr>
            </w:pPr>
            <w:r>
              <w:t xml:space="preserve">Receiver complexity: </w:t>
            </w:r>
            <w:r>
              <w:rPr>
                <w:rFonts w:hint="eastAsia"/>
                <w:lang w:eastAsia="zh-CN"/>
              </w:rPr>
              <w:t xml:space="preserve"> Same as the current PUCCH receptition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vMerge w:val="continue"/>
          </w:tcPr>
          <w:p>
            <w:pPr>
              <w:spacing w:before="120"/>
              <w:jc w:val="both"/>
            </w:pPr>
          </w:p>
        </w:tc>
        <w:tc>
          <w:tcPr>
            <w:tcW w:w="6201"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tcPr>
          <w:p>
            <w:pPr>
              <w:spacing w:before="120"/>
              <w:jc w:val="both"/>
            </w:pPr>
            <w:r>
              <w:t>Impact to UE implementation</w:t>
            </w:r>
          </w:p>
        </w:tc>
        <w:tc>
          <w:tcPr>
            <w:tcW w:w="6201" w:type="dxa"/>
            <w:gridSpan w:val="2"/>
          </w:tcPr>
          <w:p>
            <w:pPr>
              <w:spacing w:before="120"/>
              <w:jc w:val="both"/>
              <w:rPr>
                <w:lang w:eastAsia="zh-CN"/>
              </w:rPr>
            </w:pPr>
            <w:r>
              <w:rPr>
                <w:rFonts w:hint="eastAsia"/>
                <w:lang w:eastAsia="zh-CN"/>
              </w:rPr>
              <w:t>Minimal. The only thing UE needs to do is to scramble the bit sequence with a coder before transmit it on the physical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t>Company: NTT DOCOMO</w:t>
            </w:r>
          </w:p>
        </w:tc>
        <w:tc>
          <w:tcPr>
            <w:tcW w:w="1184" w:type="dxa"/>
            <w:vMerge w:val="restart"/>
          </w:tcPr>
          <w:p>
            <w:pPr>
              <w:spacing w:before="0"/>
              <w:jc w:val="left"/>
            </w:pPr>
            <w:r>
              <w:t xml:space="preserve">Scheme: </w:t>
            </w:r>
            <w:r>
              <w:rPr>
                <w:rFonts w:hint="eastAsia"/>
              </w:rPr>
              <w:t xml:space="preserve">Repetition for PUCCH </w:t>
            </w:r>
            <w:r>
              <w:t>short format</w:t>
            </w:r>
            <w:r>
              <w:rPr>
                <w:rFonts w:hint="eastAsia"/>
              </w:rPr>
              <w:t>s</w:t>
            </w:r>
          </w:p>
        </w:tc>
        <w:tc>
          <w:tcPr>
            <w:tcW w:w="7673" w:type="dxa"/>
            <w:gridSpan w:val="4"/>
          </w:tcPr>
          <w:p>
            <w:pPr>
              <w:spacing w:before="120"/>
              <w:jc w:val="both"/>
            </w:pPr>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0"/>
              <w:jc w:val="left"/>
            </w:pPr>
          </w:p>
        </w:tc>
        <w:tc>
          <w:tcPr>
            <w:tcW w:w="7673" w:type="dxa"/>
            <w:gridSpan w:val="4"/>
          </w:tcPr>
          <w:p>
            <w:pPr>
              <w:spacing w:before="120"/>
              <w:jc w:val="both"/>
            </w:pPr>
            <w:r>
              <w:t>Any Restriction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0"/>
              <w:jc w:val="left"/>
            </w:pPr>
          </w:p>
        </w:tc>
        <w:tc>
          <w:tcPr>
            <w:tcW w:w="7673" w:type="dxa"/>
            <w:gridSpan w:val="4"/>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0"/>
              <w:jc w:val="left"/>
            </w:pPr>
          </w:p>
        </w:tc>
        <w:tc>
          <w:tcPr>
            <w:tcW w:w="1472" w:type="dxa"/>
            <w:gridSpan w:val="2"/>
            <w:vMerge w:val="restart"/>
          </w:tcPr>
          <w:p>
            <w:pPr>
              <w:spacing w:before="120"/>
              <w:jc w:val="both"/>
            </w:pPr>
            <w:r>
              <w:t>Performance gain</w:t>
            </w:r>
          </w:p>
        </w:tc>
        <w:tc>
          <w:tcPr>
            <w:tcW w:w="6201" w:type="dxa"/>
            <w:gridSpan w:val="2"/>
          </w:tcPr>
          <w:p>
            <w:pPr>
              <w:spacing w:before="0"/>
              <w:jc w:val="both"/>
              <w:rPr>
                <w:rFonts w:eastAsia="ＭＳ 明朝"/>
                <w:lang w:eastAsia="ja-JP"/>
              </w:rPr>
            </w:pPr>
            <w:r>
              <w:t xml:space="preserve">SNR gain: </w:t>
            </w:r>
            <w:r>
              <w:rPr>
                <w:rFonts w:hint="eastAsia" w:eastAsia="ＭＳ 明朝"/>
                <w:lang w:eastAsia="ja-JP"/>
              </w:rPr>
              <w:t>1.5 dB for PF2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vMerge w:val="continue"/>
          </w:tcPr>
          <w:p>
            <w:pPr>
              <w:spacing w:before="120"/>
              <w:jc w:val="both"/>
            </w:pPr>
          </w:p>
        </w:tc>
        <w:tc>
          <w:tcPr>
            <w:tcW w:w="6201"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7673" w:type="dxa"/>
            <w:gridSpan w:val="4"/>
          </w:tcPr>
          <w:p>
            <w:pPr>
              <w:spacing w:before="120"/>
              <w:jc w:val="both"/>
            </w:pPr>
            <w:r>
              <w:t>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vMerge w:val="restart"/>
          </w:tcPr>
          <w:p>
            <w:pPr>
              <w:spacing w:before="120"/>
              <w:jc w:val="both"/>
            </w:pPr>
            <w:r>
              <w:t>Impact to receiver</w:t>
            </w:r>
          </w:p>
        </w:tc>
        <w:tc>
          <w:tcPr>
            <w:tcW w:w="6201" w:type="dxa"/>
            <w:gridSpan w:val="2"/>
          </w:tcPr>
          <w:p>
            <w:pPr>
              <w:spacing w:before="120"/>
              <w:jc w:val="both"/>
            </w:pPr>
            <w:r>
              <w:t>Receiver complexity: None, since repetition for PUCCH format 1/3/4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vMerge w:val="continue"/>
          </w:tcPr>
          <w:p>
            <w:pPr>
              <w:spacing w:before="120"/>
              <w:jc w:val="both"/>
            </w:pPr>
          </w:p>
        </w:tc>
        <w:tc>
          <w:tcPr>
            <w:tcW w:w="6201"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tcPr>
          <w:p>
            <w:pPr>
              <w:spacing w:before="120"/>
              <w:jc w:val="both"/>
            </w:pPr>
            <w:r>
              <w:t>Impact to UE implementation</w:t>
            </w:r>
          </w:p>
        </w:tc>
        <w:tc>
          <w:tcPr>
            <w:tcW w:w="6201" w:type="dxa"/>
            <w:gridSpan w:val="2"/>
          </w:tcPr>
          <w:p>
            <w:pPr>
              <w:spacing w:before="120"/>
              <w:jc w:val="both"/>
            </w:pPr>
            <w:r>
              <w:t>None, since repetition for PUCCH format 1/3/4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restart"/>
          </w:tcPr>
          <w:p>
            <w:pPr>
              <w:spacing w:before="120"/>
              <w:jc w:val="both"/>
            </w:pPr>
            <w:r>
              <w:t xml:space="preserve">Company: Samsung </w:t>
            </w:r>
          </w:p>
        </w:tc>
        <w:tc>
          <w:tcPr>
            <w:tcW w:w="1384" w:type="dxa"/>
            <w:gridSpan w:val="3"/>
            <w:vMerge w:val="restart"/>
          </w:tcPr>
          <w:p>
            <w:pPr>
              <w:spacing w:before="0"/>
              <w:jc w:val="left"/>
            </w:pPr>
            <w:r>
              <w:t>Scheme: Introduce an offset value to ∆_(F_PUCCH ) (F) for SR and CSI report</w:t>
            </w:r>
          </w:p>
        </w:tc>
        <w:tc>
          <w:tcPr>
            <w:tcW w:w="7528" w:type="dxa"/>
            <w:gridSpan w:val="3"/>
          </w:tcPr>
          <w:p>
            <w:pPr>
              <w:spacing w:before="120"/>
              <w:jc w:val="both"/>
            </w:pPr>
            <w:r>
              <w:t>Use case of the scheme: Allow the network to separately control the BLER targets for UCI types when multiplexing is in a PUCCH</w:t>
            </w:r>
          </w:p>
          <w:p>
            <w:pPr>
              <w:spacing w:before="120"/>
              <w:jc w:val="both"/>
            </w:pPr>
            <w:r>
              <w:t>Decouple target BLERs for different UCI types in PUCCH (they are decoupled in LTE or in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384" w:type="dxa"/>
            <w:gridSpan w:val="3"/>
            <w:vMerge w:val="continue"/>
          </w:tcPr>
          <w:p>
            <w:pPr>
              <w:spacing w:before="0"/>
              <w:jc w:val="left"/>
            </w:pPr>
          </w:p>
        </w:tc>
        <w:tc>
          <w:tcPr>
            <w:tcW w:w="7528" w:type="dxa"/>
            <w:gridSpan w:val="3"/>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384" w:type="dxa"/>
            <w:gridSpan w:val="3"/>
            <w:vMerge w:val="continue"/>
          </w:tcPr>
          <w:p>
            <w:pPr>
              <w:spacing w:before="0"/>
              <w:jc w:val="left"/>
            </w:pPr>
          </w:p>
        </w:tc>
        <w:tc>
          <w:tcPr>
            <w:tcW w:w="7528"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384" w:type="dxa"/>
            <w:gridSpan w:val="3"/>
            <w:vMerge w:val="continue"/>
          </w:tcPr>
          <w:p>
            <w:pPr>
              <w:spacing w:before="0"/>
              <w:jc w:val="left"/>
            </w:pPr>
          </w:p>
        </w:tc>
        <w:tc>
          <w:tcPr>
            <w:tcW w:w="1472" w:type="dxa"/>
            <w:gridSpan w:val="2"/>
            <w:vMerge w:val="restart"/>
          </w:tcPr>
          <w:p>
            <w:pPr>
              <w:spacing w:before="120"/>
              <w:jc w:val="both"/>
            </w:pPr>
            <w:r>
              <w:t>Performance gain</w:t>
            </w:r>
          </w:p>
        </w:tc>
        <w:tc>
          <w:tcPr>
            <w:tcW w:w="6056"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384" w:type="dxa"/>
            <w:gridSpan w:val="3"/>
            <w:vMerge w:val="continue"/>
          </w:tcPr>
          <w:p>
            <w:pPr>
              <w:spacing w:before="120"/>
              <w:jc w:val="both"/>
            </w:pPr>
          </w:p>
        </w:tc>
        <w:tc>
          <w:tcPr>
            <w:tcW w:w="1472" w:type="dxa"/>
            <w:gridSpan w:val="2"/>
            <w:vMerge w:val="continue"/>
          </w:tcPr>
          <w:p>
            <w:pPr>
              <w:spacing w:before="120"/>
              <w:jc w:val="both"/>
            </w:pPr>
          </w:p>
        </w:tc>
        <w:tc>
          <w:tcPr>
            <w:tcW w:w="6056"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0" w:type="dxa"/>
            <w:vMerge w:val="continue"/>
          </w:tcPr>
          <w:p>
            <w:pPr>
              <w:spacing w:before="120"/>
              <w:jc w:val="both"/>
            </w:pPr>
          </w:p>
        </w:tc>
        <w:tc>
          <w:tcPr>
            <w:tcW w:w="1384" w:type="dxa"/>
            <w:gridSpan w:val="3"/>
            <w:vMerge w:val="continue"/>
          </w:tcPr>
          <w:p>
            <w:pPr>
              <w:spacing w:before="120"/>
              <w:jc w:val="both"/>
            </w:pPr>
          </w:p>
        </w:tc>
        <w:tc>
          <w:tcPr>
            <w:tcW w:w="7528" w:type="dxa"/>
            <w:gridSpan w:val="3"/>
          </w:tcPr>
          <w:p>
            <w:pPr>
              <w:spacing w:before="120"/>
              <w:jc w:val="both"/>
            </w:pPr>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384" w:type="dxa"/>
            <w:gridSpan w:val="3"/>
            <w:vMerge w:val="continue"/>
          </w:tcPr>
          <w:p>
            <w:pPr>
              <w:spacing w:before="120"/>
              <w:jc w:val="both"/>
            </w:pPr>
          </w:p>
        </w:tc>
        <w:tc>
          <w:tcPr>
            <w:tcW w:w="1472" w:type="dxa"/>
            <w:gridSpan w:val="2"/>
            <w:vMerge w:val="restart"/>
          </w:tcPr>
          <w:p>
            <w:pPr>
              <w:spacing w:before="120"/>
              <w:jc w:val="both"/>
            </w:pPr>
            <w:r>
              <w:t>Impact to receiver</w:t>
            </w:r>
          </w:p>
        </w:tc>
        <w:tc>
          <w:tcPr>
            <w:tcW w:w="6056"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384" w:type="dxa"/>
            <w:gridSpan w:val="3"/>
            <w:vMerge w:val="continue"/>
          </w:tcPr>
          <w:p>
            <w:pPr>
              <w:spacing w:before="120"/>
              <w:jc w:val="both"/>
            </w:pPr>
          </w:p>
        </w:tc>
        <w:tc>
          <w:tcPr>
            <w:tcW w:w="1472" w:type="dxa"/>
            <w:gridSpan w:val="2"/>
            <w:vMerge w:val="continue"/>
          </w:tcPr>
          <w:p>
            <w:pPr>
              <w:spacing w:before="120"/>
              <w:jc w:val="both"/>
            </w:pPr>
          </w:p>
        </w:tc>
        <w:tc>
          <w:tcPr>
            <w:tcW w:w="6056" w:type="dxa"/>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384" w:type="dxa"/>
            <w:gridSpan w:val="3"/>
            <w:vMerge w:val="continue"/>
          </w:tcPr>
          <w:p>
            <w:pPr>
              <w:spacing w:before="120"/>
              <w:jc w:val="both"/>
            </w:pPr>
          </w:p>
        </w:tc>
        <w:tc>
          <w:tcPr>
            <w:tcW w:w="1472" w:type="dxa"/>
            <w:gridSpan w:val="2"/>
          </w:tcPr>
          <w:p>
            <w:pPr>
              <w:spacing w:before="120"/>
              <w:jc w:val="both"/>
            </w:pPr>
            <w:r>
              <w:t>Impact to UE implementation</w:t>
            </w:r>
          </w:p>
        </w:tc>
        <w:tc>
          <w:tcPr>
            <w:tcW w:w="6056"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t xml:space="preserve">Company: Samsung </w:t>
            </w:r>
          </w:p>
          <w:p>
            <w:pPr>
              <w:spacing w:before="120"/>
              <w:jc w:val="both"/>
            </w:pPr>
          </w:p>
        </w:tc>
        <w:tc>
          <w:tcPr>
            <w:tcW w:w="1184" w:type="dxa"/>
            <w:vMerge w:val="restart"/>
          </w:tcPr>
          <w:p>
            <w:pPr>
              <w:spacing w:before="0"/>
              <w:jc w:val="left"/>
            </w:pPr>
            <w:r>
              <w:t>Scheme: Introduce PHR for PUCCH</w:t>
            </w:r>
          </w:p>
          <w:p>
            <w:pPr>
              <w:spacing w:before="0"/>
              <w:jc w:val="left"/>
            </w:pPr>
          </w:p>
        </w:tc>
        <w:tc>
          <w:tcPr>
            <w:tcW w:w="7673" w:type="dxa"/>
            <w:gridSpan w:val="4"/>
          </w:tcPr>
          <w:p>
            <w:pPr>
              <w:spacing w:before="120"/>
              <w:jc w:val="both"/>
            </w:pPr>
            <w:r>
              <w:t>Use case of the scheme: NR does not currently support PHR for PUCCH. Not always possible to derive PHR for PUCCH from PHR for PUSCH (which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0"/>
              <w:jc w:val="left"/>
            </w:pPr>
          </w:p>
        </w:tc>
        <w:tc>
          <w:tcPr>
            <w:tcW w:w="7673"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0"/>
              <w:jc w:val="left"/>
            </w:pPr>
          </w:p>
        </w:tc>
        <w:tc>
          <w:tcPr>
            <w:tcW w:w="7673"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0"/>
              <w:jc w:val="left"/>
            </w:pPr>
          </w:p>
        </w:tc>
        <w:tc>
          <w:tcPr>
            <w:tcW w:w="1472" w:type="dxa"/>
            <w:gridSpan w:val="2"/>
            <w:vMerge w:val="restart"/>
          </w:tcPr>
          <w:p>
            <w:pPr>
              <w:spacing w:before="120"/>
              <w:jc w:val="both"/>
            </w:pPr>
            <w:r>
              <w:t>Performance gain</w:t>
            </w:r>
          </w:p>
          <w:p>
            <w:pPr>
              <w:spacing w:before="120"/>
              <w:jc w:val="both"/>
            </w:pPr>
          </w:p>
        </w:tc>
        <w:tc>
          <w:tcPr>
            <w:tcW w:w="6201"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vMerge w:val="continue"/>
          </w:tcPr>
          <w:p>
            <w:pPr>
              <w:spacing w:before="120"/>
              <w:jc w:val="both"/>
            </w:pPr>
          </w:p>
        </w:tc>
        <w:tc>
          <w:tcPr>
            <w:tcW w:w="6201"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7673" w:type="dxa"/>
            <w:gridSpan w:val="4"/>
          </w:tcPr>
          <w:p>
            <w:pPr>
              <w:spacing w:before="120"/>
              <w:jc w:val="both"/>
            </w:pPr>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vMerge w:val="restart"/>
          </w:tcPr>
          <w:p>
            <w:pPr>
              <w:spacing w:before="120"/>
              <w:jc w:val="both"/>
            </w:pPr>
            <w:r>
              <w:t>Impact to receiver</w:t>
            </w:r>
          </w:p>
          <w:p>
            <w:pPr>
              <w:spacing w:before="120"/>
              <w:jc w:val="both"/>
            </w:pPr>
          </w:p>
        </w:tc>
        <w:tc>
          <w:tcPr>
            <w:tcW w:w="6201"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vMerge w:val="continue"/>
          </w:tcPr>
          <w:p>
            <w:pPr>
              <w:spacing w:before="120"/>
              <w:jc w:val="both"/>
            </w:pPr>
          </w:p>
        </w:tc>
        <w:tc>
          <w:tcPr>
            <w:tcW w:w="6201"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tcPr>
          <w:p>
            <w:pPr>
              <w:spacing w:before="120"/>
              <w:jc w:val="both"/>
            </w:pPr>
            <w:r>
              <w:t>Impact to UE implementation</w:t>
            </w:r>
          </w:p>
        </w:tc>
        <w:tc>
          <w:tcPr>
            <w:tcW w:w="6201"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t xml:space="preserve">Company: </w:t>
            </w:r>
          </w:p>
        </w:tc>
        <w:tc>
          <w:tcPr>
            <w:tcW w:w="1184" w:type="dxa"/>
            <w:vMerge w:val="restart"/>
          </w:tcPr>
          <w:p>
            <w:pPr>
              <w:spacing w:before="0"/>
              <w:jc w:val="left"/>
            </w:pPr>
            <w:r>
              <w:t>Scheme:</w:t>
            </w:r>
          </w:p>
        </w:tc>
        <w:tc>
          <w:tcPr>
            <w:tcW w:w="7673" w:type="dxa"/>
            <w:gridSpan w:val="4"/>
          </w:tcPr>
          <w:p>
            <w:pPr>
              <w:spacing w:before="120"/>
              <w:jc w:val="both"/>
            </w:pPr>
            <w:r>
              <w:t>Use case of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0"/>
              <w:jc w:val="left"/>
            </w:pPr>
          </w:p>
        </w:tc>
        <w:tc>
          <w:tcPr>
            <w:tcW w:w="7673"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0"/>
              <w:jc w:val="left"/>
            </w:pPr>
          </w:p>
        </w:tc>
        <w:tc>
          <w:tcPr>
            <w:tcW w:w="7673"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0"/>
              <w:jc w:val="left"/>
            </w:pPr>
          </w:p>
        </w:tc>
        <w:tc>
          <w:tcPr>
            <w:tcW w:w="1472" w:type="dxa"/>
            <w:gridSpan w:val="2"/>
            <w:vMerge w:val="restart"/>
          </w:tcPr>
          <w:p>
            <w:pPr>
              <w:spacing w:before="120"/>
              <w:jc w:val="both"/>
            </w:pPr>
            <w:r>
              <w:t>Performance gain</w:t>
            </w:r>
          </w:p>
        </w:tc>
        <w:tc>
          <w:tcPr>
            <w:tcW w:w="6201"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vMerge w:val="continue"/>
          </w:tcPr>
          <w:p>
            <w:pPr>
              <w:spacing w:before="120"/>
              <w:jc w:val="both"/>
            </w:pPr>
          </w:p>
        </w:tc>
        <w:tc>
          <w:tcPr>
            <w:tcW w:w="6201"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7673" w:type="dxa"/>
            <w:gridSpan w:val="4"/>
          </w:tcPr>
          <w:p>
            <w:pPr>
              <w:spacing w:before="120"/>
              <w:jc w:val="both"/>
            </w:pPr>
            <w:r>
              <w:t>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vMerge w:val="restart"/>
          </w:tcPr>
          <w:p>
            <w:pPr>
              <w:spacing w:before="120"/>
              <w:jc w:val="both"/>
            </w:pPr>
            <w:r>
              <w:t>Impact to receiver</w:t>
            </w:r>
          </w:p>
        </w:tc>
        <w:tc>
          <w:tcPr>
            <w:tcW w:w="6201"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vMerge w:val="continue"/>
          </w:tcPr>
          <w:p>
            <w:pPr>
              <w:spacing w:before="120"/>
              <w:jc w:val="both"/>
            </w:pPr>
          </w:p>
        </w:tc>
        <w:tc>
          <w:tcPr>
            <w:tcW w:w="6201"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184" w:type="dxa"/>
            <w:vMerge w:val="continue"/>
          </w:tcPr>
          <w:p>
            <w:pPr>
              <w:spacing w:before="120"/>
              <w:jc w:val="both"/>
            </w:pPr>
          </w:p>
        </w:tc>
        <w:tc>
          <w:tcPr>
            <w:tcW w:w="1472" w:type="dxa"/>
            <w:gridSpan w:val="2"/>
          </w:tcPr>
          <w:p>
            <w:pPr>
              <w:spacing w:before="120"/>
              <w:jc w:val="both"/>
            </w:pPr>
            <w:r>
              <w:t>Impact to UE implementation</w:t>
            </w:r>
          </w:p>
        </w:tc>
        <w:tc>
          <w:tcPr>
            <w:tcW w:w="6201" w:type="dxa"/>
            <w:gridSpan w:val="2"/>
          </w:tcPr>
          <w:p>
            <w:pPr>
              <w:spacing w:before="120"/>
              <w:jc w:val="both"/>
            </w:pPr>
          </w:p>
        </w:tc>
      </w:tr>
    </w:tbl>
    <w:p>
      <w:pPr>
        <w:pStyle w:val="2"/>
        <w:jc w:val="both"/>
      </w:pPr>
      <w:bookmarkStart w:id="10" w:name="_Ref54470658"/>
      <w:r>
        <w:t>References</w:t>
      </w:r>
      <w:bookmarkEnd w:id="10"/>
    </w:p>
    <w:p>
      <w:pPr>
        <w:widowControl w:val="0"/>
        <w:numPr>
          <w:ilvl w:val="0"/>
          <w:numId w:val="6"/>
        </w:numPr>
        <w:autoSpaceDN w:val="0"/>
        <w:spacing w:after="120" w:line="240" w:lineRule="auto"/>
        <w:jc w:val="both"/>
        <w:rPr>
          <w:lang w:eastAsia="zh-CN"/>
        </w:rPr>
      </w:pPr>
      <w:bookmarkStart w:id="11" w:name="_Ref46943635"/>
      <w:r>
        <w:fldChar w:fldCharType="begin"/>
      </w:r>
      <w:r>
        <w:instrText xml:space="preserve"> HYPERLINK "https://www.3gpp.org/ftp/tsg_ran/WG1_RL1/TSGR1_103-e/Docs/R1-2007584.zip" \t "_parent" </w:instrText>
      </w:r>
      <w:r>
        <w:fldChar w:fldCharType="separate"/>
      </w:r>
      <w:r>
        <w:rPr>
          <w:rStyle w:val="52"/>
          <w:rFonts w:eastAsia="Times New Roman"/>
        </w:rPr>
        <w:t>R1-2007584</w:t>
      </w:r>
      <w:r>
        <w:fldChar w:fldCharType="end"/>
      </w:r>
      <w:r>
        <w:t>, “</w:t>
      </w:r>
      <w:r>
        <w:rPr>
          <w:rFonts w:eastAsia="Times New Roman"/>
        </w:rPr>
        <w:t>Potential solutions for PUCCH coverage enhancement,</w:t>
      </w:r>
      <w:r>
        <w:t xml:space="preserve">” </w:t>
      </w:r>
      <w:r>
        <w:rPr>
          <w:rFonts w:eastAsia="Times New Roman"/>
        </w:rPr>
        <w:t>Huawei, HiSilicon,</w:t>
      </w:r>
      <w:r>
        <w:rPr>
          <w:lang w:eastAsia="zh-CN"/>
        </w:rPr>
        <w:t xml:space="preserve"> RAN1 #103 e-Meeting, </w:t>
      </w:r>
      <w:r>
        <w:rPr>
          <w:rFonts w:eastAsia="Times New Roman"/>
        </w:rPr>
        <w:t>October 26th – November 13th, 2020</w:t>
      </w:r>
      <w:bookmarkEnd w:id="11"/>
    </w:p>
    <w:p>
      <w:pPr>
        <w:widowControl w:val="0"/>
        <w:numPr>
          <w:ilvl w:val="0"/>
          <w:numId w:val="6"/>
        </w:numPr>
        <w:autoSpaceDN w:val="0"/>
        <w:spacing w:after="120" w:line="240" w:lineRule="auto"/>
        <w:jc w:val="both"/>
        <w:rPr>
          <w:lang w:eastAsia="zh-CN"/>
        </w:rPr>
      </w:pPr>
      <w:r>
        <w:rPr>
          <w:rFonts w:eastAsia="Times New Roman"/>
        </w:rPr>
        <w:t>R1-2008942</w:t>
      </w:r>
      <w:r>
        <w:t>, “</w:t>
      </w:r>
      <w:r>
        <w:rPr>
          <w:rFonts w:eastAsia="Times New Roman"/>
        </w:rPr>
        <w:t>Discussion on Solutions for PUCCH coverage enhancement,</w:t>
      </w:r>
      <w:r>
        <w:t xml:space="preserve">” </w:t>
      </w:r>
      <w:r>
        <w:rPr>
          <w:rFonts w:eastAsia="Times New Roman"/>
        </w:rPr>
        <w:t>VIVO,</w:t>
      </w:r>
      <w:r>
        <w:rPr>
          <w:lang w:eastAsia="zh-CN"/>
        </w:rPr>
        <w:t xml:space="preserve"> RAN1 #103 e-Meeting, </w:t>
      </w:r>
      <w:r>
        <w:rPr>
          <w:rFonts w:eastAsia="Times New Roman"/>
        </w:rPr>
        <w:t>October 26th – November 13th, 2020</w:t>
      </w:r>
    </w:p>
    <w:p>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"https://www.3gpp.org/ftp/tsg_ran/WG1_RL1/TSGR1_103-e/Docs/R1-2007744.zip" \t "_parent" </w:instrText>
      </w:r>
      <w:r>
        <w:fldChar w:fldCharType="separate"/>
      </w:r>
      <w:r>
        <w:rPr>
          <w:rStyle w:val="52"/>
          <w:rFonts w:eastAsia="Times New Roman"/>
        </w:rPr>
        <w:t>R1-2007744</w:t>
      </w:r>
      <w:r>
        <w:rPr>
          <w:rStyle w:val="52"/>
          <w:rFonts w:eastAsia="Times New Roman"/>
        </w:rPr>
        <w:fldChar w:fldCharType="end"/>
      </w:r>
      <w:r>
        <w:t>, “</w:t>
      </w:r>
      <w:r>
        <w:rPr>
          <w:rFonts w:eastAsia="Times New Roman"/>
        </w:rPr>
        <w:t>Discussion on potential techniques for PUCCH coverage enhancements,</w:t>
      </w:r>
      <w:r>
        <w:t xml:space="preserve">” </w:t>
      </w:r>
      <w:r>
        <w:rPr>
          <w:rFonts w:eastAsia="Times New Roman"/>
        </w:rPr>
        <w:t>ZTE,</w:t>
      </w:r>
      <w:r>
        <w:rPr>
          <w:lang w:eastAsia="zh-CN"/>
        </w:rPr>
        <w:t xml:space="preserve"> RAN1 #103 e-Meeting, </w:t>
      </w:r>
      <w:r>
        <w:rPr>
          <w:rFonts w:eastAsia="Times New Roman"/>
        </w:rPr>
        <w:t>October 26th – November 13th, 2020</w:t>
      </w:r>
    </w:p>
    <w:p>
      <w:pPr>
        <w:widowControl w:val="0"/>
        <w:numPr>
          <w:ilvl w:val="0"/>
          <w:numId w:val="6"/>
        </w:numPr>
        <w:autoSpaceDN w:val="0"/>
        <w:spacing w:after="120" w:line="240" w:lineRule="auto"/>
        <w:jc w:val="both"/>
        <w:rPr>
          <w:lang w:eastAsia="zh-CN"/>
        </w:rPr>
      </w:pPr>
      <w:bookmarkStart w:id="12" w:name="_Ref54475456"/>
      <w:r>
        <w:fldChar w:fldCharType="begin"/>
      </w:r>
      <w:r>
        <w:instrText xml:space="preserve"> HYPERLINK "https://www.3gpp.org/ftp/tsg_ran/WG1_RL1/TSGR1_103-e/Docs/R1-2007875.zip" \t "_parent" </w:instrText>
      </w:r>
      <w:r>
        <w:fldChar w:fldCharType="separate"/>
      </w:r>
      <w:r>
        <w:rPr>
          <w:rStyle w:val="52"/>
          <w:rFonts w:eastAsia="Times New Roman"/>
        </w:rPr>
        <w:t>R1-2007875</w:t>
      </w:r>
      <w:r>
        <w:fldChar w:fldCharType="end"/>
      </w:r>
      <w:r>
        <w:t>, “</w:t>
      </w:r>
      <w:r>
        <w:rPr>
          <w:rFonts w:eastAsia="Times New Roman"/>
        </w:rPr>
        <w:t>Discussion on potential techniques for PUCCH coverage enhancement,</w:t>
      </w:r>
      <w:r>
        <w:t xml:space="preserve">” </w:t>
      </w:r>
      <w:r>
        <w:rPr>
          <w:rFonts w:eastAsia="Times New Roman"/>
        </w:rPr>
        <w:t>CATT,</w:t>
      </w:r>
      <w:r>
        <w:rPr>
          <w:lang w:eastAsia="zh-CN"/>
        </w:rPr>
        <w:t xml:space="preserve"> RAN1 #103 e-Meeting, </w:t>
      </w:r>
      <w:r>
        <w:rPr>
          <w:rFonts w:eastAsia="Times New Roman"/>
        </w:rPr>
        <w:t>October 26th – November 13th, 2020</w:t>
      </w:r>
      <w:bookmarkEnd w:id="12"/>
    </w:p>
    <w:p>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"https://www.3gpp.org/ftp/tsg_ran/WG1_RL1/TSGR1_103-e/Docs/R1-2007955.zip" \t "_parent" </w:instrText>
      </w:r>
      <w:r>
        <w:fldChar w:fldCharType="separate"/>
      </w:r>
      <w:r>
        <w:rPr>
          <w:rStyle w:val="52"/>
          <w:rFonts w:eastAsia="Times New Roman"/>
        </w:rPr>
        <w:t>R1-2007955</w:t>
      </w:r>
      <w:r>
        <w:rPr>
          <w:rStyle w:val="52"/>
          <w:rFonts w:eastAsia="Times New Roman"/>
        </w:rPr>
        <w:fldChar w:fldCharType="end"/>
      </w:r>
      <w:r>
        <w:t>, “</w:t>
      </w:r>
      <w:r>
        <w:rPr>
          <w:rFonts w:eastAsia="Times New Roman"/>
        </w:rPr>
        <w:t>On potential techniques for PUCCH coverage enhancement,</w:t>
      </w:r>
      <w:r>
        <w:t xml:space="preserve">” </w:t>
      </w:r>
      <w:r>
        <w:rPr>
          <w:rFonts w:eastAsia="Times New Roman"/>
        </w:rPr>
        <w:t>Intel Corporation,</w:t>
      </w:r>
      <w:r>
        <w:rPr>
          <w:lang w:eastAsia="zh-CN"/>
        </w:rPr>
        <w:t xml:space="preserve"> RAN1 #103 e-Meeting, </w:t>
      </w:r>
      <w:r>
        <w:rPr>
          <w:rFonts w:eastAsia="Times New Roman"/>
        </w:rPr>
        <w:t>October 26th – November 13th, 2020</w:t>
      </w:r>
    </w:p>
    <w:p>
      <w:pPr>
        <w:widowControl w:val="0"/>
        <w:numPr>
          <w:ilvl w:val="0"/>
          <w:numId w:val="6"/>
        </w:numPr>
        <w:autoSpaceDN w:val="0"/>
        <w:spacing w:after="120" w:line="240" w:lineRule="auto"/>
        <w:jc w:val="both"/>
        <w:rPr>
          <w:lang w:eastAsia="zh-CN"/>
        </w:rPr>
      </w:pPr>
      <w:bookmarkStart w:id="13" w:name="_Ref54475431"/>
      <w:r>
        <w:fldChar w:fldCharType="begin"/>
      </w:r>
      <w:r>
        <w:instrText xml:space="preserve"> HYPERLINK "https://www.3gpp.org/ftp/tsg_ran/WG1_RL1/TSGR1_103-e/Docs/R1-2007995.zip" \t "_parent" </w:instrText>
      </w:r>
      <w:r>
        <w:fldChar w:fldCharType="separate"/>
      </w:r>
      <w:r>
        <w:rPr>
          <w:rStyle w:val="52"/>
          <w:rFonts w:eastAsia="Times New Roman"/>
        </w:rPr>
        <w:t>R1-2007995</w:t>
      </w:r>
      <w:r>
        <w:fldChar w:fldCharType="end"/>
      </w:r>
      <w:r>
        <w:t>, “</w:t>
      </w:r>
      <w:r>
        <w:rPr>
          <w:rFonts w:eastAsia="Times New Roman"/>
        </w:rPr>
        <w:t>Discussion on PUCCH coverage enhancements,</w:t>
      </w:r>
      <w:r>
        <w:t xml:space="preserve">” </w:t>
      </w:r>
      <w:r>
        <w:rPr>
          <w:rFonts w:eastAsia="Times New Roman"/>
        </w:rPr>
        <w:t>China Telecom,</w:t>
      </w:r>
      <w:r>
        <w:rPr>
          <w:lang w:eastAsia="zh-CN"/>
        </w:rPr>
        <w:t xml:space="preserve"> RAN1 #103 e-Meeting, </w:t>
      </w:r>
      <w:r>
        <w:rPr>
          <w:rFonts w:eastAsia="Times New Roman"/>
        </w:rPr>
        <w:t>October 26th – November 13th, 2020</w:t>
      </w:r>
      <w:bookmarkEnd w:id="13"/>
    </w:p>
    <w:p>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"https://www.3gpp.org/ftp/tsg_ran/WG1_RL1/TSGR1_103-e/Docs/R1-2008027.zip" \t "_parent" </w:instrText>
      </w:r>
      <w:r>
        <w:fldChar w:fldCharType="separate"/>
      </w:r>
      <w:r>
        <w:rPr>
          <w:rStyle w:val="52"/>
          <w:rFonts w:eastAsia="Times New Roman"/>
        </w:rPr>
        <w:t>R1-2008027</w:t>
      </w:r>
      <w:r>
        <w:rPr>
          <w:rStyle w:val="52"/>
          <w:rFonts w:eastAsia="Times New Roman"/>
        </w:rPr>
        <w:fldChar w:fldCharType="end"/>
      </w:r>
      <w:r>
        <w:t>, “</w:t>
      </w:r>
      <w:r>
        <w:rPr>
          <w:rFonts w:eastAsia="Times New Roman"/>
        </w:rPr>
        <w:t>Discussion on PUCCH coverage enhancement,</w:t>
      </w:r>
      <w:r>
        <w:t xml:space="preserve">” </w:t>
      </w:r>
      <w:r>
        <w:rPr>
          <w:rFonts w:eastAsia="Times New Roman"/>
        </w:rPr>
        <w:t>CMCC,</w:t>
      </w:r>
      <w:r>
        <w:rPr>
          <w:lang w:eastAsia="zh-CN"/>
        </w:rPr>
        <w:t xml:space="preserve"> RAN1 #103 e-Meeting, </w:t>
      </w:r>
      <w:r>
        <w:rPr>
          <w:rFonts w:eastAsia="Times New Roman"/>
        </w:rPr>
        <w:t>October 26th – November 13th, 2020</w:t>
      </w:r>
    </w:p>
    <w:p>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"https://www.3gpp.org/ftp/tsg_ran/WG1_RL1/TSGR1_103-e/Docs/R1-2008079.zip" \t "_parent" </w:instrText>
      </w:r>
      <w:r>
        <w:fldChar w:fldCharType="separate"/>
      </w:r>
      <w:r>
        <w:rPr>
          <w:rStyle w:val="52"/>
          <w:rFonts w:eastAsia="Times New Roman"/>
        </w:rPr>
        <w:t>R1-2008079</w:t>
      </w:r>
      <w:r>
        <w:rPr>
          <w:rStyle w:val="52"/>
          <w:rFonts w:eastAsia="Times New Roman"/>
        </w:rPr>
        <w:fldChar w:fldCharType="end"/>
      </w:r>
      <w:r>
        <w:t>, “</w:t>
      </w:r>
      <w:r>
        <w:rPr>
          <w:rFonts w:eastAsia="Times New Roman"/>
        </w:rPr>
        <w:t>Discussion on PUCCH coverage enhancement,</w:t>
      </w:r>
      <w:r>
        <w:t xml:space="preserve">” </w:t>
      </w:r>
      <w:r>
        <w:rPr>
          <w:rFonts w:eastAsia="Times New Roman"/>
        </w:rPr>
        <w:t>NEC,</w:t>
      </w:r>
      <w:r>
        <w:rPr>
          <w:lang w:eastAsia="zh-CN"/>
        </w:rPr>
        <w:t xml:space="preserve"> RAN1 #103 e-Meeting, </w:t>
      </w:r>
      <w:r>
        <w:rPr>
          <w:rFonts w:eastAsia="Times New Roman"/>
        </w:rPr>
        <w:t>October 26th – November 13th, 2020</w:t>
      </w:r>
    </w:p>
    <w:p>
      <w:pPr>
        <w:widowControl w:val="0"/>
        <w:numPr>
          <w:ilvl w:val="0"/>
          <w:numId w:val="6"/>
        </w:numPr>
        <w:autoSpaceDN w:val="0"/>
        <w:spacing w:after="120" w:line="240" w:lineRule="auto"/>
        <w:jc w:val="both"/>
        <w:rPr>
          <w:lang w:eastAsia="zh-CN"/>
        </w:rPr>
      </w:pPr>
      <w:bookmarkStart w:id="14" w:name="_Ref54477062"/>
      <w:r>
        <w:fldChar w:fldCharType="begin"/>
      </w:r>
      <w:r>
        <w:instrText xml:space="preserve"> HYPERLINK "https://www.3gpp.org/ftp/tsg_ran/WG1_RL1/TSGR1_103-e/Docs/R1-2008182.zip" \t "_parent" </w:instrText>
      </w:r>
      <w:r>
        <w:fldChar w:fldCharType="separate"/>
      </w:r>
      <w:r>
        <w:rPr>
          <w:rStyle w:val="52"/>
          <w:rFonts w:eastAsia="Times New Roman"/>
        </w:rPr>
        <w:t>R1-2008182</w:t>
      </w:r>
      <w:r>
        <w:fldChar w:fldCharType="end"/>
      </w:r>
      <w:r>
        <w:t>, “</w:t>
      </w:r>
      <w:r>
        <w:rPr>
          <w:rFonts w:eastAsia="Times New Roman"/>
        </w:rPr>
        <w:t>PUCCH coverage enhancement,</w:t>
      </w:r>
      <w:r>
        <w:t xml:space="preserve">” </w:t>
      </w:r>
      <w:r>
        <w:rPr>
          <w:rFonts w:eastAsia="Times New Roman"/>
        </w:rPr>
        <w:t>Samsung,</w:t>
      </w:r>
      <w:r>
        <w:rPr>
          <w:lang w:eastAsia="zh-CN"/>
        </w:rPr>
        <w:t xml:space="preserve"> RAN1 #103 e-Meeting, </w:t>
      </w:r>
      <w:r>
        <w:rPr>
          <w:rFonts w:eastAsia="Times New Roman"/>
        </w:rPr>
        <w:t>October 26th – November 13th, 2020</w:t>
      </w:r>
      <w:bookmarkEnd w:id="14"/>
    </w:p>
    <w:p>
      <w:pPr>
        <w:widowControl w:val="0"/>
        <w:numPr>
          <w:ilvl w:val="0"/>
          <w:numId w:val="6"/>
        </w:numPr>
        <w:autoSpaceDN w:val="0"/>
        <w:spacing w:after="120" w:line="240" w:lineRule="auto"/>
        <w:jc w:val="both"/>
        <w:rPr>
          <w:lang w:eastAsia="zh-CN"/>
        </w:rPr>
      </w:pPr>
      <w:bookmarkStart w:id="15" w:name="_Ref54474726"/>
      <w:r>
        <w:fldChar w:fldCharType="begin"/>
      </w:r>
      <w:r>
        <w:instrText xml:space="preserve"> HYPERLINK "https://www.3gpp.org/ftp/tsg_ran/WG1_RL1/TSGR1_103-e/Docs/R1-2008272.zip" \t "_parent" </w:instrText>
      </w:r>
      <w:r>
        <w:fldChar w:fldCharType="separate"/>
      </w:r>
      <w:r>
        <w:rPr>
          <w:rStyle w:val="52"/>
          <w:rFonts w:eastAsia="Times New Roman"/>
        </w:rPr>
        <w:t>R1-2008272</w:t>
      </w:r>
      <w:r>
        <w:fldChar w:fldCharType="end"/>
      </w:r>
      <w:r>
        <w:t>, “</w:t>
      </w:r>
      <w:r>
        <w:rPr>
          <w:rFonts w:eastAsia="Times New Roman"/>
        </w:rPr>
        <w:t>PUCCH coverage enhancement schemes,</w:t>
      </w:r>
      <w:r>
        <w:t xml:space="preserve">” </w:t>
      </w:r>
      <w:r>
        <w:rPr>
          <w:rFonts w:eastAsia="Times New Roman"/>
        </w:rPr>
        <w:t>OPPO,</w:t>
      </w:r>
      <w:r>
        <w:rPr>
          <w:lang w:eastAsia="zh-CN"/>
        </w:rPr>
        <w:t xml:space="preserve"> RAN1 #103 e-Meeting, </w:t>
      </w:r>
      <w:r>
        <w:rPr>
          <w:rFonts w:eastAsia="Times New Roman"/>
        </w:rPr>
        <w:t>October 26th – November 13th, 2020</w:t>
      </w:r>
      <w:bookmarkEnd w:id="15"/>
    </w:p>
    <w:p>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"https://www.3gpp.org/ftp/tsg_ran/WG1_RL1/TSGR1_103-e/Docs/R1-2008371.zip" \t "_parent" </w:instrText>
      </w:r>
      <w:r>
        <w:fldChar w:fldCharType="separate"/>
      </w:r>
      <w:r>
        <w:rPr>
          <w:rStyle w:val="52"/>
          <w:rFonts w:eastAsia="Times New Roman"/>
        </w:rPr>
        <w:t>R1-2008371</w:t>
      </w:r>
      <w:r>
        <w:rPr>
          <w:rStyle w:val="52"/>
          <w:rFonts w:eastAsia="Times New Roman"/>
        </w:rPr>
        <w:fldChar w:fldCharType="end"/>
      </w:r>
      <w:r>
        <w:t>, “</w:t>
      </w:r>
      <w:r>
        <w:rPr>
          <w:rFonts w:eastAsia="Times New Roman"/>
        </w:rPr>
        <w:t>On PUCCH coverage enhancement techniques,</w:t>
      </w:r>
      <w:r>
        <w:t xml:space="preserve">” </w:t>
      </w:r>
      <w:r>
        <w:rPr>
          <w:rFonts w:eastAsia="Times New Roman"/>
        </w:rPr>
        <w:t>Sony,</w:t>
      </w:r>
      <w:r>
        <w:rPr>
          <w:lang w:eastAsia="zh-CN"/>
        </w:rPr>
        <w:t xml:space="preserve"> RAN1 #103 e-Meeting, </w:t>
      </w:r>
      <w:r>
        <w:rPr>
          <w:rFonts w:eastAsia="Times New Roman"/>
        </w:rPr>
        <w:t>October 26th – November 13th, 2020</w:t>
      </w:r>
    </w:p>
    <w:p>
      <w:pPr>
        <w:widowControl w:val="0"/>
        <w:numPr>
          <w:ilvl w:val="0"/>
          <w:numId w:val="6"/>
        </w:numPr>
        <w:autoSpaceDN w:val="0"/>
        <w:spacing w:after="120" w:line="240" w:lineRule="auto"/>
        <w:jc w:val="both"/>
        <w:rPr>
          <w:lang w:eastAsia="zh-CN"/>
        </w:rPr>
      </w:pPr>
      <w:bookmarkStart w:id="16" w:name="_Ref54478301"/>
      <w:r>
        <w:fldChar w:fldCharType="begin"/>
      </w:r>
      <w:r>
        <w:instrText xml:space="preserve"> HYPERLINK "https://www.3gpp.org/ftp/tsg_ran/WG1_RL1/TSGR1_103-e/Docs/R1-2008379.zip" \t "_parent" </w:instrText>
      </w:r>
      <w:r>
        <w:fldChar w:fldCharType="separate"/>
      </w:r>
      <w:r>
        <w:rPr>
          <w:rStyle w:val="52"/>
          <w:rFonts w:eastAsia="Times New Roman"/>
        </w:rPr>
        <w:t>R1-2008379</w:t>
      </w:r>
      <w:r>
        <w:fldChar w:fldCharType="end"/>
      </w:r>
      <w:r>
        <w:t>, “</w:t>
      </w:r>
      <w:r>
        <w:rPr>
          <w:rFonts w:eastAsia="Times New Roman"/>
        </w:rPr>
        <w:t>Discussion on PUCCH coverage enhancements,</w:t>
      </w:r>
      <w:r>
        <w:t xml:space="preserve">” </w:t>
      </w:r>
      <w:r>
        <w:rPr>
          <w:rFonts w:eastAsia="Times New Roman"/>
        </w:rPr>
        <w:t>Panasonic Corporation,</w:t>
      </w:r>
      <w:r>
        <w:rPr>
          <w:lang w:eastAsia="zh-CN"/>
        </w:rPr>
        <w:t xml:space="preserve"> RAN1 #103 e-Meeting, </w:t>
      </w:r>
      <w:r>
        <w:rPr>
          <w:rFonts w:eastAsia="Times New Roman"/>
        </w:rPr>
        <w:t>October 26th – November 13th, 2020</w:t>
      </w:r>
      <w:bookmarkEnd w:id="16"/>
    </w:p>
    <w:p>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"https://www.3gpp.org/ftp/tsg_ran/WG1_RL1/TSGR1_103-e/Docs/R1-2008400.zip" \t "_parent" </w:instrText>
      </w:r>
      <w:r>
        <w:fldChar w:fldCharType="separate"/>
      </w:r>
      <w:r>
        <w:rPr>
          <w:rStyle w:val="52"/>
          <w:rFonts w:eastAsia="Times New Roman"/>
        </w:rPr>
        <w:t>R1-2008400</w:t>
      </w:r>
      <w:r>
        <w:rPr>
          <w:rStyle w:val="52"/>
          <w:rFonts w:eastAsia="Times New Roman"/>
        </w:rPr>
        <w:fldChar w:fldCharType="end"/>
      </w:r>
      <w:r>
        <w:t>, “</w:t>
      </w:r>
      <w:r>
        <w:rPr>
          <w:rFonts w:eastAsia="Times New Roman"/>
        </w:rPr>
        <w:t>PUCCH coverage enhancement,</w:t>
      </w:r>
      <w:r>
        <w:t xml:space="preserve">” </w:t>
      </w:r>
      <w:r>
        <w:rPr>
          <w:rFonts w:eastAsia="Times New Roman"/>
        </w:rPr>
        <w:t>Sharp,</w:t>
      </w:r>
      <w:r>
        <w:rPr>
          <w:lang w:eastAsia="zh-CN"/>
        </w:rPr>
        <w:t xml:space="preserve"> RAN1 #103 e-Meeting, </w:t>
      </w:r>
      <w:r>
        <w:rPr>
          <w:rFonts w:eastAsia="Times New Roman"/>
        </w:rPr>
        <w:t>October 26th – November 13th, 2020</w:t>
      </w:r>
    </w:p>
    <w:p>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"https://www.3gpp.org/ftp/tsg_ran/WG1_RL1/TSGR1_103-e/Docs/R1-2008404.zip" \t "_parent" </w:instrText>
      </w:r>
      <w:r>
        <w:fldChar w:fldCharType="separate"/>
      </w:r>
      <w:r>
        <w:rPr>
          <w:rStyle w:val="52"/>
          <w:rFonts w:eastAsia="Times New Roman"/>
        </w:rPr>
        <w:t>R1-2008404</w:t>
      </w:r>
      <w:r>
        <w:rPr>
          <w:rStyle w:val="52"/>
          <w:rFonts w:eastAsia="Times New Roman"/>
        </w:rPr>
        <w:fldChar w:fldCharType="end"/>
      </w:r>
      <w:r>
        <w:t>, “</w:t>
      </w:r>
      <w:r>
        <w:rPr>
          <w:rFonts w:eastAsia="Times New Roman"/>
        </w:rPr>
        <w:t>Discussions on PUCCH coverage enhancement,</w:t>
      </w:r>
      <w:r>
        <w:t xml:space="preserve">” </w:t>
      </w:r>
      <w:r>
        <w:rPr>
          <w:rFonts w:eastAsia="Times New Roman"/>
        </w:rPr>
        <w:t>LG Electronics,</w:t>
      </w:r>
      <w:r>
        <w:rPr>
          <w:lang w:eastAsia="zh-CN"/>
        </w:rPr>
        <w:t xml:space="preserve"> RAN1 #103 e-Meeting, </w:t>
      </w:r>
      <w:r>
        <w:rPr>
          <w:rFonts w:eastAsia="Times New Roman"/>
        </w:rPr>
        <w:t>October 26th – November 13th, 2020</w:t>
      </w:r>
    </w:p>
    <w:p>
      <w:pPr>
        <w:widowControl w:val="0"/>
        <w:numPr>
          <w:ilvl w:val="0"/>
          <w:numId w:val="6"/>
        </w:numPr>
        <w:autoSpaceDN w:val="0"/>
        <w:spacing w:after="120" w:line="240" w:lineRule="auto"/>
        <w:jc w:val="both"/>
        <w:rPr>
          <w:lang w:eastAsia="zh-CN"/>
        </w:rPr>
      </w:pPr>
      <w:bookmarkStart w:id="17" w:name="_Ref54475319"/>
      <w:r>
        <w:fldChar w:fldCharType="begin"/>
      </w:r>
      <w:r>
        <w:instrText xml:space="preserve"> HYPERLINK "https://www.3gpp.org/ftp/tsg_ran/WG1_RL1/TSGR1_103-e/Docs/R1-2008420.zip" \t "_parent" </w:instrText>
      </w:r>
      <w:r>
        <w:fldChar w:fldCharType="separate"/>
      </w:r>
      <w:r>
        <w:rPr>
          <w:rStyle w:val="52"/>
          <w:rFonts w:eastAsia="Times New Roman"/>
        </w:rPr>
        <w:t>R1-2008420</w:t>
      </w:r>
      <w:r>
        <w:fldChar w:fldCharType="end"/>
      </w:r>
      <w:r>
        <w:t>, “</w:t>
      </w:r>
      <w:r>
        <w:rPr>
          <w:rFonts w:eastAsia="Times New Roman"/>
        </w:rPr>
        <w:t>PUCCH coverage enhancement,</w:t>
      </w:r>
      <w:r>
        <w:t xml:space="preserve">” </w:t>
      </w:r>
      <w:r>
        <w:rPr>
          <w:rFonts w:eastAsia="Times New Roman"/>
        </w:rPr>
        <w:t>Ericsson,</w:t>
      </w:r>
      <w:r>
        <w:rPr>
          <w:lang w:eastAsia="zh-CN"/>
        </w:rPr>
        <w:t xml:space="preserve"> RAN1 #103 e-Meeting, </w:t>
      </w:r>
      <w:r>
        <w:rPr>
          <w:rFonts w:eastAsia="Times New Roman"/>
        </w:rPr>
        <w:t>October 26th – November 13th, 2020</w:t>
      </w:r>
      <w:bookmarkEnd w:id="17"/>
    </w:p>
    <w:p>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"https://www.3gpp.org/ftp/tsg_ran/WG1_RL1/TSGR1_103-e/Docs/R1-2008484.zip" \t "_parent" </w:instrText>
      </w:r>
      <w:r>
        <w:fldChar w:fldCharType="separate"/>
      </w:r>
      <w:r>
        <w:rPr>
          <w:rStyle w:val="52"/>
          <w:rFonts w:eastAsia="Times New Roman"/>
        </w:rPr>
        <w:t>R1-2008484</w:t>
      </w:r>
      <w:r>
        <w:rPr>
          <w:rStyle w:val="52"/>
          <w:rFonts w:eastAsia="Times New Roman"/>
        </w:rPr>
        <w:fldChar w:fldCharType="end"/>
      </w:r>
      <w:r>
        <w:t>, “</w:t>
      </w:r>
      <w:r>
        <w:rPr>
          <w:rFonts w:eastAsia="Times New Roman"/>
        </w:rPr>
        <w:t>PUCCH coverage enhancements,</w:t>
      </w:r>
      <w:r>
        <w:t xml:space="preserve">” </w:t>
      </w:r>
      <w:r>
        <w:rPr>
          <w:rFonts w:eastAsia="Times New Roman"/>
        </w:rPr>
        <w:t>InterDigital, Inc,</w:t>
      </w:r>
      <w:r>
        <w:rPr>
          <w:lang w:eastAsia="zh-CN"/>
        </w:rPr>
        <w:t xml:space="preserve"> RAN1 #103 e-Meeting, </w:t>
      </w:r>
      <w:r>
        <w:rPr>
          <w:rFonts w:eastAsia="Times New Roman"/>
        </w:rPr>
        <w:t>October 26th – November 13th, 2020</w:t>
      </w:r>
    </w:p>
    <w:p>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"https://www.3gpp.org/ftp/tsg_ran/WG1_RL1/TSGR1_103-e/Docs/R1-2008560.zip" \t "_parent" </w:instrText>
      </w:r>
      <w:r>
        <w:fldChar w:fldCharType="separate"/>
      </w:r>
      <w:r>
        <w:rPr>
          <w:rStyle w:val="52"/>
          <w:rFonts w:eastAsia="Times New Roman"/>
        </w:rPr>
        <w:t>R1-2008560</w:t>
      </w:r>
      <w:r>
        <w:rPr>
          <w:rStyle w:val="52"/>
          <w:rFonts w:eastAsia="Times New Roman"/>
        </w:rPr>
        <w:fldChar w:fldCharType="end"/>
      </w:r>
      <w:r>
        <w:t>, “</w:t>
      </w:r>
      <w:r>
        <w:rPr>
          <w:rFonts w:eastAsia="Times New Roman"/>
        </w:rPr>
        <w:t>Potential techniques for PUCCH coverage enhancements,</w:t>
      </w:r>
      <w:r>
        <w:t xml:space="preserve">” </w:t>
      </w:r>
      <w:r>
        <w:rPr>
          <w:rFonts w:eastAsia="Times New Roman"/>
        </w:rPr>
        <w:t>NTT DOCOMO, INC,</w:t>
      </w:r>
      <w:r>
        <w:rPr>
          <w:lang w:eastAsia="zh-CN"/>
        </w:rPr>
        <w:t xml:space="preserve"> RAN1 #103 e-Meeting, </w:t>
      </w:r>
      <w:r>
        <w:rPr>
          <w:rFonts w:eastAsia="Times New Roman"/>
        </w:rPr>
        <w:t>October 26th – November 13th, 2020</w:t>
      </w:r>
    </w:p>
    <w:p>
      <w:pPr>
        <w:widowControl w:val="0"/>
        <w:numPr>
          <w:ilvl w:val="0"/>
          <w:numId w:val="6"/>
        </w:numPr>
        <w:autoSpaceDN w:val="0"/>
        <w:spacing w:after="120" w:line="240" w:lineRule="auto"/>
        <w:jc w:val="both"/>
        <w:rPr>
          <w:lang w:eastAsia="zh-CN"/>
        </w:rPr>
      </w:pPr>
      <w:bookmarkStart w:id="18" w:name="_Ref54474956"/>
      <w:r>
        <w:fldChar w:fldCharType="begin"/>
      </w:r>
      <w:r>
        <w:instrText xml:space="preserve"> HYPERLINK "https://www.3gpp.org/ftp/tsg_ran/WG1_RL1/TSGR1_103-e/Docs/R1-2008627.zip" \t "_parent" </w:instrText>
      </w:r>
      <w:r>
        <w:fldChar w:fldCharType="separate"/>
      </w:r>
      <w:r>
        <w:rPr>
          <w:rStyle w:val="52"/>
          <w:rFonts w:eastAsia="Times New Roman"/>
        </w:rPr>
        <w:t>R1-2008627</w:t>
      </w:r>
      <w:r>
        <w:fldChar w:fldCharType="end"/>
      </w:r>
      <w:r>
        <w:t>, “</w:t>
      </w:r>
      <w:r>
        <w:rPr>
          <w:rFonts w:eastAsia="Times New Roman"/>
        </w:rPr>
        <w:t>Potential coverage enhancement techniques for PUCCH,</w:t>
      </w:r>
      <w:r>
        <w:t xml:space="preserve">” </w:t>
      </w:r>
      <w:r>
        <w:rPr>
          <w:rFonts w:eastAsia="Times New Roman"/>
        </w:rPr>
        <w:t>Qualcomm Incorporated,</w:t>
      </w:r>
      <w:r>
        <w:rPr>
          <w:lang w:eastAsia="zh-CN"/>
        </w:rPr>
        <w:t xml:space="preserve"> RAN1 #103 e-Meeting, </w:t>
      </w:r>
      <w:r>
        <w:rPr>
          <w:rFonts w:eastAsia="Times New Roman"/>
        </w:rPr>
        <w:t>October 26th – November 13th, 2020</w:t>
      </w:r>
      <w:bookmarkEnd w:id="18"/>
    </w:p>
    <w:p>
      <w:pPr>
        <w:widowControl w:val="0"/>
        <w:numPr>
          <w:ilvl w:val="0"/>
          <w:numId w:val="6"/>
        </w:numPr>
        <w:autoSpaceDN w:val="0"/>
        <w:spacing w:after="120" w:line="240" w:lineRule="auto"/>
        <w:jc w:val="both"/>
        <w:rPr>
          <w:lang w:eastAsia="zh-CN"/>
        </w:rPr>
      </w:pPr>
      <w:bookmarkStart w:id="19" w:name="_Ref54475017"/>
      <w:r>
        <w:fldChar w:fldCharType="begin"/>
      </w:r>
      <w:r>
        <w:instrText xml:space="preserve"> HYPERLINK "https://www.3gpp.org/ftp/tsg_ran/WG1_RL1/TSGR1_103-e/Docs/R1-2008704.zip" \t "_parent" </w:instrText>
      </w:r>
      <w:r>
        <w:fldChar w:fldCharType="separate"/>
      </w:r>
      <w:r>
        <w:rPr>
          <w:rStyle w:val="52"/>
          <w:rFonts w:eastAsia="Times New Roman"/>
        </w:rPr>
        <w:t>R1-2008704</w:t>
      </w:r>
      <w:r>
        <w:fldChar w:fldCharType="end"/>
      </w:r>
      <w:r>
        <w:t>, “</w:t>
      </w:r>
      <w:r>
        <w:rPr>
          <w:rFonts w:eastAsia="Times New Roman"/>
        </w:rPr>
        <w:t>Discussion on approaches and solutions for NR PUCCH coverage enhancement,</w:t>
      </w:r>
      <w:r>
        <w:t xml:space="preserve">” </w:t>
      </w:r>
      <w:r>
        <w:rPr>
          <w:rFonts w:eastAsia="Times New Roman"/>
        </w:rPr>
        <w:t>Nokia, Nokia Shanghai Bell,</w:t>
      </w:r>
      <w:r>
        <w:rPr>
          <w:lang w:eastAsia="zh-CN"/>
        </w:rPr>
        <w:t xml:space="preserve"> RAN1 #103 e-Meeting, </w:t>
      </w:r>
      <w:r>
        <w:rPr>
          <w:rFonts w:eastAsia="Times New Roman"/>
        </w:rPr>
        <w:t>October 26th – November 13th, 2020</w:t>
      </w:r>
      <w:bookmarkEnd w:id="19"/>
    </w:p>
    <w:p>
      <w:pPr>
        <w:widowControl w:val="0"/>
        <w:numPr>
          <w:ilvl w:val="0"/>
          <w:numId w:val="6"/>
        </w:numPr>
        <w:autoSpaceDN w:val="0"/>
        <w:spacing w:after="120" w:line="240" w:lineRule="auto"/>
        <w:jc w:val="both"/>
        <w:rPr>
          <w:lang w:eastAsia="zh-CN"/>
        </w:rPr>
      </w:pPr>
      <w:bookmarkStart w:id="20" w:name="_Ref54477065"/>
      <w:r>
        <w:fldChar w:fldCharType="begin"/>
      </w:r>
      <w:r>
        <w:instrText xml:space="preserve"> HYPERLINK "https://www.3gpp.org/ftp/tsg_ran/WG1_RL1/TSGR1_103-e/Docs/R1-2008730.zip" \t "_parent" </w:instrText>
      </w:r>
      <w:r>
        <w:fldChar w:fldCharType="separate"/>
      </w:r>
      <w:r>
        <w:rPr>
          <w:rStyle w:val="52"/>
          <w:rFonts w:eastAsia="Times New Roman"/>
        </w:rPr>
        <w:t>R1-2008730</w:t>
      </w:r>
      <w:r>
        <w:fldChar w:fldCharType="end"/>
      </w:r>
      <w:r>
        <w:t>, “</w:t>
      </w:r>
      <w:r>
        <w:rPr>
          <w:rFonts w:eastAsia="Times New Roman"/>
        </w:rPr>
        <w:t>Discussion on potential techniques for PUCCH coverage enhancement,</w:t>
      </w:r>
      <w:r>
        <w:t xml:space="preserve">” </w:t>
      </w:r>
      <w:r>
        <w:rPr>
          <w:rFonts w:eastAsia="Times New Roman"/>
        </w:rPr>
        <w:t>WILUS Inc,</w:t>
      </w:r>
      <w:r>
        <w:rPr>
          <w:lang w:eastAsia="zh-CN"/>
        </w:rPr>
        <w:t xml:space="preserve"> RAN1 #103 e-Meeting, </w:t>
      </w:r>
      <w:r>
        <w:rPr>
          <w:rFonts w:eastAsia="Times New Roman"/>
        </w:rPr>
        <w:t>October 26th – November 13th, 2020</w:t>
      </w:r>
      <w:bookmarkEnd w:id="20"/>
    </w:p>
    <w:p>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"https://www.3gpp.org/ftp/tsg_ran/WG1_RL1/TSGR1_103-e/Docs/R1-2008756.zip" \t "_parent" </w:instrText>
      </w:r>
      <w:r>
        <w:fldChar w:fldCharType="separate"/>
      </w:r>
      <w:r>
        <w:rPr>
          <w:rStyle w:val="52"/>
          <w:rFonts w:eastAsia="Times New Roman"/>
        </w:rPr>
        <w:t>R1-2008756</w:t>
      </w:r>
      <w:r>
        <w:rPr>
          <w:rStyle w:val="52"/>
          <w:rFonts w:eastAsia="Times New Roman"/>
        </w:rPr>
        <w:fldChar w:fldCharType="end"/>
      </w:r>
      <w:r>
        <w:t>, “</w:t>
      </w:r>
      <w:r>
        <w:rPr>
          <w:rFonts w:eastAsia="Times New Roman"/>
        </w:rPr>
        <w:t>PUCCH coverage enhancements,</w:t>
      </w:r>
      <w:r>
        <w:t xml:space="preserve">” </w:t>
      </w:r>
      <w:r>
        <w:rPr>
          <w:rFonts w:eastAsia="Times New Roman"/>
        </w:rPr>
        <w:t>Indian Institute of Tech (H),</w:t>
      </w:r>
      <w:r>
        <w:rPr>
          <w:lang w:eastAsia="zh-CN"/>
        </w:rPr>
        <w:t xml:space="preserve"> RAN1 #103 e-Meeting, </w:t>
      </w:r>
      <w:r>
        <w:rPr>
          <w:rFonts w:eastAsia="Times New Roman"/>
        </w:rPr>
        <w:t>October 26th – November 13th, 2020</w:t>
      </w:r>
    </w:p>
    <w:p>
      <w:pPr>
        <w:widowControl w:val="0"/>
        <w:numPr>
          <w:ilvl w:val="0"/>
          <w:numId w:val="6"/>
        </w:numPr>
        <w:autoSpaceDN w:val="0"/>
        <w:spacing w:after="120" w:line="240" w:lineRule="auto"/>
        <w:jc w:val="both"/>
        <w:rPr>
          <w:lang w:eastAsia="zh-CN"/>
        </w:rPr>
      </w:pPr>
      <w:r>
        <w:fldChar w:fldCharType="begin"/>
      </w:r>
      <w:r>
        <w:instrText xml:space="preserve"> HYPERLINK "https://www.3gpp.org/ftp/tsg_ran/WG1_RL1/TSGR1_103-e/Docs/R1-2008759.zip" \t "_parent" </w:instrText>
      </w:r>
      <w:r>
        <w:fldChar w:fldCharType="separate"/>
      </w:r>
      <w:r>
        <w:rPr>
          <w:rStyle w:val="52"/>
          <w:rFonts w:eastAsia="Times New Roman"/>
        </w:rPr>
        <w:t>R1-2008759</w:t>
      </w:r>
      <w:r>
        <w:rPr>
          <w:rStyle w:val="52"/>
          <w:rFonts w:eastAsia="Times New Roman"/>
        </w:rPr>
        <w:fldChar w:fldCharType="end"/>
      </w:r>
      <w:r>
        <w:t>, “</w:t>
      </w:r>
      <w:r>
        <w:rPr>
          <w:rFonts w:eastAsia="Times New Roman"/>
        </w:rPr>
        <w:t>Low-PAPR Sequence-Based Approaches for PUCCH Coverage Enhancement,</w:t>
      </w:r>
      <w:r>
        <w:t xml:space="preserve">” </w:t>
      </w:r>
      <w:r>
        <w:rPr>
          <w:rFonts w:eastAsia="Times New Roman"/>
        </w:rPr>
        <w:t>EURECOM,</w:t>
      </w:r>
      <w:r>
        <w:rPr>
          <w:lang w:eastAsia="zh-CN"/>
        </w:rPr>
        <w:t xml:space="preserve"> RAN1 #103 e-Meeting, </w:t>
      </w:r>
      <w:r>
        <w:rPr>
          <w:rFonts w:eastAsia="Times New Roman"/>
        </w:rPr>
        <w:t>October 26th – November 13th, 2020</w:t>
      </w:r>
    </w:p>
    <w:p>
      <w:pPr>
        <w:widowControl w:val="0"/>
        <w:numPr>
          <w:ilvl w:val="0"/>
          <w:numId w:val="6"/>
        </w:numPr>
        <w:autoSpaceDN w:val="0"/>
        <w:spacing w:after="120" w:line="240" w:lineRule="auto"/>
        <w:jc w:val="both"/>
        <w:rPr>
          <w:lang w:eastAsia="zh-CN"/>
        </w:rPr>
      </w:pPr>
      <w:bookmarkStart w:id="21" w:name="_Ref54474756"/>
      <w:r>
        <w:rPr>
          <w:lang w:val="en-GB"/>
        </w:rPr>
        <w:t xml:space="preserve">R1-2007483, “[102-e-Post-NR-CovEnh-02] Phase 3: initial collection of simulation results for enhancements,” Moderator, </w:t>
      </w:r>
      <w:r>
        <w:rPr>
          <w:lang w:eastAsia="zh-CN"/>
        </w:rPr>
        <w:t xml:space="preserve">RAN1 #103 e-Meeting, </w:t>
      </w:r>
      <w:r>
        <w:rPr>
          <w:rFonts w:eastAsia="Times New Roman"/>
        </w:rPr>
        <w:t>October 26th – November 13th, 2020</w:t>
      </w:r>
      <w:bookmarkEnd w:id="21"/>
    </w:p>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qtquickcontrols"/>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ＭＳ 明朝">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qtquickcontrols">
    <w:panose1 w:val="02000503000000000000"/>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13</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13</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2">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3">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4">
    <w:nsid w:val="4E3633BC"/>
    <w:multiLevelType w:val="multilevel"/>
    <w:tmpl w:val="4E3633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06846AD"/>
    <w:multiLevelType w:val="multilevel"/>
    <w:tmpl w:val="606846AD"/>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0"/>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0" w:lineRule="atLeast"/>
    </w:pPr>
    <w:rPr>
      <w:rFonts w:ascii="Times New Roman" w:hAnsi="Times New Roman" w:eastAsia="宋体" w:cs="Times New Roman"/>
      <w:lang w:val="en-US" w:eastAsia="en-US" w:bidi="ar-SA"/>
    </w:rPr>
  </w:style>
  <w:style w:type="paragraph" w:styleId="2">
    <w:name w:val="heading 1"/>
    <w:next w:val="1"/>
    <w:link w:val="99"/>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textAlignment w:val="baseline"/>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32"/>
    </w:rPr>
  </w:style>
  <w:style w:type="paragraph" w:styleId="4">
    <w:name w:val="heading 3"/>
    <w:basedOn w:val="3"/>
    <w:next w:val="1"/>
    <w:link w:val="10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link w:val="103"/>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caption"/>
    <w:basedOn w:val="1"/>
    <w:next w:val="1"/>
    <w:link w:val="125"/>
    <w:qFormat/>
    <w:uiPriority w:val="0"/>
    <w:pPr>
      <w:spacing w:before="120" w:after="120"/>
    </w:pPr>
    <w:rPr>
      <w:b/>
      <w:bCs/>
    </w:rPr>
  </w:style>
  <w:style w:type="paragraph" w:styleId="29">
    <w:name w:val="Document Map"/>
    <w:basedOn w:val="1"/>
    <w:semiHidden/>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uiPriority w:val="0"/>
    <w:rPr>
      <w:i/>
    </w:rPr>
  </w:style>
  <w:style w:type="paragraph" w:styleId="32">
    <w:name w:val="Body Text"/>
    <w:basedOn w:val="1"/>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qFormat/>
    <w:uiPriority w:val="0"/>
    <w:pPr>
      <w:widowControl w:val="0"/>
      <w:overflowPunct w:val="0"/>
      <w:autoSpaceDE w:val="0"/>
      <w:autoSpaceDN w:val="0"/>
      <w:adjustRightInd w:val="0"/>
      <w:spacing w:line="280" w:lineRule="atLeast"/>
      <w:textAlignment w:val="baseline"/>
    </w:pPr>
    <w:rPr>
      <w:rFonts w:ascii="Arial" w:hAnsi="Arial" w:eastAsia="宋体" w:cs="Times New Roman"/>
      <w:b/>
      <w:sz w:val="18"/>
      <w:lang w:val="en-US" w:eastAsia="en-US"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uiPriority w:val="0"/>
    <w:pPr>
      <w:ind w:left="1702"/>
    </w:pPr>
  </w:style>
  <w:style w:type="paragraph" w:styleId="41">
    <w:name w:val="List 4"/>
    <w:basedOn w:val="12"/>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jc w:val="both"/>
    </w:pPr>
    <w:rPr>
      <w:rFonts w:ascii="Arial" w:hAnsi="Arial"/>
      <w:sz w:val="22"/>
    </w:rPr>
  </w:style>
  <w:style w:type="paragraph" w:styleId="44">
    <w:name w:val="Normal (Web)"/>
    <w:basedOn w:val="1"/>
    <w:unhideWhenUsed/>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uiPriority w:val="0"/>
    <w:rPr>
      <w:b/>
      <w:bCs/>
    </w:rPr>
  </w:style>
  <w:style w:type="table" w:styleId="49">
    <w:name w:val="Table Grid"/>
    <w:basedOn w:val="48"/>
    <w:qFormat/>
    <w:uiPriority w:val="39"/>
    <w:pPr>
      <w:spacing w:before="120"/>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eastAsia="宋体" w:cs="Times New Roman"/>
      <w:lang w:val="en-US"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link w:val="118"/>
    <w:qFormat/>
    <w:uiPriority w:val="0"/>
    <w:pPr>
      <w:jc w:val="center"/>
    </w:pPr>
  </w:style>
  <w:style w:type="paragraph" w:customStyle="1" w:styleId="60">
    <w:name w:val="TAL"/>
    <w:basedOn w:val="1"/>
    <w:uiPriority w:val="0"/>
    <w:pPr>
      <w:keepNext/>
      <w:keepLines/>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7">
    <w:name w:val="NW"/>
    <w:basedOn w:val="63"/>
    <w:qFormat/>
    <w:uiPriority w:val="0"/>
  </w:style>
  <w:style w:type="paragraph" w:customStyle="1" w:styleId="68">
    <w:name w:val="EW"/>
    <w:basedOn w:val="64"/>
    <w:qFormat/>
    <w:uiPriority w:val="0"/>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eastAsia="宋体" w:cs="Times New Roman"/>
      <w:sz w:val="16"/>
      <w:lang w:val="en-US" w:eastAsia="en-US" w:bidi="ar-SA"/>
    </w:rPr>
  </w:style>
  <w:style w:type="paragraph" w:customStyle="1" w:styleId="72">
    <w:name w:val="TAR"/>
    <w:basedOn w:val="60"/>
    <w:uiPriority w:val="0"/>
    <w:pPr>
      <w:jc w:val="right"/>
    </w:pPr>
  </w:style>
  <w:style w:type="paragraph" w:customStyle="1" w:styleId="73">
    <w:name w:val="TAN"/>
    <w:basedOn w:val="60"/>
    <w:qFormat/>
    <w:uiPriority w:val="0"/>
    <w:pPr>
      <w:ind w:left="851" w:hanging="851"/>
    </w:pPr>
  </w:style>
  <w:style w:type="paragraph" w:customStyle="1" w:styleId="74">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spacing w:line="280" w:lineRule="atLeast"/>
      <w:jc w:val="right"/>
      <w:textAlignment w:val="baseline"/>
    </w:pPr>
    <w:rPr>
      <w:rFonts w:ascii="Arial" w:hAnsi="Arial" w:eastAsia="宋体" w:cs="Times New Roman"/>
      <w:sz w:val="40"/>
      <w:lang w:val="en-US" w:eastAsia="en-US" w:bidi="ar-SA"/>
    </w:rPr>
  </w:style>
  <w:style w:type="paragraph" w:customStyle="1" w:styleId="75">
    <w:name w:val="ZB"/>
    <w:uiPriority w:val="0"/>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eastAsia="宋体" w:cs="Times New Roman"/>
      <w:i/>
      <w:lang w:val="en-US" w:eastAsia="en-US" w:bidi="ar-SA"/>
    </w:rPr>
  </w:style>
  <w:style w:type="paragraph" w:customStyle="1" w:styleId="76">
    <w:name w:val="ZD"/>
    <w:uiPriority w:val="0"/>
    <w:pPr>
      <w:framePr w:wrap="notBeside" w:vAnchor="page" w:hAnchor="margin" w:y="15764"/>
      <w:widowControl w:val="0"/>
      <w:overflowPunct w:val="0"/>
      <w:autoSpaceDE w:val="0"/>
      <w:autoSpaceDN w:val="0"/>
      <w:adjustRightInd w:val="0"/>
      <w:spacing w:line="280" w:lineRule="atLeast"/>
      <w:textAlignment w:val="baseline"/>
    </w:pPr>
    <w:rPr>
      <w:rFonts w:ascii="Arial" w:hAnsi="Arial" w:eastAsia="宋体"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spacing w:line="280" w:lineRule="atLeast"/>
      <w:jc w:val="right"/>
      <w:textAlignment w:val="baseline"/>
    </w:pPr>
    <w:rPr>
      <w:rFonts w:ascii="Arial" w:hAnsi="Arial" w:eastAsia="宋体"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uiPriority w:val="0"/>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eastAsia="宋体" w:cs="Times New Roman"/>
      <w:lang w:val="en-US" w:eastAsia="en-US" w:bidi="ar-SA"/>
    </w:rPr>
  </w:style>
  <w:style w:type="paragraph" w:customStyle="1" w:styleId="81">
    <w:name w:val="Editor's Note"/>
    <w:basedOn w:val="63"/>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uiPriority w:val="0"/>
  </w:style>
  <w:style w:type="paragraph" w:customStyle="1" w:styleId="87">
    <w:name w:val="ZTD"/>
    <w:basedOn w:val="75"/>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2"/>
      </w:numPr>
    </w:pPr>
  </w:style>
  <w:style w:type="paragraph" w:customStyle="1" w:styleId="90">
    <w:name w:val="text"/>
    <w:basedOn w:val="1"/>
    <w:qFormat/>
    <w:uiPriority w:val="0"/>
    <w:pPr>
      <w:spacing w:after="240"/>
      <w:jc w:val="both"/>
    </w:pPr>
    <w:rPr>
      <w:sz w:val="24"/>
      <w:lang w:eastAsia="zh-CN"/>
    </w:rPr>
  </w:style>
  <w:style w:type="paragraph" w:customStyle="1" w:styleId="91">
    <w:name w:val="Equation"/>
    <w:basedOn w:val="1"/>
    <w:next w:val="1"/>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uiPriority w:val="0"/>
    <w:pPr>
      <w:spacing w:after="0"/>
      <w:jc w:val="center"/>
    </w:pPr>
    <w:rPr>
      <w:sz w:val="20"/>
    </w:rPr>
  </w:style>
  <w:style w:type="paragraph" w:customStyle="1" w:styleId="95">
    <w:name w:val="body Char Char Char"/>
    <w:basedOn w:val="1"/>
    <w:uiPriority w:val="0"/>
    <w:pPr>
      <w:tabs>
        <w:tab w:val="left" w:pos="2160"/>
      </w:tabs>
      <w:spacing w:before="120" w:after="120"/>
      <w:jc w:val="both"/>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uiPriority w:val="0"/>
    <w:pPr>
      <w:tabs>
        <w:tab w:val="left" w:pos="2160"/>
      </w:tabs>
      <w:spacing w:before="120" w:after="120"/>
      <w:jc w:val="both"/>
    </w:pPr>
    <w:rPr>
      <w:rFonts w:ascii="New York" w:hAnsi="New York"/>
      <w:sz w:val="24"/>
    </w:rPr>
  </w:style>
  <w:style w:type="paragraph" w:customStyle="1" w:styleId="98">
    <w:name w:val="CR Cover Page"/>
    <w:uiPriority w:val="0"/>
    <w:pPr>
      <w:spacing w:after="120" w:line="280" w:lineRule="atLeast"/>
    </w:pPr>
    <w:rPr>
      <w:rFonts w:ascii="Arial" w:hAnsi="Arial" w:eastAsia="ＭＳ 明朝" w:cs="Times New Roman"/>
      <w:lang w:val="en-GB" w:eastAsia="en-US" w:bidi="ar-SA"/>
    </w:rPr>
  </w:style>
  <w:style w:type="character" w:customStyle="1" w:styleId="99">
    <w:name w:val="見出し 1 (文字)"/>
    <w:link w:val="2"/>
    <w:uiPriority w:val="0"/>
    <w:rPr>
      <w:rFonts w:ascii="Arial" w:hAnsi="Arial"/>
      <w:sz w:val="36"/>
      <w:lang w:val="en-GB" w:eastAsia="en-US"/>
    </w:rPr>
  </w:style>
  <w:style w:type="character" w:customStyle="1" w:styleId="100">
    <w:name w:val="見出し 2 (文字)"/>
    <w:link w:val="3"/>
    <w:uiPriority w:val="0"/>
    <w:rPr>
      <w:rFonts w:ascii="Arial" w:hAnsi="Arial"/>
      <w:sz w:val="32"/>
      <w:lang w:val="en-GB" w:eastAsia="en-US"/>
    </w:rPr>
  </w:style>
  <w:style w:type="character" w:customStyle="1" w:styleId="101">
    <w:name w:val="見出し 3 (文字)"/>
    <w:link w:val="4"/>
    <w:uiPriority w:val="0"/>
    <w:rPr>
      <w:rFonts w:ascii="Arial" w:hAnsi="Arial"/>
      <w:sz w:val="28"/>
      <w:lang w:val="en-GB" w:eastAsia="en-US"/>
    </w:rPr>
  </w:style>
  <w:style w:type="character" w:customStyle="1" w:styleId="102">
    <w:name w:val="見出し 4 (文字)"/>
    <w:link w:val="5"/>
    <w:uiPriority w:val="0"/>
    <w:rPr>
      <w:rFonts w:ascii="Arial" w:hAnsi="Arial"/>
      <w:sz w:val="24"/>
      <w:lang w:val="en-GB" w:eastAsia="en-US"/>
    </w:rPr>
  </w:style>
  <w:style w:type="character" w:customStyle="1" w:styleId="103">
    <w:name w:val="見出し 5 (文字)"/>
    <w:link w:val="6"/>
    <w:uiPriority w:val="0"/>
    <w:rPr>
      <w:rFonts w:ascii="Arial" w:hAnsi="Arial"/>
      <w:sz w:val="22"/>
      <w:lang w:val="en-GB" w:eastAsia="en-US"/>
    </w:rPr>
  </w:style>
  <w:style w:type="character" w:customStyle="1" w:styleId="104">
    <w:name w:val="Char Char3"/>
    <w:qFormat/>
    <w:uiPriority w:val="0"/>
    <w:rPr>
      <w:rFonts w:ascii="Arial" w:hAnsi="Arial"/>
      <w:sz w:val="36"/>
      <w:lang w:val="en-GB" w:eastAsia="en-US" w:bidi="ar-SA"/>
    </w:rPr>
  </w:style>
  <w:style w:type="character" w:customStyle="1" w:styleId="105">
    <w:name w:val="Char Char2"/>
    <w:uiPriority w:val="0"/>
    <w:rPr>
      <w:rFonts w:ascii="Arial" w:hAnsi="Arial"/>
      <w:sz w:val="32"/>
      <w:lang w:val="en-GB" w:eastAsia="en-US" w:bidi="ar-SA"/>
    </w:rPr>
  </w:style>
  <w:style w:type="character" w:customStyle="1" w:styleId="106">
    <w:name w:val="Char Char1"/>
    <w:uiPriority w:val="0"/>
    <w:rPr>
      <w:rFonts w:ascii="Arial" w:hAnsi="Arial"/>
      <w:sz w:val="28"/>
      <w:lang w:val="en-GB" w:eastAsia="en-US" w:bidi="ar-SA"/>
    </w:rPr>
  </w:style>
  <w:style w:type="character" w:customStyle="1" w:styleId="107">
    <w:name w:val="h4 Char Char"/>
    <w:uiPriority w:val="0"/>
    <w:rPr>
      <w:rFonts w:ascii="Arial" w:hAnsi="Arial"/>
      <w:sz w:val="24"/>
      <w:lang w:val="en-GB" w:eastAsia="en-US" w:bidi="ar-SA"/>
    </w:rPr>
  </w:style>
  <w:style w:type="character" w:customStyle="1" w:styleId="108">
    <w:name w:val="Char Char"/>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副題 (文字)"/>
    <w:link w:val="38"/>
    <w:qFormat/>
    <w:uiPriority w:val="0"/>
    <w:rPr>
      <w:rFonts w:ascii="Cambria" w:hAnsi="Cambria" w:eastAsia="Times New Roman" w:cs="Times New Roman"/>
      <w:sz w:val="24"/>
      <w:szCs w:val="24"/>
      <w:lang w:val="en-GB"/>
    </w:rPr>
  </w:style>
  <w:style w:type="paragraph" w:customStyle="1" w:styleId="112">
    <w:name w:val="Revision"/>
    <w:hidden/>
    <w:semiHidden/>
    <w:qFormat/>
    <w:uiPriority w:val="99"/>
    <w:pPr>
      <w:spacing w:line="280" w:lineRule="atLeast"/>
    </w:pPr>
    <w:rPr>
      <w:rFonts w:ascii="Times New Roman" w:hAnsi="Times New Roman" w:eastAsia="宋体" w:cs="Times New Roman"/>
      <w:lang w:val="en-GB" w:eastAsia="en-US" w:bidi="ar-SA"/>
    </w:rPr>
  </w:style>
  <w:style w:type="character" w:customStyle="1" w:styleId="113">
    <w:name w:val="コメント文字列 (文字)"/>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jc w:val="both"/>
    </w:pPr>
    <w:rPr>
      <w:rFonts w:eastAsia="Batang"/>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sz w:val="18"/>
      <w:lang w:val="en-GB" w:eastAsia="en-US"/>
    </w:rPr>
  </w:style>
  <w:style w:type="character" w:customStyle="1" w:styleId="119">
    <w:name w:val="TH Char"/>
    <w:link w:val="62"/>
    <w:uiPriority w:val="0"/>
    <w:rPr>
      <w:rFonts w:ascii="Arial" w:hAnsi="Arial"/>
      <w:b/>
      <w:lang w:val="en-GB" w:eastAsia="en-US"/>
    </w:rPr>
  </w:style>
  <w:style w:type="character" w:customStyle="1" w:styleId="120">
    <w:name w:val="リスト段落 (文字)"/>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3"/>
      </w:numPr>
      <w:snapToGrid w:val="0"/>
      <w:spacing w:after="60"/>
      <w:jc w:val="both"/>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ヘッダー (文字)"/>
    <w:link w:val="37"/>
    <w:qFormat/>
    <w:uiPriority w:val="0"/>
    <w:rPr>
      <w:rFonts w:ascii="Arial" w:hAnsi="Arial"/>
      <w:b/>
      <w:sz w:val="18"/>
      <w:lang w:eastAsia="en-US"/>
    </w:rPr>
  </w:style>
  <w:style w:type="character" w:customStyle="1" w:styleId="125">
    <w:name w:val="図表番号 (文字)"/>
    <w:link w:val="28"/>
    <w:qFormat/>
    <w:locked/>
    <w:uiPriority w:val="0"/>
    <w:rPr>
      <w:rFonts w:ascii="Times New Roman" w:hAnsi="Times New Roman"/>
      <w:b/>
      <w:bCs/>
      <w:lang w:eastAsia="en-US"/>
    </w:rPr>
  </w:style>
  <w:style w:type="character" w:customStyle="1" w:styleId="126">
    <w:name w:val="B1 Char1"/>
    <w:link w:val="82"/>
    <w:locked/>
    <w:uiPriority w:val="0"/>
    <w:rPr>
      <w:rFonts w:ascii="Times New Roman" w:hAnsi="Times New Roman"/>
      <w:lang w:eastAsia="en-US"/>
    </w:rPr>
  </w:style>
  <w:style w:type="character" w:customStyle="1" w:styleId="127">
    <w:name w:val="B1 (文字)"/>
    <w:qFormat/>
    <w:locked/>
    <w:uiPriority w:val="99"/>
    <w:rPr>
      <w:lang w:val="zh-CN" w:eastAsia="en-US"/>
    </w:rPr>
  </w:style>
  <w:style w:type="table" w:customStyle="1" w:styleId="128">
    <w:name w:val="网格型1"/>
    <w:basedOn w:val="48"/>
    <w:qFormat/>
    <w:uiPriority w:val="59"/>
    <w:pPr>
      <w:spacing w:after="160" w:line="259" w:lineRule="auto"/>
    </w:pPr>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5E4FA-3E02-43A5-AD6B-9E76E65C4FDC}">
  <ds:schemaRefs/>
</ds:datastoreItem>
</file>

<file path=customXml/itemProps3.xml><?xml version="1.0" encoding="utf-8"?>
<ds:datastoreItem xmlns:ds="http://schemas.openxmlformats.org/officeDocument/2006/customXml" ds:itemID="{ACCAF6DB-7DAD-438F-9F7C-29EC2FC379E4}">
  <ds:schemaRefs/>
</ds:datastoreItem>
</file>

<file path=customXml/itemProps4.xml><?xml version="1.0" encoding="utf-8"?>
<ds:datastoreItem xmlns:ds="http://schemas.openxmlformats.org/officeDocument/2006/customXml" ds:itemID="{E1A3414D-C040-4769-B39F-0BF99C39DFAD}">
  <ds:schemaRefs/>
</ds:datastoreItem>
</file>

<file path=customXml/itemProps5.xml><?xml version="1.0" encoding="utf-8"?>
<ds:datastoreItem xmlns:ds="http://schemas.openxmlformats.org/officeDocument/2006/customXml" ds:itemID="{0174BEB1-3E4A-47B1-8497-607168856FC6}">
  <ds:schemaRefs/>
</ds:datastoreItem>
</file>

<file path=customXml/itemProps6.xml><?xml version="1.0" encoding="utf-8"?>
<ds:datastoreItem xmlns:ds="http://schemas.openxmlformats.org/officeDocument/2006/customXml" ds:itemID="{15785FA7-BA02-4EF2-9E6C-DF0A324E0AE3}">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14</Pages>
  <Words>4758</Words>
  <Characters>27124</Characters>
  <Lines>226</Lines>
  <Paragraphs>63</Paragraphs>
  <TotalTime>0</TotalTime>
  <ScaleCrop>false</ScaleCrop>
  <LinksUpToDate>false</LinksUpToDate>
  <CharactersWithSpaces>31819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2020-10-28T07:28:00Z</dcterms:created>
  <dc:creator>Qualcomm Inc.</dc:creator>
  <cp:lastModifiedBy>ZTE</cp:lastModifiedBy>
  <cp:lastPrinted>2014-11-07T05:38:00Z</cp:lastPrinted>
  <dcterms:modified xsi:type="dcterms:W3CDTF">2020-10-28T07:54:12Z</dcterms:modified>
  <dc:title>3GPP TSG-RAN WG1 #84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