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11368" w14:textId="3D797FAB" w:rsidR="003A043D" w:rsidRPr="0042310C" w:rsidRDefault="003A043D" w:rsidP="003A043D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  <w:t>Tdoc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Heading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1" w:history="1">
        <w:r w:rsidRPr="002E3D33">
          <w:rPr>
            <w:rStyle w:val="Hyperlink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E91285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2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E91285" w:rsidP="00744FC2">
      <w:pPr>
        <w:pStyle w:val="ListParagraph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3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</w:p>
    <w:p w14:paraId="3A528136" w14:textId="06C2BF4C" w:rsidR="00007E6B" w:rsidRDefault="00B220E3" w:rsidP="00007E6B">
      <w:pPr>
        <w:pStyle w:val="Heading1"/>
      </w:pPr>
      <w:r>
        <w:t>2</w:t>
      </w:r>
      <w:r w:rsidR="00007E6B">
        <w:tab/>
      </w:r>
      <w:r w:rsidR="00F921BC">
        <w:t>Discussion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4" w:history="1">
              <w:r w:rsidR="002E3D33" w:rsidRPr="002E3D33">
                <w:rPr>
                  <w:rStyle w:val="Hyperlink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690DFA11" w:rsidR="00C371EC" w:rsidRDefault="00253642" w:rsidP="0059636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FUTUREWEI</w:t>
            </w:r>
          </w:p>
        </w:tc>
        <w:tc>
          <w:tcPr>
            <w:tcW w:w="8155" w:type="dxa"/>
          </w:tcPr>
          <w:p w14:paraId="5F2EFC97" w14:textId="48950F02" w:rsidR="00C371EC" w:rsidRDefault="00253642" w:rsidP="00596364">
            <w:pPr>
              <w:rPr>
                <w:lang w:val="en-US"/>
              </w:rPr>
            </w:pPr>
            <w:r>
              <w:rPr>
                <w:lang w:val="en-US"/>
              </w:rPr>
              <w:t>Thanks so much for the huge effort assembling the TR! A few comments, below.</w:t>
            </w:r>
          </w:p>
          <w:p w14:paraId="0CAE9D6E" w14:textId="35DD9B62" w:rsidR="00253642" w:rsidRPr="00253642" w:rsidRDefault="00253642" w:rsidP="0025364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All editor's notes should be removed for the version sent to RAN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except perhaps for a note (in black font) for 10.2.1 and 11.2.1 saying that this is up to RAN2 in the SI or WI. You can also consider to remove the empty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 xml:space="preserve">subsections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10.1.2, 10.1.3, 10.2.2, 10.2.3, 11.1.2, 11.1.3, 11.2.2, 11.2.3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if there is no text being added at this RAN.</w:t>
            </w:r>
          </w:p>
          <w:p w14:paraId="3D56F628" w14:textId="77777777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p8 Introduction change URLCC to URLLC</w:t>
            </w:r>
          </w:p>
          <w:p w14:paraId="4C2E3492" w14:textId="4E543179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p14 Table 6.2.2-3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consider to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delete the red text in the Note</w:t>
            </w:r>
          </w:p>
          <w:p w14:paraId="23A3AF4A" w14:textId="77777777" w:rsidR="00253642" w:rsidRPr="00253642" w:rsidRDefault="00253642" w:rsidP="00253642">
            <w:pPr>
              <w:shd w:val="clear" w:color="auto" w:fill="FFFFFF"/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Note: For the cases where the number of PDCCH candidates per AL is more than 8, </w:t>
            </w:r>
            <w:r w:rsidRPr="00253642">
              <w:rPr>
                <w:rFonts w:eastAsia="Times New Roman"/>
                <w:color w:val="C82613"/>
                <w:bdr w:val="none" w:sz="0" w:space="0" w:color="auto" w:frame="1"/>
                <w:lang w:val="en-US"/>
              </w:rPr>
              <w:t>the following configuration should be assumed, i.e.,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multiple overlapping search space sets are allowed.</w:t>
            </w:r>
          </w:p>
          <w:p w14:paraId="59887316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p14 second bullet of Step 1 change: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‘j’. M represents  " 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 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‘j’, 'M' represents"</w:t>
            </w:r>
          </w:p>
          <w:p w14:paraId="6081510A" w14:textId="2F68C5C3" w:rsid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p16 if nobody submitted results for 50MHz using the “Optionally, 12.5Mbps..” it would be better to delete that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subbullet</w:t>
            </w:r>
            <w:proofErr w:type="spellEnd"/>
          </w:p>
          <w:p w14:paraId="2E3ABA67" w14:textId="78AEAF20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p22 add a d to analyze :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>A few contributions analyse</w:t>
            </w:r>
            <w:r w:rsidRPr="00253642">
              <w:rPr>
                <w:rFonts w:eastAsia="Times New Roman"/>
                <w:color w:val="FF0000"/>
                <w:bdr w:val="none" w:sz="0" w:space="0" w:color="auto" w:frame="1"/>
              </w:rPr>
              <w:t>d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 xml:space="preserve"> other mixes of bandwidths.</w:t>
            </w:r>
          </w:p>
          <w:p w14:paraId="11EC83D2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p27 After the first sentence of 7.5.1 it would be good to add a sentence to explain what N1 and N2 are, though it can be inferred from the later text under Latency and reliability.</w:t>
            </w:r>
          </w:p>
          <w:p w14:paraId="3989BE0C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p28 in latency and reliability the variables N1 and N2 should use subscripts</w:t>
            </w:r>
          </w:p>
          <w:p w14:paraId="2ECB14E1" w14:textId="0C59DDF7" w:rsidR="00253642" w:rsidRPr="00253642" w:rsidRDefault="00253642" w:rsidP="0059636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p63 the TR should not include 'FFS', so in the conclusion should not include the FFS point in the text. It can still be discussed in the WI.</w:t>
            </w: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7A87A0B6" w:rsidR="00C371EC" w:rsidRDefault="00C371EC" w:rsidP="00596364">
            <w:pPr>
              <w:rPr>
                <w:lang w:val="en-US" w:eastAsia="ko-KR"/>
              </w:rPr>
            </w:pPr>
          </w:p>
        </w:tc>
        <w:tc>
          <w:tcPr>
            <w:tcW w:w="8155" w:type="dxa"/>
          </w:tcPr>
          <w:p w14:paraId="32B3A17C" w14:textId="1B7CDC4E" w:rsidR="00C371EC" w:rsidRPr="00D34B58" w:rsidRDefault="00C371EC" w:rsidP="00596364">
            <w:pPr>
              <w:rPr>
                <w:rFonts w:eastAsia="DengXian"/>
                <w:lang w:val="en-US" w:eastAsia="zh-CN"/>
              </w:rPr>
            </w:pPr>
          </w:p>
        </w:tc>
      </w:tr>
      <w:tr w:rsidR="00C371EC" w:rsidRPr="008E3AB5" w14:paraId="084D74D5" w14:textId="77777777" w:rsidTr="00C371EC">
        <w:tc>
          <w:tcPr>
            <w:tcW w:w="1479" w:type="dxa"/>
          </w:tcPr>
          <w:p w14:paraId="3341989D" w14:textId="38F5FBA9" w:rsidR="00C371EC" w:rsidRDefault="00C371EC" w:rsidP="00596364">
            <w:pPr>
              <w:rPr>
                <w:lang w:val="en-US" w:eastAsia="ko-KR"/>
              </w:rPr>
            </w:pPr>
          </w:p>
        </w:tc>
        <w:tc>
          <w:tcPr>
            <w:tcW w:w="8155" w:type="dxa"/>
          </w:tcPr>
          <w:p w14:paraId="6DA905B9" w14:textId="402D6A11" w:rsidR="00C371EC" w:rsidRDefault="00C371EC" w:rsidP="00596364">
            <w:pPr>
              <w:rPr>
                <w:rFonts w:eastAsia="DengXian"/>
                <w:lang w:val="en-US" w:eastAsia="zh-CN"/>
              </w:rPr>
            </w:pPr>
          </w:p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3B705" w14:textId="77777777" w:rsidR="00E91285" w:rsidRDefault="00E91285" w:rsidP="00581A60">
      <w:pPr>
        <w:spacing w:after="0"/>
      </w:pPr>
      <w:r>
        <w:separator/>
      </w:r>
    </w:p>
  </w:endnote>
  <w:endnote w:type="continuationSeparator" w:id="0">
    <w:p w14:paraId="72348516" w14:textId="77777777" w:rsidR="00E91285" w:rsidRDefault="00E91285" w:rsidP="00581A60">
      <w:pPr>
        <w:spacing w:after="0"/>
      </w:pPr>
      <w:r>
        <w:continuationSeparator/>
      </w:r>
    </w:p>
  </w:endnote>
  <w:endnote w:type="continuationNotice" w:id="1">
    <w:p w14:paraId="0431A178" w14:textId="77777777" w:rsidR="00E91285" w:rsidRDefault="00E912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D2FD6" w14:textId="77777777" w:rsidR="00E91285" w:rsidRDefault="00E91285" w:rsidP="00581A60">
      <w:pPr>
        <w:spacing w:after="0"/>
      </w:pPr>
      <w:r>
        <w:separator/>
      </w:r>
    </w:p>
  </w:footnote>
  <w:footnote w:type="continuationSeparator" w:id="0">
    <w:p w14:paraId="0DAC9859" w14:textId="77777777" w:rsidR="00E91285" w:rsidRDefault="00E91285" w:rsidP="00581A60">
      <w:pPr>
        <w:spacing w:after="0"/>
      </w:pPr>
      <w:r>
        <w:continuationSeparator/>
      </w:r>
    </w:p>
  </w:footnote>
  <w:footnote w:type="continuationNotice" w:id="1">
    <w:p w14:paraId="640B38D7" w14:textId="77777777" w:rsidR="00E91285" w:rsidRDefault="00E9128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5C2B"/>
    <w:multiLevelType w:val="multilevel"/>
    <w:tmpl w:val="3B8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D54BE"/>
    <w:multiLevelType w:val="multilevel"/>
    <w:tmpl w:val="AE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C701A"/>
    <w:multiLevelType w:val="multilevel"/>
    <w:tmpl w:val="D8D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1"/>
  </w:num>
  <w:num w:numId="3">
    <w:abstractNumId w:val="14"/>
  </w:num>
  <w:num w:numId="4">
    <w:abstractNumId w:val="13"/>
  </w:num>
  <w:num w:numId="5">
    <w:abstractNumId w:val="22"/>
  </w:num>
  <w:num w:numId="6">
    <w:abstractNumId w:val="7"/>
  </w:num>
  <w:num w:numId="7">
    <w:abstractNumId w:val="18"/>
  </w:num>
  <w:num w:numId="8">
    <w:abstractNumId w:val="0"/>
  </w:num>
  <w:num w:numId="9">
    <w:abstractNumId w:val="16"/>
  </w:num>
  <w:num w:numId="10">
    <w:abstractNumId w:val="10"/>
  </w:num>
  <w:num w:numId="11">
    <w:abstractNumId w:val="25"/>
  </w:num>
  <w:num w:numId="12">
    <w:abstractNumId w:val="23"/>
  </w:num>
  <w:num w:numId="13">
    <w:abstractNumId w:val="19"/>
  </w:num>
  <w:num w:numId="14">
    <w:abstractNumId w:val="1"/>
  </w:num>
  <w:num w:numId="15">
    <w:abstractNumId w:val="6"/>
  </w:num>
  <w:num w:numId="16">
    <w:abstractNumId w:val="24"/>
  </w:num>
  <w:num w:numId="17">
    <w:abstractNumId w:val="15"/>
  </w:num>
  <w:num w:numId="18">
    <w:abstractNumId w:val="3"/>
  </w:num>
  <w:num w:numId="19">
    <w:abstractNumId w:val="12"/>
  </w:num>
  <w:num w:numId="20">
    <w:abstractNumId w:val="2"/>
  </w:num>
  <w:num w:numId="21">
    <w:abstractNumId w:val="9"/>
  </w:num>
  <w:num w:numId="22">
    <w:abstractNumId w:val="21"/>
  </w:num>
  <w:num w:numId="23">
    <w:abstractNumId w:val="2"/>
  </w:num>
  <w:num w:numId="24">
    <w:abstractNumId w:val="8"/>
  </w:num>
  <w:num w:numId="25">
    <w:abstractNumId w:val="20"/>
  </w:num>
  <w:num w:numId="26">
    <w:abstractNumId w:val="17"/>
  </w:num>
  <w:num w:numId="27">
    <w:abstractNumId w:val="5"/>
  </w:num>
  <w:num w:numId="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embedSystemFonts/>
  <w:bordersDoNotSurroundHeader/>
  <w:bordersDoNotSurroundFooter/>
  <w:proofState w:spelling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3642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C0D"/>
    <w:rsid w:val="005841D9"/>
    <w:rsid w:val="00585304"/>
    <w:rsid w:val="00585B4C"/>
    <w:rsid w:val="00586141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5C71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285"/>
    <w:rsid w:val="00E9133D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EDFFF232-656B-4207-9807-98F24F6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6F7"/>
    <w:pPr>
      <w:spacing w:after="180"/>
    </w:pPr>
    <w:rPr>
      <w:lang w:val="en-GB" w:eastAsia="en-US"/>
    </w:rPr>
  </w:style>
  <w:style w:type="paragraph" w:styleId="Heading1">
    <w:name w:val="heading 1"/>
    <w:basedOn w:val="Normal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qFormat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qFormat/>
    <w:pPr>
      <w:widowControl w:val="0"/>
      <w:outlineLvl w:val="5"/>
    </w:pPr>
    <w:rPr>
      <w:lang w:val="sv-SE" w:eastAsia="sv-SE"/>
    </w:rPr>
  </w:style>
  <w:style w:type="paragraph" w:styleId="Heading7">
    <w:name w:val="heading 7"/>
    <w:basedOn w:val="Normal"/>
    <w:qFormat/>
    <w:pPr>
      <w:widowControl w:val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link w:val="CaptionChar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リスト段落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1D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3-e/Inbox/drafts/8.6/TRupdate/T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3-e/Inbox/drafts/8.6/TRupd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3-e/Inbox/drafts/8.6/TRupdate/TP/RedCapTRupdate-v005-Rapporteur-Rapporteur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3-e/Inbox/drafts/8.6/TRupdate/TP/RedCapTRupdate-v005-Rapporteur-Rapporteu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7ED467C-9764-47AA-9B15-B6711088E3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Brian Classon</cp:lastModifiedBy>
  <cp:revision>3</cp:revision>
  <dcterms:created xsi:type="dcterms:W3CDTF">2020-11-18T22:13:00Z</dcterms:created>
  <dcterms:modified xsi:type="dcterms:W3CDTF">2020-11-18T22:22:00Z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