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6"/>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6"/>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a6"/>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5"/>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1"/>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76289E">
      <w:pPr>
        <w:pStyle w:val="a6"/>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5"/>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ＭＳ 明朝"/>
                <w:lang w:eastAsia="ja-JP"/>
              </w:rPr>
            </w:pPr>
            <w:r>
              <w:rPr>
                <w:rFonts w:eastAsia="ＭＳ 明朝" w:hint="eastAsia"/>
                <w:lang w:eastAsia="ja-JP"/>
              </w:rPr>
              <w:t>DOCOMO</w:t>
            </w:r>
          </w:p>
        </w:tc>
        <w:tc>
          <w:tcPr>
            <w:tcW w:w="1272" w:type="dxa"/>
            <w:shd w:val="clear" w:color="auto" w:fill="auto"/>
          </w:tcPr>
          <w:p w14:paraId="49733067" w14:textId="77777777" w:rsidR="000F083F" w:rsidRPr="0051124C" w:rsidRDefault="000F083F" w:rsidP="007C3803">
            <w:pPr>
              <w:rPr>
                <w:rFonts w:eastAsia="ＭＳ 明朝"/>
                <w:lang w:eastAsia="ja-JP"/>
              </w:rPr>
            </w:pPr>
            <w:r>
              <w:rPr>
                <w:rFonts w:eastAsia="ＭＳ 明朝"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ＭＳ 明朝"/>
                <w:lang w:eastAsia="ja-JP"/>
              </w:rPr>
            </w:pPr>
          </w:p>
        </w:tc>
        <w:tc>
          <w:tcPr>
            <w:tcW w:w="1272" w:type="dxa"/>
            <w:shd w:val="clear" w:color="auto" w:fill="auto"/>
          </w:tcPr>
          <w:p w14:paraId="7F308DFC" w14:textId="77777777" w:rsidR="000F083F" w:rsidRDefault="000F083F" w:rsidP="007C3803">
            <w:pPr>
              <w:rPr>
                <w:rFonts w:eastAsia="ＭＳ 明朝"/>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2"/>
      </w:pPr>
      <w:r w:rsidRPr="00D56D45">
        <w:t>Summary</w:t>
      </w:r>
      <w:r w:rsidR="00D56D45" w:rsidRPr="00D56D45">
        <w:t xml:space="preserve"> (FL Prop 1)</w:t>
      </w:r>
      <w:r w:rsidRPr="00D56D45">
        <w:t xml:space="preserve">: </w:t>
      </w:r>
    </w:p>
    <w:p w14:paraId="567FE56F" w14:textId="4D9BB255" w:rsidR="00BB61BC" w:rsidRDefault="00D82CA7" w:rsidP="00BB61BC">
      <w:pPr>
        <w:pStyle w:val="a6"/>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a6"/>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a6"/>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5"/>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2"/>
      </w:pPr>
      <w:r w:rsidRPr="001B5E8A">
        <w:rPr>
          <w:highlight w:val="yellow"/>
        </w:rPr>
        <w:t>FL Proposal 1</w:t>
      </w:r>
      <w:r w:rsidR="00184D13" w:rsidRPr="001B5E8A">
        <w:rPr>
          <w:highlight w:val="yellow"/>
        </w:rPr>
        <w:t>A</w:t>
      </w:r>
    </w:p>
    <w:p w14:paraId="6C99D2E3" w14:textId="2C431D3C" w:rsidR="00576FFF" w:rsidRDefault="00533801" w:rsidP="00576FFF">
      <w:pPr>
        <w:pStyle w:val="a6"/>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5"/>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a6"/>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a6"/>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a6"/>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a6"/>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a6"/>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a6"/>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a6"/>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a6"/>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a6"/>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060126">
      <w:pPr>
        <w:pStyle w:val="a6"/>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a6"/>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a6"/>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a6"/>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a6"/>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a6"/>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5"/>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a6"/>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a6"/>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a6"/>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a6"/>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a6"/>
              <w:numPr>
                <w:ilvl w:val="1"/>
                <w:numId w:val="5"/>
              </w:numPr>
              <w:jc w:val="left"/>
              <w:rPr>
                <w:b/>
                <w:bCs/>
                <w:i/>
                <w:iCs/>
              </w:rPr>
            </w:pPr>
            <w:r w:rsidRPr="001046FB">
              <w:rPr>
                <w:b/>
                <w:bCs/>
                <w:i/>
                <w:iCs/>
              </w:rPr>
              <w:lastRenderedPageBreak/>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ＭＳ 明朝"/>
                <w:lang w:eastAsia="ja-JP"/>
              </w:rPr>
            </w:pPr>
            <w:r>
              <w:rPr>
                <w:rFonts w:eastAsia="ＭＳ 明朝" w:hint="eastAsia"/>
                <w:lang w:eastAsia="ja-JP"/>
              </w:rPr>
              <w:t>DOCOMO</w:t>
            </w:r>
          </w:p>
        </w:tc>
        <w:tc>
          <w:tcPr>
            <w:tcW w:w="1272" w:type="dxa"/>
          </w:tcPr>
          <w:p w14:paraId="79FC34F0" w14:textId="30773A70" w:rsidR="0051124C" w:rsidRPr="0051124C" w:rsidRDefault="0051124C" w:rsidP="00BF63BC">
            <w:pPr>
              <w:rPr>
                <w:rFonts w:eastAsia="ＭＳ 明朝"/>
                <w:lang w:eastAsia="ja-JP"/>
              </w:rPr>
            </w:pPr>
            <w:r>
              <w:rPr>
                <w:rFonts w:eastAsia="ＭＳ 明朝"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ＭＳ 明朝"/>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ＭＳ 明朝"/>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6"/>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1B5E8A">
      <w:pPr>
        <w:pStyle w:val="a6"/>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a6"/>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a6"/>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a6"/>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a6"/>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a6"/>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a6"/>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a6"/>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a6"/>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a6"/>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a6"/>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a6"/>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a6"/>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a6"/>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B16848">
      <w:pPr>
        <w:pStyle w:val="a6"/>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a6"/>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5"/>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a6"/>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a6"/>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ＭＳ 明朝"/>
                <w:lang w:eastAsia="ja-JP"/>
              </w:rPr>
            </w:pPr>
            <w:r>
              <w:rPr>
                <w:rFonts w:eastAsia="ＭＳ 明朝" w:hint="eastAsia"/>
                <w:lang w:eastAsia="ja-JP"/>
              </w:rPr>
              <w:t>DOCOMO</w:t>
            </w:r>
          </w:p>
        </w:tc>
        <w:tc>
          <w:tcPr>
            <w:tcW w:w="1272" w:type="dxa"/>
            <w:shd w:val="clear" w:color="auto" w:fill="auto"/>
          </w:tcPr>
          <w:p w14:paraId="0D0D58A8" w14:textId="77777777" w:rsidR="003F40B3" w:rsidRPr="0051124C" w:rsidRDefault="003F40B3" w:rsidP="007C3803">
            <w:pPr>
              <w:rPr>
                <w:rFonts w:eastAsia="ＭＳ 明朝"/>
                <w:lang w:eastAsia="ja-JP"/>
              </w:rPr>
            </w:pPr>
            <w:r>
              <w:rPr>
                <w:rFonts w:eastAsia="ＭＳ 明朝" w:hint="eastAsia"/>
                <w:lang w:eastAsia="ja-JP"/>
              </w:rPr>
              <w:t>Y</w:t>
            </w:r>
          </w:p>
        </w:tc>
        <w:tc>
          <w:tcPr>
            <w:tcW w:w="6971" w:type="dxa"/>
            <w:shd w:val="clear" w:color="auto" w:fill="auto"/>
          </w:tcPr>
          <w:p w14:paraId="540ED822" w14:textId="77777777" w:rsidR="003F40B3" w:rsidRPr="0051124C" w:rsidRDefault="003F40B3" w:rsidP="007C3803">
            <w:pPr>
              <w:rPr>
                <w:rFonts w:eastAsia="ＭＳ 明朝"/>
                <w:lang w:eastAsia="ja-JP"/>
              </w:rPr>
            </w:pPr>
            <w:r>
              <w:rPr>
                <w:rFonts w:eastAsia="ＭＳ 明朝" w:hint="eastAsia"/>
                <w:lang w:eastAsia="ja-JP"/>
              </w:rPr>
              <w:t xml:space="preserve">Assuming that Proposal 2 would be agreeable, </w:t>
            </w:r>
            <w:r>
              <w:rPr>
                <w:rFonts w:eastAsia="ＭＳ 明朝"/>
                <w:lang w:eastAsia="ja-JP"/>
              </w:rPr>
              <w:t xml:space="preserve">Proposal 3 can be a starting point for further discussion on the feasibility and pros/cons. In that sense, we agree with that </w:t>
            </w:r>
            <w:r>
              <w:rPr>
                <w:rFonts w:eastAsia="ＭＳ 明朝"/>
                <w:lang w:eastAsia="ja-JP"/>
              </w:rPr>
              <w:lastRenderedPageBreak/>
              <w:t xml:space="preserve">proposal. Similar discussion can be held for </w:t>
            </w:r>
            <w:r w:rsidRPr="001046FB">
              <w:rPr>
                <w:b/>
                <w:bCs/>
                <w:i/>
                <w:iCs/>
              </w:rPr>
              <w:t>Opt. 2</w:t>
            </w:r>
            <w:r w:rsidRPr="001046FB">
              <w:rPr>
                <w:i/>
                <w:iCs/>
              </w:rPr>
              <w:t>: During Msg3 transmission</w:t>
            </w:r>
            <w:r>
              <w:rPr>
                <w:rFonts w:eastAsia="ＭＳ 明朝"/>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ＭＳ 明朝"/>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ＭＳ 明朝"/>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ＭＳ 明朝"/>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ＭＳ 明朝"/>
                <w:lang w:eastAsia="ja-JP"/>
              </w:rPr>
            </w:pPr>
            <w:r>
              <w:rPr>
                <w:rFonts w:eastAsia="ＭＳ 明朝"/>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4E247F">
      <w:pPr>
        <w:pStyle w:val="a6"/>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a6"/>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a6"/>
        <w:numPr>
          <w:ilvl w:val="1"/>
          <w:numId w:val="38"/>
        </w:numPr>
        <w:rPr>
          <w:i/>
          <w:iCs/>
        </w:rPr>
      </w:pPr>
      <w:r w:rsidRPr="00E474E2">
        <w:rPr>
          <w:i/>
          <w:iCs/>
        </w:rPr>
        <w:t>This was not the intention; see next response below.</w:t>
      </w:r>
    </w:p>
    <w:p w14:paraId="4F0AAB7A" w14:textId="2F228094" w:rsidR="00145093" w:rsidRDefault="00145093" w:rsidP="00145093">
      <w:pPr>
        <w:pStyle w:val="a6"/>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a6"/>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438DC">
        <w:rPr>
          <w:highlight w:val="yellow"/>
        </w:rPr>
        <w:t>FL Proposal 3A</w:t>
      </w:r>
      <w:r w:rsidRPr="007438DC">
        <w:t xml:space="preserve"> </w:t>
      </w:r>
    </w:p>
    <w:p w14:paraId="120ACC53" w14:textId="5A6F2018" w:rsidR="00E0140E" w:rsidRDefault="00E0140E" w:rsidP="00E0140E">
      <w:pPr>
        <w:pStyle w:val="a6"/>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a6"/>
        <w:numPr>
          <w:ilvl w:val="1"/>
          <w:numId w:val="5"/>
        </w:numPr>
        <w:rPr>
          <w:i/>
          <w:iCs/>
        </w:rPr>
      </w:pPr>
      <w:r>
        <w:rPr>
          <w:i/>
          <w:iCs/>
        </w:rPr>
        <w:t xml:space="preserve">during Msg1/MsgA-PRACH transmissions, </w:t>
      </w:r>
    </w:p>
    <w:p w14:paraId="5A10EF64" w14:textId="788179A3" w:rsidR="00C5496C" w:rsidRPr="00E0140E" w:rsidRDefault="00E0140E" w:rsidP="00E0140E">
      <w:pPr>
        <w:pStyle w:val="a6"/>
        <w:numPr>
          <w:ilvl w:val="1"/>
          <w:numId w:val="5"/>
        </w:numPr>
        <w:rPr>
          <w:i/>
          <w:iCs/>
        </w:rPr>
      </w:pPr>
      <w:r>
        <w:rPr>
          <w:i/>
          <w:iCs/>
        </w:rPr>
        <w:t>during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a6"/>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a6"/>
        <w:numPr>
          <w:ilvl w:val="0"/>
          <w:numId w:val="38"/>
        </w:numPr>
      </w:pPr>
      <w:r>
        <w:t>Separation of initial UL BWP for RedCap and non-RedCap UEs</w:t>
      </w:r>
      <w:r w:rsidR="00543D60">
        <w:t>.</w:t>
      </w:r>
    </w:p>
    <w:p w14:paraId="5363D6E9" w14:textId="68FCC784" w:rsidR="00543D60" w:rsidRPr="00A45227" w:rsidRDefault="00543D60" w:rsidP="00543D60">
      <w:pPr>
        <w:pStyle w:val="a6"/>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a6"/>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7009FAD2" w14:textId="7930EC96"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821F13">
        <w:tc>
          <w:tcPr>
            <w:tcW w:w="1388" w:type="dxa"/>
          </w:tcPr>
          <w:p w14:paraId="1D2925F4" w14:textId="77777777" w:rsidR="00573EB7" w:rsidRDefault="00573EB7" w:rsidP="00821F13">
            <w:pPr>
              <w:rPr>
                <w:rFonts w:eastAsiaTheme="minorEastAsia"/>
              </w:rPr>
            </w:pPr>
            <w:r>
              <w:rPr>
                <w:rFonts w:eastAsiaTheme="minorEastAsia"/>
              </w:rPr>
              <w:t>Convida</w:t>
            </w:r>
          </w:p>
        </w:tc>
        <w:tc>
          <w:tcPr>
            <w:tcW w:w="1272" w:type="dxa"/>
          </w:tcPr>
          <w:p w14:paraId="4EA1D675" w14:textId="77777777" w:rsidR="00573EB7" w:rsidRDefault="00573EB7" w:rsidP="00821F13">
            <w:pPr>
              <w:rPr>
                <w:rFonts w:eastAsiaTheme="minorEastAsia"/>
              </w:rPr>
            </w:pPr>
            <w:r>
              <w:rPr>
                <w:rFonts w:eastAsiaTheme="minorEastAsia"/>
              </w:rPr>
              <w:t>Y</w:t>
            </w:r>
          </w:p>
        </w:tc>
        <w:tc>
          <w:tcPr>
            <w:tcW w:w="6971" w:type="dxa"/>
          </w:tcPr>
          <w:p w14:paraId="31AD3805" w14:textId="77777777" w:rsidR="00573EB7" w:rsidRDefault="00573EB7" w:rsidP="00821F13">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9C690D">
            <w:pPr>
              <w:rPr>
                <w:rFonts w:eastAsiaTheme="minorEastAsia"/>
              </w:rPr>
            </w:pPr>
            <w:r>
              <w:rPr>
                <w:rFonts w:eastAsiaTheme="minorEastAsia"/>
              </w:rPr>
              <w:t>Lenovo, Motorola Mobility</w:t>
            </w:r>
          </w:p>
        </w:tc>
        <w:tc>
          <w:tcPr>
            <w:tcW w:w="1272" w:type="dxa"/>
          </w:tcPr>
          <w:p w14:paraId="576F03BD" w14:textId="77777777" w:rsidR="009423DD" w:rsidRDefault="009423DD" w:rsidP="009C690D">
            <w:pPr>
              <w:rPr>
                <w:rFonts w:eastAsiaTheme="minorEastAsia"/>
              </w:rPr>
            </w:pPr>
            <w:r>
              <w:rPr>
                <w:rFonts w:eastAsiaTheme="minorEastAsia"/>
              </w:rPr>
              <w:t>Y</w:t>
            </w:r>
          </w:p>
        </w:tc>
        <w:tc>
          <w:tcPr>
            <w:tcW w:w="6971" w:type="dxa"/>
          </w:tcPr>
          <w:p w14:paraId="58EF5063" w14:textId="77777777" w:rsidR="009423DD" w:rsidRDefault="009423DD" w:rsidP="009C690D">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9C690D">
            <w:pPr>
              <w:rPr>
                <w:rFonts w:eastAsiaTheme="minorEastAsia"/>
              </w:rPr>
            </w:pPr>
            <w:r>
              <w:rPr>
                <w:rFonts w:eastAsiaTheme="minorEastAsia"/>
              </w:rPr>
              <w:t>Following wording for consideration,</w:t>
            </w:r>
          </w:p>
          <w:p w14:paraId="42553191" w14:textId="77777777" w:rsidR="009423DD" w:rsidRPr="00D16E24" w:rsidRDefault="009423DD" w:rsidP="009C690D">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9C690D">
            <w:pPr>
              <w:pStyle w:val="a6"/>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9C690D">
            <w:pPr>
              <w:pStyle w:val="a6"/>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9C690D">
            <w:pPr>
              <w:pStyle w:val="a6"/>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9C690D">
            <w:pPr>
              <w:pStyle w:val="a6"/>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9C690D">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ＭＳ 明朝"/>
                <w:lang w:eastAsia="ja-JP"/>
              </w:rPr>
              <w:t xml:space="preserve">Partially </w:t>
            </w:r>
            <w:r>
              <w:rPr>
                <w:rFonts w:eastAsia="ＭＳ 明朝" w:hint="eastAsia"/>
                <w:lang w:eastAsia="ja-JP"/>
              </w:rPr>
              <w:t>Y</w:t>
            </w:r>
          </w:p>
        </w:tc>
        <w:tc>
          <w:tcPr>
            <w:tcW w:w="6971" w:type="dxa"/>
          </w:tcPr>
          <w:p w14:paraId="6136B6CE" w14:textId="5A88C8E9" w:rsidR="009D62B4" w:rsidRDefault="009D62B4" w:rsidP="009D62B4">
            <w:pPr>
              <w:rPr>
                <w:rFonts w:eastAsiaTheme="minorEastAsia"/>
              </w:rPr>
            </w:pPr>
            <w:r>
              <w:rPr>
                <w:rFonts w:eastAsia="ＭＳ 明朝" w:hint="eastAsia"/>
                <w:lang w:eastAsia="ja-JP"/>
              </w:rPr>
              <w:t xml:space="preserve">We </w:t>
            </w:r>
            <w:r>
              <w:rPr>
                <w:rFonts w:eastAsia="ＭＳ 明朝"/>
                <w:lang w:eastAsia="ja-JP"/>
              </w:rPr>
              <w:t>a</w:t>
            </w:r>
            <w:r>
              <w:rPr>
                <w:rFonts w:eastAsia="ＭＳ 明朝" w:hint="eastAsia"/>
                <w:lang w:eastAsia="ja-JP"/>
              </w:rPr>
              <w:t xml:space="preserve">gree in </w:t>
            </w:r>
            <w:r>
              <w:rPr>
                <w:rFonts w:eastAsia="ＭＳ 明朝"/>
                <w:lang w:eastAsia="ja-JP"/>
              </w:rPr>
              <w:t>principle</w:t>
            </w:r>
            <w:r>
              <w:rPr>
                <w:rFonts w:eastAsia="ＭＳ 明朝" w:hint="eastAsia"/>
                <w:lang w:eastAsia="ja-JP"/>
              </w:rPr>
              <w:t>,</w:t>
            </w:r>
            <w:r>
              <w:rPr>
                <w:rFonts w:eastAsia="ＭＳ 明朝"/>
                <w:lang w:eastAsia="ja-JP"/>
              </w:rPr>
              <w:t xml:space="preserve"> but share similar view with Xiaomi and others that clarification is necessary for the second bullet</w:t>
            </w:r>
          </w:p>
        </w:tc>
      </w:tr>
    </w:tbl>
    <w:p w14:paraId="429157CD" w14:textId="77777777" w:rsidR="000A6E4D" w:rsidRPr="000A6E4D" w:rsidRDefault="000A6E4D" w:rsidP="000A6E4D">
      <w:pPr>
        <w:rPr>
          <w:i/>
          <w:iCs/>
        </w:rPr>
      </w:pPr>
    </w:p>
    <w:p w14:paraId="4DC71A5D" w14:textId="3FD0CA5B"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a6"/>
        <w:numPr>
          <w:ilvl w:val="0"/>
          <w:numId w:val="38"/>
        </w:numPr>
      </w:pPr>
      <w:r>
        <w:t>Relaxation of UE minimum processing times for PDSCH processing and PUSCH preparation</w:t>
      </w:r>
    </w:p>
    <w:p w14:paraId="0E995412" w14:textId="42A168C2" w:rsidR="00251D63" w:rsidRDefault="00C2585E" w:rsidP="00251D63">
      <w:pPr>
        <w:pStyle w:val="a6"/>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a6"/>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a6"/>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a6"/>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a6"/>
        <w:numPr>
          <w:ilvl w:val="1"/>
          <w:numId w:val="38"/>
        </w:numPr>
        <w:rPr>
          <w:i/>
          <w:iCs/>
        </w:rPr>
      </w:pPr>
      <w:r w:rsidRPr="00D37C37">
        <w:rPr>
          <w:i/>
          <w:iCs/>
        </w:rPr>
        <w:lastRenderedPageBreak/>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a6"/>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a6"/>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a6"/>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a6"/>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a6"/>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a6"/>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a6"/>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lastRenderedPageBreak/>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a5"/>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7777777" w:rsidR="00E141F4" w:rsidRDefault="00E141F4" w:rsidP="00E141F4">
            <w:pPr>
              <w:rPr>
                <w:rFonts w:eastAsiaTheme="minorEastAsia"/>
              </w:rPr>
            </w:pP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691E2915" w14:textId="77777777" w:rsidR="00460A3D" w:rsidRDefault="00460A3D" w:rsidP="00086867">
            <w:pPr>
              <w:rPr>
                <w:rFonts w:eastAsiaTheme="minorEastAsia"/>
              </w:rPr>
            </w:pPr>
            <w:r>
              <w:rPr>
                <w:rFonts w:eastAsiaTheme="minorEastAsia"/>
              </w:rPr>
              <w:t>What is the plan for the sub-sub-bullets?</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lastRenderedPageBreak/>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77777777" w:rsidR="00871746" w:rsidRDefault="00871746" w:rsidP="00871746">
            <w:pPr>
              <w:spacing w:before="120" w:afterLines="50" w:line="276" w:lineRule="auto"/>
              <w:rPr>
                <w:rFonts w:eastAsiaTheme="minorEastAsia"/>
                <w:bCs/>
              </w:rPr>
            </w:pP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lastRenderedPageBreak/>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a6"/>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3F493B5C" w14:textId="2D8439C4" w:rsidR="00EC7C1A" w:rsidRPr="005261BC"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821F13">
        <w:tc>
          <w:tcPr>
            <w:tcW w:w="1388" w:type="dxa"/>
          </w:tcPr>
          <w:p w14:paraId="283ABF1E" w14:textId="77777777" w:rsidR="00573EB7" w:rsidRDefault="00573EB7" w:rsidP="00821F13">
            <w:pPr>
              <w:rPr>
                <w:rFonts w:eastAsiaTheme="minorEastAsia"/>
              </w:rPr>
            </w:pPr>
            <w:r>
              <w:rPr>
                <w:rFonts w:eastAsiaTheme="minorEastAsia"/>
              </w:rPr>
              <w:t>Convida</w:t>
            </w:r>
          </w:p>
        </w:tc>
        <w:tc>
          <w:tcPr>
            <w:tcW w:w="1272" w:type="dxa"/>
          </w:tcPr>
          <w:p w14:paraId="70C29E37" w14:textId="77777777" w:rsidR="00573EB7" w:rsidRDefault="00573EB7" w:rsidP="00821F13">
            <w:pPr>
              <w:rPr>
                <w:rFonts w:eastAsiaTheme="minorEastAsia"/>
              </w:rPr>
            </w:pPr>
          </w:p>
        </w:tc>
        <w:tc>
          <w:tcPr>
            <w:tcW w:w="6971" w:type="dxa"/>
          </w:tcPr>
          <w:p w14:paraId="753C8649" w14:textId="77777777" w:rsidR="00573EB7" w:rsidRDefault="00573EB7" w:rsidP="00821F13">
            <w:pPr>
              <w:spacing w:before="120" w:afterLines="50" w:line="276" w:lineRule="auto"/>
              <w:rPr>
                <w:rFonts w:eastAsiaTheme="minorEastAsia"/>
                <w:bCs/>
              </w:rPr>
            </w:pPr>
            <w:r>
              <w:rPr>
                <w:rFonts w:eastAsiaTheme="minorEastAsia"/>
                <w:bCs/>
              </w:rPr>
              <w:t xml:space="preserve">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w:t>
            </w:r>
            <w:r>
              <w:rPr>
                <w:rFonts w:eastAsiaTheme="minorEastAsia"/>
                <w:bCs/>
              </w:rPr>
              <w:lastRenderedPageBreak/>
              <w:t>conservative scheduling is acceptable could be questionable. At a certain point, it may become strictly necessary to identify the RedCap UEs in Msg1.</w:t>
            </w:r>
          </w:p>
          <w:p w14:paraId="2DF88459" w14:textId="77777777" w:rsidR="00573EB7" w:rsidRDefault="00573EB7" w:rsidP="00821F13">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821F13">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821F13">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D85ACE">
            <w:pPr>
              <w:rPr>
                <w:rFonts w:eastAsiaTheme="minorEastAsia"/>
              </w:rPr>
            </w:pPr>
            <w:r>
              <w:rPr>
                <w:rFonts w:eastAsiaTheme="minorEastAsia"/>
              </w:rPr>
              <w:lastRenderedPageBreak/>
              <w:t>Ericsson</w:t>
            </w:r>
          </w:p>
        </w:tc>
        <w:tc>
          <w:tcPr>
            <w:tcW w:w="1272" w:type="dxa"/>
          </w:tcPr>
          <w:p w14:paraId="36964B0E" w14:textId="77777777" w:rsidR="007A09AD" w:rsidRDefault="007A09AD" w:rsidP="00D85ACE">
            <w:pPr>
              <w:rPr>
                <w:rFonts w:eastAsiaTheme="minorEastAsia"/>
              </w:rPr>
            </w:pPr>
          </w:p>
        </w:tc>
        <w:tc>
          <w:tcPr>
            <w:tcW w:w="6971" w:type="dxa"/>
          </w:tcPr>
          <w:p w14:paraId="3ECA2437" w14:textId="77777777" w:rsidR="007A09AD" w:rsidRPr="00F6621E" w:rsidRDefault="007A09AD" w:rsidP="00D85ACE">
            <w:r>
              <w:t>Regarding the first bullet, i.e.:</w:t>
            </w:r>
          </w:p>
          <w:p w14:paraId="6BDC1A6F" w14:textId="77777777" w:rsidR="007A09AD" w:rsidRDefault="007A09AD" w:rsidP="00D85ACE">
            <w:pPr>
              <w:pStyle w:val="a6"/>
              <w:numPr>
                <w:ilvl w:val="0"/>
                <w:numId w:val="38"/>
              </w:numPr>
            </w:pPr>
            <w:r>
              <w:t>Relaxation of UE minimum processing times for PDSCH processing and PUSCH preparation</w:t>
            </w:r>
          </w:p>
          <w:p w14:paraId="75EF06F6" w14:textId="77777777" w:rsidR="007A09AD" w:rsidRPr="00CC57FD" w:rsidRDefault="007A09AD" w:rsidP="00D85ACE">
            <w:pPr>
              <w:pStyle w:val="a6"/>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D85ACE">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D85ACE">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9C690D">
            <w:pPr>
              <w:rPr>
                <w:rFonts w:eastAsiaTheme="minorEastAsia"/>
              </w:rPr>
            </w:pPr>
            <w:r>
              <w:rPr>
                <w:rFonts w:eastAsiaTheme="minorEastAsia"/>
              </w:rPr>
              <w:t>Lenovo, Motorola Mobility</w:t>
            </w:r>
          </w:p>
        </w:tc>
        <w:tc>
          <w:tcPr>
            <w:tcW w:w="1272" w:type="dxa"/>
          </w:tcPr>
          <w:p w14:paraId="5853F4A1" w14:textId="77777777" w:rsidR="00D8678A" w:rsidRDefault="00D8678A" w:rsidP="009C690D">
            <w:pPr>
              <w:rPr>
                <w:rFonts w:eastAsiaTheme="minorEastAsia"/>
              </w:rPr>
            </w:pPr>
            <w:r>
              <w:rPr>
                <w:rFonts w:eastAsiaTheme="minorEastAsia"/>
              </w:rPr>
              <w:t>Y</w:t>
            </w:r>
          </w:p>
        </w:tc>
        <w:tc>
          <w:tcPr>
            <w:tcW w:w="6971" w:type="dxa"/>
          </w:tcPr>
          <w:p w14:paraId="27DCACCA" w14:textId="41B0174A" w:rsidR="00D8678A" w:rsidRDefault="00D8678A" w:rsidP="009C690D">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ＭＳ 明朝" w:hint="eastAsia"/>
                <w:lang w:eastAsia="ja-JP"/>
              </w:rPr>
              <w:t>DOCOMO</w:t>
            </w:r>
          </w:p>
        </w:tc>
        <w:tc>
          <w:tcPr>
            <w:tcW w:w="1272" w:type="dxa"/>
          </w:tcPr>
          <w:p w14:paraId="50A0688F" w14:textId="2845C97B" w:rsidR="009D62B4" w:rsidRDefault="009D62B4" w:rsidP="009D62B4">
            <w:pPr>
              <w:rPr>
                <w:rFonts w:eastAsiaTheme="minorEastAsia"/>
              </w:rPr>
            </w:pPr>
            <w:r>
              <w:rPr>
                <w:rFonts w:eastAsia="ＭＳ 明朝" w:hint="eastAsia"/>
                <w:lang w:eastAsia="ja-JP"/>
              </w:rPr>
              <w:t>Partially Y</w:t>
            </w:r>
          </w:p>
        </w:tc>
        <w:tc>
          <w:tcPr>
            <w:tcW w:w="6971" w:type="dxa"/>
          </w:tcPr>
          <w:p w14:paraId="184F49DB" w14:textId="77777777" w:rsidR="009D62B4" w:rsidRDefault="009D62B4" w:rsidP="009D62B4">
            <w:pPr>
              <w:rPr>
                <w:rFonts w:eastAsia="ＭＳ 明朝"/>
                <w:lang w:eastAsia="ja-JP"/>
              </w:rPr>
            </w:pPr>
            <w:r>
              <w:rPr>
                <w:rFonts w:eastAsia="ＭＳ 明朝" w:hint="eastAsia"/>
                <w:lang w:eastAsia="ja-JP"/>
              </w:rPr>
              <w:t xml:space="preserve">As multiple companies mentioned, </w:t>
            </w:r>
            <w:r>
              <w:rPr>
                <w:rFonts w:eastAsia="ＭＳ 明朝"/>
                <w:lang w:eastAsia="ja-JP"/>
              </w:rPr>
              <w:t xml:space="preserve">it is not agreed to recommend </w:t>
            </w:r>
            <w:r>
              <w:rPr>
                <w:rFonts w:eastAsia="ＭＳ 明朝"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lastRenderedPageBreak/>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a6"/>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w:t>
            </w:r>
            <w:r>
              <w:rPr>
                <w:rFonts w:eastAsiaTheme="minorEastAsia"/>
              </w:rPr>
              <w:lastRenderedPageBreak/>
              <w:t>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6C4FD81E" w14:textId="77777777" w:rsidR="00460A3D" w:rsidRPr="00C51E34" w:rsidRDefault="00460A3D" w:rsidP="00086867">
            <w:pPr>
              <w:rPr>
                <w:rFonts w:eastAsiaTheme="minorEastAsia"/>
              </w:rPr>
            </w:pPr>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4375499C" w14:textId="4FD07869"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a6"/>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a6"/>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4C1EB508" w14:textId="339B82C4" w:rsidR="005261BC" w:rsidRP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821F13">
        <w:tc>
          <w:tcPr>
            <w:tcW w:w="1388" w:type="dxa"/>
          </w:tcPr>
          <w:p w14:paraId="178B3F4D" w14:textId="77777777" w:rsidR="00573EB7" w:rsidRDefault="00573EB7" w:rsidP="00821F13">
            <w:pPr>
              <w:rPr>
                <w:rFonts w:eastAsiaTheme="minorEastAsia"/>
              </w:rPr>
            </w:pPr>
            <w:r>
              <w:rPr>
                <w:rFonts w:eastAsiaTheme="minorEastAsia"/>
              </w:rPr>
              <w:t>Convida</w:t>
            </w:r>
          </w:p>
        </w:tc>
        <w:tc>
          <w:tcPr>
            <w:tcW w:w="1272" w:type="dxa"/>
          </w:tcPr>
          <w:p w14:paraId="5408307B" w14:textId="77777777" w:rsidR="00573EB7" w:rsidRPr="00C51E34" w:rsidRDefault="00573EB7" w:rsidP="00821F13">
            <w:pPr>
              <w:rPr>
                <w:rFonts w:eastAsiaTheme="minorEastAsia"/>
              </w:rPr>
            </w:pPr>
          </w:p>
        </w:tc>
        <w:tc>
          <w:tcPr>
            <w:tcW w:w="6971" w:type="dxa"/>
          </w:tcPr>
          <w:p w14:paraId="5938D1C6" w14:textId="77777777" w:rsidR="00573EB7" w:rsidRDefault="00573EB7" w:rsidP="00821F13">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lastRenderedPageBreak/>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9C690D">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9C690D">
            <w:pPr>
              <w:rPr>
                <w:rFonts w:eastAsiaTheme="minorEastAsia"/>
              </w:rPr>
            </w:pPr>
          </w:p>
        </w:tc>
        <w:tc>
          <w:tcPr>
            <w:tcW w:w="6971" w:type="dxa"/>
          </w:tcPr>
          <w:p w14:paraId="30109937" w14:textId="77777777" w:rsidR="00D31E0A" w:rsidRDefault="00D31E0A" w:rsidP="009C690D">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ＭＳ 明朝"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ＭＳ 明朝" w:hint="eastAsia"/>
                <w:lang w:eastAsia="ja-JP"/>
              </w:rPr>
              <w:t xml:space="preserve">Similar to </w:t>
            </w:r>
            <w:r>
              <w:rPr>
                <w:rFonts w:eastAsia="ＭＳ 明朝"/>
                <w:lang w:eastAsia="ja-JP"/>
              </w:rPr>
              <w:t>the</w:t>
            </w:r>
            <w:r>
              <w:rPr>
                <w:rFonts w:eastAsia="ＭＳ 明朝" w:hint="eastAsia"/>
                <w:lang w:eastAsia="ja-JP"/>
              </w:rPr>
              <w:t xml:space="preserve"> </w:t>
            </w:r>
            <w:r>
              <w:rPr>
                <w:rFonts w:eastAsia="ＭＳ 明朝"/>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ＭＳ 明朝" w:hint="eastAsia"/>
                <w:lang w:eastAsia="ja-JP"/>
              </w:rPr>
              <w:t xml:space="preserve">Regarding Con of </w:t>
            </w:r>
            <w:r>
              <w:t>Scales poorly, we share the same view with LG</w:t>
            </w:r>
          </w:p>
        </w:tc>
      </w:tr>
    </w:tbl>
    <w:p w14:paraId="4192472A" w14:textId="77777777" w:rsidR="00A244BD" w:rsidRPr="0070054B" w:rsidRDefault="00A244BD"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a6"/>
        <w:numPr>
          <w:ilvl w:val="0"/>
          <w:numId w:val="38"/>
        </w:numPr>
      </w:pPr>
      <w:r>
        <w:t xml:space="preserve">Using </w:t>
      </w:r>
      <w:r w:rsidR="00F761AC">
        <w:t>the spare bit in existing Msg3 definition</w:t>
      </w:r>
    </w:p>
    <w:p w14:paraId="7CF6AE5C" w14:textId="310E9F31" w:rsidR="00547123" w:rsidRPr="00A45227" w:rsidRDefault="00547123" w:rsidP="00B30BC2">
      <w:pPr>
        <w:pStyle w:val="a6"/>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2"/>
        <w:rPr>
          <w:highlight w:val="cyan"/>
        </w:rPr>
      </w:pPr>
      <w:r w:rsidRPr="00C21966">
        <w:rPr>
          <w:highlight w:val="cyan"/>
        </w:rPr>
        <w:t>Question 3.1.2-F</w:t>
      </w:r>
    </w:p>
    <w:p w14:paraId="4A37F639" w14:textId="1BF47C2C" w:rsidR="000A6E4D" w:rsidRDefault="0082385E" w:rsidP="000A6E4D">
      <w:pPr>
        <w:pStyle w:val="a6"/>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A1CD23B" w14:textId="5FBFE54C" w:rsidR="00E94D64" w:rsidRP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821F13">
        <w:tc>
          <w:tcPr>
            <w:tcW w:w="1388" w:type="dxa"/>
          </w:tcPr>
          <w:p w14:paraId="40367C46" w14:textId="77777777" w:rsidR="00573EB7" w:rsidRDefault="00573EB7" w:rsidP="00821F13">
            <w:pPr>
              <w:rPr>
                <w:rFonts w:eastAsiaTheme="minorEastAsia"/>
              </w:rPr>
            </w:pPr>
            <w:r>
              <w:rPr>
                <w:rFonts w:eastAsiaTheme="minorEastAsia"/>
              </w:rPr>
              <w:t>Convida</w:t>
            </w:r>
          </w:p>
        </w:tc>
        <w:tc>
          <w:tcPr>
            <w:tcW w:w="1272" w:type="dxa"/>
          </w:tcPr>
          <w:p w14:paraId="054A5483" w14:textId="77777777" w:rsidR="00573EB7" w:rsidRDefault="00573EB7" w:rsidP="00821F13">
            <w:pPr>
              <w:rPr>
                <w:rFonts w:eastAsiaTheme="minorEastAsia"/>
              </w:rPr>
            </w:pPr>
          </w:p>
        </w:tc>
        <w:tc>
          <w:tcPr>
            <w:tcW w:w="6971" w:type="dxa"/>
          </w:tcPr>
          <w:p w14:paraId="0F98D938" w14:textId="77777777" w:rsidR="00573EB7" w:rsidRDefault="00573EB7" w:rsidP="00821F13">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9C690D">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9C690D">
            <w:pPr>
              <w:rPr>
                <w:rFonts w:eastAsia="Malgun Gothic"/>
                <w:lang w:eastAsia="ko-KR"/>
              </w:rPr>
            </w:pPr>
          </w:p>
        </w:tc>
        <w:tc>
          <w:tcPr>
            <w:tcW w:w="6971" w:type="dxa"/>
          </w:tcPr>
          <w:p w14:paraId="4CCBD32F" w14:textId="77777777" w:rsidR="00126CAE" w:rsidRDefault="00126CAE" w:rsidP="009C690D">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ＭＳ 明朝"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056DE363" w:rsidR="00035D4E" w:rsidRDefault="00035D4E" w:rsidP="00035D4E">
      <w:pPr>
        <w:pStyle w:val="a6"/>
        <w:numPr>
          <w:ilvl w:val="0"/>
          <w:numId w:val="38"/>
        </w:numPr>
      </w:pPr>
      <w:r>
        <w:t xml:space="preserve">Coverage recovery for one or more of Msg4 </w:t>
      </w:r>
      <w:r w:rsidR="0044578D">
        <w:t>PDSCH</w:t>
      </w:r>
    </w:p>
    <w:p w14:paraId="004EF56D" w14:textId="63B8F92C" w:rsidR="00035D4E" w:rsidRPr="009E62B6" w:rsidRDefault="00035D4E" w:rsidP="00035D4E">
      <w:pPr>
        <w:pStyle w:val="a6"/>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a6"/>
        <w:numPr>
          <w:ilvl w:val="0"/>
          <w:numId w:val="38"/>
        </w:numPr>
      </w:pPr>
      <w:r>
        <w:t>Appropriate link adaptation for Msg2/Msg4 PDSCH or Msg3 PUSCH, and associated PDCCH</w:t>
      </w:r>
    </w:p>
    <w:p w14:paraId="0EE8C242" w14:textId="58A6948D" w:rsidR="00D35ABA" w:rsidRPr="00D872BE" w:rsidRDefault="00035D4E" w:rsidP="00D872BE">
      <w:pPr>
        <w:pStyle w:val="a6"/>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a6"/>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lastRenderedPageBreak/>
              <w:t>Regarding link adaptation, it is unclear whether gNB can always schedule conservatively assuming RedCap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a6"/>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a6"/>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821F13">
        <w:tc>
          <w:tcPr>
            <w:tcW w:w="1388" w:type="dxa"/>
            <w:shd w:val="clear" w:color="auto" w:fill="auto"/>
          </w:tcPr>
          <w:p w14:paraId="529F86ED"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821F13">
            <w:pPr>
              <w:rPr>
                <w:rFonts w:eastAsiaTheme="minorEastAsia"/>
              </w:rPr>
            </w:pPr>
          </w:p>
        </w:tc>
        <w:tc>
          <w:tcPr>
            <w:tcW w:w="6971" w:type="dxa"/>
            <w:shd w:val="clear" w:color="auto" w:fill="auto"/>
          </w:tcPr>
          <w:p w14:paraId="1950E47F" w14:textId="0264DE4E" w:rsidR="00573EB7" w:rsidRDefault="00573EB7" w:rsidP="00821F13">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821F13">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14B7EF75" w14:textId="47821040"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tc>
      </w:tr>
      <w:tr w:rsidR="00126CAE" w14:paraId="6974B74F" w14:textId="77777777" w:rsidTr="00126CAE">
        <w:tc>
          <w:tcPr>
            <w:tcW w:w="1388" w:type="dxa"/>
          </w:tcPr>
          <w:p w14:paraId="0A547963" w14:textId="77777777" w:rsidR="00126CAE" w:rsidRDefault="00126CAE" w:rsidP="009C690D">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9C690D">
            <w:pPr>
              <w:rPr>
                <w:rFonts w:eastAsiaTheme="minorEastAsia"/>
              </w:rPr>
            </w:pPr>
            <w:r>
              <w:rPr>
                <w:rFonts w:eastAsiaTheme="minorEastAsia"/>
              </w:rPr>
              <w:t>Y</w:t>
            </w:r>
          </w:p>
        </w:tc>
        <w:tc>
          <w:tcPr>
            <w:tcW w:w="6971" w:type="dxa"/>
          </w:tcPr>
          <w:p w14:paraId="4A02D365" w14:textId="77777777" w:rsidR="00126CAE" w:rsidRDefault="00126CAE" w:rsidP="009C690D">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ＭＳ 明朝" w:hint="eastAsia"/>
                <w:lang w:eastAsia="ja-JP"/>
              </w:rPr>
              <w:t>DOCOMO</w:t>
            </w:r>
          </w:p>
        </w:tc>
        <w:tc>
          <w:tcPr>
            <w:tcW w:w="1272" w:type="dxa"/>
          </w:tcPr>
          <w:p w14:paraId="0E63A8E6" w14:textId="44D0F765" w:rsidR="009D62B4" w:rsidRDefault="009D62B4" w:rsidP="009D62B4">
            <w:pPr>
              <w:rPr>
                <w:rFonts w:eastAsiaTheme="minorEastAsia"/>
              </w:rPr>
            </w:pPr>
            <w:r>
              <w:rPr>
                <w:rFonts w:eastAsia="ＭＳ 明朝" w:hint="eastAsia"/>
                <w:lang w:eastAsia="ja-JP"/>
              </w:rPr>
              <w:t>Partially Y</w:t>
            </w:r>
          </w:p>
        </w:tc>
        <w:tc>
          <w:tcPr>
            <w:tcW w:w="6971" w:type="dxa"/>
          </w:tcPr>
          <w:p w14:paraId="20534803" w14:textId="1FAFB5BC" w:rsidR="009D62B4" w:rsidRDefault="009D62B4" w:rsidP="009D62B4">
            <w:pPr>
              <w:rPr>
                <w:rFonts w:eastAsiaTheme="minorEastAsia"/>
              </w:rPr>
            </w:pPr>
            <w:r>
              <w:rPr>
                <w:rFonts w:eastAsia="ＭＳ 明朝" w:hint="eastAsia"/>
                <w:lang w:eastAsia="ja-JP"/>
              </w:rPr>
              <w:t xml:space="preserve">Msg2/3 should be removed from </w:t>
            </w:r>
            <w:r>
              <w:rPr>
                <w:rFonts w:eastAsia="ＭＳ 明朝"/>
                <w:lang w:eastAsia="ja-JP"/>
              </w:rPr>
              <w:t>the 2</w:t>
            </w:r>
            <w:r w:rsidRPr="0048487A">
              <w:rPr>
                <w:rFonts w:eastAsia="ＭＳ 明朝"/>
                <w:vertAlign w:val="superscript"/>
                <w:lang w:eastAsia="ja-JP"/>
              </w:rPr>
              <w:t>nd</w:t>
            </w:r>
            <w:r>
              <w:rPr>
                <w:rFonts w:eastAsia="ＭＳ 明朝"/>
                <w:lang w:eastAsia="ja-JP"/>
              </w:rPr>
              <w:t xml:space="preserve"> main bullet</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lastRenderedPageBreak/>
        <w:t>Pros and Cons</w:t>
      </w:r>
    </w:p>
    <w:p w14:paraId="599AA4F5" w14:textId="0AC14843" w:rsidR="00DE03C0" w:rsidRDefault="00DE03C0" w:rsidP="00DE03C0">
      <w:r>
        <w:t>Early identification of RedCap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2"/>
        <w:rPr>
          <w:highlight w:val="cyan"/>
        </w:rPr>
      </w:pPr>
      <w:r w:rsidRPr="00C21966">
        <w:rPr>
          <w:highlight w:val="cyan"/>
        </w:rPr>
        <w:t>Question 3.1.2-P</w:t>
      </w:r>
    </w:p>
    <w:p w14:paraId="0A95D84B" w14:textId="4F735ED9" w:rsidR="005927E9" w:rsidRDefault="005927E9" w:rsidP="005927E9">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 xml:space="preserve">for </w:t>
            </w:r>
            <w:r w:rsidRPr="00C51E34">
              <w:rPr>
                <w:rFonts w:eastAsiaTheme="minorEastAsia"/>
              </w:rPr>
              <w:lastRenderedPageBreak/>
              <w:t>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821F13">
        <w:tc>
          <w:tcPr>
            <w:tcW w:w="1388" w:type="dxa"/>
            <w:shd w:val="clear" w:color="auto" w:fill="auto"/>
          </w:tcPr>
          <w:p w14:paraId="23DA2899"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821F13">
            <w:pPr>
              <w:rPr>
                <w:rFonts w:eastAsiaTheme="minorEastAsia"/>
              </w:rPr>
            </w:pPr>
          </w:p>
        </w:tc>
        <w:tc>
          <w:tcPr>
            <w:tcW w:w="6971" w:type="dxa"/>
            <w:shd w:val="clear" w:color="auto" w:fill="auto"/>
          </w:tcPr>
          <w:p w14:paraId="50F3FC62" w14:textId="77777777" w:rsidR="00573EB7" w:rsidRDefault="00573EB7" w:rsidP="00821F13">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9C690D">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9C690D">
            <w:pPr>
              <w:rPr>
                <w:rFonts w:eastAsiaTheme="minorEastAsia"/>
              </w:rPr>
            </w:pPr>
          </w:p>
        </w:tc>
        <w:tc>
          <w:tcPr>
            <w:tcW w:w="6971" w:type="dxa"/>
          </w:tcPr>
          <w:p w14:paraId="0670BE6C" w14:textId="77777777" w:rsidR="0073057D" w:rsidRDefault="0073057D" w:rsidP="009C690D">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ＭＳ 明朝"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ＭＳ 明朝" w:hint="eastAsia"/>
                <w:lang w:eastAsia="ja-JP"/>
              </w:rPr>
              <w:t>We share the same view with CATT</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lastRenderedPageBreak/>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a6"/>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465FC06" w14:textId="473EA380" w:rsidR="008F2456" w:rsidRPr="003E60DF"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821F13">
        <w:tc>
          <w:tcPr>
            <w:tcW w:w="1388" w:type="dxa"/>
            <w:shd w:val="clear" w:color="auto" w:fill="auto"/>
          </w:tcPr>
          <w:p w14:paraId="11F6B682"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821F13">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821F13">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ＭＳ 明朝"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ＭＳ 明朝"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2"/>
        <w:rPr>
          <w:highlight w:val="cyan"/>
        </w:rPr>
      </w:pPr>
      <w:r w:rsidRPr="00C21966">
        <w:rPr>
          <w:highlight w:val="cyan"/>
        </w:rPr>
        <w:lastRenderedPageBreak/>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a6"/>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D85ACE">
            <w:pPr>
              <w:rPr>
                <w:rFonts w:eastAsiaTheme="minorEastAsia"/>
              </w:rPr>
            </w:pPr>
            <w:r>
              <w:rPr>
                <w:rFonts w:eastAsiaTheme="minorEastAsia"/>
              </w:rPr>
              <w:t>Ericsson</w:t>
            </w:r>
          </w:p>
        </w:tc>
        <w:tc>
          <w:tcPr>
            <w:tcW w:w="1272" w:type="dxa"/>
          </w:tcPr>
          <w:p w14:paraId="280F2CAC" w14:textId="77777777" w:rsidR="007A09AD" w:rsidRDefault="007A09AD" w:rsidP="00D85ACE">
            <w:pPr>
              <w:rPr>
                <w:rFonts w:eastAsiaTheme="minorEastAsia"/>
              </w:rPr>
            </w:pPr>
          </w:p>
        </w:tc>
        <w:tc>
          <w:tcPr>
            <w:tcW w:w="6971" w:type="dxa"/>
          </w:tcPr>
          <w:p w14:paraId="6931817F" w14:textId="77777777" w:rsidR="007A09AD" w:rsidRDefault="007A09AD" w:rsidP="00D85ACE">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ＭＳ 明朝" w:hint="eastAsia"/>
                <w:lang w:eastAsia="ja-JP"/>
              </w:rPr>
              <w:t>DOCOMO</w:t>
            </w:r>
          </w:p>
        </w:tc>
        <w:tc>
          <w:tcPr>
            <w:tcW w:w="1272" w:type="dxa"/>
          </w:tcPr>
          <w:p w14:paraId="6CB2905F" w14:textId="576967B1" w:rsidR="009D62B4" w:rsidRDefault="009D62B4" w:rsidP="009D62B4">
            <w:pPr>
              <w:rPr>
                <w:rFonts w:eastAsiaTheme="minorEastAsia"/>
              </w:rPr>
            </w:pPr>
            <w:r>
              <w:rPr>
                <w:rFonts w:eastAsia="ＭＳ 明朝" w:hint="eastAsia"/>
                <w:lang w:eastAsia="ja-JP"/>
              </w:rPr>
              <w:t>Y</w:t>
            </w:r>
          </w:p>
        </w:tc>
        <w:tc>
          <w:tcPr>
            <w:tcW w:w="6971" w:type="dxa"/>
          </w:tcPr>
          <w:p w14:paraId="1959733E" w14:textId="01BBCE71" w:rsidR="009D62B4" w:rsidRDefault="009D62B4" w:rsidP="009D62B4">
            <w:pPr>
              <w:rPr>
                <w:rFonts w:eastAsiaTheme="minorEastAsia"/>
              </w:rPr>
            </w:pPr>
            <w:r>
              <w:rPr>
                <w:rFonts w:eastAsia="ＭＳ 明朝" w:hint="eastAsia"/>
                <w:lang w:eastAsia="ja-JP"/>
              </w:rPr>
              <w:t>Agree in princ</w:t>
            </w:r>
            <w:r>
              <w:rPr>
                <w:rFonts w:eastAsia="ＭＳ 明朝"/>
                <w:lang w:eastAsia="ja-JP"/>
              </w:rPr>
              <w:t>i</w:t>
            </w:r>
            <w:r>
              <w:rPr>
                <w:rFonts w:eastAsia="ＭＳ 明朝" w:hint="eastAsia"/>
                <w:lang w:eastAsia="ja-JP"/>
              </w:rPr>
              <w:t>ple</w:t>
            </w:r>
            <w:r>
              <w:rPr>
                <w:rFonts w:eastAsia="ＭＳ 明朝"/>
                <w:lang w:eastAsia="ja-JP"/>
              </w:rPr>
              <w:t>. Also agree with LG that RAN1 should focus on whether</w:t>
            </w:r>
            <w:r w:rsidRPr="00C51E34">
              <w:rPr>
                <w:rFonts w:eastAsiaTheme="minorEastAsia"/>
              </w:rPr>
              <w:t xml:space="preserve"> identification earlier than Msg5 is necessary or not</w:t>
            </w:r>
          </w:p>
        </w:tc>
      </w:tr>
    </w:tbl>
    <w:p w14:paraId="3066F794" w14:textId="77777777" w:rsidR="00DE129A" w:rsidRPr="000A6E4D" w:rsidRDefault="00DE129A" w:rsidP="00DE129A">
      <w:pPr>
        <w:rPr>
          <w:i/>
          <w:iCs/>
        </w:rPr>
      </w:pPr>
    </w:p>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lastRenderedPageBreak/>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2"/>
        <w:rPr>
          <w:highlight w:val="cyan"/>
        </w:rPr>
      </w:pPr>
      <w:r w:rsidRPr="00C21966">
        <w:rPr>
          <w:highlight w:val="cyan"/>
        </w:rPr>
        <w:t>Question 3.1.3-P</w:t>
      </w:r>
    </w:p>
    <w:p w14:paraId="387A9FC7" w14:textId="4B513903" w:rsidR="000A3E71" w:rsidRDefault="000A3E71" w:rsidP="000A3E71">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AFAC06C" w14:textId="2B61B9E0"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1E0B342F" w14:textId="2270B3FC" w:rsidR="003E60DF" w:rsidRPr="003E60DF" w:rsidRDefault="003E60DF" w:rsidP="003E60DF">
            <w:pPr>
              <w:rPr>
                <w:rFonts w:eastAsiaTheme="minorEastAsia"/>
              </w:rPr>
            </w:pPr>
            <w:r w:rsidRPr="003E60DF">
              <w:rPr>
                <w:rFonts w:eastAsiaTheme="minorEastAsia"/>
              </w:rPr>
              <w:t>We suggest to use the wording  “RedCap UE type/capabilities” instead of RedCap UE types</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D85ACE">
            <w:pPr>
              <w:rPr>
                <w:rFonts w:eastAsiaTheme="minorEastAsia"/>
              </w:rPr>
            </w:pPr>
            <w:r>
              <w:rPr>
                <w:rFonts w:eastAsiaTheme="minorEastAsia"/>
              </w:rPr>
              <w:t>Ericsson</w:t>
            </w:r>
          </w:p>
        </w:tc>
        <w:tc>
          <w:tcPr>
            <w:tcW w:w="1272" w:type="dxa"/>
          </w:tcPr>
          <w:p w14:paraId="14FBDAA4" w14:textId="77777777" w:rsidR="007A09AD" w:rsidRDefault="007A09AD" w:rsidP="00D85ACE">
            <w:pPr>
              <w:rPr>
                <w:rFonts w:eastAsiaTheme="minorEastAsia"/>
              </w:rPr>
            </w:pPr>
          </w:p>
        </w:tc>
        <w:tc>
          <w:tcPr>
            <w:tcW w:w="6971" w:type="dxa"/>
          </w:tcPr>
          <w:p w14:paraId="1CFF8E43" w14:textId="77777777" w:rsidR="007A09AD" w:rsidRDefault="007A09AD" w:rsidP="00D85ACE">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D85ACE">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D85ACE">
            <w:pPr>
              <w:rPr>
                <w:rFonts w:eastAsiaTheme="minorEastAsia"/>
              </w:rPr>
            </w:pPr>
            <w:r>
              <w:rPr>
                <w:rFonts w:eastAsiaTheme="minorEastAsia"/>
              </w:rPr>
              <w:lastRenderedPageBreak/>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ＭＳ 明朝" w:hint="eastAsia"/>
                <w:lang w:eastAsia="ja-JP"/>
              </w:rPr>
              <w:lastRenderedPageBreak/>
              <w:t>DOCOMO</w:t>
            </w:r>
          </w:p>
        </w:tc>
        <w:tc>
          <w:tcPr>
            <w:tcW w:w="1272" w:type="dxa"/>
          </w:tcPr>
          <w:p w14:paraId="6F106511" w14:textId="4F614319" w:rsidR="009D62B4" w:rsidRDefault="009D62B4" w:rsidP="009D62B4">
            <w:pPr>
              <w:rPr>
                <w:rFonts w:eastAsiaTheme="minorEastAsia"/>
              </w:rPr>
            </w:pPr>
            <w:r>
              <w:rPr>
                <w:rFonts w:eastAsia="ＭＳ 明朝" w:hint="eastAsia"/>
                <w:lang w:eastAsia="ja-JP"/>
              </w:rPr>
              <w:t>Y</w:t>
            </w:r>
          </w:p>
        </w:tc>
        <w:tc>
          <w:tcPr>
            <w:tcW w:w="6971" w:type="dxa"/>
          </w:tcPr>
          <w:p w14:paraId="630240D3" w14:textId="6157EB93" w:rsidR="009D62B4" w:rsidRDefault="009D62B4" w:rsidP="009D62B4">
            <w:pPr>
              <w:rPr>
                <w:rFonts w:eastAsiaTheme="minorEastAsia"/>
              </w:rPr>
            </w:pPr>
            <w:r>
              <w:rPr>
                <w:rFonts w:eastAsia="ＭＳ 明朝" w:hint="eastAsia"/>
                <w:lang w:eastAsia="ja-JP"/>
              </w:rPr>
              <w:t>Also agree with CATT</w:t>
            </w:r>
          </w:p>
        </w:tc>
      </w:tr>
    </w:tbl>
    <w:p w14:paraId="0645330F" w14:textId="7FB9D190" w:rsidR="000A3E71" w:rsidRDefault="000A3E71" w:rsidP="001A1FD8"/>
    <w:p w14:paraId="16A97993" w14:textId="77777777" w:rsidR="000A3E71" w:rsidRPr="001A1FD8" w:rsidRDefault="000A3E71" w:rsidP="001A1FD8"/>
    <w:p w14:paraId="69603444" w14:textId="425C41FE" w:rsidR="00756774" w:rsidRDefault="00756774" w:rsidP="00756774">
      <w:pPr>
        <w:pStyle w:val="3"/>
      </w:pPr>
      <w:bookmarkStart w:id="7" w:name="_Ref55253871"/>
      <w:r>
        <w:t>During MsgA transmission</w:t>
      </w:r>
      <w:r w:rsidR="00B974BD">
        <w:t xml:space="preserve"> (Opt. 4)</w:t>
      </w:r>
      <w:bookmarkEnd w:id="7"/>
    </w:p>
    <w:p w14:paraId="4B7D1B1F" w14:textId="0E1D73D0" w:rsidR="001A1FD8" w:rsidRDefault="00756774" w:rsidP="001A1FD8">
      <w:r>
        <w:t xml:space="preserve">This set of options include: </w:t>
      </w:r>
    </w:p>
    <w:p w14:paraId="1AF0A2AB" w14:textId="215E585B" w:rsidR="00756774" w:rsidRDefault="00756774" w:rsidP="00756774">
      <w:pPr>
        <w:pStyle w:val="a6"/>
        <w:numPr>
          <w:ilvl w:val="0"/>
          <w:numId w:val="38"/>
        </w:numPr>
      </w:pPr>
      <w:r>
        <w:t>During MsgA-PRACH transmission</w:t>
      </w:r>
    </w:p>
    <w:p w14:paraId="3B705521" w14:textId="36600607" w:rsidR="00756774" w:rsidRDefault="00756774" w:rsidP="00756774">
      <w:pPr>
        <w:pStyle w:val="a6"/>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5"/>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bookmarkStart w:id="8" w:name="_GoBack"/>
        <w:bookmarkEnd w:id="8"/>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9C690D">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9C690D">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ＭＳ 明朝" w:hint="eastAsia"/>
                <w:lang w:eastAsia="ja-JP"/>
              </w:rPr>
              <w:t>DOCOMO</w:t>
            </w:r>
          </w:p>
        </w:tc>
        <w:tc>
          <w:tcPr>
            <w:tcW w:w="6971" w:type="dxa"/>
          </w:tcPr>
          <w:p w14:paraId="4EB85810" w14:textId="7F33B617" w:rsidR="009D62B4" w:rsidRDefault="009D62B4" w:rsidP="009D62B4">
            <w:pPr>
              <w:rPr>
                <w:rFonts w:eastAsiaTheme="minorEastAsia"/>
              </w:rPr>
            </w:pPr>
            <w:r>
              <w:rPr>
                <w:rFonts w:eastAsia="ＭＳ 明朝" w:hint="eastAsia"/>
                <w:lang w:eastAsia="ja-JP"/>
              </w:rPr>
              <w:t>Agree to</w:t>
            </w:r>
            <w:r>
              <w:rPr>
                <w:rFonts w:eastAsia="ＭＳ 明朝"/>
                <w:lang w:eastAsia="ja-JP"/>
              </w:rPr>
              <w:t xml:space="preserve"> discuss </w:t>
            </w:r>
            <w:r>
              <w:t xml:space="preserve">Options 1-3 </w:t>
            </w:r>
            <w:r>
              <w:rPr>
                <w:rFonts w:eastAsia="ＭＳ 明朝"/>
                <w:lang w:eastAsia="ja-JP"/>
              </w:rPr>
              <w:t>at first</w:t>
            </w:r>
          </w:p>
        </w:tc>
      </w:tr>
    </w:tbl>
    <w:p w14:paraId="2C394918" w14:textId="77777777" w:rsidR="00840F5C" w:rsidRPr="001A1FD8" w:rsidRDefault="00840F5C" w:rsidP="00756774"/>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lastRenderedPageBreak/>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5"/>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a6"/>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9"/>
    </w:p>
    <w:p w14:paraId="0DC2639B" w14:textId="70EA838A" w:rsidR="005A2C28" w:rsidRDefault="00860448" w:rsidP="005A2C28">
      <w:pPr>
        <w:pStyle w:val="a6"/>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1" w:name="_Ref54576694"/>
    <w:p w14:paraId="7573E6E1" w14:textId="0185F1E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860448" w:rsidP="005A2C28">
      <w:pPr>
        <w:pStyle w:val="a6"/>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860448" w:rsidP="005A2C28">
      <w:pPr>
        <w:pStyle w:val="a6"/>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5"/>
    </w:p>
    <w:p w14:paraId="22B03FED" w14:textId="64CCF00B" w:rsidR="005A2C28" w:rsidRDefault="00860448" w:rsidP="005A2C28">
      <w:pPr>
        <w:pStyle w:val="a6"/>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860448" w:rsidP="005A2C28">
      <w:pPr>
        <w:pStyle w:val="a6"/>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6"/>
    </w:p>
    <w:p w14:paraId="571620F8" w14:textId="140B2787" w:rsidR="005A2C28" w:rsidRDefault="00860448" w:rsidP="005A2C28">
      <w:pPr>
        <w:pStyle w:val="a6"/>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860448" w:rsidP="005A2C28">
      <w:pPr>
        <w:pStyle w:val="a6"/>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860448" w:rsidP="005A2C28">
      <w:pPr>
        <w:pStyle w:val="a6"/>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7" w:name="_Ref54576318"/>
    <w:p w14:paraId="6A2B8C0D" w14:textId="32A7FD1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7"/>
    </w:p>
    <w:p w14:paraId="23A8AE42" w14:textId="3DF662EB" w:rsidR="005A2C28" w:rsidRDefault="00860448" w:rsidP="005A2C28">
      <w:pPr>
        <w:pStyle w:val="a6"/>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8" w:name="_Ref54576537"/>
    <w:p w14:paraId="1931E429" w14:textId="3DC0434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860448" w:rsidP="005A2C28">
      <w:pPr>
        <w:pStyle w:val="a6"/>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860448" w:rsidP="005A2C28">
      <w:pPr>
        <w:pStyle w:val="a6"/>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860448" w:rsidP="005A2C28">
      <w:pPr>
        <w:pStyle w:val="a6"/>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860448" w:rsidP="002A0384">
      <w:pPr>
        <w:pStyle w:val="a6"/>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860448" w:rsidP="00020F81">
      <w:pPr>
        <w:pStyle w:val="a6"/>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860448" w:rsidP="00961EAA">
      <w:pPr>
        <w:pStyle w:val="a6"/>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860448" w:rsidP="00C72F32">
      <w:pPr>
        <w:pStyle w:val="a6"/>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860448" w:rsidP="003D2439">
      <w:pPr>
        <w:pStyle w:val="a6"/>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860448" w:rsidP="009949BE">
      <w:pPr>
        <w:pStyle w:val="a6"/>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lastRenderedPageBreak/>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5"/>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7"/>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f5"/>
                  <w:b w:val="0"/>
                  <w:bCs/>
                  <w:noProof/>
                </w:rPr>
                <w:t>Proposal 1</w:t>
              </w:r>
              <w:r w:rsidRPr="002E25CB">
                <w:rPr>
                  <w:rFonts w:asciiTheme="minorHAnsi" w:eastAsiaTheme="minorEastAsia" w:hAnsiTheme="minorHAnsi"/>
                  <w:b w:val="0"/>
                  <w:bCs/>
                  <w:noProof/>
                  <w:sz w:val="22"/>
                  <w:lang w:val="sv-SE" w:eastAsia="sv-SE"/>
                </w:rPr>
                <w:tab/>
              </w:r>
              <w:r w:rsidRPr="002E25CB">
                <w:rPr>
                  <w:rStyle w:val="af5"/>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5"/>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860448"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a5"/>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860448"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5"/>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860448"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5"/>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860448"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5"/>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lastRenderedPageBreak/>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860448"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5"/>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a6"/>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a6"/>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860448"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5"/>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860448"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5"/>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2"/>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2"/>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2"/>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2"/>
              <w:ind w:left="233"/>
              <w:rPr>
                <w:b w:val="0"/>
                <w:bCs/>
                <w:lang w:val="en-GB"/>
              </w:rPr>
            </w:pPr>
            <w:r w:rsidRPr="005B6D8F">
              <w:rPr>
                <w:b w:val="0"/>
                <w:bCs/>
                <w:lang w:val="en-GB"/>
              </w:rPr>
              <w:t xml:space="preserve">Proposal 2: If CORESET0 can be shared by REDCAP UEs and normal UEs, the DCI format 1_0 with CRC </w:t>
            </w:r>
            <w:r w:rsidRPr="005B6D8F">
              <w:rPr>
                <w:b w:val="0"/>
                <w:bCs/>
                <w:lang w:val="en-GB"/>
              </w:rPr>
              <w:lastRenderedPageBreak/>
              <w:t>scrambled by SI-RNTI can be used to schedule both legacy SIB1 and new SIB1-R.</w:t>
            </w:r>
          </w:p>
          <w:p w14:paraId="43984E71" w14:textId="77777777" w:rsidR="002E25CB" w:rsidRPr="005B6D8F" w:rsidRDefault="002E25CB" w:rsidP="001602FE">
            <w:pPr>
              <w:pStyle w:val="12"/>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2"/>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2"/>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2"/>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2"/>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2"/>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2"/>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860448"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5"/>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860448"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5"/>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ＭＳ 明朝" w:hAnsi="Arial" w:cs="Arial"/>
                <w:bCs/>
                <w:lang w:eastAsia="ja-JP"/>
              </w:rPr>
            </w:pPr>
            <w:r w:rsidRPr="00655FAD">
              <w:rPr>
                <w:rFonts w:ascii="Arial" w:eastAsia="ＭＳ 明朝" w:hAnsi="Arial" w:cs="Arial"/>
                <w:bCs/>
                <w:lang w:eastAsia="ja-JP"/>
              </w:rPr>
              <w:lastRenderedPageBreak/>
              <w:t>Proposal 1: Study the methods to par</w:t>
            </w:r>
            <w:r w:rsidRPr="00655FAD">
              <w:rPr>
                <w:rFonts w:ascii="Arial" w:hAnsi="Arial" w:cs="Arial"/>
                <w:bCs/>
              </w:rPr>
              <w:t>ti</w:t>
            </w:r>
            <w:r w:rsidRPr="00655FAD">
              <w:rPr>
                <w:rFonts w:ascii="Arial" w:eastAsia="ＭＳ 明朝"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ＭＳ 明朝" w:hAnsi="Arial" w:cs="Arial"/>
                <w:bCs/>
                <w:lang w:eastAsia="ja-JP"/>
              </w:rPr>
            </w:pPr>
            <w:r w:rsidRPr="00655FAD">
              <w:rPr>
                <w:rFonts w:ascii="Arial" w:eastAsia="ＭＳ 明朝"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ＭＳ 明朝" w:hAnsi="Arial" w:cs="Arial"/>
                <w:bCs/>
                <w:lang w:eastAsia="ja-JP"/>
              </w:rPr>
            </w:pPr>
            <w:r w:rsidRPr="00655FAD">
              <w:rPr>
                <w:rFonts w:ascii="Arial" w:eastAsia="ＭＳ 明朝"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ＭＳ 明朝"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860448"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5"/>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860448"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5"/>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860448"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5"/>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860448"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5"/>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860448"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5"/>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ＭＳ 明朝"/>
                <w:lang w:eastAsia="ja-JP"/>
              </w:rPr>
            </w:pPr>
            <w:r w:rsidRPr="00BC40B6">
              <w:rPr>
                <w:rFonts w:eastAsia="ＭＳ 明朝"/>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ＭＳ 明朝"/>
                <w:lang w:eastAsia="ja-JP"/>
              </w:rPr>
            </w:pPr>
            <w:r w:rsidRPr="00BC40B6">
              <w:rPr>
                <w:rFonts w:eastAsia="ＭＳ 明朝"/>
                <w:lang w:eastAsia="ja-JP"/>
              </w:rPr>
              <w:lastRenderedPageBreak/>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ＭＳ 明朝"/>
                <w:lang w:eastAsia="ja-JP"/>
              </w:rPr>
            </w:pPr>
            <w:r w:rsidRPr="00BC40B6">
              <w:rPr>
                <w:rFonts w:eastAsia="ＭＳ 明朝"/>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ＭＳ 明朝"/>
                <w:lang w:eastAsia="ja-JP"/>
              </w:rPr>
            </w:pPr>
            <w:r w:rsidRPr="00BC40B6">
              <w:rPr>
                <w:rFonts w:eastAsia="ＭＳ 明朝"/>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ＭＳ 明朝"/>
                <w:b/>
                <w:bCs/>
                <w:lang w:eastAsia="ja-JP"/>
              </w:rPr>
            </w:pPr>
            <w:r w:rsidRPr="00BC40B6">
              <w:rPr>
                <w:rFonts w:eastAsia="ＭＳ 明朝"/>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860448"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a5"/>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860448"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5"/>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860448"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5"/>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860448"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5"/>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ＭＳ 明朝"/>
                <w:bCs/>
              </w:rPr>
            </w:pPr>
            <w:r w:rsidRPr="00F90D48">
              <w:rPr>
                <w:rFonts w:eastAsia="ＭＳ 明朝" w:hint="eastAsia"/>
                <w:bCs/>
                <w:u w:val="single"/>
              </w:rPr>
              <w:t xml:space="preserve">Observation </w:t>
            </w:r>
            <w:r w:rsidRPr="00F90D48">
              <w:rPr>
                <w:rFonts w:eastAsia="ＭＳ 明朝"/>
                <w:bCs/>
                <w:u w:val="single"/>
              </w:rPr>
              <w:t>1</w:t>
            </w:r>
            <w:r w:rsidRPr="00F90D48">
              <w:rPr>
                <w:rFonts w:eastAsia="ＭＳ 明朝" w:hint="eastAsia"/>
                <w:bCs/>
              </w:rPr>
              <w:t xml:space="preserve">: </w:t>
            </w:r>
          </w:p>
          <w:p w14:paraId="4703ED97" w14:textId="77777777" w:rsidR="002E25CB" w:rsidRPr="00F90D48" w:rsidRDefault="002E25CB" w:rsidP="002E25CB">
            <w:pPr>
              <w:pStyle w:val="a6"/>
              <w:widowControl/>
              <w:numPr>
                <w:ilvl w:val="0"/>
                <w:numId w:val="33"/>
              </w:numPr>
              <w:autoSpaceDE/>
              <w:autoSpaceDN/>
              <w:adjustRightInd/>
              <w:snapToGrid/>
              <w:spacing w:afterLines="50"/>
              <w:contextualSpacing w:val="0"/>
              <w:rPr>
                <w:rFonts w:eastAsia="ＭＳ 明朝"/>
              </w:rPr>
            </w:pPr>
            <w:r w:rsidRPr="00F90D48">
              <w:rPr>
                <w:rFonts w:eastAsia="ＭＳ 明朝"/>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860448"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a5"/>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a5"/>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5"/>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E82016">
            <w:pPr>
              <w:pStyle w:val="a3"/>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a3"/>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5"/>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lastRenderedPageBreak/>
        <w:t>R1-2008101</w:t>
      </w:r>
      <w:r>
        <w:rPr>
          <w:lang w:eastAsia="x-none"/>
        </w:rPr>
        <w:tab/>
        <w:t>Discussion on Framework and Principles for Reduced Capability</w:t>
      </w:r>
      <w:r>
        <w:rPr>
          <w:lang w:eastAsia="x-none"/>
        </w:rPr>
        <w:tab/>
        <w:t>Spreadtrum Communications</w:t>
      </w:r>
    </w:p>
    <w:tbl>
      <w:tblPr>
        <w:tblStyle w:val="a5"/>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5"/>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5"/>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860448"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5"/>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5"/>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lastRenderedPageBreak/>
        <w:t>R1-2008106</w:t>
      </w:r>
      <w:r>
        <w:rPr>
          <w:lang w:eastAsia="x-none"/>
        </w:rPr>
        <w:tab/>
        <w:t>Consideration on power saving for reduced capability NR devices</w:t>
      </w:r>
      <w:r>
        <w:rPr>
          <w:lang w:eastAsia="x-none"/>
        </w:rPr>
        <w:tab/>
        <w:t>Spreadtrum Communications</w:t>
      </w:r>
    </w:p>
    <w:tbl>
      <w:tblPr>
        <w:tblStyle w:val="a5"/>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A6F78" w14:textId="77777777" w:rsidR="00860448" w:rsidRDefault="00860448" w:rsidP="004C0876">
      <w:pPr>
        <w:spacing w:after="0"/>
      </w:pPr>
      <w:r>
        <w:separator/>
      </w:r>
    </w:p>
  </w:endnote>
  <w:endnote w:type="continuationSeparator" w:id="0">
    <w:p w14:paraId="5DF2A0B9" w14:textId="77777777" w:rsidR="00860448" w:rsidRDefault="00860448"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34B516AC" w:rsidR="00086867" w:rsidRDefault="00086867">
            <w:pPr>
              <w:pStyle w:val="af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62B4">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62B4">
              <w:rPr>
                <w:b/>
                <w:bCs/>
                <w:noProof/>
              </w:rPr>
              <w:t>38</w:t>
            </w:r>
            <w:r>
              <w:rPr>
                <w:b/>
                <w:bCs/>
                <w:sz w:val="24"/>
                <w:szCs w:val="24"/>
              </w:rPr>
              <w:fldChar w:fldCharType="end"/>
            </w:r>
          </w:p>
        </w:sdtContent>
      </w:sdt>
    </w:sdtContent>
  </w:sdt>
  <w:p w14:paraId="7586F307" w14:textId="77777777" w:rsidR="00086867" w:rsidRDefault="0008686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60700" w14:textId="77777777" w:rsidR="00860448" w:rsidRDefault="00860448" w:rsidP="004C0876">
      <w:pPr>
        <w:spacing w:after="0"/>
      </w:pPr>
      <w:r>
        <w:separator/>
      </w:r>
    </w:p>
  </w:footnote>
  <w:footnote w:type="continuationSeparator" w:id="0">
    <w:p w14:paraId="446602AD" w14:textId="77777777" w:rsidR="00860448" w:rsidRDefault="00860448"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2"/>
  </w:num>
  <w:num w:numId="2">
    <w:abstractNumId w:val="44"/>
  </w:num>
  <w:num w:numId="3">
    <w:abstractNumId w:val="20"/>
  </w:num>
  <w:num w:numId="4">
    <w:abstractNumId w:val="17"/>
  </w:num>
  <w:num w:numId="5">
    <w:abstractNumId w:val="9"/>
  </w:num>
  <w:num w:numId="6">
    <w:abstractNumId w:val="43"/>
  </w:num>
  <w:num w:numId="7">
    <w:abstractNumId w:val="33"/>
  </w:num>
  <w:num w:numId="8">
    <w:abstractNumId w:val="26"/>
  </w:num>
  <w:num w:numId="9">
    <w:abstractNumId w:val="3"/>
  </w:num>
  <w:num w:numId="10">
    <w:abstractNumId w:val="24"/>
  </w:num>
  <w:num w:numId="11">
    <w:abstractNumId w:val="12"/>
  </w:num>
  <w:num w:numId="12">
    <w:abstractNumId w:val="38"/>
  </w:num>
  <w:num w:numId="13">
    <w:abstractNumId w:val="8"/>
  </w:num>
  <w:num w:numId="14">
    <w:abstractNumId w:val="40"/>
  </w:num>
  <w:num w:numId="15">
    <w:abstractNumId w:val="21"/>
  </w:num>
  <w:num w:numId="16">
    <w:abstractNumId w:val="14"/>
  </w:num>
  <w:num w:numId="17">
    <w:abstractNumId w:val="30"/>
  </w:num>
  <w:num w:numId="18">
    <w:abstractNumId w:val="10"/>
  </w:num>
  <w:num w:numId="19">
    <w:abstractNumId w:val="5"/>
  </w:num>
  <w:num w:numId="20">
    <w:abstractNumId w:val="25"/>
  </w:num>
  <w:num w:numId="21">
    <w:abstractNumId w:val="34"/>
  </w:num>
  <w:num w:numId="22">
    <w:abstractNumId w:val="6"/>
  </w:num>
  <w:num w:numId="23">
    <w:abstractNumId w:val="1"/>
  </w:num>
  <w:num w:numId="24">
    <w:abstractNumId w:val="42"/>
  </w:num>
  <w:num w:numId="25">
    <w:abstractNumId w:val="23"/>
  </w:num>
  <w:num w:numId="26">
    <w:abstractNumId w:val="15"/>
  </w:num>
  <w:num w:numId="27">
    <w:abstractNumId w:val="37"/>
  </w:num>
  <w:num w:numId="28">
    <w:abstractNumId w:val="16"/>
  </w:num>
  <w:num w:numId="29">
    <w:abstractNumId w:val="29"/>
  </w:num>
  <w:num w:numId="30">
    <w:abstractNumId w:val="2"/>
  </w:num>
  <w:num w:numId="31">
    <w:abstractNumId w:val="13"/>
  </w:num>
  <w:num w:numId="32">
    <w:abstractNumId w:val="36"/>
  </w:num>
  <w:num w:numId="33">
    <w:abstractNumId w:val="35"/>
  </w:num>
  <w:num w:numId="34">
    <w:abstractNumId w:val="27"/>
  </w:num>
  <w:num w:numId="35">
    <w:abstractNumId w:val="31"/>
  </w:num>
  <w:num w:numId="36">
    <w:abstractNumId w:val="4"/>
  </w:num>
  <w:num w:numId="37">
    <w:abstractNumId w:val="11"/>
  </w:num>
  <w:num w:numId="38">
    <w:abstractNumId w:val="41"/>
  </w:num>
  <w:num w:numId="39">
    <w:abstractNumId w:val="9"/>
  </w:num>
  <w:num w:numId="40">
    <w:abstractNumId w:val="32"/>
  </w:num>
  <w:num w:numId="41">
    <w:abstractNumId w:val="7"/>
  </w:num>
  <w:num w:numId="42">
    <w:abstractNumId w:val="28"/>
  </w:num>
  <w:num w:numId="43">
    <w:abstractNumId w:val="19"/>
  </w:num>
  <w:num w:numId="44">
    <w:abstractNumId w:val="39"/>
  </w:num>
  <w:num w:numId="45">
    <w:abstractNumId w:val="0"/>
  </w:num>
  <w:num w:numId="4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23DC"/>
    <w:rsid w:val="00053150"/>
    <w:rsid w:val="00053B93"/>
    <w:rsid w:val="00056843"/>
    <w:rsid w:val="00057A3B"/>
    <w:rsid w:val="00057D50"/>
    <w:rsid w:val="00060126"/>
    <w:rsid w:val="00060BC7"/>
    <w:rsid w:val="00066263"/>
    <w:rsid w:val="00066338"/>
    <w:rsid w:val="00067254"/>
    <w:rsid w:val="00070CD1"/>
    <w:rsid w:val="00070FAF"/>
    <w:rsid w:val="0007115C"/>
    <w:rsid w:val="00071537"/>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2B9C"/>
    <w:rsid w:val="000B463D"/>
    <w:rsid w:val="000B6F3D"/>
    <w:rsid w:val="000B71D1"/>
    <w:rsid w:val="000C07CD"/>
    <w:rsid w:val="000C0A12"/>
    <w:rsid w:val="000C0ADD"/>
    <w:rsid w:val="000C120E"/>
    <w:rsid w:val="000C17DD"/>
    <w:rsid w:val="000C2085"/>
    <w:rsid w:val="000C3D5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51E"/>
    <w:rsid w:val="000E6F93"/>
    <w:rsid w:val="000E7322"/>
    <w:rsid w:val="000E78BA"/>
    <w:rsid w:val="000F0200"/>
    <w:rsid w:val="000F07A4"/>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6A90"/>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26CAE"/>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41D"/>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07BF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67A7D"/>
    <w:rsid w:val="00270174"/>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2DC"/>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EFA"/>
    <w:rsid w:val="0044578D"/>
    <w:rsid w:val="00446A9A"/>
    <w:rsid w:val="004515E8"/>
    <w:rsid w:val="004525BB"/>
    <w:rsid w:val="004539CF"/>
    <w:rsid w:val="00453AE2"/>
    <w:rsid w:val="00453B10"/>
    <w:rsid w:val="004540FD"/>
    <w:rsid w:val="00455A38"/>
    <w:rsid w:val="00456445"/>
    <w:rsid w:val="004573D0"/>
    <w:rsid w:val="00457B09"/>
    <w:rsid w:val="00460A3D"/>
    <w:rsid w:val="00464B14"/>
    <w:rsid w:val="00464ECC"/>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B7CF7"/>
    <w:rsid w:val="004C0876"/>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2EE"/>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1BC"/>
    <w:rsid w:val="00526711"/>
    <w:rsid w:val="00526C1A"/>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25D87"/>
    <w:rsid w:val="00630509"/>
    <w:rsid w:val="00631FEC"/>
    <w:rsid w:val="00632337"/>
    <w:rsid w:val="00632787"/>
    <w:rsid w:val="00633093"/>
    <w:rsid w:val="006333BB"/>
    <w:rsid w:val="00634018"/>
    <w:rsid w:val="00635D7E"/>
    <w:rsid w:val="00640534"/>
    <w:rsid w:val="00643905"/>
    <w:rsid w:val="00643CBE"/>
    <w:rsid w:val="00646D7C"/>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CA9"/>
    <w:rsid w:val="00685D47"/>
    <w:rsid w:val="00690BFF"/>
    <w:rsid w:val="006911BA"/>
    <w:rsid w:val="00691249"/>
    <w:rsid w:val="00691C30"/>
    <w:rsid w:val="006921F0"/>
    <w:rsid w:val="00692515"/>
    <w:rsid w:val="006935EB"/>
    <w:rsid w:val="00694E39"/>
    <w:rsid w:val="00695640"/>
    <w:rsid w:val="0069579C"/>
    <w:rsid w:val="00695B32"/>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07EE"/>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34E"/>
    <w:rsid w:val="007248E3"/>
    <w:rsid w:val="00725060"/>
    <w:rsid w:val="00725DFE"/>
    <w:rsid w:val="007262AD"/>
    <w:rsid w:val="00726931"/>
    <w:rsid w:val="0073057D"/>
    <w:rsid w:val="0073169C"/>
    <w:rsid w:val="00731EBF"/>
    <w:rsid w:val="007349D4"/>
    <w:rsid w:val="00736201"/>
    <w:rsid w:val="0073621F"/>
    <w:rsid w:val="0073747C"/>
    <w:rsid w:val="00737B33"/>
    <w:rsid w:val="00737DC3"/>
    <w:rsid w:val="00740589"/>
    <w:rsid w:val="00740972"/>
    <w:rsid w:val="0074109D"/>
    <w:rsid w:val="0074121F"/>
    <w:rsid w:val="007438DC"/>
    <w:rsid w:val="0074487E"/>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74D"/>
    <w:rsid w:val="007639FD"/>
    <w:rsid w:val="00763FE7"/>
    <w:rsid w:val="0076552F"/>
    <w:rsid w:val="00765AC4"/>
    <w:rsid w:val="0076683F"/>
    <w:rsid w:val="00766952"/>
    <w:rsid w:val="00766957"/>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D84"/>
    <w:rsid w:val="00805EB8"/>
    <w:rsid w:val="00806954"/>
    <w:rsid w:val="00806C7A"/>
    <w:rsid w:val="00807FA6"/>
    <w:rsid w:val="0081019C"/>
    <w:rsid w:val="00810670"/>
    <w:rsid w:val="008109DF"/>
    <w:rsid w:val="00811276"/>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B47"/>
    <w:rsid w:val="008B4C80"/>
    <w:rsid w:val="008B5759"/>
    <w:rsid w:val="008B58AE"/>
    <w:rsid w:val="008B5AC8"/>
    <w:rsid w:val="008B5C7E"/>
    <w:rsid w:val="008B5F2F"/>
    <w:rsid w:val="008B6BA6"/>
    <w:rsid w:val="008B6D8A"/>
    <w:rsid w:val="008B71C9"/>
    <w:rsid w:val="008B7F92"/>
    <w:rsid w:val="008C04F7"/>
    <w:rsid w:val="008C101A"/>
    <w:rsid w:val="008C12A8"/>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456"/>
    <w:rsid w:val="008F2A6C"/>
    <w:rsid w:val="008F3EE3"/>
    <w:rsid w:val="008F6324"/>
    <w:rsid w:val="008F6FD6"/>
    <w:rsid w:val="008F7C2D"/>
    <w:rsid w:val="00900207"/>
    <w:rsid w:val="00901114"/>
    <w:rsid w:val="009034A8"/>
    <w:rsid w:val="009034CB"/>
    <w:rsid w:val="009042B3"/>
    <w:rsid w:val="00904CC1"/>
    <w:rsid w:val="00904F4A"/>
    <w:rsid w:val="00906BFB"/>
    <w:rsid w:val="00906EB9"/>
    <w:rsid w:val="0091021E"/>
    <w:rsid w:val="00910617"/>
    <w:rsid w:val="00910C9C"/>
    <w:rsid w:val="00911F7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D40"/>
    <w:rsid w:val="00932FAE"/>
    <w:rsid w:val="0093348D"/>
    <w:rsid w:val="009356FC"/>
    <w:rsid w:val="0093599F"/>
    <w:rsid w:val="009364DF"/>
    <w:rsid w:val="00936C0C"/>
    <w:rsid w:val="00941AA8"/>
    <w:rsid w:val="009423DD"/>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8CA"/>
    <w:rsid w:val="00A176A6"/>
    <w:rsid w:val="00A17E11"/>
    <w:rsid w:val="00A206B2"/>
    <w:rsid w:val="00A20996"/>
    <w:rsid w:val="00A20A35"/>
    <w:rsid w:val="00A22597"/>
    <w:rsid w:val="00A226C0"/>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74F8"/>
    <w:rsid w:val="00A37FF5"/>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40CA"/>
    <w:rsid w:val="00A646E0"/>
    <w:rsid w:val="00A664B9"/>
    <w:rsid w:val="00A66BED"/>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1836"/>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4288"/>
    <w:rsid w:val="00C24B13"/>
    <w:rsid w:val="00C2585E"/>
    <w:rsid w:val="00C261D0"/>
    <w:rsid w:val="00C2747C"/>
    <w:rsid w:val="00C27721"/>
    <w:rsid w:val="00C2781A"/>
    <w:rsid w:val="00C31DC1"/>
    <w:rsid w:val="00C32C8F"/>
    <w:rsid w:val="00C32D87"/>
    <w:rsid w:val="00C32E5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2430"/>
    <w:rsid w:val="00D22510"/>
    <w:rsid w:val="00D23EDB"/>
    <w:rsid w:val="00D3037A"/>
    <w:rsid w:val="00D30A1F"/>
    <w:rsid w:val="00D31E0A"/>
    <w:rsid w:val="00D32DB4"/>
    <w:rsid w:val="00D35816"/>
    <w:rsid w:val="00D35ABA"/>
    <w:rsid w:val="00D377AD"/>
    <w:rsid w:val="00D37C37"/>
    <w:rsid w:val="00D41C78"/>
    <w:rsid w:val="00D42E04"/>
    <w:rsid w:val="00D449BA"/>
    <w:rsid w:val="00D45FF9"/>
    <w:rsid w:val="00D47524"/>
    <w:rsid w:val="00D47AE7"/>
    <w:rsid w:val="00D55B71"/>
    <w:rsid w:val="00D56072"/>
    <w:rsid w:val="00D56D45"/>
    <w:rsid w:val="00D56E20"/>
    <w:rsid w:val="00D56EAB"/>
    <w:rsid w:val="00D57587"/>
    <w:rsid w:val="00D60A84"/>
    <w:rsid w:val="00D613A0"/>
    <w:rsid w:val="00D62A7A"/>
    <w:rsid w:val="00D62D99"/>
    <w:rsid w:val="00D635B2"/>
    <w:rsid w:val="00D63EE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BD5"/>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F4"/>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4D64"/>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A5CE3"/>
    <w:rsid w:val="00EA7A0D"/>
    <w:rsid w:val="00EB0314"/>
    <w:rsid w:val="00EB0501"/>
    <w:rsid w:val="00EB0739"/>
    <w:rsid w:val="00EB0A71"/>
    <w:rsid w:val="00EB235C"/>
    <w:rsid w:val="00EB2548"/>
    <w:rsid w:val="00EB2C7E"/>
    <w:rsid w:val="00EB37E6"/>
    <w:rsid w:val="00EB399F"/>
    <w:rsid w:val="00EB4E0A"/>
    <w:rsid w:val="00EB5B81"/>
    <w:rsid w:val="00EB6A8E"/>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4D32"/>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0"/>
    <w:uiPriority w:val="99"/>
    <w:qFormat/>
    <w:rsid w:val="00380B12"/>
    <w:pPr>
      <w:keepNext/>
      <w:spacing w:before="120"/>
      <w:outlineLvl w:val="0"/>
    </w:pPr>
    <w:rPr>
      <w:b/>
      <w:bCs/>
      <w:sz w:val="28"/>
      <w:szCs w:val="28"/>
    </w:rPr>
  </w:style>
  <w:style w:type="paragraph" w:styleId="2">
    <w:name w:val="heading 2"/>
    <w:basedOn w:val="a"/>
    <w:next w:val="a"/>
    <w:link w:val="20"/>
    <w:uiPriority w:val="9"/>
    <w:qFormat/>
    <w:rsid w:val="00380B12"/>
    <w:pPr>
      <w:keepNext/>
      <w:spacing w:before="120"/>
      <w:outlineLvl w:val="1"/>
    </w:pPr>
    <w:rPr>
      <w:b/>
      <w:bCs/>
      <w:sz w:val="24"/>
    </w:rPr>
  </w:style>
  <w:style w:type="paragraph" w:styleId="3">
    <w:name w:val="heading 3"/>
    <w:basedOn w:val="a"/>
    <w:next w:val="a"/>
    <w:link w:val="30"/>
    <w:qFormat/>
    <w:rsid w:val="00380B12"/>
    <w:pPr>
      <w:keepNext/>
      <w:numPr>
        <w:ilvl w:val="2"/>
        <w:numId w:val="1"/>
      </w:numPr>
      <w:spacing w:before="120"/>
      <w:outlineLvl w:val="2"/>
    </w:pPr>
    <w:rPr>
      <w:b/>
    </w:rPr>
  </w:style>
  <w:style w:type="paragraph" w:styleId="4">
    <w:name w:val="heading 4"/>
    <w:basedOn w:val="a"/>
    <w:next w:val="a"/>
    <w:link w:val="40"/>
    <w:qFormat/>
    <w:rsid w:val="00380B12"/>
    <w:pPr>
      <w:keepNext/>
      <w:numPr>
        <w:ilvl w:val="3"/>
        <w:numId w:val="1"/>
      </w:numPr>
      <w:spacing w:before="120"/>
      <w:outlineLvl w:val="3"/>
    </w:pPr>
    <w:rPr>
      <w:b/>
      <w:bCs/>
      <w:szCs w:val="28"/>
    </w:rPr>
  </w:style>
  <w:style w:type="paragraph" w:styleId="5">
    <w:name w:val="heading 5"/>
    <w:basedOn w:val="a"/>
    <w:next w:val="a"/>
    <w:link w:val="50"/>
    <w:qFormat/>
    <w:rsid w:val="00380B12"/>
    <w:pPr>
      <w:keepNext/>
      <w:numPr>
        <w:ilvl w:val="4"/>
        <w:numId w:val="1"/>
      </w:numPr>
      <w:spacing w:before="120"/>
      <w:outlineLvl w:val="4"/>
    </w:pPr>
    <w:rPr>
      <w:b/>
      <w:bCs/>
      <w:i/>
      <w:iCs/>
      <w:szCs w:val="26"/>
    </w:rPr>
  </w:style>
  <w:style w:type="paragraph" w:styleId="6">
    <w:name w:val="heading 6"/>
    <w:basedOn w:val="a"/>
    <w:next w:val="a"/>
    <w:link w:val="60"/>
    <w:qFormat/>
    <w:rsid w:val="00380B12"/>
    <w:pPr>
      <w:numPr>
        <w:ilvl w:val="5"/>
        <w:numId w:val="1"/>
      </w:numPr>
      <w:spacing w:before="240" w:after="60"/>
      <w:outlineLvl w:val="5"/>
    </w:pPr>
    <w:rPr>
      <w:b/>
      <w:bCs/>
    </w:rPr>
  </w:style>
  <w:style w:type="paragraph" w:styleId="7">
    <w:name w:val="heading 7"/>
    <w:basedOn w:val="a"/>
    <w:next w:val="a"/>
    <w:link w:val="70"/>
    <w:qFormat/>
    <w:rsid w:val="00380B12"/>
    <w:pPr>
      <w:numPr>
        <w:ilvl w:val="6"/>
        <w:numId w:val="1"/>
      </w:numPr>
      <w:spacing w:before="240" w:after="60"/>
      <w:outlineLvl w:val="6"/>
    </w:pPr>
    <w:rPr>
      <w:sz w:val="24"/>
      <w:szCs w:val="24"/>
    </w:rPr>
  </w:style>
  <w:style w:type="paragraph" w:styleId="8">
    <w:name w:val="heading 8"/>
    <w:basedOn w:val="a"/>
    <w:next w:val="a"/>
    <w:link w:val="80"/>
    <w:qFormat/>
    <w:rsid w:val="00380B12"/>
    <w:pPr>
      <w:numPr>
        <w:ilvl w:val="7"/>
        <w:numId w:val="1"/>
      </w:numPr>
      <w:spacing w:before="240" w:after="60"/>
      <w:outlineLvl w:val="7"/>
    </w:pPr>
    <w:rPr>
      <w:i/>
      <w:iCs/>
      <w:sz w:val="24"/>
      <w:szCs w:val="24"/>
    </w:rPr>
  </w:style>
  <w:style w:type="paragraph" w:styleId="9">
    <w:name w:val="heading 9"/>
    <w:basedOn w:val="a"/>
    <w:next w:val="a"/>
    <w:link w:val="90"/>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0B12"/>
    <w:rPr>
      <w:sz w:val="20"/>
      <w:szCs w:val="20"/>
    </w:rPr>
  </w:style>
  <w:style w:type="character" w:customStyle="1" w:styleId="a4">
    <w:name w:val="本文 (文字)"/>
    <w:basedOn w:val="a0"/>
    <w:link w:val="a3"/>
    <w:rsid w:val="00380B12"/>
    <w:rPr>
      <w:rFonts w:ascii="Times New Roman" w:eastAsia="SimSun" w:hAnsi="Times New Roman" w:cs="Times New Roman"/>
      <w:sz w:val="20"/>
      <w:szCs w:val="20"/>
    </w:rPr>
  </w:style>
  <w:style w:type="table" w:styleId="a5">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380B12"/>
    <w:pPr>
      <w:ind w:left="720"/>
      <w:contextualSpacing/>
    </w:p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6"/>
    <w:uiPriority w:val="34"/>
    <w:qFormat/>
    <w:rsid w:val="00380B12"/>
    <w:rPr>
      <w:rFonts w:ascii="Times New Roman" w:eastAsia="SimSun" w:hAnsi="Times New Roman" w:cs="Times New Roman"/>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basedOn w:val="a0"/>
    <w:link w:val="1"/>
    <w:uiPriority w:val="99"/>
    <w:rsid w:val="00380B12"/>
    <w:rPr>
      <w:rFonts w:ascii="Times New Roman" w:eastAsia="SimSun" w:hAnsi="Times New Roman" w:cs="Times New Roman"/>
      <w:b/>
      <w:bCs/>
      <w:sz w:val="28"/>
      <w:szCs w:val="28"/>
    </w:rPr>
  </w:style>
  <w:style w:type="character" w:customStyle="1" w:styleId="20">
    <w:name w:val="見出し 2 (文字)"/>
    <w:basedOn w:val="a0"/>
    <w:link w:val="2"/>
    <w:uiPriority w:val="9"/>
    <w:rsid w:val="00380B12"/>
    <w:rPr>
      <w:rFonts w:ascii="Times New Roman" w:eastAsia="SimSun" w:hAnsi="Times New Roman" w:cs="Times New Roman"/>
      <w:b/>
      <w:bCs/>
      <w:sz w:val="24"/>
    </w:rPr>
  </w:style>
  <w:style w:type="character" w:customStyle="1" w:styleId="30">
    <w:name w:val="見出し 3 (文字)"/>
    <w:basedOn w:val="a0"/>
    <w:link w:val="3"/>
    <w:rsid w:val="00380B12"/>
    <w:rPr>
      <w:rFonts w:ascii="Times New Roman" w:hAnsi="Times New Roman" w:cs="Times New Roman"/>
      <w:b/>
    </w:rPr>
  </w:style>
  <w:style w:type="character" w:customStyle="1" w:styleId="40">
    <w:name w:val="見出し 4 (文字)"/>
    <w:basedOn w:val="a0"/>
    <w:link w:val="4"/>
    <w:rsid w:val="00380B12"/>
    <w:rPr>
      <w:rFonts w:ascii="Times New Roman" w:hAnsi="Times New Roman" w:cs="Times New Roman"/>
      <w:b/>
      <w:bCs/>
      <w:szCs w:val="28"/>
    </w:rPr>
  </w:style>
  <w:style w:type="character" w:customStyle="1" w:styleId="50">
    <w:name w:val="見出し 5 (文字)"/>
    <w:basedOn w:val="a0"/>
    <w:link w:val="5"/>
    <w:rsid w:val="00380B12"/>
    <w:rPr>
      <w:rFonts w:ascii="Times New Roman" w:hAnsi="Times New Roman" w:cs="Times New Roman"/>
      <w:b/>
      <w:bCs/>
      <w:i/>
      <w:iCs/>
      <w:szCs w:val="26"/>
    </w:rPr>
  </w:style>
  <w:style w:type="character" w:customStyle="1" w:styleId="60">
    <w:name w:val="見出し 6 (文字)"/>
    <w:basedOn w:val="a0"/>
    <w:link w:val="6"/>
    <w:rsid w:val="00380B12"/>
    <w:rPr>
      <w:rFonts w:ascii="Times New Roman" w:hAnsi="Times New Roman" w:cs="Times New Roman"/>
      <w:b/>
      <w:bCs/>
    </w:rPr>
  </w:style>
  <w:style w:type="character" w:customStyle="1" w:styleId="70">
    <w:name w:val="見出し 7 (文字)"/>
    <w:basedOn w:val="a0"/>
    <w:link w:val="7"/>
    <w:rsid w:val="00380B12"/>
    <w:rPr>
      <w:rFonts w:ascii="Times New Roman" w:hAnsi="Times New Roman" w:cs="Times New Roman"/>
      <w:sz w:val="24"/>
      <w:szCs w:val="24"/>
    </w:rPr>
  </w:style>
  <w:style w:type="character" w:customStyle="1" w:styleId="80">
    <w:name w:val="見出し 8 (文字)"/>
    <w:basedOn w:val="a0"/>
    <w:link w:val="8"/>
    <w:rsid w:val="00380B12"/>
    <w:rPr>
      <w:rFonts w:ascii="Times New Roman" w:hAnsi="Times New Roman" w:cs="Times New Roman"/>
      <w:i/>
      <w:iCs/>
      <w:sz w:val="24"/>
      <w:szCs w:val="24"/>
    </w:rPr>
  </w:style>
  <w:style w:type="character" w:customStyle="1" w:styleId="90">
    <w:name w:val="見出し 9 (文字)"/>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9"/>
    <w:uiPriority w:val="35"/>
    <w:qFormat/>
    <w:rsid w:val="001D4654"/>
    <w:pPr>
      <w:jc w:val="center"/>
    </w:pPr>
    <w:rPr>
      <w:b/>
      <w:bCs/>
      <w:kern w:val="2"/>
      <w:sz w:val="20"/>
      <w:szCs w:val="20"/>
      <w:lang w:val="en-GB" w:eastAsia="zh-CN"/>
    </w:rPr>
  </w:style>
  <w:style w:type="character" w:customStyle="1" w:styleId="a9">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8"/>
    <w:rsid w:val="001D4654"/>
    <w:rPr>
      <w:rFonts w:ascii="Times New Roman" w:eastAsia="SimSun" w:hAnsi="Times New Roman" w:cs="Times New Roman"/>
      <w:b/>
      <w:bCs/>
      <w:kern w:val="2"/>
      <w:sz w:val="20"/>
      <w:szCs w:val="20"/>
      <w:lang w:val="en-GB" w:eastAsia="zh-CN"/>
    </w:rPr>
  </w:style>
  <w:style w:type="table" w:customStyle="1" w:styleId="11">
    <w:name w:val="网格型1"/>
    <w:basedOn w:val="a1"/>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a">
    <w:name w:val="Balloon Text"/>
    <w:basedOn w:val="a"/>
    <w:link w:val="ab"/>
    <w:uiPriority w:val="99"/>
    <w:semiHidden/>
    <w:unhideWhenUsed/>
    <w:rsid w:val="00ED79AD"/>
    <w:pPr>
      <w:spacing w:after="0"/>
    </w:pPr>
    <w:rPr>
      <w:rFonts w:ascii="Segoe UI" w:hAnsi="Segoe UI" w:cs="Segoe UI"/>
      <w:sz w:val="18"/>
      <w:szCs w:val="18"/>
    </w:rPr>
  </w:style>
  <w:style w:type="character" w:customStyle="1" w:styleId="ab">
    <w:name w:val="吹き出し (文字)"/>
    <w:basedOn w:val="a0"/>
    <w:link w:val="aa"/>
    <w:uiPriority w:val="99"/>
    <w:semiHidden/>
    <w:rsid w:val="00ED79AD"/>
    <w:rPr>
      <w:rFonts w:ascii="Segoe UI" w:eastAsia="SimSun"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ＭＳ 明朝"/>
      <w:szCs w:val="24"/>
    </w:rPr>
  </w:style>
  <w:style w:type="character" w:customStyle="1" w:styleId="3GPPNormalTextChar">
    <w:name w:val="3GPP Normal Text Char"/>
    <w:link w:val="3GPPNormalText"/>
    <w:rsid w:val="00DD70AC"/>
    <w:rPr>
      <w:rFonts w:ascii="Times New Roman" w:eastAsia="ＭＳ 明朝" w:hAnsi="Times New Roman" w:cs="Times New Roman"/>
      <w:sz w:val="20"/>
      <w:szCs w:val="24"/>
    </w:rPr>
  </w:style>
  <w:style w:type="character" w:styleId="ac">
    <w:name w:val="annotation reference"/>
    <w:basedOn w:val="a0"/>
    <w:uiPriority w:val="99"/>
    <w:semiHidden/>
    <w:unhideWhenUsed/>
    <w:rsid w:val="00481CA9"/>
    <w:rPr>
      <w:sz w:val="16"/>
      <w:szCs w:val="16"/>
    </w:rPr>
  </w:style>
  <w:style w:type="paragraph" w:styleId="ad">
    <w:name w:val="annotation text"/>
    <w:basedOn w:val="a"/>
    <w:link w:val="ae"/>
    <w:uiPriority w:val="99"/>
    <w:unhideWhenUsed/>
    <w:rsid w:val="00481CA9"/>
    <w:rPr>
      <w:sz w:val="20"/>
      <w:szCs w:val="20"/>
    </w:rPr>
  </w:style>
  <w:style w:type="character" w:customStyle="1" w:styleId="ae">
    <w:name w:val="コメント文字列 (文字)"/>
    <w:basedOn w:val="a0"/>
    <w:link w:val="ad"/>
    <w:uiPriority w:val="99"/>
    <w:rsid w:val="00481CA9"/>
    <w:rPr>
      <w:rFonts w:ascii="Times New Roman" w:eastAsia="SimSun" w:hAnsi="Times New Roman" w:cs="Times New Roman"/>
      <w:sz w:val="20"/>
      <w:szCs w:val="20"/>
    </w:rPr>
  </w:style>
  <w:style w:type="paragraph" w:styleId="af">
    <w:name w:val="annotation subject"/>
    <w:basedOn w:val="ad"/>
    <w:next w:val="ad"/>
    <w:link w:val="af0"/>
    <w:uiPriority w:val="99"/>
    <w:semiHidden/>
    <w:unhideWhenUsed/>
    <w:rsid w:val="00481CA9"/>
    <w:rPr>
      <w:b/>
      <w:bCs/>
    </w:rPr>
  </w:style>
  <w:style w:type="character" w:customStyle="1" w:styleId="af0">
    <w:name w:val="コメント内容 (文字)"/>
    <w:basedOn w:val="ae"/>
    <w:link w:val="af"/>
    <w:uiPriority w:val="99"/>
    <w:semiHidden/>
    <w:rsid w:val="00481CA9"/>
    <w:rPr>
      <w:rFonts w:ascii="Times New Roman" w:eastAsia="SimSun" w:hAnsi="Times New Roman" w:cs="Times New Roman"/>
      <w:b/>
      <w:bCs/>
      <w:sz w:val="20"/>
      <w:szCs w:val="20"/>
    </w:rPr>
  </w:style>
  <w:style w:type="paragraph" w:styleId="af1">
    <w:name w:val="header"/>
    <w:basedOn w:val="a"/>
    <w:link w:val="af2"/>
    <w:uiPriority w:val="99"/>
    <w:unhideWhenUsed/>
    <w:rsid w:val="004C0876"/>
    <w:pPr>
      <w:tabs>
        <w:tab w:val="center" w:pos="4680"/>
        <w:tab w:val="right" w:pos="9360"/>
      </w:tabs>
      <w:spacing w:after="0"/>
    </w:pPr>
  </w:style>
  <w:style w:type="character" w:customStyle="1" w:styleId="af2">
    <w:name w:val="ヘッダー (文字)"/>
    <w:basedOn w:val="a0"/>
    <w:link w:val="af1"/>
    <w:uiPriority w:val="99"/>
    <w:rsid w:val="004C0876"/>
    <w:rPr>
      <w:rFonts w:ascii="Times New Roman" w:eastAsia="SimSun" w:hAnsi="Times New Roman" w:cs="Times New Roman"/>
    </w:rPr>
  </w:style>
  <w:style w:type="paragraph" w:styleId="af3">
    <w:name w:val="footer"/>
    <w:basedOn w:val="a"/>
    <w:link w:val="af4"/>
    <w:uiPriority w:val="99"/>
    <w:unhideWhenUsed/>
    <w:rsid w:val="004C0876"/>
    <w:pPr>
      <w:tabs>
        <w:tab w:val="center" w:pos="4680"/>
        <w:tab w:val="right" w:pos="9360"/>
      </w:tabs>
      <w:spacing w:after="0"/>
    </w:pPr>
  </w:style>
  <w:style w:type="character" w:customStyle="1" w:styleId="af4">
    <w:name w:val="フッター (文字)"/>
    <w:basedOn w:val="a0"/>
    <w:link w:val="af3"/>
    <w:uiPriority w:val="99"/>
    <w:rsid w:val="004C0876"/>
    <w:rPr>
      <w:rFonts w:ascii="Times New Roman" w:eastAsia="SimSun" w:hAnsi="Times New Roman" w:cs="Times New Roman"/>
    </w:rPr>
  </w:style>
  <w:style w:type="character" w:styleId="af5">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6">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F360C-FE68-41AF-8F49-FA3B3AC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15925</Words>
  <Characters>90777</Characters>
  <Application>Microsoft Office Word</Application>
  <DocSecurity>0</DocSecurity>
  <Lines>756</Lines>
  <Paragraphs>212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106490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NTT DOCOMO, INC.</cp:lastModifiedBy>
  <cp:revision>34</cp:revision>
  <dcterms:created xsi:type="dcterms:W3CDTF">2020-11-04T23:16:00Z</dcterms:created>
  <dcterms:modified xsi:type="dcterms:W3CDTF">2020-11-05T03:17:00Z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