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3C599F97"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264CC4">
        <w:rPr>
          <w:rFonts w:ascii="Arial" w:eastAsia="等线" w:hAnsi="Arial"/>
          <w:sz w:val="24"/>
          <w:lang w:val="en-GB"/>
        </w:rPr>
        <w:t>9</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 xml:space="preserve">This document captures the following RAN1#103e </w:t>
      </w:r>
      <w:proofErr w:type="spellStart"/>
      <w:r>
        <w:t>RedCap</w:t>
      </w:r>
      <w:proofErr w:type="spellEnd"/>
      <w:r>
        <w:t xml:space="preserve"> email discussion.</w:t>
      </w:r>
    </w:p>
    <w:tbl>
      <w:tblPr>
        <w:tblStyle w:val="aff4"/>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42F5B148" w14:textId="371FE39E" w:rsidR="005926C5" w:rsidRPr="007B7326" w:rsidRDefault="007B7326" w:rsidP="007B7326">
            <w:pPr>
              <w:pStyle w:val="affb"/>
              <w:numPr>
                <w:ilvl w:val="1"/>
                <w:numId w:val="25"/>
              </w:numPr>
              <w:spacing w:before="100" w:beforeAutospacing="1" w:after="100" w:afterAutospacing="1" w:line="240" w:lineRule="auto"/>
              <w:jc w:val="left"/>
              <w:rPr>
                <w:rFonts w:ascii="Times New Roman" w:eastAsiaTheme="minorEastAsia" w:hAnsi="Times New Roman"/>
                <w:sz w:val="20"/>
                <w:szCs w:val="20"/>
                <w:highlight w:val="cyan"/>
                <w:lang w:eastAsia="zh-CN"/>
              </w:rPr>
            </w:pPr>
            <w:r w:rsidRPr="007B7326">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781D9480" w14:textId="77777777" w:rsidR="005926C5" w:rsidRDefault="005926C5">
      <w:pPr>
        <w:rPr>
          <w:lang w:val="en-GB" w:eastAsia="zh-CN"/>
        </w:rPr>
      </w:pPr>
    </w:p>
    <w:p w14:paraId="21D6DBED" w14:textId="520C09B9"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B7326">
        <w:rPr>
          <w:color w:val="FF0000"/>
          <w:szCs w:val="22"/>
        </w:rPr>
        <w:t>9</w:t>
      </w:r>
      <w:r>
        <w:rPr>
          <w:color w:val="FF0000"/>
          <w:szCs w:val="22"/>
        </w:rPr>
        <w:t>’ (search for ‘FL</w:t>
      </w:r>
      <w:r w:rsidR="007B7326">
        <w:rPr>
          <w:color w:val="FF0000"/>
          <w:szCs w:val="22"/>
        </w:rPr>
        <w:t>9</w:t>
      </w:r>
      <w:r>
        <w:rPr>
          <w:color w:val="FF0000"/>
          <w:szCs w:val="22"/>
        </w:rPr>
        <w:t xml:space="preserve">’). </w:t>
      </w:r>
    </w:p>
    <w:p w14:paraId="25E92C8F" w14:textId="77777777" w:rsidR="005926C5" w:rsidRDefault="002D2686">
      <w:pPr>
        <w:pStyle w:val="1"/>
        <w:spacing w:before="480"/>
        <w:rPr>
          <w:lang w:eastAsia="zh-CN"/>
        </w:rPr>
      </w:pPr>
      <w:r>
        <w:rPr>
          <w:lang w:eastAsia="zh-CN"/>
        </w:rPr>
        <w:t>Coverage Recovery</w:t>
      </w:r>
    </w:p>
    <w:tbl>
      <w:tblPr>
        <w:tblStyle w:val="aff4"/>
        <w:tblW w:w="0" w:type="auto"/>
        <w:tblLook w:val="04A0" w:firstRow="1" w:lastRow="0" w:firstColumn="1" w:lastColumn="0" w:noHBand="0" w:noVBand="1"/>
      </w:tblPr>
      <w:tblGrid>
        <w:gridCol w:w="9630"/>
      </w:tblGrid>
      <w:tr w:rsidR="007B7326" w14:paraId="761618BE" w14:textId="77777777" w:rsidTr="007B7326">
        <w:tc>
          <w:tcPr>
            <w:tcW w:w="9630" w:type="dxa"/>
          </w:tcPr>
          <w:p w14:paraId="35815CEA" w14:textId="77777777" w:rsidR="007B7326" w:rsidRPr="007B7326" w:rsidRDefault="007B7326" w:rsidP="007B7326">
            <w:pPr>
              <w:rPr>
                <w:highlight w:val="green"/>
              </w:rPr>
            </w:pPr>
            <w:r w:rsidRPr="007B7326">
              <w:rPr>
                <w:highlight w:val="green"/>
              </w:rPr>
              <w:t>Agreements:</w:t>
            </w:r>
          </w:p>
          <w:p w14:paraId="3ED64A42" w14:textId="77777777" w:rsidR="007B7326" w:rsidRPr="007B7326" w:rsidRDefault="007B7326" w:rsidP="007B7326">
            <w:pPr>
              <w:pStyle w:val="affb"/>
              <w:numPr>
                <w:ilvl w:val="0"/>
                <w:numId w:val="26"/>
              </w:numPr>
              <w:spacing w:after="120" w:line="252" w:lineRule="auto"/>
              <w:rPr>
                <w:rFonts w:ascii="Times New Roman" w:hAnsi="Times New Roman"/>
                <w:sz w:val="20"/>
                <w:szCs w:val="20"/>
              </w:rPr>
            </w:pPr>
            <w:r w:rsidRPr="007B7326">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DEBAA3B" w14:textId="77777777" w:rsidR="007B7326" w:rsidRPr="007B7326" w:rsidRDefault="007B7326" w:rsidP="007B7326">
            <w:pPr>
              <w:pStyle w:val="affb"/>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12 dBm; and</w:t>
            </w:r>
          </w:p>
          <w:p w14:paraId="14EE74A0" w14:textId="77777777" w:rsidR="007B7326" w:rsidRPr="007B7326" w:rsidRDefault="007B7326" w:rsidP="007B7326">
            <w:pPr>
              <w:pStyle w:val="affb"/>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B612E68" w14:textId="77777777" w:rsidR="007B7326" w:rsidRPr="007B7326" w:rsidRDefault="007B7326" w:rsidP="007B7326">
            <w:pPr>
              <w:rPr>
                <w:color w:val="000000"/>
                <w:highlight w:val="green"/>
                <w:u w:val="single"/>
                <w:shd w:val="clear" w:color="auto" w:fill="FFFFFF"/>
              </w:rPr>
            </w:pPr>
            <w:r w:rsidRPr="007B7326">
              <w:rPr>
                <w:color w:val="000000"/>
                <w:highlight w:val="green"/>
                <w:u w:val="single"/>
              </w:rPr>
              <w:t>Agreements:</w:t>
            </w:r>
          </w:p>
          <w:p w14:paraId="4A3E18BB" w14:textId="77777777" w:rsidR="007B7326" w:rsidRPr="007B7326" w:rsidRDefault="007B7326" w:rsidP="007B7326">
            <w:pPr>
              <w:pStyle w:val="affb"/>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4B47ACAD" w14:textId="77777777" w:rsidR="007B7326" w:rsidRPr="007B7326" w:rsidRDefault="007B7326" w:rsidP="007B7326">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w:t>
            </w:r>
            <w:proofErr w:type="spellStart"/>
            <w:r w:rsidRPr="007B7326">
              <w:rPr>
                <w:rFonts w:ascii="Times New Roman" w:hAnsi="Times New Roman"/>
                <w:sz w:val="20"/>
                <w:szCs w:val="20"/>
              </w:rPr>
              <w:t>RedCap</w:t>
            </w:r>
            <w:proofErr w:type="spellEnd"/>
            <w:r w:rsidRPr="007B7326">
              <w:rPr>
                <w:rFonts w:ascii="Times New Roman" w:hAnsi="Times New Roman"/>
                <w:sz w:val="20"/>
                <w:szCs w:val="20"/>
              </w:rPr>
              <w:t xml:space="preserve"> UE and the MIL of the UL channels is the same as the reference NR UE and coverage recovery for UL channels is not needed. </w:t>
            </w:r>
          </w:p>
          <w:p w14:paraId="17B85486" w14:textId="77777777" w:rsidR="007B7326" w:rsidRPr="007B7326" w:rsidRDefault="007B7326" w:rsidP="007B7326">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w:t>
            </w:r>
            <w:proofErr w:type="spellStart"/>
            <w:r w:rsidRPr="007B7326">
              <w:rPr>
                <w:rFonts w:ascii="Times New Roman" w:hAnsi="Times New Roman"/>
                <w:sz w:val="20"/>
                <w:szCs w:val="20"/>
              </w:rPr>
              <w:t>RedCap</w:t>
            </w:r>
            <w:proofErr w:type="spellEnd"/>
            <w:r w:rsidRPr="007B7326">
              <w:rPr>
                <w:rFonts w:ascii="Times New Roman" w:hAnsi="Times New Roman"/>
                <w:sz w:val="20"/>
                <w:szCs w:val="20"/>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w:t>
            </w:r>
            <w:proofErr w:type="gramStart"/>
            <w:r w:rsidRPr="007B7326">
              <w:rPr>
                <w:rFonts w:ascii="Times New Roman" w:hAnsi="Times New Roman"/>
                <w:sz w:val="20"/>
                <w:szCs w:val="20"/>
              </w:rPr>
              <w:t>. ]</w:t>
            </w:r>
            <w:proofErr w:type="gramEnd"/>
          </w:p>
          <w:p w14:paraId="158F4CD5" w14:textId="77777777" w:rsidR="007B7326" w:rsidRPr="007B7326" w:rsidRDefault="007B7326" w:rsidP="007B7326">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t xml:space="preserve">For </w:t>
            </w:r>
            <w:proofErr w:type="spellStart"/>
            <w:r w:rsidRPr="007B7326">
              <w:rPr>
                <w:rFonts w:ascii="Times New Roman" w:hAnsi="Times New Roman"/>
                <w:color w:val="FF0000"/>
                <w:sz w:val="20"/>
                <w:szCs w:val="20"/>
              </w:rPr>
              <w:t>RedCap</w:t>
            </w:r>
            <w:proofErr w:type="spellEnd"/>
            <w:r w:rsidRPr="007B7326">
              <w:rPr>
                <w:rFonts w:ascii="Times New Roman" w:hAnsi="Times New Roman"/>
                <w:color w:val="FF0000"/>
                <w:sz w:val="20"/>
                <w:szCs w:val="20"/>
              </w:rPr>
              <w:t xml:space="preserve"> UE with 50MHz BW and 1Rx, coverage recovery may be needed for PDSCH when the same target data rate as the reference NR UE is assumed, and the amount of coverage recovery to be considered is approximately [2-3 dB]</w:t>
            </w:r>
          </w:p>
          <w:p w14:paraId="35834B0A" w14:textId="77777777" w:rsidR="007B7326" w:rsidRPr="007B7326" w:rsidRDefault="007B7326" w:rsidP="007B7326">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lastRenderedPageBreak/>
              <w:t>The tradeoff between data rate and coverage can be considered and the amount of coverage recovery may depend on this choice.</w:t>
            </w:r>
          </w:p>
          <w:p w14:paraId="08E2994D" w14:textId="77777777" w:rsidR="007B7326" w:rsidRPr="007B7326" w:rsidRDefault="007B7326" w:rsidP="007B7326">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The determination of which channels require coverage recovery and the amount of coverage recovery depend on the choice of the target for coverage recovery</w:t>
            </w:r>
          </w:p>
          <w:p w14:paraId="781FCA34" w14:textId="77777777" w:rsidR="007B7326" w:rsidRPr="007B7326" w:rsidRDefault="007B7326" w:rsidP="007B7326">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E.g. coverage recovery may not be needed for FR2 indoor scenario when the target is based on an MPL value from a target ISD of 20m</w:t>
            </w:r>
          </w:p>
          <w:p w14:paraId="769D25AC" w14:textId="77777777" w:rsidR="007B7326" w:rsidRPr="007B7326" w:rsidRDefault="007B7326" w:rsidP="007B7326">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sidRPr="007B7326">
              <w:rPr>
                <w:rFonts w:ascii="Times New Roman" w:hAnsi="Times New Roman"/>
                <w:strike/>
                <w:color w:val="FF0000"/>
                <w:sz w:val="20"/>
                <w:szCs w:val="20"/>
              </w:rPr>
              <w:t xml:space="preserve">E.g. a large amount of coverage recovery may be needed for the initial access channels if the target is to achieve the same coverage for the initial access channels between </w:t>
            </w:r>
            <w:proofErr w:type="spellStart"/>
            <w:r w:rsidRPr="007B7326">
              <w:rPr>
                <w:rFonts w:ascii="Times New Roman" w:hAnsi="Times New Roman"/>
                <w:strike/>
                <w:color w:val="FF0000"/>
                <w:sz w:val="20"/>
                <w:szCs w:val="20"/>
              </w:rPr>
              <w:t>RedCap</w:t>
            </w:r>
            <w:proofErr w:type="spellEnd"/>
            <w:r w:rsidRPr="007B7326">
              <w:rPr>
                <w:rFonts w:ascii="Times New Roman" w:hAnsi="Times New Roman"/>
                <w:strike/>
                <w:color w:val="FF0000"/>
                <w:sz w:val="20"/>
                <w:szCs w:val="20"/>
              </w:rPr>
              <w:t xml:space="preserve"> UE and the reference NR UE</w:t>
            </w:r>
          </w:p>
          <w:p w14:paraId="09434E0E" w14:textId="52002ACD" w:rsidR="007B7326" w:rsidRPr="007B7326" w:rsidRDefault="007B7326" w:rsidP="007B7326">
            <w:pPr>
              <w:spacing w:before="100" w:beforeAutospacing="1" w:after="100" w:afterAutospacing="1" w:line="240" w:lineRule="auto"/>
              <w:jc w:val="left"/>
              <w:rPr>
                <w:highlight w:val="cyan"/>
                <w:lang w:eastAsia="zh-CN"/>
              </w:rPr>
            </w:pPr>
          </w:p>
        </w:tc>
      </w:tr>
    </w:tbl>
    <w:p w14:paraId="6203C6D2" w14:textId="360C323E" w:rsidR="007B7326" w:rsidRPr="007B7326" w:rsidRDefault="007B7326" w:rsidP="003528FC">
      <w:pPr>
        <w:rPr>
          <w:lang w:eastAsia="zh-CN"/>
        </w:rPr>
      </w:pPr>
    </w:p>
    <w:p w14:paraId="4E210F1B" w14:textId="6F0FAF55"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affb"/>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proofErr w:type="spellStart"/>
            <w:r>
              <w:rPr>
                <w:lang w:eastAsia="zh-CN"/>
              </w:rPr>
              <w:t>Futurewei</w:t>
            </w:r>
            <w:proofErr w:type="spellEnd"/>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w:t>
            </w:r>
            <w:proofErr w:type="spellStart"/>
            <w:r>
              <w:rPr>
                <w:lang w:eastAsia="zh-CN"/>
              </w:rPr>
              <w:t>RedCap</w:t>
            </w:r>
            <w:proofErr w:type="spellEnd"/>
            <w:r>
              <w:rPr>
                <w:lang w:eastAsia="zh-CN"/>
              </w:rPr>
              <w:t xml:space="preserve">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w:t>
            </w:r>
            <w:proofErr w:type="spellStart"/>
            <w:r>
              <w:rPr>
                <w:lang w:eastAsia="zh-CN"/>
              </w:rPr>
              <w:t>RedCap</w:t>
            </w:r>
            <w:proofErr w:type="spellEnd"/>
            <w:r>
              <w:rPr>
                <w:lang w:eastAsia="zh-CN"/>
              </w:rPr>
              <w:t xml:space="preserve"> UE with max 12dBm Tx power, it means such UE can be enhanced to be no worse than reference UE. However, a </w:t>
            </w:r>
            <w:proofErr w:type="spellStart"/>
            <w:r>
              <w:rPr>
                <w:lang w:eastAsia="zh-CN"/>
              </w:rPr>
              <w:t>RedCap</w:t>
            </w:r>
            <w:proofErr w:type="spellEnd"/>
            <w:r>
              <w:rPr>
                <w:lang w:eastAsia="zh-CN"/>
              </w:rPr>
              <w:t xml:space="preserve">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7B732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7B7326">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7B7326">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7B7326">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7B732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7B732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7B7326">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r w:rsidR="00FA04B5" w14:paraId="01816127"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B62D" w14:textId="76C90ABB" w:rsidR="00FA04B5" w:rsidRDefault="00FA04B5" w:rsidP="00FA04B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7BB6B5E2" w14:textId="19ADB0C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CA1A1" w14:textId="3762A9AA" w:rsidR="00FA04B5" w:rsidRDefault="00FA04B5" w:rsidP="00FA04B5">
            <w:pPr>
              <w:rPr>
                <w:lang w:eastAsia="zh-CN"/>
              </w:rPr>
            </w:pPr>
            <w:r>
              <w:rPr>
                <w:rFonts w:hint="eastAsia"/>
                <w:lang w:eastAsia="zh-CN"/>
              </w:rPr>
              <w:t>P</w:t>
            </w:r>
            <w:r>
              <w:rPr>
                <w:lang w:eastAsia="zh-CN"/>
              </w:rPr>
              <w:t xml:space="preserve">refer to align with </w:t>
            </w:r>
            <w:proofErr w:type="spellStart"/>
            <w:r>
              <w:rPr>
                <w:lang w:eastAsia="zh-CN"/>
              </w:rPr>
              <w:t>CovEnh</w:t>
            </w:r>
            <w:proofErr w:type="spellEnd"/>
            <w:r>
              <w:rPr>
                <w:lang w:eastAsia="zh-CN"/>
              </w:rPr>
              <w:t xml:space="preserve"> SI.</w:t>
            </w:r>
          </w:p>
        </w:tc>
      </w:tr>
    </w:tbl>
    <w:p w14:paraId="6057B247" w14:textId="499B96BC" w:rsidR="003528FC" w:rsidRDefault="003528FC">
      <w:pPr>
        <w:rPr>
          <w:lang w:eastAsia="zh-CN"/>
        </w:rPr>
      </w:pPr>
    </w:p>
    <w:p w14:paraId="614E9B23" w14:textId="6818462D" w:rsidR="00787E71" w:rsidRDefault="00D67950">
      <w:pPr>
        <w:rPr>
          <w:lang w:eastAsia="zh-CN"/>
        </w:rPr>
      </w:pPr>
      <w:r>
        <w:rPr>
          <w:lang w:eastAsia="zh-CN"/>
        </w:rPr>
        <w:t xml:space="preserve">Based on the received responses for </w:t>
      </w:r>
      <w:r w:rsidRPr="00A45F93">
        <w:rPr>
          <w:rFonts w:eastAsia="Times New Roman"/>
          <w:b/>
          <w:bCs/>
          <w:color w:val="000000"/>
          <w:highlight w:val="yellow"/>
          <w:u w:val="single"/>
          <w:shd w:val="clear" w:color="auto" w:fill="FFFFFF"/>
        </w:rPr>
        <w:t>[</w:t>
      </w:r>
      <w:r w:rsidRPr="00D67950">
        <w:rPr>
          <w:rFonts w:eastAsia="Times New Roman"/>
          <w:b/>
          <w:bCs/>
          <w:color w:val="000000"/>
          <w:highlight w:val="yellow"/>
          <w:shd w:val="clear" w:color="auto" w:fill="FFFFFF"/>
        </w:rPr>
        <w:t>FL8] Proposal 3.4-2</w:t>
      </w:r>
      <w:r w:rsidRPr="00D67950">
        <w:rPr>
          <w:lang w:eastAsia="zh-CN"/>
        </w:rPr>
        <w:t xml:space="preserve">, there is no </w:t>
      </w:r>
      <w:r>
        <w:rPr>
          <w:lang w:eastAsia="zh-CN"/>
        </w:rPr>
        <w:t xml:space="preserve">consensus to support separate observations for max TRP 12 dBm and 23 dBm. From FL’s understanding, the max TRP value will </w:t>
      </w:r>
      <w:r w:rsidR="00045D5F">
        <w:rPr>
          <w:lang w:eastAsia="zh-CN"/>
        </w:rPr>
        <w:t xml:space="preserve">also </w:t>
      </w:r>
      <w:r>
        <w:rPr>
          <w:lang w:eastAsia="zh-CN"/>
        </w:rPr>
        <w:t xml:space="preserve">affect the reference NR UE since we use the same Tx power for both </w:t>
      </w:r>
      <w:proofErr w:type="spellStart"/>
      <w:r>
        <w:rPr>
          <w:lang w:eastAsia="zh-CN"/>
        </w:rPr>
        <w:t>RedCap</w:t>
      </w:r>
      <w:proofErr w:type="spellEnd"/>
      <w:r>
        <w:rPr>
          <w:lang w:eastAsia="zh-CN"/>
        </w:rPr>
        <w:t xml:space="preserve"> and </w:t>
      </w:r>
      <w:r w:rsidR="00704010">
        <w:rPr>
          <w:lang w:eastAsia="zh-CN"/>
        </w:rPr>
        <w:t xml:space="preserve">the </w:t>
      </w:r>
      <w:r>
        <w:rPr>
          <w:lang w:eastAsia="zh-CN"/>
        </w:rPr>
        <w:t xml:space="preserve">reference NR UE. We will observe a different bottleneck channel for the reference NR UE </w:t>
      </w:r>
      <w:r w:rsidR="00704010">
        <w:rPr>
          <w:lang w:eastAsia="zh-CN"/>
        </w:rPr>
        <w:t xml:space="preserve">with max 12 dBm and 23 dBm TX power </w:t>
      </w:r>
      <w:r>
        <w:rPr>
          <w:lang w:eastAsia="zh-CN"/>
        </w:rPr>
        <w:t>and the</w:t>
      </w:r>
      <w:r w:rsidR="00704010">
        <w:rPr>
          <w:lang w:eastAsia="zh-CN"/>
        </w:rPr>
        <w:t xml:space="preserve"> corresponding</w:t>
      </w:r>
      <w:r>
        <w:rPr>
          <w:lang w:eastAsia="zh-CN"/>
        </w:rPr>
        <w:t xml:space="preserve"> </w:t>
      </w:r>
      <w:r w:rsidR="00704010">
        <w:rPr>
          <w:lang w:eastAsia="zh-CN"/>
        </w:rPr>
        <w:t xml:space="preserve">MIL value for coverage recovery target is also different. </w:t>
      </w:r>
      <w:r w:rsidR="0098626D">
        <w:rPr>
          <w:lang w:eastAsia="zh-CN"/>
        </w:rPr>
        <w:t xml:space="preserve">That is, the current observation that the </w:t>
      </w:r>
      <w:r w:rsidR="0098626D" w:rsidRPr="007B7326">
        <w:t xml:space="preserve">DL channels </w:t>
      </w:r>
      <w:r w:rsidR="0098626D">
        <w:t xml:space="preserve">of the </w:t>
      </w:r>
      <w:proofErr w:type="spellStart"/>
      <w:r w:rsidR="0098626D">
        <w:t>RedCap</w:t>
      </w:r>
      <w:proofErr w:type="spellEnd"/>
      <w:r w:rsidR="0098626D">
        <w:t xml:space="preserve"> UE is not coverage limited as compared to the </w:t>
      </w:r>
      <w:r w:rsidR="0098626D" w:rsidRPr="007B7326">
        <w:t>bottleneck</w:t>
      </w:r>
      <w:r w:rsidR="0098626D">
        <w:rPr>
          <w:lang w:eastAsia="zh-CN"/>
        </w:rPr>
        <w:t xml:space="preserve"> channel of the reference NR UE is due to max 12 dBm Tx power used for the reference NR UE. </w:t>
      </w:r>
      <w:r w:rsidR="00704010">
        <w:rPr>
          <w:lang w:eastAsia="zh-CN"/>
        </w:rPr>
        <w:t xml:space="preserve">However, </w:t>
      </w:r>
      <w:r w:rsidR="00787E71">
        <w:rPr>
          <w:lang w:eastAsia="zh-CN"/>
        </w:rPr>
        <w:t xml:space="preserve">we have not captured such </w:t>
      </w:r>
      <w:r w:rsidR="00704010">
        <w:rPr>
          <w:lang w:eastAsia="zh-CN"/>
        </w:rPr>
        <w:t xml:space="preserve">information </w:t>
      </w:r>
      <w:r w:rsidR="00787E71">
        <w:rPr>
          <w:lang w:eastAsia="zh-CN"/>
        </w:rPr>
        <w:t xml:space="preserve">clearly </w:t>
      </w:r>
      <w:r w:rsidR="00704010">
        <w:rPr>
          <w:lang w:eastAsia="zh-CN"/>
        </w:rPr>
        <w:t>in the observations.</w:t>
      </w:r>
    </w:p>
    <w:p w14:paraId="70F2955E" w14:textId="55704BF8" w:rsidR="00D67950" w:rsidRDefault="00704010">
      <w:pPr>
        <w:rPr>
          <w:lang w:eastAsia="zh-CN"/>
        </w:rPr>
      </w:pPr>
      <w:r>
        <w:rPr>
          <w:lang w:eastAsia="zh-CN"/>
        </w:rPr>
        <w:lastRenderedPageBreak/>
        <w:t>Considering that we have agreed to use max TRP 12 dBm</w:t>
      </w:r>
      <w:r w:rsidR="00787E71">
        <w:rPr>
          <w:lang w:eastAsia="zh-CN"/>
        </w:rPr>
        <w:t xml:space="preserve">, the FL’ suggestion is </w:t>
      </w:r>
      <w:r w:rsidR="0098626D">
        <w:rPr>
          <w:lang w:eastAsia="zh-CN"/>
        </w:rPr>
        <w:t xml:space="preserve">to adopt the TP for max TRP 12dBm but update the observation to </w:t>
      </w:r>
      <w:r w:rsidR="00EA5429">
        <w:rPr>
          <w:lang w:eastAsia="zh-CN"/>
        </w:rPr>
        <w:t xml:space="preserve">clarify </w:t>
      </w:r>
      <w:r w:rsidR="00045D5F">
        <w:rPr>
          <w:lang w:eastAsia="zh-CN"/>
        </w:rPr>
        <w:t xml:space="preserve">the max </w:t>
      </w:r>
      <w:r w:rsidR="00EA5429">
        <w:rPr>
          <w:lang w:eastAsia="zh-CN"/>
        </w:rPr>
        <w:t>TRP assumption</w:t>
      </w:r>
      <w:r w:rsidR="00045D5F">
        <w:rPr>
          <w:lang w:eastAsia="zh-CN"/>
        </w:rPr>
        <w:t xml:space="preserve"> used for the reference NR UE.</w:t>
      </w:r>
    </w:p>
    <w:p w14:paraId="79BF98CD" w14:textId="631086C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w:t>
      </w:r>
      <w:r w:rsidR="0098626D">
        <w:rPr>
          <w:rFonts w:eastAsia="Times New Roman"/>
          <w:b/>
          <w:bCs/>
          <w:color w:val="000000"/>
          <w:highlight w:val="yellow"/>
          <w:u w:val="single"/>
          <w:shd w:val="clear" w:color="auto" w:fill="FFFFFF"/>
        </w:rPr>
        <w:t>9</w:t>
      </w:r>
      <w:r>
        <w:rPr>
          <w:rFonts w:eastAsia="Times New Roman"/>
          <w:b/>
          <w:bCs/>
          <w:color w:val="000000"/>
          <w:highlight w:val="yellow"/>
          <w:u w:val="single"/>
          <w:shd w:val="clear" w:color="auto" w:fill="FFFFFF"/>
        </w:rPr>
        <w:t>] Proposal:</w:t>
      </w:r>
    </w:p>
    <w:p w14:paraId="723A6F6B" w14:textId="64B7C528" w:rsidR="00A45F93" w:rsidRDefault="00A45F93" w:rsidP="00A45F93">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8F97611" w14:textId="653D8957" w:rsidR="00EA5429" w:rsidRPr="00EA5429" w:rsidRDefault="00EA5429" w:rsidP="0045033F">
      <w:pPr>
        <w:pStyle w:val="affb"/>
        <w:numPr>
          <w:ilvl w:val="0"/>
          <w:numId w:val="18"/>
        </w:numPr>
        <w:spacing w:before="120" w:after="120" w:line="252" w:lineRule="auto"/>
        <w:rPr>
          <w:lang w:eastAsia="zh-CN"/>
        </w:rPr>
      </w:pPr>
      <w:r w:rsidRPr="00EA5429">
        <w:rPr>
          <w:rFonts w:ascii="Times New Roman" w:hAnsi="Times New Roman"/>
          <w:sz w:val="20"/>
          <w:szCs w:val="20"/>
          <w:lang w:eastAsia="zh-CN"/>
        </w:rPr>
        <w:t>Adopt the following update to observations for FR2 indoor coverage recovery</w:t>
      </w:r>
    </w:p>
    <w:p w14:paraId="04CAA873" w14:textId="77777777" w:rsidR="00EA5429" w:rsidRDefault="00EA5429" w:rsidP="00EA5429">
      <w:pPr>
        <w:pStyle w:val="affb"/>
        <w:spacing w:before="120" w:after="120" w:line="252" w:lineRule="auto"/>
        <w:ind w:left="360"/>
        <w:rPr>
          <w:lang w:eastAsia="zh-CN"/>
        </w:rPr>
      </w:pPr>
    </w:p>
    <w:tbl>
      <w:tblPr>
        <w:tblStyle w:val="aff4"/>
        <w:tblW w:w="0" w:type="auto"/>
        <w:tblLook w:val="04A0" w:firstRow="1" w:lastRow="0" w:firstColumn="1" w:lastColumn="0" w:noHBand="0" w:noVBand="1"/>
      </w:tblPr>
      <w:tblGrid>
        <w:gridCol w:w="9630"/>
      </w:tblGrid>
      <w:tr w:rsidR="00EA5429" w14:paraId="02F89358" w14:textId="77777777" w:rsidTr="00B3480B">
        <w:tc>
          <w:tcPr>
            <w:tcW w:w="9630" w:type="dxa"/>
          </w:tcPr>
          <w:p w14:paraId="37FA8C08" w14:textId="77777777" w:rsidR="00EA5429" w:rsidRPr="007B7326" w:rsidRDefault="00EA5429" w:rsidP="00B3480B">
            <w:pPr>
              <w:pStyle w:val="affb"/>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21DAEFDE" w14:textId="77777777" w:rsidR="00EA5429" w:rsidRPr="007B7326" w:rsidRDefault="00EA5429" w:rsidP="00B3480B">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w:t>
            </w:r>
            <w:proofErr w:type="spellStart"/>
            <w:r w:rsidRPr="007B7326">
              <w:rPr>
                <w:rFonts w:ascii="Times New Roman" w:hAnsi="Times New Roman"/>
                <w:sz w:val="20"/>
                <w:szCs w:val="20"/>
              </w:rPr>
              <w:t>RedCap</w:t>
            </w:r>
            <w:proofErr w:type="spellEnd"/>
            <w:r w:rsidRPr="007B7326">
              <w:rPr>
                <w:rFonts w:ascii="Times New Roman" w:hAnsi="Times New Roman"/>
                <w:sz w:val="20"/>
                <w:szCs w:val="20"/>
              </w:rPr>
              <w:t xml:space="preserve"> UE and the MIL of the UL channels is the same as the reference NR UE and coverage recovery for UL channels is not needed. </w:t>
            </w:r>
          </w:p>
          <w:p w14:paraId="6730CCC5" w14:textId="2492186B" w:rsidR="00EA5429" w:rsidRPr="007B7326" w:rsidRDefault="00EA5429" w:rsidP="00B3480B">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EA5429">
              <w:rPr>
                <w:rFonts w:ascii="Times New Roman" w:hAnsi="Times New Roman"/>
                <w:strike/>
                <w:color w:val="FF0000"/>
                <w:sz w:val="20"/>
                <w:szCs w:val="20"/>
              </w:rPr>
              <w:t>[</w:t>
            </w:r>
            <w:r w:rsidRPr="007B7326">
              <w:rPr>
                <w:rFonts w:ascii="Times New Roman" w:hAnsi="Times New Roman"/>
                <w:sz w:val="20"/>
                <w:szCs w:val="20"/>
              </w:rPr>
              <w:t xml:space="preserve">For </w:t>
            </w:r>
            <w:proofErr w:type="spellStart"/>
            <w:r w:rsidRPr="007B7326">
              <w:rPr>
                <w:rFonts w:ascii="Times New Roman" w:hAnsi="Times New Roman"/>
                <w:sz w:val="20"/>
                <w:szCs w:val="20"/>
              </w:rPr>
              <w:t>RedCap</w:t>
            </w:r>
            <w:proofErr w:type="spellEnd"/>
            <w:r w:rsidRPr="007B7326">
              <w:rPr>
                <w:rFonts w:ascii="Times New Roman" w:hAnsi="Times New Roman"/>
                <w:sz w:val="20"/>
                <w:szCs w:val="20"/>
              </w:rPr>
              <w:t xml:space="preserve"> UE with 100 MHz BW and 1Rx</w:t>
            </w:r>
            <w:r>
              <w:rPr>
                <w:rFonts w:ascii="Times New Roman" w:hAnsi="Times New Roman"/>
                <w:sz w:val="20"/>
                <w:szCs w:val="20"/>
              </w:rPr>
              <w:t xml:space="preserve"> </w:t>
            </w:r>
            <w:r w:rsidRPr="00EA5429">
              <w:rPr>
                <w:rFonts w:ascii="Times New Roman" w:hAnsi="Times New Roman"/>
                <w:color w:val="FF0000"/>
                <w:sz w:val="20"/>
                <w:szCs w:val="20"/>
              </w:rPr>
              <w:t>in FR2 indoor scenario</w:t>
            </w:r>
            <w:r w:rsidRPr="007B7326">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sidRPr="00F53EB7">
              <w:rPr>
                <w:rFonts w:ascii="Times New Roman" w:hAnsi="Times New Roman"/>
                <w:color w:val="FF0000"/>
                <w:sz w:val="20"/>
                <w:szCs w:val="20"/>
              </w:rPr>
              <w:t>, f</w:t>
            </w:r>
            <w:r>
              <w:rPr>
                <w:rFonts w:ascii="Times New Roman" w:hAnsi="Times New Roman"/>
                <w:color w:val="FF0000"/>
                <w:sz w:val="20"/>
                <w:szCs w:val="20"/>
              </w:rPr>
              <w:t>or which</w:t>
            </w:r>
            <w:r w:rsidRPr="00EA5429">
              <w:rPr>
                <w:rFonts w:ascii="Times New Roman" w:hAnsi="Times New Roman"/>
                <w:color w:val="FF0000"/>
                <w:sz w:val="20"/>
                <w:szCs w:val="20"/>
              </w:rPr>
              <w:t xml:space="preserve"> max </w:t>
            </w:r>
            <w:r w:rsidR="00201F7D">
              <w:rPr>
                <w:rFonts w:ascii="Times New Roman" w:hAnsi="Times New Roman"/>
                <w:color w:val="FF0000"/>
                <w:sz w:val="20"/>
                <w:szCs w:val="20"/>
              </w:rPr>
              <w:t xml:space="preserve">TRP </w:t>
            </w:r>
            <w:r w:rsidRPr="00EA5429">
              <w:rPr>
                <w:rFonts w:ascii="Times New Roman" w:hAnsi="Times New Roman"/>
                <w:color w:val="FF0000"/>
                <w:sz w:val="20"/>
                <w:szCs w:val="20"/>
              </w:rPr>
              <w:t xml:space="preserve">12dBm </w:t>
            </w:r>
            <w:r>
              <w:rPr>
                <w:rFonts w:ascii="Times New Roman" w:hAnsi="Times New Roman"/>
                <w:color w:val="FF0000"/>
                <w:sz w:val="20"/>
                <w:szCs w:val="20"/>
              </w:rPr>
              <w:t xml:space="preserve">is assumed, </w:t>
            </w:r>
            <w:r w:rsidRPr="007B7326">
              <w:rPr>
                <w:rFonts w:ascii="Times New Roman" w:hAnsi="Times New Roman"/>
                <w:sz w:val="20"/>
                <w:szCs w:val="20"/>
              </w:rPr>
              <w:t xml:space="preserve">and coverage recovery for DL channels is </w:t>
            </w:r>
            <w:r w:rsidRPr="00EA5429">
              <w:rPr>
                <w:rFonts w:ascii="Times New Roman" w:hAnsi="Times New Roman"/>
                <w:color w:val="FF0000"/>
                <w:sz w:val="20"/>
                <w:szCs w:val="20"/>
              </w:rPr>
              <w:t xml:space="preserve">thus </w:t>
            </w:r>
            <w:r w:rsidRPr="007B7326">
              <w:rPr>
                <w:rFonts w:ascii="Times New Roman" w:hAnsi="Times New Roman"/>
                <w:sz w:val="20"/>
                <w:szCs w:val="20"/>
              </w:rPr>
              <w:t>not needed.</w:t>
            </w:r>
            <w:r w:rsidRPr="00EA5429">
              <w:rPr>
                <w:rFonts w:ascii="Times New Roman" w:hAnsi="Times New Roman"/>
                <w:strike/>
                <w:color w:val="FF0000"/>
                <w:sz w:val="20"/>
                <w:szCs w:val="20"/>
              </w:rPr>
              <w:t>]</w:t>
            </w:r>
          </w:p>
          <w:p w14:paraId="562C9973" w14:textId="77777777" w:rsidR="00EA5429" w:rsidRPr="00EA5429" w:rsidRDefault="00EA5429" w:rsidP="00B3480B">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 xml:space="preserve">For </w:t>
            </w:r>
            <w:proofErr w:type="spellStart"/>
            <w:r w:rsidRPr="00EA5429">
              <w:rPr>
                <w:rFonts w:ascii="Times New Roman" w:hAnsi="Times New Roman"/>
                <w:color w:val="000000" w:themeColor="text1"/>
                <w:sz w:val="20"/>
                <w:szCs w:val="20"/>
              </w:rPr>
              <w:t>RedCap</w:t>
            </w:r>
            <w:proofErr w:type="spellEnd"/>
            <w:r w:rsidRPr="00EA5429">
              <w:rPr>
                <w:rFonts w:ascii="Times New Roman" w:hAnsi="Times New Roman"/>
                <w:color w:val="000000" w:themeColor="text1"/>
                <w:sz w:val="20"/>
                <w:szCs w:val="20"/>
              </w:rPr>
              <w:t xml:space="preserve"> UE with 50MHz BW and 1Rx, coverage recovery may be needed for PDSCH when the same target data rate as the reference NR UE is assumed, and the amount of coverage recovery to be considered is approximately [2-3 dB]</w:t>
            </w:r>
          </w:p>
          <w:p w14:paraId="0807C299" w14:textId="77777777" w:rsidR="00EA5429" w:rsidRPr="00EA5429" w:rsidRDefault="00EA5429" w:rsidP="00B3480B">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tradeoff between data rate and coverage can be considered and the amount of coverage recovery may depend on this choice.</w:t>
            </w:r>
          </w:p>
          <w:p w14:paraId="2CC117B0" w14:textId="7B29F6CC" w:rsidR="00EA5429" w:rsidRPr="00EA5429" w:rsidRDefault="00EA5429" w:rsidP="00B3480B">
            <w:pPr>
              <w:pStyle w:val="affb"/>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determination of which channels require coverage recovery and the amount of coverage recovery depend on the choice of the target for coverage recovery</w:t>
            </w:r>
            <w:r>
              <w:rPr>
                <w:rFonts w:ascii="Times New Roman" w:hAnsi="Times New Roman"/>
                <w:color w:val="000000" w:themeColor="text1"/>
                <w:sz w:val="20"/>
                <w:szCs w:val="20"/>
              </w:rPr>
              <w:t xml:space="preserve"> </w:t>
            </w:r>
            <w:r w:rsidRPr="00EA5429">
              <w:rPr>
                <w:rFonts w:ascii="Times New Roman" w:hAnsi="Times New Roman"/>
                <w:color w:val="FF0000"/>
                <w:sz w:val="20"/>
                <w:szCs w:val="20"/>
              </w:rPr>
              <w:t xml:space="preserve">and/or max </w:t>
            </w:r>
            <w:r w:rsidR="00201F7D">
              <w:rPr>
                <w:rFonts w:ascii="Times New Roman" w:hAnsi="Times New Roman"/>
                <w:color w:val="FF0000"/>
                <w:sz w:val="20"/>
                <w:szCs w:val="20"/>
              </w:rPr>
              <w:t>TRP</w:t>
            </w:r>
            <w:r>
              <w:rPr>
                <w:rFonts w:ascii="Times New Roman" w:hAnsi="Times New Roman"/>
                <w:color w:val="FF0000"/>
                <w:sz w:val="20"/>
                <w:szCs w:val="20"/>
              </w:rPr>
              <w:t xml:space="preserve"> </w:t>
            </w:r>
            <w:r w:rsidRPr="00EA5429">
              <w:rPr>
                <w:rFonts w:ascii="Times New Roman" w:hAnsi="Times New Roman"/>
                <w:color w:val="FF0000"/>
                <w:sz w:val="20"/>
                <w:szCs w:val="20"/>
              </w:rPr>
              <w:t>for the reference NR UE</w:t>
            </w:r>
          </w:p>
          <w:p w14:paraId="22DF90FF" w14:textId="77777777" w:rsidR="00EA5429" w:rsidRPr="00EA5429" w:rsidRDefault="00EA5429" w:rsidP="00087812">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color w:val="000000" w:themeColor="text1"/>
                <w:sz w:val="20"/>
                <w:szCs w:val="20"/>
              </w:rPr>
              <w:t>E.g. coverage recovery may not be needed for FR2 indoor scenario when the target is based on an MPL value from a target ISD of 20m</w:t>
            </w:r>
          </w:p>
          <w:p w14:paraId="233D4193" w14:textId="1E5CF862" w:rsidR="00EA5429" w:rsidRDefault="00EA5429" w:rsidP="00087812">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strike/>
                <w:color w:val="000000" w:themeColor="text1"/>
                <w:sz w:val="20"/>
                <w:szCs w:val="20"/>
              </w:rPr>
              <w:t xml:space="preserve">E.g. a large amount of coverage recovery may be needed for the initial access channels if the target is to achieve the same coverage for the initial access channels between </w:t>
            </w:r>
            <w:proofErr w:type="spellStart"/>
            <w:r w:rsidRPr="00EA5429">
              <w:rPr>
                <w:rFonts w:ascii="Times New Roman" w:hAnsi="Times New Roman"/>
                <w:strike/>
                <w:color w:val="000000" w:themeColor="text1"/>
                <w:sz w:val="20"/>
                <w:szCs w:val="20"/>
              </w:rPr>
              <w:t>RedCap</w:t>
            </w:r>
            <w:proofErr w:type="spellEnd"/>
            <w:r w:rsidRPr="00EA5429">
              <w:rPr>
                <w:rFonts w:ascii="Times New Roman" w:hAnsi="Times New Roman"/>
                <w:strike/>
                <w:color w:val="000000" w:themeColor="text1"/>
                <w:sz w:val="20"/>
                <w:szCs w:val="20"/>
              </w:rPr>
              <w:t xml:space="preserve"> UE and the reference NR UE</w:t>
            </w:r>
          </w:p>
          <w:p w14:paraId="4C1ABA8C" w14:textId="786028D8" w:rsidR="00EA5429" w:rsidRPr="00EA5429" w:rsidRDefault="00EA5429" w:rsidP="00EA5429">
            <w:pPr>
              <w:pStyle w:val="affb"/>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w:t>
            </w:r>
            <w:r w:rsidR="0004676D">
              <w:rPr>
                <w:rFonts w:ascii="Times New Roman" w:hAnsi="Times New Roman"/>
                <w:color w:val="FF0000"/>
                <w:sz w:val="20"/>
                <w:szCs w:val="20"/>
              </w:rPr>
              <w:t>DL</w:t>
            </w:r>
            <w:r>
              <w:rPr>
                <w:rFonts w:ascii="Times New Roman" w:hAnsi="Times New Roman"/>
                <w:color w:val="FF0000"/>
                <w:sz w:val="20"/>
                <w:szCs w:val="20"/>
              </w:rPr>
              <w:t xml:space="preserve"> channels </w:t>
            </w:r>
            <w:r w:rsidRPr="00EA5429">
              <w:rPr>
                <w:rFonts w:ascii="Times New Roman" w:hAnsi="Times New Roman" w:hint="eastAsia"/>
                <w:color w:val="FF0000"/>
                <w:sz w:val="20"/>
                <w:szCs w:val="20"/>
              </w:rPr>
              <w:t xml:space="preserve">may be needed for </w:t>
            </w:r>
            <w:proofErr w:type="spellStart"/>
            <w:r w:rsidRPr="00EA5429">
              <w:rPr>
                <w:rFonts w:ascii="Times New Roman" w:hAnsi="Times New Roman" w:hint="eastAsia"/>
                <w:color w:val="FF0000"/>
                <w:sz w:val="20"/>
                <w:szCs w:val="20"/>
              </w:rPr>
              <w:t>RedCap</w:t>
            </w:r>
            <w:proofErr w:type="spellEnd"/>
            <w:r w:rsidRPr="00EA5429">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T</w:t>
            </w:r>
            <w:r w:rsidR="00201F7D">
              <w:rPr>
                <w:rFonts w:ascii="Times New Roman" w:hAnsi="Times New Roman"/>
                <w:color w:val="FF0000"/>
                <w:sz w:val="20"/>
                <w:szCs w:val="20"/>
              </w:rPr>
              <w:t>RP</w:t>
            </w:r>
            <w:r>
              <w:rPr>
                <w:rFonts w:ascii="Times New Roman" w:hAnsi="Times New Roman"/>
                <w:color w:val="FF0000"/>
                <w:sz w:val="20"/>
                <w:szCs w:val="20"/>
              </w:rPr>
              <w:t xml:space="preserve"> </w:t>
            </w:r>
            <w:r w:rsidR="00201F7D" w:rsidRPr="00EA5429">
              <w:rPr>
                <w:rFonts w:ascii="Times New Roman" w:hAnsi="Times New Roman" w:hint="eastAsia"/>
                <w:color w:val="FF0000"/>
                <w:sz w:val="20"/>
                <w:szCs w:val="20"/>
              </w:rPr>
              <w:t xml:space="preserve">23 dBm </w:t>
            </w:r>
            <w:r w:rsidRPr="00EA5429">
              <w:rPr>
                <w:rFonts w:ascii="Times New Roman" w:hAnsi="Times New Roman" w:hint="eastAsia"/>
                <w:color w:val="FF0000"/>
                <w:sz w:val="20"/>
                <w:szCs w:val="20"/>
              </w:rPr>
              <w:t xml:space="preserve">is </w:t>
            </w:r>
            <w:r w:rsidR="00201F7D">
              <w:rPr>
                <w:rFonts w:ascii="Times New Roman" w:hAnsi="Times New Roman"/>
                <w:color w:val="FF0000"/>
                <w:sz w:val="20"/>
                <w:szCs w:val="20"/>
              </w:rPr>
              <w:t>assumed</w:t>
            </w:r>
            <w:r>
              <w:rPr>
                <w:rFonts w:ascii="Times New Roman" w:hAnsi="Times New Roman"/>
                <w:color w:val="FF0000"/>
                <w:sz w:val="20"/>
                <w:szCs w:val="20"/>
              </w:rPr>
              <w:t xml:space="preserve"> </w:t>
            </w:r>
            <w:r w:rsidRPr="00EA5429">
              <w:rPr>
                <w:rFonts w:ascii="Times New Roman" w:hAnsi="Times New Roman" w:hint="eastAsia"/>
                <w:color w:val="FF0000"/>
                <w:sz w:val="20"/>
                <w:szCs w:val="20"/>
              </w:rPr>
              <w:t xml:space="preserve">for the reference NR UE </w:t>
            </w:r>
          </w:p>
          <w:p w14:paraId="6FB195E6" w14:textId="77777777" w:rsidR="00EA5429" w:rsidRPr="00EA5429" w:rsidRDefault="00EA5429" w:rsidP="00EA5429">
            <w:pPr>
              <w:pStyle w:val="affb"/>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000961C6" w14:textId="77777777" w:rsidR="00EA5429" w:rsidRPr="007B7326" w:rsidRDefault="00EA5429" w:rsidP="00B3480B">
            <w:pPr>
              <w:spacing w:before="100" w:beforeAutospacing="1" w:after="100" w:afterAutospacing="1" w:line="240" w:lineRule="auto"/>
              <w:jc w:val="left"/>
              <w:rPr>
                <w:highlight w:val="cyan"/>
                <w:lang w:eastAsia="zh-CN"/>
              </w:rPr>
            </w:pPr>
          </w:p>
        </w:tc>
      </w:tr>
    </w:tbl>
    <w:p w14:paraId="24DBD289" w14:textId="77777777" w:rsidR="00A45F93" w:rsidRDefault="00A45F93">
      <w:pPr>
        <w:rPr>
          <w:lang w:eastAsia="zh-CN"/>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6D0A044B" w:rsidR="005926C5" w:rsidRDefault="00120D9F">
            <w:pPr>
              <w:rPr>
                <w:lang w:eastAsia="zh-CN"/>
              </w:rPr>
            </w:pPr>
            <w:r>
              <w:rPr>
                <w:rFonts w:hint="eastAsia"/>
                <w:lang w:eastAsia="zh-CN"/>
              </w:rPr>
              <w:t>v</w:t>
            </w:r>
            <w:r>
              <w:rPr>
                <w:lang w:eastAsia="zh-CN"/>
              </w:rPr>
              <w:t>ivo</w:t>
            </w:r>
          </w:p>
        </w:tc>
        <w:tc>
          <w:tcPr>
            <w:tcW w:w="1909" w:type="dxa"/>
          </w:tcPr>
          <w:p w14:paraId="1F1368DB" w14:textId="3453B4AC" w:rsidR="005926C5" w:rsidRDefault="00120D9F">
            <w:pPr>
              <w:rPr>
                <w:lang w:eastAsia="zh-CN"/>
              </w:rPr>
            </w:pPr>
            <w:r>
              <w:rPr>
                <w:rFonts w:hint="eastAsia"/>
                <w:lang w:eastAsia="zh-CN"/>
              </w:rPr>
              <w:t>Y</w:t>
            </w:r>
            <w:bookmarkStart w:id="4" w:name="_GoBack"/>
            <w:bookmarkEnd w:id="4"/>
          </w:p>
        </w:tc>
        <w:tc>
          <w:tcPr>
            <w:tcW w:w="5688" w:type="dxa"/>
            <w:shd w:val="clear" w:color="auto" w:fill="auto"/>
            <w:tcMar>
              <w:top w:w="0" w:type="dxa"/>
              <w:left w:w="108" w:type="dxa"/>
              <w:bottom w:w="0" w:type="dxa"/>
              <w:right w:w="108" w:type="dxa"/>
            </w:tcMar>
          </w:tcPr>
          <w:p w14:paraId="401E6080" w14:textId="6BF096EC" w:rsidR="00851A81" w:rsidRDefault="00851A81">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59763B89" w:rsidR="005926C5" w:rsidRDefault="005926C5">
            <w:pPr>
              <w:rPr>
                <w:lang w:eastAsia="zh-CN"/>
              </w:rPr>
            </w:pPr>
          </w:p>
        </w:tc>
        <w:tc>
          <w:tcPr>
            <w:tcW w:w="1909" w:type="dxa"/>
          </w:tcPr>
          <w:p w14:paraId="0086B9F6" w14:textId="3EF50965" w:rsidR="005926C5" w:rsidRDefault="005926C5">
            <w:pPr>
              <w:rPr>
                <w:lang w:eastAsia="zh-CN"/>
              </w:rPr>
            </w:pPr>
          </w:p>
        </w:tc>
        <w:tc>
          <w:tcPr>
            <w:tcW w:w="5688" w:type="dxa"/>
            <w:shd w:val="clear" w:color="auto" w:fill="auto"/>
            <w:tcMar>
              <w:top w:w="0" w:type="dxa"/>
              <w:left w:w="108" w:type="dxa"/>
              <w:bottom w:w="0" w:type="dxa"/>
              <w:right w:w="108" w:type="dxa"/>
            </w:tcMar>
          </w:tcPr>
          <w:p w14:paraId="4B98B2D0" w14:textId="7CA77309" w:rsidR="005926C5" w:rsidRDefault="005926C5" w:rsidP="00E264AE">
            <w:pPr>
              <w:rPr>
                <w:lang w:eastAsia="zh-CN"/>
              </w:rPr>
            </w:pPr>
          </w:p>
        </w:tc>
      </w:tr>
      <w:tr w:rsidR="00AC4AE3" w14:paraId="6F140AFB" w14:textId="77777777" w:rsidTr="008D09DF">
        <w:tc>
          <w:tcPr>
            <w:tcW w:w="1488" w:type="dxa"/>
            <w:tcMar>
              <w:top w:w="0" w:type="dxa"/>
              <w:left w:w="108" w:type="dxa"/>
              <w:bottom w:w="0" w:type="dxa"/>
              <w:right w:w="108" w:type="dxa"/>
            </w:tcMar>
          </w:tcPr>
          <w:p w14:paraId="31F84B66" w14:textId="53EDB309" w:rsidR="00AC4AE3" w:rsidRPr="00AC4AE3" w:rsidRDefault="00AC4AE3" w:rsidP="00AC4AE3">
            <w:pPr>
              <w:rPr>
                <w:lang w:eastAsia="zh-CN"/>
              </w:rPr>
            </w:pPr>
          </w:p>
        </w:tc>
        <w:tc>
          <w:tcPr>
            <w:tcW w:w="1909" w:type="dxa"/>
          </w:tcPr>
          <w:p w14:paraId="1D715C34" w14:textId="78865166"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20EAE9B2" w14:textId="27D6DA6D" w:rsidR="00AC4AE3" w:rsidRDefault="00AC4AE3" w:rsidP="00AC4AE3">
            <w:pPr>
              <w:rPr>
                <w:lang w:eastAsia="zh-CN"/>
              </w:rPr>
            </w:pPr>
          </w:p>
        </w:tc>
      </w:tr>
    </w:tbl>
    <w:bookmarkEnd w:id="2"/>
    <w:bookmarkEnd w:id="3"/>
    <w:p w14:paraId="67E06438" w14:textId="77777777" w:rsidR="005926C5" w:rsidRDefault="002D2686">
      <w:pPr>
        <w:pStyle w:val="1"/>
        <w:spacing w:before="480"/>
      </w:pPr>
      <w:r>
        <w:t>References</w:t>
      </w:r>
      <w:bookmarkStart w:id="5" w:name="_Ref450342757"/>
      <w:bookmarkStart w:id="6" w:name="_Ref450735844"/>
      <w:bookmarkStart w:id="7" w:name="_Ref457730460"/>
      <w:r>
        <w:rPr>
          <w:rFonts w:hint="eastAsia"/>
        </w:rPr>
        <w:tab/>
      </w:r>
    </w:p>
    <w:p w14:paraId="2671999A" w14:textId="77777777" w:rsidR="005926C5" w:rsidRDefault="002D2686" w:rsidP="00F60B47">
      <w:pPr>
        <w:pStyle w:val="affb"/>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8"/>
    </w:p>
    <w:p w14:paraId="6F1E79F1" w14:textId="77777777" w:rsidR="005926C5" w:rsidRDefault="002D2686" w:rsidP="00F60B47">
      <w:pPr>
        <w:pStyle w:val="affb"/>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1"/>
    </w:p>
    <w:p w14:paraId="7F38F9F3" w14:textId="77777777" w:rsidR="005926C5" w:rsidRDefault="002D2686" w:rsidP="00F60B47">
      <w:pPr>
        <w:pStyle w:val="affb"/>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2"/>
      <w:proofErr w:type="spellEnd"/>
    </w:p>
    <w:p w14:paraId="47D9D298" w14:textId="77777777" w:rsidR="005926C5" w:rsidRDefault="002D2686" w:rsidP="00F60B47">
      <w:pPr>
        <w:pStyle w:val="affb"/>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0A70D9AE" w14:textId="77777777" w:rsidR="005926C5" w:rsidRDefault="002D2686" w:rsidP="00F60B47">
      <w:pPr>
        <w:pStyle w:val="affb"/>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
    </w:p>
    <w:p w14:paraId="265B8E20"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lastRenderedPageBreak/>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affb"/>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3639DBDA" w14:textId="77777777" w:rsidR="005926C5" w:rsidRDefault="002D2686" w:rsidP="00F60B47">
      <w:pPr>
        <w:pStyle w:val="affb"/>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6"/>
    </w:p>
    <w:p w14:paraId="64B41156" w14:textId="77777777" w:rsidR="005926C5" w:rsidRDefault="002D2686" w:rsidP="00F60B47">
      <w:pPr>
        <w:pStyle w:val="affb"/>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6B09F398" w14:textId="77777777" w:rsidR="005926C5" w:rsidRDefault="002D2686" w:rsidP="00F60B47">
      <w:pPr>
        <w:pStyle w:val="affb"/>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8"/>
    </w:p>
    <w:p w14:paraId="77D308E0" w14:textId="77777777" w:rsidR="005926C5" w:rsidRDefault="002D2686" w:rsidP="00F60B47">
      <w:pPr>
        <w:pStyle w:val="affb"/>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7608608C" w14:textId="77777777" w:rsidR="005926C5" w:rsidRDefault="002D2686" w:rsidP="00F60B47">
      <w:pPr>
        <w:pStyle w:val="affb"/>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3A6CDFB5" w14:textId="77777777" w:rsidR="005926C5" w:rsidRDefault="002D2686" w:rsidP="00F60B47">
      <w:pPr>
        <w:pStyle w:val="affb"/>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7DCEFE8A" w14:textId="77777777" w:rsidR="005926C5" w:rsidRDefault="002D2686" w:rsidP="00F60B47">
      <w:pPr>
        <w:pStyle w:val="affb"/>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2"/>
    </w:p>
    <w:p w14:paraId="0907E188" w14:textId="77777777" w:rsidR="005926C5" w:rsidRDefault="002D2686" w:rsidP="00F60B47">
      <w:pPr>
        <w:pStyle w:val="affb"/>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0E63D961"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affb"/>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4"/>
    </w:p>
    <w:p w14:paraId="69478E62" w14:textId="77777777" w:rsidR="005926C5" w:rsidRDefault="002D2686" w:rsidP="00F60B47">
      <w:pPr>
        <w:pStyle w:val="affb"/>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792E394A"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affb"/>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
    </w:p>
    <w:p w14:paraId="4F755DF3" w14:textId="77777777" w:rsidR="005926C5" w:rsidRDefault="002D2686" w:rsidP="00F60B47">
      <w:pPr>
        <w:pStyle w:val="affb"/>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7"/>
    </w:p>
    <w:p w14:paraId="64A216B5" w14:textId="77777777" w:rsidR="005926C5" w:rsidRDefault="002D2686" w:rsidP="00F60B47">
      <w:pPr>
        <w:pStyle w:val="affb"/>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8"/>
    </w:p>
    <w:p w14:paraId="394DF904" w14:textId="77777777" w:rsidR="005926C5" w:rsidRDefault="002D2686" w:rsidP="00F60B47">
      <w:pPr>
        <w:pStyle w:val="affb"/>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9"/>
    </w:p>
    <w:p w14:paraId="7F56F16E" w14:textId="77777777" w:rsidR="005926C5" w:rsidRDefault="002D2686" w:rsidP="00F60B47">
      <w:pPr>
        <w:pStyle w:val="affb"/>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0"/>
    </w:p>
    <w:p w14:paraId="45790724"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affb"/>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1"/>
    </w:p>
    <w:p w14:paraId="448995CD" w14:textId="77777777" w:rsidR="005926C5" w:rsidRDefault="002D2686" w:rsidP="00F60B47">
      <w:pPr>
        <w:pStyle w:val="affb"/>
        <w:numPr>
          <w:ilvl w:val="0"/>
          <w:numId w:val="19"/>
        </w:numPr>
        <w:rPr>
          <w:rFonts w:ascii="Times New Roman" w:eastAsia="宋体"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2"/>
    </w:p>
    <w:bookmarkEnd w:id="9"/>
    <w:bookmarkEnd w:id="10"/>
    <w:p w14:paraId="6D44C3F1" w14:textId="46903AE3" w:rsidR="005926C5" w:rsidRDefault="002D2686">
      <w:pPr>
        <w:pStyle w:val="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ECC7" w14:textId="77777777" w:rsidR="00C05A33" w:rsidRDefault="00C05A33">
      <w:pPr>
        <w:spacing w:after="0" w:line="240" w:lineRule="auto"/>
      </w:pPr>
      <w:r>
        <w:separator/>
      </w:r>
    </w:p>
  </w:endnote>
  <w:endnote w:type="continuationSeparator" w:id="0">
    <w:p w14:paraId="24126128" w14:textId="77777777" w:rsidR="00C05A33" w:rsidRDefault="00C0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7B7326" w:rsidRDefault="007B7326">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1A1247" w14:textId="77777777" w:rsidR="007B7326" w:rsidRDefault="007B7326">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0864F8C9" w:rsidR="007B7326" w:rsidRDefault="007B7326">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19</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19</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C4D8" w14:textId="77777777" w:rsidR="00C05A33" w:rsidRDefault="00C05A33">
      <w:pPr>
        <w:spacing w:after="0" w:line="240" w:lineRule="auto"/>
      </w:pPr>
      <w:r>
        <w:separator/>
      </w:r>
    </w:p>
  </w:footnote>
  <w:footnote w:type="continuationSeparator" w:id="0">
    <w:p w14:paraId="742E65DD" w14:textId="77777777" w:rsidR="00C05A33" w:rsidRDefault="00C0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7B7326" w:rsidRDefault="007B73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AE958D5"/>
    <w:multiLevelType w:val="hybridMultilevel"/>
    <w:tmpl w:val="6892005A"/>
    <w:lvl w:ilvl="0" w:tplc="E64C7AFE">
      <w:start w:val="2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7"/>
  </w:num>
  <w:num w:numId="4">
    <w:abstractNumId w:val="5"/>
  </w:num>
  <w:num w:numId="5">
    <w:abstractNumId w:val="9"/>
  </w:num>
  <w:num w:numId="6">
    <w:abstractNumId w:val="13"/>
  </w:num>
  <w:num w:numId="7">
    <w:abstractNumId w:val="16"/>
  </w:num>
  <w:num w:numId="8">
    <w:abstractNumId w:val="22"/>
  </w:num>
  <w:num w:numId="9">
    <w:abstractNumId w:val="17"/>
  </w:num>
  <w:num w:numId="10">
    <w:abstractNumId w:val="21"/>
  </w:num>
  <w:num w:numId="11">
    <w:abstractNumId w:val="11"/>
  </w:num>
  <w:num w:numId="12">
    <w:abstractNumId w:val="18"/>
  </w:num>
  <w:num w:numId="13">
    <w:abstractNumId w:val="14"/>
  </w:num>
  <w:num w:numId="14">
    <w:abstractNumId w:val="6"/>
  </w:num>
  <w:num w:numId="15">
    <w:abstractNumId w:val="19"/>
  </w:num>
  <w:num w:numId="16">
    <w:abstractNumId w:val="12"/>
  </w:num>
  <w:num w:numId="17">
    <w:abstractNumId w:val="2"/>
  </w:num>
  <w:num w:numId="18">
    <w:abstractNumId w:val="10"/>
  </w:num>
  <w:num w:numId="19">
    <w:abstractNumId w:val="1"/>
  </w:num>
  <w:num w:numId="20">
    <w:abstractNumId w:val="10"/>
  </w:num>
  <w:num w:numId="21">
    <w:abstractNumId w:val="20"/>
  </w:num>
  <w:num w:numId="22">
    <w:abstractNumId w:val="8"/>
  </w:num>
  <w:num w:numId="23">
    <w:abstractNumId w:val="10"/>
  </w:num>
  <w:num w:numId="24">
    <w:abstractNumId w:val="15"/>
  </w:num>
  <w:num w:numId="25">
    <w:abstractNumId w:val="4"/>
  </w:num>
  <w:num w:numId="26">
    <w:abstractNumId w:val="10"/>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0"/>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0"/>
    <w:qFormat/>
    <w:rsid w:val="00402B6B"/>
    <w:pPr>
      <w:numPr>
        <w:ilvl w:val="1"/>
      </w:numPr>
      <w:pBdr>
        <w:top w:val="none" w:sz="0" w:space="0" w:color="auto"/>
      </w:pBdr>
      <w:spacing w:before="180"/>
      <w:outlineLvl w:val="1"/>
    </w:pPr>
    <w:rPr>
      <w:sz w:val="32"/>
    </w:rPr>
  </w:style>
  <w:style w:type="paragraph" w:styleId="30">
    <w:name w:val="heading 3"/>
    <w:basedOn w:val="2"/>
    <w:next w:val="a"/>
    <w:link w:val="31"/>
    <w:qFormat/>
    <w:rsid w:val="00402B6B"/>
    <w:pPr>
      <w:numPr>
        <w:ilvl w:val="2"/>
      </w:numPr>
      <w:spacing w:before="120"/>
      <w:outlineLvl w:val="2"/>
    </w:pPr>
    <w:rPr>
      <w:sz w:val="28"/>
    </w:rPr>
  </w:style>
  <w:style w:type="paragraph" w:styleId="4">
    <w:name w:val="heading 4"/>
    <w:basedOn w:val="30"/>
    <w:next w:val="a"/>
    <w:link w:val="41"/>
    <w:qFormat/>
    <w:rsid w:val="00402B6B"/>
    <w:pPr>
      <w:numPr>
        <w:ilvl w:val="3"/>
      </w:numPr>
      <w:outlineLvl w:val="3"/>
    </w:pPr>
    <w:rPr>
      <w:sz w:val="24"/>
    </w:rPr>
  </w:style>
  <w:style w:type="paragraph" w:styleId="5">
    <w:name w:val="heading 5"/>
    <w:basedOn w:val="4"/>
    <w:next w:val="a"/>
    <w:link w:val="50"/>
    <w:qFormat/>
    <w:rsid w:val="00402B6B"/>
    <w:pPr>
      <w:numPr>
        <w:ilvl w:val="4"/>
      </w:numPr>
      <w:outlineLvl w:val="4"/>
    </w:pPr>
    <w:rPr>
      <w:sz w:val="22"/>
    </w:rPr>
  </w:style>
  <w:style w:type="paragraph" w:styleId="6">
    <w:name w:val="heading 6"/>
    <w:basedOn w:val="H6"/>
    <w:next w:val="a"/>
    <w:link w:val="60"/>
    <w:qFormat/>
    <w:rsid w:val="00402B6B"/>
    <w:pPr>
      <w:numPr>
        <w:ilvl w:val="5"/>
        <w:numId w:val="1"/>
      </w:numPr>
      <w:outlineLvl w:val="5"/>
    </w:pPr>
  </w:style>
  <w:style w:type="paragraph" w:styleId="7">
    <w:name w:val="heading 7"/>
    <w:basedOn w:val="H6"/>
    <w:next w:val="a"/>
    <w:link w:val="70"/>
    <w:qFormat/>
    <w:rsid w:val="00402B6B"/>
    <w:pPr>
      <w:numPr>
        <w:ilvl w:val="6"/>
        <w:numId w:val="1"/>
      </w:numPr>
      <w:outlineLvl w:val="6"/>
    </w:pPr>
  </w:style>
  <w:style w:type="paragraph" w:styleId="8">
    <w:name w:val="heading 8"/>
    <w:basedOn w:val="1"/>
    <w:next w:val="a"/>
    <w:link w:val="80"/>
    <w:qFormat/>
    <w:rsid w:val="00402B6B"/>
    <w:pPr>
      <w:numPr>
        <w:ilvl w:val="7"/>
      </w:numPr>
      <w:outlineLvl w:val="7"/>
    </w:pPr>
  </w:style>
  <w:style w:type="paragraph" w:styleId="9">
    <w:name w:val="heading 9"/>
    <w:basedOn w:val="8"/>
    <w:next w:val="a"/>
    <w:link w:val="90"/>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2">
    <w:name w:val="List 3"/>
    <w:basedOn w:val="21"/>
    <w:link w:val="33"/>
    <w:qFormat/>
    <w:rsid w:val="00402B6B"/>
    <w:pPr>
      <w:ind w:left="1135"/>
    </w:pPr>
  </w:style>
  <w:style w:type="paragraph" w:styleId="21">
    <w:name w:val="List 2"/>
    <w:basedOn w:val="a3"/>
    <w:link w:val="22"/>
    <w:qFormat/>
    <w:rsid w:val="00402B6B"/>
    <w:pPr>
      <w:ind w:left="851"/>
    </w:pPr>
  </w:style>
  <w:style w:type="paragraph" w:styleId="a3">
    <w:name w:val="List"/>
    <w:basedOn w:val="a"/>
    <w:link w:val="a4"/>
    <w:qFormat/>
    <w:rsid w:val="00402B6B"/>
    <w:pPr>
      <w:ind w:left="568" w:hanging="284"/>
    </w:pPr>
  </w:style>
  <w:style w:type="paragraph" w:styleId="TOC7">
    <w:name w:val="toc 7"/>
    <w:basedOn w:val="TOC6"/>
    <w:next w:val="a"/>
    <w:qFormat/>
    <w:rsid w:val="00402B6B"/>
    <w:pPr>
      <w:ind w:left="2268" w:hanging="2268"/>
    </w:pPr>
  </w:style>
  <w:style w:type="paragraph" w:styleId="TOC6">
    <w:name w:val="toc 6"/>
    <w:basedOn w:val="TOC5"/>
    <w:next w:val="a"/>
    <w:qFormat/>
    <w:rsid w:val="00402B6B"/>
    <w:pPr>
      <w:ind w:left="1985" w:hanging="1985"/>
    </w:pPr>
  </w:style>
  <w:style w:type="paragraph" w:styleId="TOC5">
    <w:name w:val="toc 5"/>
    <w:basedOn w:val="TOC4"/>
    <w:next w:val="a"/>
    <w:qFormat/>
    <w:rsid w:val="00402B6B"/>
    <w:pPr>
      <w:ind w:left="1701" w:hanging="1701"/>
    </w:pPr>
  </w:style>
  <w:style w:type="paragraph" w:styleId="TOC4">
    <w:name w:val="toc 4"/>
    <w:basedOn w:val="TOC3"/>
    <w:next w:val="a"/>
    <w:uiPriority w:val="39"/>
    <w:qFormat/>
    <w:rsid w:val="00402B6B"/>
    <w:pPr>
      <w:ind w:left="1418" w:hanging="1418"/>
    </w:pPr>
  </w:style>
  <w:style w:type="paragraph" w:styleId="TOC3">
    <w:name w:val="toc 3"/>
    <w:basedOn w:val="TOC2"/>
    <w:next w:val="a"/>
    <w:uiPriority w:val="39"/>
    <w:qFormat/>
    <w:rsid w:val="00402B6B"/>
    <w:pPr>
      <w:ind w:left="1134" w:hanging="1134"/>
    </w:pPr>
  </w:style>
  <w:style w:type="paragraph" w:styleId="TOC2">
    <w:name w:val="toc 2"/>
    <w:basedOn w:val="TOC1"/>
    <w:next w:val="a"/>
    <w:uiPriority w:val="39"/>
    <w:qFormat/>
    <w:rsid w:val="00402B6B"/>
    <w:pPr>
      <w:keepNext w:val="0"/>
      <w:spacing w:before="0"/>
      <w:ind w:left="851" w:hanging="851"/>
    </w:pPr>
    <w:rPr>
      <w:sz w:val="20"/>
    </w:rPr>
  </w:style>
  <w:style w:type="paragraph" w:styleId="TOC1">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5"/>
    <w:qFormat/>
    <w:rsid w:val="00402B6B"/>
    <w:pPr>
      <w:ind w:left="851"/>
    </w:pPr>
  </w:style>
  <w:style w:type="paragraph" w:styleId="a5">
    <w:name w:val="List Number"/>
    <w:basedOn w:val="a3"/>
    <w:qFormat/>
    <w:rsid w:val="00402B6B"/>
  </w:style>
  <w:style w:type="paragraph" w:styleId="42">
    <w:name w:val="List Bullet 4"/>
    <w:basedOn w:val="34"/>
    <w:qFormat/>
    <w:rsid w:val="00402B6B"/>
    <w:pPr>
      <w:ind w:left="1418"/>
    </w:pPr>
  </w:style>
  <w:style w:type="paragraph" w:styleId="34">
    <w:name w:val="List Bullet 3"/>
    <w:basedOn w:val="24"/>
    <w:qFormat/>
    <w:rsid w:val="00402B6B"/>
    <w:pPr>
      <w:ind w:left="1135"/>
    </w:pPr>
  </w:style>
  <w:style w:type="paragraph" w:styleId="24">
    <w:name w:val="List Bullet 2"/>
    <w:basedOn w:val="a6"/>
    <w:qFormat/>
    <w:rsid w:val="00402B6B"/>
    <w:pPr>
      <w:ind w:left="851"/>
    </w:pPr>
  </w:style>
  <w:style w:type="paragraph" w:styleId="a6">
    <w:name w:val="List Bullet"/>
    <w:basedOn w:val="a3"/>
    <w:qFormat/>
    <w:rsid w:val="00402B6B"/>
  </w:style>
  <w:style w:type="paragraph" w:styleId="a7">
    <w:name w:val="caption"/>
    <w:basedOn w:val="a"/>
    <w:next w:val="a"/>
    <w:link w:val="a8"/>
    <w:uiPriority w:val="99"/>
    <w:qFormat/>
    <w:rsid w:val="00402B6B"/>
    <w:pPr>
      <w:spacing w:before="120" w:after="120"/>
    </w:pPr>
    <w:rPr>
      <w:b/>
      <w:bCs/>
    </w:rPr>
  </w:style>
  <w:style w:type="paragraph" w:styleId="a9">
    <w:name w:val="Document Map"/>
    <w:basedOn w:val="a"/>
    <w:link w:val="aa"/>
    <w:uiPriority w:val="99"/>
    <w:qFormat/>
    <w:rsid w:val="00402B6B"/>
    <w:pPr>
      <w:shd w:val="clear" w:color="auto" w:fill="000080"/>
    </w:pPr>
    <w:rPr>
      <w:rFonts w:ascii="Tahoma" w:hAnsi="Tahoma"/>
    </w:rPr>
  </w:style>
  <w:style w:type="paragraph" w:styleId="ab">
    <w:name w:val="annotation text"/>
    <w:basedOn w:val="a"/>
    <w:link w:val="ac"/>
    <w:uiPriority w:val="99"/>
    <w:qFormat/>
    <w:rsid w:val="00402B6B"/>
    <w:rPr>
      <w:lang w:eastAsia="zh-CN"/>
    </w:rPr>
  </w:style>
  <w:style w:type="paragraph" w:styleId="35">
    <w:name w:val="Body Text 3"/>
    <w:basedOn w:val="a"/>
    <w:qFormat/>
    <w:rsid w:val="00402B6B"/>
    <w:rPr>
      <w:i/>
    </w:rPr>
  </w:style>
  <w:style w:type="paragraph" w:styleId="ad">
    <w:name w:val="Body Text"/>
    <w:basedOn w:val="a"/>
    <w:link w:val="ae"/>
    <w:qFormat/>
    <w:rsid w:val="00402B6B"/>
    <w:pPr>
      <w:spacing w:after="120"/>
    </w:pPr>
    <w:rPr>
      <w:rFonts w:ascii="Times" w:hAnsi="Times"/>
      <w:szCs w:val="24"/>
    </w:rPr>
  </w:style>
  <w:style w:type="paragraph" w:styleId="3">
    <w:name w:val="List Number 3"/>
    <w:basedOn w:val="23"/>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f">
    <w:name w:val="Plain Text"/>
    <w:basedOn w:val="a"/>
    <w:link w:val="af0"/>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TOC8">
    <w:name w:val="toc 8"/>
    <w:basedOn w:val="TOC1"/>
    <w:next w:val="a"/>
    <w:uiPriority w:val="39"/>
    <w:qFormat/>
    <w:rsid w:val="00402B6B"/>
    <w:pPr>
      <w:spacing w:before="180"/>
      <w:ind w:left="2693" w:hanging="2693"/>
    </w:pPr>
    <w:rPr>
      <w:b/>
    </w:rPr>
  </w:style>
  <w:style w:type="paragraph" w:styleId="af1">
    <w:name w:val="Date"/>
    <w:basedOn w:val="a"/>
    <w:next w:val="a"/>
    <w:link w:val="af2"/>
    <w:qFormat/>
    <w:rsid w:val="00402B6B"/>
    <w:pPr>
      <w:spacing w:after="0"/>
    </w:pPr>
    <w:rPr>
      <w:rFonts w:eastAsia="Times New Roman"/>
      <w:lang w:val="en-GB" w:eastAsia="en-GB"/>
    </w:rPr>
  </w:style>
  <w:style w:type="paragraph" w:styleId="25">
    <w:name w:val="Body Text Indent 2"/>
    <w:basedOn w:val="a"/>
    <w:link w:val="26"/>
    <w:qFormat/>
    <w:rsid w:val="00402B6B"/>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sid w:val="00402B6B"/>
    <w:rPr>
      <w:rFonts w:ascii="Tahoma" w:hAnsi="Tahoma" w:cs="Tahoma"/>
      <w:sz w:val="16"/>
      <w:szCs w:val="16"/>
    </w:rPr>
  </w:style>
  <w:style w:type="paragraph" w:styleId="af5">
    <w:name w:val="footer"/>
    <w:basedOn w:val="af6"/>
    <w:link w:val="af7"/>
    <w:qFormat/>
    <w:rsid w:val="00402B6B"/>
    <w:pPr>
      <w:jc w:val="center"/>
    </w:pPr>
    <w:rPr>
      <w:i/>
    </w:rPr>
  </w:style>
  <w:style w:type="paragraph" w:styleId="af6">
    <w:name w:val="header"/>
    <w:link w:val="af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9">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402B6B"/>
    <w:pPr>
      <w:spacing w:after="60"/>
      <w:jc w:val="center"/>
      <w:outlineLvl w:val="1"/>
    </w:pPr>
    <w:rPr>
      <w:rFonts w:ascii="Cambria" w:hAnsi="Cambria"/>
      <w:sz w:val="24"/>
      <w:szCs w:val="24"/>
    </w:rPr>
  </w:style>
  <w:style w:type="paragraph" w:styleId="afc">
    <w:name w:val="footnote text"/>
    <w:basedOn w:val="a"/>
    <w:link w:val="afd"/>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2"/>
    <w:qFormat/>
    <w:rsid w:val="00402B6B"/>
    <w:pPr>
      <w:ind w:left="1418"/>
    </w:pPr>
  </w:style>
  <w:style w:type="paragraph" w:styleId="36">
    <w:name w:val="Body Text Indent 3"/>
    <w:basedOn w:val="a"/>
    <w:link w:val="37"/>
    <w:qFormat/>
    <w:rsid w:val="00402B6B"/>
    <w:pPr>
      <w:spacing w:after="0"/>
      <w:ind w:left="1080"/>
    </w:pPr>
    <w:rPr>
      <w:rFonts w:eastAsia="Times New Roman"/>
      <w:lang w:eastAsia="ja-JP"/>
    </w:rPr>
  </w:style>
  <w:style w:type="paragraph" w:styleId="afe">
    <w:name w:val="table of figures"/>
    <w:basedOn w:val="ad"/>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a"/>
    <w:qFormat/>
    <w:rsid w:val="00402B6B"/>
    <w:pPr>
      <w:ind w:left="1418" w:hanging="1418"/>
    </w:pPr>
  </w:style>
  <w:style w:type="paragraph" w:styleId="27">
    <w:name w:val="Body Text 2"/>
    <w:basedOn w:val="a"/>
    <w:link w:val="28"/>
    <w:qFormat/>
    <w:rsid w:val="00402B6B"/>
    <w:pPr>
      <w:tabs>
        <w:tab w:val="left" w:pos="1985"/>
      </w:tabs>
      <w:spacing w:after="0"/>
    </w:pPr>
    <w:rPr>
      <w:rFonts w:ascii="Arial" w:hAnsi="Arial"/>
      <w:sz w:val="22"/>
    </w:rPr>
  </w:style>
  <w:style w:type="paragraph" w:styleId="aff">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9">
    <w:name w:val="index 2"/>
    <w:basedOn w:val="11"/>
    <w:next w:val="a"/>
    <w:qFormat/>
    <w:rsid w:val="00402B6B"/>
    <w:pPr>
      <w:ind w:left="284"/>
    </w:pPr>
  </w:style>
  <w:style w:type="paragraph" w:styleId="aff0">
    <w:name w:val="Title"/>
    <w:basedOn w:val="a"/>
    <w:next w:val="a"/>
    <w:link w:val="aff1"/>
    <w:qFormat/>
    <w:rsid w:val="00402B6B"/>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402B6B"/>
    <w:rPr>
      <w:b/>
      <w:bCs/>
    </w:rPr>
  </w:style>
  <w:style w:type="table" w:styleId="aff4">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402B6B"/>
  </w:style>
  <w:style w:type="character" w:styleId="aff6">
    <w:name w:val="FollowedHyperlink"/>
    <w:qFormat/>
    <w:rsid w:val="00402B6B"/>
    <w:rPr>
      <w:color w:val="800080"/>
      <w:u w:val="single"/>
    </w:rPr>
  </w:style>
  <w:style w:type="character" w:styleId="aff7">
    <w:name w:val="Emphasis"/>
    <w:qFormat/>
    <w:rsid w:val="00402B6B"/>
    <w:rPr>
      <w:i/>
      <w:iCs/>
    </w:rPr>
  </w:style>
  <w:style w:type="character" w:styleId="aff8">
    <w:name w:val="Hyperlink"/>
    <w:uiPriority w:val="99"/>
    <w:qFormat/>
    <w:rsid w:val="00402B6B"/>
    <w:rPr>
      <w:color w:val="0000FF"/>
      <w:u w:val="single"/>
    </w:rPr>
  </w:style>
  <w:style w:type="character" w:styleId="aff9">
    <w:name w:val="annotation reference"/>
    <w:qFormat/>
    <w:rsid w:val="00402B6B"/>
    <w:rPr>
      <w:sz w:val="16"/>
      <w:szCs w:val="16"/>
    </w:rPr>
  </w:style>
  <w:style w:type="character" w:styleId="affa">
    <w:name w:val="footnote reference"/>
    <w:qFormat/>
    <w:rsid w:val="00402B6B"/>
    <w:rPr>
      <w:b/>
      <w:position w:val="6"/>
      <w:sz w:val="16"/>
    </w:rPr>
  </w:style>
  <w:style w:type="character" w:customStyle="1" w:styleId="af4">
    <w:name w:val="批注框文本 字符"/>
    <w:link w:val="af3"/>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1"/>
    <w:link w:val="B2Char"/>
    <w:qFormat/>
    <w:rsid w:val="00402B6B"/>
  </w:style>
  <w:style w:type="paragraph" w:customStyle="1" w:styleId="B3">
    <w:name w:val="B3"/>
    <w:basedOn w:val="32"/>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0">
    <w:name w:val="标题 1 字符"/>
    <w:link w:val="1"/>
    <w:qFormat/>
    <w:rsid w:val="00402B6B"/>
    <w:rPr>
      <w:rFonts w:ascii="Arial" w:hAnsi="Arial"/>
      <w:sz w:val="36"/>
      <w:lang w:val="en-GB" w:eastAsia="en-US"/>
    </w:rPr>
  </w:style>
  <w:style w:type="character" w:customStyle="1" w:styleId="20">
    <w:name w:val="标题 2 字符"/>
    <w:link w:val="2"/>
    <w:qFormat/>
    <w:rsid w:val="00402B6B"/>
    <w:rPr>
      <w:rFonts w:ascii="Arial" w:hAnsi="Arial"/>
      <w:sz w:val="32"/>
      <w:lang w:val="en-GB" w:eastAsia="en-US"/>
    </w:rPr>
  </w:style>
  <w:style w:type="character" w:customStyle="1" w:styleId="31">
    <w:name w:val="标题 3 字符"/>
    <w:link w:val="30"/>
    <w:qFormat/>
    <w:rsid w:val="00402B6B"/>
    <w:rPr>
      <w:rFonts w:ascii="Arial" w:hAnsi="Arial"/>
      <w:sz w:val="28"/>
      <w:lang w:val="en-GB" w:eastAsia="en-US"/>
    </w:rPr>
  </w:style>
  <w:style w:type="character" w:customStyle="1" w:styleId="41">
    <w:name w:val="标题 4 字符"/>
    <w:link w:val="4"/>
    <w:qFormat/>
    <w:rsid w:val="00402B6B"/>
    <w:rPr>
      <w:rFonts w:ascii="Arial" w:hAnsi="Arial"/>
      <w:sz w:val="24"/>
      <w:lang w:val="en-GB" w:eastAsia="en-US"/>
    </w:rPr>
  </w:style>
  <w:style w:type="character" w:customStyle="1" w:styleId="50">
    <w:name w:val="标题 5 字符"/>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affc"/>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afb">
    <w:name w:val="副标题 字符"/>
    <w:link w:val="afa"/>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ac">
    <w:name w:val="批注文字 字符"/>
    <w:link w:val="ab"/>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af8">
    <w:name w:val="页眉 字符"/>
    <w:link w:val="af6"/>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aff3">
    <w:name w:val="批注主题 字符"/>
    <w:link w:val="aff2"/>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afd">
    <w:name w:val="脚注文本 字符"/>
    <w:link w:val="afc"/>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402B6B"/>
    <w:rPr>
      <w:rFonts w:ascii="Tahoma" w:hAnsi="Tahoma"/>
      <w:shd w:val="clear" w:color="auto" w:fill="000080"/>
      <w:lang w:eastAsia="en-US"/>
    </w:rPr>
  </w:style>
  <w:style w:type="character" w:customStyle="1" w:styleId="af0">
    <w:name w:val="纯文本 字符"/>
    <w:basedOn w:val="a0"/>
    <w:link w:val="af"/>
    <w:qFormat/>
    <w:rsid w:val="00402B6B"/>
    <w:rPr>
      <w:rFonts w:ascii="Courier New" w:eastAsia="Times New Roman" w:hAnsi="Courier New"/>
      <w:lang w:val="nb-NO" w:eastAsia="en-GB"/>
    </w:rPr>
  </w:style>
  <w:style w:type="character" w:customStyle="1" w:styleId="ae">
    <w:name w:val="正文文本 字符"/>
    <w:link w:val="ad"/>
    <w:qFormat/>
    <w:rsid w:val="00402B6B"/>
    <w:rPr>
      <w:rFonts w:ascii="Times" w:hAnsi="Times"/>
      <w:szCs w:val="24"/>
      <w:lang w:eastAsia="en-US"/>
    </w:rPr>
  </w:style>
  <w:style w:type="character" w:customStyle="1" w:styleId="28">
    <w:name w:val="正文文本 2 字符"/>
    <w:link w:val="27"/>
    <w:qFormat/>
    <w:rsid w:val="00402B6B"/>
    <w:rPr>
      <w:rFonts w:ascii="Arial" w:hAnsi="Arial"/>
      <w:sz w:val="22"/>
      <w:lang w:eastAsia="en-US"/>
    </w:rPr>
  </w:style>
  <w:style w:type="character" w:customStyle="1" w:styleId="26">
    <w:name w:val="正文文本缩进 2 字符"/>
    <w:basedOn w:val="a0"/>
    <w:link w:val="25"/>
    <w:qFormat/>
    <w:rsid w:val="00402B6B"/>
    <w:rPr>
      <w:rFonts w:ascii="Times New Roman" w:eastAsia="Times New Roman" w:hAnsi="Times New Roman"/>
      <w:kern w:val="2"/>
      <w:lang w:val="zh-CN" w:eastAsia="zh-CN"/>
    </w:rPr>
  </w:style>
  <w:style w:type="character" w:customStyle="1" w:styleId="37">
    <w:name w:val="正文文本缩进 3 字符"/>
    <w:basedOn w:val="a0"/>
    <w:link w:val="36"/>
    <w:qFormat/>
    <w:rsid w:val="00402B6B"/>
    <w:rPr>
      <w:rFonts w:ascii="Times New Roman" w:eastAsia="Times New Roman" w:hAnsi="Times New Roman"/>
      <w:lang w:eastAsia="ja-JP"/>
    </w:rPr>
  </w:style>
  <w:style w:type="paragraph" w:customStyle="1" w:styleId="numberedlist">
    <w:name w:val="numbered list"/>
    <w:basedOn w:val="a6"/>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0">
    <w:name w:val="标题 6 字符"/>
    <w:link w:val="6"/>
    <w:qFormat/>
    <w:rsid w:val="00402B6B"/>
    <w:rPr>
      <w:rFonts w:ascii="Arial" w:hAnsi="Arial"/>
      <w:lang w:val="en-GB" w:eastAsia="en-US"/>
    </w:rPr>
  </w:style>
  <w:style w:type="character" w:customStyle="1" w:styleId="70">
    <w:name w:val="标题 7 字符"/>
    <w:link w:val="7"/>
    <w:qFormat/>
    <w:rsid w:val="00402B6B"/>
    <w:rPr>
      <w:rFonts w:ascii="Arial" w:hAnsi="Arial"/>
      <w:lang w:val="en-GB" w:eastAsia="en-US"/>
    </w:rPr>
  </w:style>
  <w:style w:type="character" w:customStyle="1" w:styleId="80">
    <w:name w:val="标题 8 字符"/>
    <w:link w:val="8"/>
    <w:qFormat/>
    <w:rsid w:val="00402B6B"/>
    <w:rPr>
      <w:rFonts w:ascii="Arial" w:hAnsi="Arial"/>
      <w:sz w:val="36"/>
      <w:lang w:val="en-GB" w:eastAsia="en-US"/>
    </w:rPr>
  </w:style>
  <w:style w:type="character" w:customStyle="1" w:styleId="90">
    <w:name w:val="标题 9 字符"/>
    <w:link w:val="9"/>
    <w:qFormat/>
    <w:rsid w:val="00402B6B"/>
    <w:rPr>
      <w:rFonts w:ascii="Arial" w:hAnsi="Arial"/>
      <w:sz w:val="36"/>
      <w:lang w:val="en-GB" w:eastAsia="en-US"/>
    </w:rPr>
  </w:style>
  <w:style w:type="character" w:customStyle="1" w:styleId="a4">
    <w:name w:val="列表 字符"/>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2">
    <w:name w:val="列表 2 字符"/>
    <w:link w:val="21"/>
    <w:qFormat/>
    <w:rsid w:val="00402B6B"/>
    <w:rPr>
      <w:rFonts w:ascii="Times New Roman" w:hAnsi="Times New Roman"/>
      <w:lang w:eastAsia="en-US"/>
    </w:rPr>
  </w:style>
  <w:style w:type="character" w:customStyle="1" w:styleId="33">
    <w:name w:val="列表 3 字符"/>
    <w:link w:val="32"/>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af7">
    <w:name w:val="页脚 字符"/>
    <w:link w:val="af5"/>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fb"/>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aff1">
    <w:name w:val="标题 字符"/>
    <w:basedOn w:val="a0"/>
    <w:link w:val="aff0"/>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8377180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138544912">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02546596">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E7D5F4-AE40-4668-8804-ACC38ACA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3</cp:revision>
  <cp:lastPrinted>2020-08-17T03:17:00Z</cp:lastPrinted>
  <dcterms:created xsi:type="dcterms:W3CDTF">2020-11-16T05:23:00Z</dcterms:created>
  <dcterms:modified xsi:type="dcterms:W3CDTF">2020-11-16T05:23:00Z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