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B2002E">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w:t>
      </w:r>
      <w:r>
        <w:rPr>
          <w:b/>
          <w:bCs/>
          <w:lang w:val="en-GB" w:eastAsia="zh-CN"/>
        </w:rPr>
        <w:t>efine the target performance for coverage recovery.</w:t>
      </w:r>
    </w:p>
    <w:tbl>
      <w:tblPr>
        <w:tblStyle w:val="aff4"/>
        <w:tblW w:w="0" w:type="auto"/>
        <w:tblLook w:val="04A0" w:firstRow="1" w:lastRow="0" w:firstColumn="1" w:lastColumn="0" w:noHBand="0" w:noVBand="1"/>
      </w:tblPr>
      <w:tblGrid>
        <w:gridCol w:w="9962"/>
      </w:tblGrid>
      <w:tr w:rsidR="00844D44">
        <w:tc>
          <w:tcPr>
            <w:tcW w:w="10194" w:type="dxa"/>
          </w:tcPr>
          <w:p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w:t>
            </w:r>
            <w:r>
              <w:rPr>
                <w:rFonts w:ascii="Times New Roman" w:hAnsi="Times New Roman"/>
                <w:sz w:val="20"/>
              </w:rPr>
              <w:t>ach channel is identified by a target MCL or MIL or MPL within a reasonable deployment</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w:t>
            </w:r>
            <w:r>
              <w:rPr>
                <w:rFonts w:ascii="Times New Roman" w:hAnsi="Times New Roman"/>
                <w:sz w:val="20"/>
              </w:rPr>
              <w:t>yment scenario</w:t>
            </w:r>
          </w:p>
          <w:p w:rsidR="00844D44" w:rsidRDefault="00B2002E">
            <w:pPr>
              <w:pStyle w:val="affb"/>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fb"/>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w:t>
      </w:r>
      <w:r>
        <w:rPr>
          <w:lang w:val="en-GB" w:eastAsia="zh-CN"/>
        </w:rPr>
        <w:t xml:space="preserve"> are summarized as follows:</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The reasonable deployment can be typical scenario as defined in TR 38.913, for which the reference UE can work effec</w:t>
      </w:r>
      <w:r>
        <w:rPr>
          <w:rFonts w:ascii="Times New Roman" w:eastAsia="宋体" w:hAnsi="Times New Roman"/>
          <w:sz w:val="20"/>
          <w:szCs w:val="20"/>
          <w:lang w:val="en-GB" w:eastAsia="zh-CN"/>
        </w:rPr>
        <w:t xml:space="preserve">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w:t>
      </w:r>
      <w:r>
        <w:rPr>
          <w:rFonts w:ascii="Times New Roman" w:eastAsia="宋体" w:hAnsi="Times New Roman"/>
          <w:sz w:val="20"/>
          <w:szCs w:val="20"/>
          <w:lang w:val="en-GB" w:eastAsia="zh-CN"/>
        </w:rPr>
        <w:t xml:space="preserve">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w:t>
      </w:r>
      <w:r>
        <w:rPr>
          <w:rFonts w:ascii="Times New Roman" w:eastAsia="宋体" w:hAnsi="Times New Roman"/>
          <w:sz w:val="20"/>
          <w:szCs w:val="20"/>
          <w:lang w:val="en-GB" w:eastAsia="zh-CN"/>
        </w:rPr>
        <w:t xml:space="preserve">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There is no agreement on the specific values for the parameters related to MPL and it would be difficult to align on the MPL calculation and get a suitable absolute target MPL value for Option</w:t>
      </w:r>
      <w:r>
        <w:rPr>
          <w:rFonts w:ascii="Times New Roman" w:eastAsia="宋体" w:hAnsi="Times New Roman"/>
          <w:sz w:val="20"/>
          <w:szCs w:val="20"/>
          <w:lang w:val="en-GB" w:eastAsia="zh-CN"/>
        </w:rPr>
        <w:t xml:space="preserve">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B2002E">
      <w:pPr>
        <w:pStyle w:val="affb"/>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844D44" w:rsidRDefault="00844D44">
      <w:pPr>
        <w:pStyle w:val="affb"/>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t>
      </w:r>
      <w:r>
        <w:rPr>
          <w:lang w:eastAsia="zh-CN"/>
        </w:rPr>
        <w:t xml:space="preserve">ween </w:t>
      </w:r>
      <w:proofErr w:type="spellStart"/>
      <w:r>
        <w:rPr>
          <w:lang w:eastAsia="zh-CN"/>
        </w:rPr>
        <w:t>RedCap</w:t>
      </w:r>
      <w:proofErr w:type="spellEnd"/>
      <w:r>
        <w:rPr>
          <w:lang w:eastAsia="zh-CN"/>
        </w:rPr>
        <w:t xml:space="preserve"> and Rel-17 </w:t>
      </w:r>
      <w:r>
        <w:rPr>
          <w:rFonts w:hint="eastAsia"/>
        </w:rPr>
        <w:t>NR coverage enhancement UE</w:t>
      </w:r>
      <w:r>
        <w:t>s</w:t>
      </w:r>
    </w:p>
    <w:p w:rsidR="00844D44" w:rsidRDefault="00B2002E">
      <w:pPr>
        <w:pStyle w:val="affb"/>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 xml:space="preserve">typical scenarios (i.e. Urban macro ISD 500m, Rural ISD 1732m, indoor ISD 20m) defined in TR 38.913 can be used as the reasonable deployment </w:t>
      </w:r>
      <w:r>
        <w:rPr>
          <w:rFonts w:ascii="Times New Roman" w:eastAsia="宋体" w:hAnsi="Times New Roman"/>
          <w:sz w:val="20"/>
          <w:szCs w:val="20"/>
          <w:highlight w:val="yellow"/>
          <w:lang w:val="en-GB" w:eastAsia="zh-CN"/>
        </w:rPr>
        <w:t>for determining the target performance</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values of the parameters related to MPL. Note the Rel-17 CE SI has </w:t>
      </w:r>
      <w:r>
        <w:rPr>
          <w:rFonts w:ascii="Times New Roman" w:eastAsia="宋体" w:hAnsi="Times New Roman"/>
          <w:sz w:val="20"/>
          <w:szCs w:val="20"/>
          <w:highlight w:val="yellow"/>
          <w:lang w:eastAsia="zh-CN"/>
        </w:rPr>
        <w:t>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w:t>
            </w:r>
            <w:r>
              <w:rPr>
                <w:lang w:eastAsia="sv-SE"/>
              </w:rPr>
              <w:t xml:space="preserve"> ISD based approach may not be sufficient. According to [4], no coverage problem is identified even with ISD=100m. Also, the value of shadow fading margin for MPL calculation should be discussed since the values for IMT-2020 self-evaluation are not availab</w:t>
            </w:r>
            <w:r>
              <w:rPr>
                <w:lang w:eastAsia="sv-SE"/>
              </w:rPr>
              <w:t>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rFonts w:hint="eastAsia"/>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rFonts w:hint="eastAsia"/>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w:t>
      </w:r>
      <w:proofErr w:type="gramStart"/>
      <w:r>
        <w:rPr>
          <w:highlight w:val="yellow"/>
          <w:lang w:eastAsia="zh-CN"/>
        </w:rPr>
        <w:t xml:space="preserve">the </w:t>
      </w:r>
      <w:r>
        <w:rPr>
          <w:rFonts w:hint="eastAsia"/>
          <w:highlight w:val="yellow"/>
        </w:rPr>
        <w:t>a</w:t>
      </w:r>
      <w:proofErr w:type="gramEnd"/>
      <w:r>
        <w:rPr>
          <w:rFonts w:hint="eastAsia"/>
          <w:highlight w:val="yellow"/>
        </w:rPr>
        <w:t xml:space="preserve"> Rel-15/16 NR UE</w:t>
      </w:r>
      <w:r>
        <w:rPr>
          <w:highlight w:val="yellow"/>
          <w:lang w:eastAsia="zh-CN"/>
        </w:rPr>
        <w:t xml:space="preserve"> is chosen as the reference NR UE. Also, due to different assumptions on antenna gains for link budget calculation, the variance </w:t>
      </w:r>
      <w:r>
        <w:rPr>
          <w:highlight w:val="yellow"/>
          <w:lang w:eastAsia="zh-CN"/>
        </w:rPr>
        <w:lastRenderedPageBreak/>
        <w:t>of the bottlene</w:t>
      </w:r>
      <w:r>
        <w:rPr>
          <w:highlight w:val="yellow"/>
          <w:lang w:eastAsia="zh-CN"/>
        </w:rPr>
        <w:t>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 xml:space="preserve">From moderator perspective, for Option 3, the main focus is to identify the performance loss of </w:t>
      </w:r>
      <w:proofErr w:type="spellStart"/>
      <w:r>
        <w:rPr>
          <w:highlight w:val="yellow"/>
          <w:lang w:eastAsia="zh-CN"/>
        </w:rPr>
        <w:t>RedCap</w:t>
      </w:r>
      <w:proofErr w:type="spellEnd"/>
      <w:r>
        <w:rPr>
          <w:highlight w:val="yellow"/>
          <w:lang w:eastAsia="zh-CN"/>
        </w:rPr>
        <w:t xml:space="preserve"> </w:t>
      </w:r>
      <w:r>
        <w:rPr>
          <w:highlight w:val="yellow"/>
          <w:lang w:eastAsia="zh-CN"/>
        </w:rPr>
        <w:t xml:space="preserve">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w:t>
      </w:r>
      <w:r>
        <w:rPr>
          <w:highlight w:val="yellow"/>
          <w:lang w:eastAsia="zh-CN"/>
        </w:rPr>
        <w:t xml:space="preserv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w:t>
            </w:r>
            <w:r>
              <w:rPr>
                <w:lang w:eastAsia="sv-SE"/>
              </w:rPr>
              <w:t xml:space="preserve">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w:t>
            </w:r>
            <w:r>
              <w:rPr>
                <w:lang w:eastAsia="sv-SE"/>
              </w:rPr>
              <w:t xml:space="preserve">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w:t>
            </w:r>
            <w:r>
              <w:rPr>
                <w:lang w:eastAsia="sv-SE"/>
              </w:rPr>
              <w:t xml:space="preserve">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rsidR="00844D44" w:rsidRDefault="00B2002E">
            <w:pPr>
              <w:rPr>
                <w:lang w:eastAsia="sv-SE"/>
              </w:rPr>
            </w:pPr>
            <w:r>
              <w:rPr>
                <w:lang w:eastAsia="sv-SE"/>
              </w:rPr>
              <w:t xml:space="preserve">We support to use the company specific target performance to identify </w:t>
            </w:r>
            <w:r>
              <w:rPr>
                <w:lang w:eastAsia="sv-SE"/>
              </w:rPr>
              <w:t>the coverage limiting channels and the compensation values based on each company evaluation results. Then by comparing companies’ results, we can agree on the channels needed for coverage recovery and derive a representative value for the amount of compens</w:t>
            </w:r>
            <w:r>
              <w:rPr>
                <w:lang w:eastAsia="sv-SE"/>
              </w:rPr>
              <w:t>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w:t>
            </w:r>
            <w:r>
              <w:t xml:space="preserve">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w:t>
            </w:r>
            <w:r>
              <w:t>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7034" w:type="dxa"/>
            <w:tcMar>
              <w:top w:w="0" w:type="dxa"/>
              <w:left w:w="108" w:type="dxa"/>
              <w:bottom w:w="0" w:type="dxa"/>
              <w:right w:w="108" w:type="dxa"/>
            </w:tcMar>
          </w:tcPr>
          <w:p w:rsidR="00844D44" w:rsidRDefault="00B2002E">
            <w:r>
              <w:t>Rel-15/16 UE will coexist in Rel-17 network as well, Rel-15/16 UE MIL performance is represe</w:t>
            </w:r>
            <w:r>
              <w:t>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w:t>
            </w:r>
            <w:r>
              <w:t xml:space="preserve">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pPr>
              <w:rPr>
                <w:lang w:eastAsia="zh-CN"/>
              </w:rPr>
            </w:pPr>
            <w:r>
              <w:rPr>
                <w:lang w:eastAsia="sv-SE"/>
              </w:rPr>
              <w:t>The variance of the actual amount of compensation needed see</w:t>
            </w:r>
            <w:r>
              <w:rPr>
                <w:lang w:eastAsia="sv-SE"/>
              </w:rPr>
              <w:t xml:space="preserve">ms to be larger for option 1 then for option 3 (see table 1 provided below by the moderator) where most companies show a 3 dB for PUSCH and initial access messages. Averaging the MCL/MIL/MPL results may be more difficult but this problem applies to both </w:t>
            </w:r>
            <w:r>
              <w:rPr>
                <w:lang w:eastAsia="sv-SE"/>
              </w:rPr>
              <w:lastRenderedPageBreak/>
              <w:t>op</w:t>
            </w:r>
            <w:r>
              <w:rPr>
                <w:lang w:eastAsia="sv-SE"/>
              </w:rPr>
              <w:t xml:space="preserve">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Referring to method of calculation for Option3 then the amount of compensation should be based on the margin from bottleneck channel (BN</w:t>
            </w:r>
            <w:r>
              <w:rPr>
                <w:lang w:eastAsia="zh-CN"/>
              </w:rPr>
              <w:t xml:space="preserve">)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For </w:t>
            </w:r>
            <w:r>
              <w:rPr>
                <w:rFonts w:hint="eastAsia"/>
                <w:lang w:eastAsia="zh-CN"/>
              </w:rPr>
              <w:t>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w:t>
            </w:r>
            <w:r>
              <w:rPr>
                <w:lang w:eastAsia="zh-CN"/>
              </w:rPr>
              <w:t>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rFonts w:hint="eastAsia"/>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rFonts w:hint="eastAsia"/>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coverage recovery target for each channel of </w:t>
      </w:r>
      <w:proofErr w:type="spellStart"/>
      <w:r>
        <w:rPr>
          <w:rFonts w:ascii="Times New Roman" w:eastAsia="宋体" w:hAnsi="Times New Roman"/>
          <w:sz w:val="20"/>
          <w:szCs w:val="20"/>
          <w:highlight w:val="yellow"/>
          <w:lang w:eastAsia="zh-CN"/>
        </w:rPr>
        <w:t>RedCap</w:t>
      </w:r>
      <w:proofErr w:type="spellEnd"/>
      <w:r>
        <w:rPr>
          <w:rFonts w:ascii="Times New Roman" w:eastAsia="宋体" w:hAnsi="Times New Roman"/>
          <w:sz w:val="20"/>
          <w:szCs w:val="20"/>
          <w:highlight w:val="yellow"/>
          <w:lang w:eastAsia="zh-CN"/>
        </w:rPr>
        <w:t xml:space="preserve"> UE corresponds to the link budget of the bottleneck channel for the reference NR UE</w:t>
      </w:r>
    </w:p>
    <w:p w:rsidR="00844D44" w:rsidRDefault="00B2002E">
      <w:pPr>
        <w:pStyle w:val="affb"/>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w:t>
      </w:r>
      <w:r>
        <w:rPr>
          <w:rFonts w:ascii="Times New Roman" w:eastAsia="宋体" w:hAnsi="Times New Roman"/>
          <w:sz w:val="20"/>
          <w:szCs w:val="20"/>
          <w:highlight w:val="yellow"/>
          <w:lang w:eastAsia="zh-CN"/>
        </w:rPr>
        <w:t>nce NR UE but the margin is small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 xml:space="preserve">As commented above, Option </w:t>
            </w:r>
            <w:r>
              <w:rPr>
                <w:lang w:eastAsia="sv-SE"/>
              </w:rPr>
              <w:t>1 may be not sufficient for FR2. We are okay to consider the new moderator’s proposal to have a unified target for both FR1 and FR2. The additional compensation should be used to ensure the same target coverage for initial access channels for both the refe</w:t>
            </w:r>
            <w:r>
              <w:rPr>
                <w:lang w:eastAsia="sv-SE"/>
              </w:rPr>
              <w:t xml:space="preserve">rence and </w:t>
            </w:r>
            <w:proofErr w:type="spellStart"/>
            <w:r>
              <w:rPr>
                <w:lang w:eastAsia="sv-SE"/>
              </w:rPr>
              <w:t>RedCap</w:t>
            </w:r>
            <w:proofErr w:type="spellEnd"/>
            <w:r>
              <w:rPr>
                <w:lang w:eastAsia="sv-SE"/>
              </w:rPr>
              <w:t xml:space="preserve"> UE.</w:t>
            </w:r>
          </w:p>
          <w:p w:rsidR="00844D44" w:rsidRDefault="00B2002E">
            <w:pPr>
              <w:rPr>
                <w:lang w:eastAsia="sv-SE"/>
              </w:rPr>
            </w:pPr>
            <w:r>
              <w:rPr>
                <w:lang w:eastAsia="sv-SE"/>
              </w:rPr>
              <w:lastRenderedPageBreak/>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w:t>
            </w:r>
            <w:r>
              <w:rPr>
                <w:lang w:eastAsia="sv-SE"/>
              </w:rPr>
              <w:t>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lastRenderedPageBreak/>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 xml:space="preserve">Simply because we think it is easier to </w:t>
            </w:r>
            <w:r>
              <w:t>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 xml:space="preserve">We </w:t>
            </w:r>
            <w:r>
              <w:t xml:space="preserve">agree on the first bullet point “The coverage recovery target for each channel of </w:t>
            </w:r>
            <w:proofErr w:type="spellStart"/>
            <w:r>
              <w:t>RedCap</w:t>
            </w:r>
            <w:proofErr w:type="spellEnd"/>
            <w:r>
              <w:t xml:space="preserve"> UE corresponds to the link budget of the bottleneck channel for the reference NR UE”.</w:t>
            </w:r>
          </w:p>
          <w:p w:rsidR="00844D44" w:rsidRDefault="00B2002E">
            <w:r>
              <w:t>We disagree on second bullet point. No need to have coverage compensation to a ch</w:t>
            </w:r>
            <w:r>
              <w:t>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w:t>
            </w:r>
            <w:r>
              <w:t>e limiting link even if the link budget margin is small.</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w:t>
            </w:r>
            <w:r>
              <w:rPr>
                <w:rFonts w:hint="eastAsia"/>
                <w:lang w:eastAsia="zh-CN"/>
              </w:rPr>
              <w: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As for the detailed</w:t>
            </w:r>
            <w:r>
              <w:rPr>
                <w:rFonts w:hint="eastAsia"/>
                <w:lang w:eastAsia="zh-CN"/>
              </w:rPr>
              <w:t xml:space="preserve">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rFonts w:hint="eastAsia"/>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rFonts w:hint="eastAsia"/>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w:t>
      </w:r>
      <w:r>
        <w:rPr>
          <w:lang w:eastAsia="zh-CN"/>
        </w:rPr>
        <w:t>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Maximum </w:t>
      </w:r>
      <w:proofErr w:type="spellStart"/>
      <w:r>
        <w:rPr>
          <w:rFonts w:ascii="Times New Roman" w:eastAsia="宋体" w:hAnsi="Times New Roman"/>
          <w:sz w:val="20"/>
          <w:szCs w:val="20"/>
          <w:highlight w:val="yellow"/>
          <w:lang w:val="en-GB" w:eastAsia="zh-CN"/>
        </w:rPr>
        <w:t>pathloss</w:t>
      </w:r>
      <w:proofErr w:type="spellEnd"/>
      <w:r>
        <w:rPr>
          <w:rFonts w:ascii="Times New Roman" w:eastAsia="宋体" w:hAnsi="Times New Roman"/>
          <w:sz w:val="20"/>
          <w:szCs w:val="20"/>
          <w:highlight w:val="yellow"/>
          <w:lang w:val="en-GB" w:eastAsia="zh-CN"/>
        </w:rPr>
        <w:t xml:space="preserve"> loss (MPL) is used as the coverage evaluation metric</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w:t>
      </w:r>
      <w:r>
        <w:rPr>
          <w:highlight w:val="yellow"/>
        </w:rPr>
        <w:t xml:space="preserve">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 xml:space="preserve">MPL can specify/characterize a </w:t>
            </w:r>
            <w:r>
              <w:t>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w:t>
            </w:r>
            <w:proofErr w:type="spellStart"/>
            <w:r>
              <w:t>R</w:t>
            </w:r>
            <w:r>
              <w:t>edCap</w:t>
            </w:r>
            <w:proofErr w:type="spellEnd"/>
            <w:r>
              <w:t xml:space="preserve">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rFonts w:hint="eastAsia"/>
                <w:lang w:eastAsia="zh-CN"/>
              </w:rPr>
            </w:pPr>
            <w:bookmarkStart w:id="4" w:name="_GoBack" w:colFirst="0" w:colLast="0"/>
            <w:r>
              <w:rPr>
                <w:rFonts w:hint="eastAsia"/>
                <w:lang w:eastAsia="zh-CN"/>
              </w:rPr>
              <w:t>OPPO</w:t>
            </w:r>
          </w:p>
        </w:tc>
        <w:tc>
          <w:tcPr>
            <w:tcW w:w="770" w:type="dxa"/>
          </w:tcPr>
          <w:p w:rsidR="00570413" w:rsidRPr="006B2663" w:rsidRDefault="00570413" w:rsidP="00570413">
            <w:pPr>
              <w:rPr>
                <w:rFonts w:hint="eastAsia"/>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rFonts w:hint="eastAsia"/>
                <w:lang w:eastAsia="zh-CN"/>
              </w:rPr>
            </w:pPr>
            <w:r>
              <w:rPr>
                <w:rFonts w:hint="eastAsia"/>
                <w:lang w:eastAsia="zh-CN"/>
              </w:rPr>
              <w:t>We</w:t>
            </w:r>
            <w:r>
              <w:t xml:space="preserve"> support the FL proposal.</w:t>
            </w:r>
          </w:p>
        </w:tc>
      </w:tr>
      <w:bookmarkEnd w:id="4"/>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On RAN1#102e meeting, it was agreed to take the following steps to id</w:t>
      </w:r>
      <w:r>
        <w:rPr>
          <w:lang w:eastAsia="ja-JP"/>
        </w:rPr>
        <w:t xml:space="preserve">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zh-CN"/>
        </w:rPr>
        <w:lastRenderedPageBreak/>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proofErr w:type="gramStart"/>
                            <w:r>
                              <w:rPr>
                                <w:highlight w:val="green"/>
                              </w:rPr>
                              <w:t>:</w:t>
                            </w:r>
                            <w:proofErr w:type="gramEnd"/>
                            <w:r>
                              <w:br/>
                            </w:r>
                            <w:r>
                              <w:rPr>
                                <w:rFonts w:hint="eastAsia"/>
                              </w:rPr>
                              <w:t xml:space="preserve">For the channel(s) affected by </w:t>
                            </w:r>
                            <w:r>
                              <w:rPr>
                                <w:rFonts w:hint="eastAsia"/>
                              </w:rPr>
                              <w:t>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w:t>
                            </w:r>
                            <w:r>
                              <w:t xml:space="preserve">nt for </w:t>
                            </w:r>
                            <w:proofErr w:type="spellStart"/>
                            <w:r>
                              <w:t>RedCap</w:t>
                            </w:r>
                            <w:proofErr w:type="spellEnd"/>
                            <w:r>
                              <w:t xml:space="preserve"> UEs within a deployment scenario</w:t>
                            </w:r>
                          </w:p>
                          <w:p w:rsidR="00844D44" w:rsidRDefault="00B2002E">
                            <w:pPr>
                              <w:pStyle w:val="affb"/>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18"/>
                        </w:numPr>
                        <w:overflowPunct/>
                        <w:autoSpaceDE/>
                        <w:autoSpaceDN/>
                        <w:adjustRightInd/>
                        <w:spacing w:after="120"/>
                        <w:textAlignment w:val="auto"/>
                      </w:pPr>
                      <w:r>
                        <w:t>Step 1: Obtain the link budget performance of the channel based on link budget evaluation</w:t>
                      </w:r>
                    </w:p>
                    <w:p>
                      <w:pPr>
                        <w:numPr>
                          <w:ilvl w:val="0"/>
                          <w:numId w:val="18"/>
                        </w:numPr>
                        <w:overflowPunct/>
                        <w:autoSpaceDE/>
                        <w:autoSpaceDN/>
                        <w:adjustRightInd/>
                        <w:spacing w:after="120"/>
                        <w:textAlignment w:val="auto"/>
                      </w:pPr>
                      <w:r>
                        <w:t>Step 2: Obtain the target performance requirement for RedCap UEs within a deployment scenario</w:t>
                      </w:r>
                    </w:p>
                    <w:p>
                      <w:pPr>
                        <w:pStyle w:val="120"/>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xml:space="preserve">: The summary below </w:t>
      </w:r>
      <w:r>
        <w:rPr>
          <w:highlight w:val="cyan"/>
          <w:lang w:eastAsia="ja-JP"/>
        </w:rPr>
        <w:t>only considers the results submitted in the contribution, and some evaluation results submitted to the [103-e-NR-RedCap-EvaluationResults] have not been included. Once there is an agreement on the target performance and the choice of the performance metric</w:t>
      </w:r>
      <w:r>
        <w:rPr>
          <w:highlight w:val="cyan"/>
          <w:lang w:eastAsia="ja-JP"/>
        </w:rPr>
        <w:t>,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According to the contributions submitted to this meeting, the companies’ views on the bottleneck channel for the reference NR UE and t</w:t>
      </w:r>
      <w:r>
        <w:rPr>
          <w:lang w:val="en-GB" w:eastAsia="zh-CN"/>
        </w:rPr>
        <w:t xml:space="preserve">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 xml:space="preserve">Need </w:t>
            </w:r>
            <w:r>
              <w:t>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r>
              <w:t xml:space="preserve">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w:t>
      </w:r>
      <w:r>
        <w:rPr>
          <w:rFonts w:ascii="Times New Roman" w:eastAsia="宋体" w:hAnsi="Times New Roman"/>
          <w:sz w:val="20"/>
          <w:szCs w:val="20"/>
          <w:lang w:val="en-GB" w:eastAsia="zh-CN"/>
        </w:rPr>
        <w:t xml:space="preserve">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w:t>
      </w:r>
      <w:r>
        <w:rPr>
          <w:rFonts w:ascii="Times New Roman" w:eastAsia="宋体" w:hAnsi="Times New Roman"/>
          <w:sz w:val="20"/>
          <w:szCs w:val="20"/>
          <w:lang w:val="en-GB" w:eastAsia="zh-CN"/>
        </w:rPr>
        <w:t xml:space="preserve">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 are coverage limited and therefore requir</w:t>
      </w:r>
      <w:r>
        <w:rPr>
          <w:rFonts w:ascii="Times New Roman" w:eastAsia="宋体" w:hAnsi="Times New Roman"/>
          <w:sz w:val="20"/>
          <w:szCs w:val="20"/>
          <w:lang w:val="en-GB" w:eastAsia="zh-CN"/>
        </w:rPr>
        <w:t xml:space="preserve">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w:t>
      </w:r>
      <w:r>
        <w:rPr>
          <w:rFonts w:ascii="Times New Roman" w:eastAsia="宋体" w:hAnsi="Times New Roman"/>
          <w:sz w:val="20"/>
          <w:szCs w:val="20"/>
          <w:highlight w:val="yellow"/>
          <w:lang w:val="en-GB" w:eastAsia="zh-CN"/>
        </w:rPr>
        <w:t xml:space="preserv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w:t>
      </w:r>
      <w:r>
        <w:rPr>
          <w:rFonts w:ascii="Times New Roman" w:eastAsia="宋体" w:hAnsi="Times New Roman"/>
          <w:sz w:val="20"/>
          <w:szCs w:val="20"/>
          <w:highlight w:val="yellow"/>
          <w:lang w:val="en-GB" w:eastAsia="zh-CN"/>
        </w:rPr>
        <w: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In either case, it seems that the “small amount of compensation” mentioned by the moderator should be rep</w:t>
      </w:r>
      <w:r>
        <w:rPr>
          <w:lang w:val="en-GB"/>
        </w:rPr>
        <w:t xml:space="preserve">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w:t>
      </w:r>
      <w:r>
        <w:rPr>
          <w:lang w:val="en-GB"/>
        </w:rPr>
        <w:t>e agreed value of compensation is really important since it affects the techniques to be considered. For example, if the amount of compensation needed can be achieved with existing techniques versus amount of compensation is large enough such that enhancem</w:t>
      </w:r>
      <w:r>
        <w:rPr>
          <w:lang w:val="en-GB"/>
        </w:rPr>
        <w:t>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t>
      </w:r>
      <w:r>
        <w:rPr>
          <w:lang w:val="en-GB" w:eastAsia="zh-CN"/>
        </w:rPr>
        <w:t>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 xml:space="preserve">Msg3 </w:t>
            </w:r>
            <w:r>
              <w:t>(0.67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w:t>
      </w:r>
      <w:r>
        <w:rPr>
          <w:rFonts w:ascii="Times New Roman" w:eastAsia="宋体" w:hAnsi="Times New Roman"/>
          <w:sz w:val="20"/>
          <w:szCs w:val="20"/>
          <w:lang w:val="en-GB" w:eastAsia="zh-CN"/>
        </w:rPr>
        <w:t xml:space="preserve">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w:t>
      </w:r>
      <w:r>
        <w:rPr>
          <w:rFonts w:ascii="Times New Roman" w:eastAsia="宋体" w:hAnsi="Times New Roman"/>
          <w:sz w:val="20"/>
          <w:szCs w:val="20"/>
          <w:lang w:val="en-GB" w:eastAsia="zh-CN"/>
        </w:rPr>
        <w:t>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w:t>
      </w:r>
      <w:r>
        <w:rPr>
          <w:rFonts w:ascii="Times New Roman" w:eastAsia="宋体" w:hAnsi="Times New Roman"/>
          <w:sz w:val="20"/>
          <w:szCs w:val="20"/>
          <w:lang w:val="en-GB" w:eastAsia="zh-CN"/>
        </w:rPr>
        <w:t xml:space="preserve">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lastRenderedPageBreak/>
        <w:t>Msg3 (6/8)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w:t>
      </w:r>
      <w:r>
        <w:rPr>
          <w:rFonts w:ascii="Times New Roman" w:eastAsia="宋体" w:hAnsi="Times New Roman"/>
          <w:sz w:val="20"/>
          <w:szCs w:val="20"/>
          <w:highlight w:val="yellow"/>
          <w:lang w:val="en-GB" w:eastAsia="zh-CN"/>
        </w:rPr>
        <w:t xml:space="preserve">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w:t>
      </w:r>
      <w:r>
        <w:rPr>
          <w:rFonts w:ascii="Times New Roman" w:eastAsia="宋体" w:hAnsi="Times New Roman"/>
          <w:sz w:val="20"/>
          <w:szCs w:val="20"/>
          <w:highlight w:val="yellow"/>
          <w:lang w:val="en-GB" w:eastAsia="zh-CN"/>
        </w:rPr>
        <w:t>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fb"/>
        <w:spacing w:after="120"/>
        <w:ind w:left="360"/>
        <w:rPr>
          <w:rFonts w:ascii="Times New Roman" w:eastAsia="宋体"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 xml:space="preserve">The companies’ views </w:t>
      </w:r>
      <w:r>
        <w:rPr>
          <w:lang w:val="en-GB" w:eastAsia="zh-CN"/>
        </w:rPr>
        <w:t>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w:t>
            </w:r>
            <w:r>
              <w:t>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(2.83 </w:t>
            </w:r>
            <w:r>
              <w:t>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(3 </w:t>
            </w:r>
            <w:r>
              <w:t>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w:t>
      </w:r>
      <w:r>
        <w:rPr>
          <w:rFonts w:ascii="Times New Roman" w:eastAsia="宋体" w:hAnsi="Times New Roman"/>
          <w:sz w:val="20"/>
          <w:szCs w:val="20"/>
          <w:lang w:val="en-GB" w:eastAsia="zh-CN"/>
        </w:rPr>
        <w:t xml:space="preserve">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PUSCH, PUCCH PF3</w:t>
      </w:r>
      <w:r>
        <w:rPr>
          <w:rFonts w:ascii="Times New Roman" w:eastAsia="宋体" w:hAnsi="Times New Roman"/>
          <w:sz w:val="20"/>
          <w:szCs w:val="20"/>
          <w:lang w:val="en-GB" w:eastAsia="zh-CN"/>
        </w:rPr>
        <w:t xml:space="preserve">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w:t>
      </w:r>
      <w:r>
        <w:rPr>
          <w:rFonts w:ascii="Times New Roman" w:eastAsia="宋体" w:hAnsi="Times New Roman"/>
          <w:sz w:val="20"/>
          <w:szCs w:val="20"/>
          <w:lang w:val="en-GB" w:eastAsia="zh-CN"/>
        </w:rPr>
        <w:t>tential enhancements for PUSCH, Msg3, PUCCH PF3 22bits, PRACH B4, PDCCH CSS, Msg2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potential enhancements for </w:t>
      </w:r>
      <w:r>
        <w:rPr>
          <w:rFonts w:ascii="Times New Roman" w:eastAsia="宋体" w:hAnsi="Times New Roman"/>
          <w:sz w:val="20"/>
          <w:szCs w:val="20"/>
          <w:lang w:val="en-GB" w:eastAsia="zh-CN"/>
        </w:rPr>
        <w:t>PUSCH, PUCCH PF3 22bits, PDCCH CSS, Msg2, Msg4, SSB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w:t>
      </w:r>
      <w:r>
        <w:rPr>
          <w:rFonts w:ascii="Times New Roman" w:eastAsia="宋体" w:hAnsi="Times New Roman"/>
          <w:sz w:val="20"/>
          <w:szCs w:val="20"/>
          <w:highlight w:val="yellow"/>
          <w:lang w:val="en-GB" w:eastAsia="zh-CN"/>
        </w:rPr>
        <w:t xml:space="preserv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w:t>
      </w:r>
      <w:r>
        <w:rPr>
          <w:rFonts w:ascii="Times New Roman" w:eastAsia="宋体" w:hAnsi="Times New Roman"/>
          <w:sz w:val="20"/>
          <w:szCs w:val="20"/>
          <w:highlight w:val="yellow"/>
          <w:lang w:val="en-GB" w:eastAsia="zh-CN"/>
        </w:rPr>
        <w:t>n close to the margin from the target performance and a small amount of compensation can be considered</w:t>
      </w:r>
    </w:p>
    <w:p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w:t>
      </w:r>
      <w:r>
        <w:rPr>
          <w:lang w:val="en-GB"/>
        </w:rPr>
        <w:t>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 xml:space="preserve">The companies’ views on the bottleneck channel for the reference NR UE and the channels that need coverage recovery for </w:t>
      </w:r>
      <w:r>
        <w:rPr>
          <w:lang w:val="en-GB" w:eastAsia="zh-CN"/>
        </w:rPr>
        <w:t>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 xml:space="preserve">Option </w:t>
            </w:r>
            <w:r>
              <w:t>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 xml:space="preserve">PDSCH </w:t>
            </w:r>
            <w:r>
              <w:t>(5.19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(for UE12 </w:t>
            </w:r>
            <w:proofErr w:type="spellStart"/>
            <w:r>
              <w:t>dBm</w:t>
            </w:r>
            <w:proofErr w:type="spellEnd"/>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 xml:space="preserve">Msg4 (4 </w:t>
            </w:r>
            <w:r>
              <w:t>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 xml:space="preserve">Note 1: Max 12 </w:t>
      </w:r>
      <w:proofErr w:type="spellStart"/>
      <w:r>
        <w:rPr>
          <w:lang w:val="en-GB"/>
        </w:rPr>
        <w:t>dBm</w:t>
      </w:r>
      <w:proofErr w:type="spellEnd"/>
      <w:r>
        <w:rPr>
          <w:lang w:val="en-GB"/>
        </w:rPr>
        <w:t xml:space="preserve"> </w:t>
      </w:r>
      <w:proofErr w:type="spellStart"/>
      <w:proofErr w:type="gramStart"/>
      <w:r>
        <w:rPr>
          <w:lang w:val="en-GB"/>
        </w:rPr>
        <w:t>Tx</w:t>
      </w:r>
      <w:proofErr w:type="spellEnd"/>
      <w:proofErr w:type="gramEnd"/>
      <w:r>
        <w:rPr>
          <w:lang w:val="en-GB"/>
        </w:rPr>
        <w:t xml:space="preserve"> power is assumed for both the reference NR and </w:t>
      </w:r>
      <w:proofErr w:type="spellStart"/>
      <w:r>
        <w:rPr>
          <w:lang w:val="en-GB"/>
        </w:rPr>
        <w:t>RedCap</w:t>
      </w:r>
      <w:proofErr w:type="spellEnd"/>
      <w:r>
        <w:rPr>
          <w:lang w:val="en-GB"/>
        </w:rPr>
        <w:t xml:space="preserve"> UE</w:t>
      </w:r>
    </w:p>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w:t>
      </w:r>
      <w:r>
        <w:rPr>
          <w:rFonts w:ascii="Times New Roman" w:eastAsia="宋体" w:hAnsi="Times New Roman"/>
          <w:sz w:val="20"/>
          <w:szCs w:val="20"/>
          <w:lang w:val="en-GB" w:eastAsia="zh-CN"/>
        </w:rPr>
        <w:t xml:space="preserve">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5 companies indicate DL channels including PDCCH CSS, Msg2, Msg4 and PDSCH are coverage limited and therefore require some c</w:t>
      </w:r>
      <w:r>
        <w:rPr>
          <w:rFonts w:ascii="Times New Roman" w:eastAsia="宋体" w:hAnsi="Times New Roman"/>
          <w:sz w:val="20"/>
          <w:szCs w:val="20"/>
          <w:lang w:val="en-GB" w:eastAsia="zh-CN"/>
        </w:rPr>
        <w:t xml:space="preserve">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w:t>
      </w:r>
      <w:r>
        <w:rPr>
          <w:rFonts w:ascii="Times New Roman" w:eastAsia="宋体" w:hAnsi="Times New Roman"/>
          <w:sz w:val="20"/>
          <w:szCs w:val="20"/>
          <w:highlight w:val="yellow"/>
          <w:lang w:val="en-GB" w:eastAsia="zh-CN"/>
        </w:rPr>
        <w:t xml:space="preserve">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w:t>
      </w:r>
      <w:r>
        <w:rPr>
          <w:rFonts w:ascii="Times New Roman" w:eastAsia="宋体" w:hAnsi="Times New Roman"/>
          <w:sz w:val="20"/>
          <w:szCs w:val="20"/>
          <w:highlight w:val="yellow"/>
          <w:lang w:val="en-GB" w:eastAsia="zh-CN"/>
        </w:rPr>
        <w:t>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w:t>
      </w:r>
      <w:proofErr w:type="gramStart"/>
      <w:r>
        <w:rPr>
          <w:lang w:eastAsia="zh-CN"/>
        </w:rPr>
        <w:t>24</w:t>
      </w:r>
      <w:proofErr w:type="gramEnd"/>
      <w:r>
        <w:rPr>
          <w:lang w:eastAsia="zh-CN"/>
        </w:rPr>
        <w:t>] have provided the SLS evaluation results of UE complexity reduction. The c</w:t>
      </w:r>
      <w:r>
        <w:rPr>
          <w:lang w:eastAsia="zh-CN"/>
        </w:rPr>
        <w:t xml:space="preserve">ontributions [1, 4, </w:t>
      </w:r>
      <w:proofErr w:type="gramStart"/>
      <w:r>
        <w:rPr>
          <w:lang w:eastAsia="zh-CN"/>
        </w:rPr>
        <w:t>24</w:t>
      </w:r>
      <w:proofErr w:type="gramEnd"/>
      <w:r>
        <w:rPr>
          <w:lang w:eastAsia="zh-CN"/>
        </w:rPr>
        <w:t xml:space="preserve">]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Fo</w:t>
      </w:r>
      <w:r>
        <w:rPr>
          <w:lang w:eastAsia="zh-CN"/>
        </w:rPr>
        <w:t xml:space="preserve">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w:t>
      </w:r>
      <w:r>
        <w:rPr>
          <w:lang w:eastAsia="zh-CN"/>
        </w:rPr>
        <w:t xml:space="preserve">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the impact of UE c</w:t>
      </w:r>
      <w:r>
        <w:rPr>
          <w:lang w:eastAsia="zh-CN"/>
        </w:rPr>
        <w:t xml:space="preserve">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w:t>
      </w:r>
      <w:r>
        <w:rPr>
          <w:lang w:eastAsia="zh-CN"/>
        </w:rPr>
        <w:t xml:space="preserve">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w:t>
      </w:r>
      <w:r>
        <w:rPr>
          <w:lang w:eastAsia="zh-CN"/>
        </w:rPr>
        <w:t xml:space="preserve">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w:t>
      </w:r>
      <w:r>
        <w:rPr>
          <w:lang w:val="de-DE" w:eastAsia="ja-JP"/>
        </w:rPr>
        <w:t>t to the co-existing eMBB UEs in the system and the cell capacity (cell served throughput) is increased due to the introduction of RedCap UEs to the system. The contributions [1, 24] also noted that for the impact of UE complexity reduction, the 1 Rx anten</w:t>
      </w:r>
      <w:r>
        <w:rPr>
          <w:lang w:val="de-DE" w:eastAsia="ja-JP"/>
        </w:rPr>
        <w:t>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w:t>
      </w:r>
      <w:r>
        <w:rPr>
          <w:rFonts w:ascii="Times New Roman" w:eastAsia="宋体" w:hAnsi="Times New Roman"/>
          <w:sz w:val="20"/>
          <w:szCs w:val="20"/>
          <w:highlight w:val="yellow"/>
          <w:lang w:val="en-GB" w:eastAsia="zh-CN"/>
        </w:rPr>
        <w:t xml:space="preserve">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w:instrText>
      </w:r>
      <w:r>
        <w:rPr>
          <w:lang w:val="en-GB" w:eastAsia="zh-CN"/>
        </w:rPr>
        <w:instrText xml:space="preserve">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w:t>
      </w:r>
      <w:r>
        <w:rPr>
          <w:lang w:val="en-GB" w:eastAsia="zh-CN"/>
        </w:rPr>
        <w:t xml:space="preserve">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844D44" w:rsidRDefault="00B2002E">
      <w:pPr>
        <w:rPr>
          <w:lang w:eastAsia="zh-CN"/>
        </w:rPr>
      </w:pPr>
      <w:r>
        <w:rPr>
          <w:lang w:eastAsia="zh-CN"/>
        </w:rPr>
        <w:t>Hence, the moderator would like to propose</w:t>
      </w:r>
      <w:r>
        <w:rPr>
          <w:lang w:eastAsia="zh-CN"/>
        </w:rPr>
        <w:t xml:space="preserv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One co</w:t>
      </w:r>
      <w:r>
        <w:rPr>
          <w:lang w:eastAsia="zh-CN"/>
        </w:rPr>
        <w:t xml:space="preserve">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w:t>
      </w:r>
      <w:r>
        <w:rPr>
          <w:lang w:eastAsia="zh-CN"/>
        </w:rPr>
        <w:t xml:space="preserve">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w:t>
      </w:r>
      <w:r>
        <w:rPr>
          <w:lang w:eastAsia="zh-CN"/>
        </w:rPr>
        <w:t xml:space="preserve">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w:t>
      </w:r>
      <w:r>
        <w:rPr>
          <w:lang w:eastAsia="zh-CN"/>
        </w:rPr>
        <w:t>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Pr>
          <w:lang w:eastAsia="zh-CN"/>
        </w:rPr>
        <w:fldChar w:fldCharType="begin"/>
      </w:r>
      <w:r>
        <w:rPr>
          <w:lang w:eastAsia="zh-CN"/>
        </w:rPr>
        <w:instrText xml:space="preserve"> REF _Ref54382554 \r \</w:instrText>
      </w:r>
      <w:r>
        <w:rPr>
          <w:lang w:eastAsia="zh-CN"/>
        </w:rPr>
        <w:instrText xml:space="preserve">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w:t>
      </w:r>
      <w:proofErr w:type="gramStart"/>
      <w:r>
        <w:rPr>
          <w:lang w:eastAsia="zh-CN"/>
        </w:rPr>
        <w:t>24</w:t>
      </w:r>
      <w:proofErr w:type="gramEnd"/>
      <w:r>
        <w:rPr>
          <w:lang w:eastAsia="zh-CN"/>
        </w:rPr>
        <w:t xml:space="preserve">] proposed to consider DMRS bundling for enabling </w:t>
      </w:r>
      <w:r>
        <w:rPr>
          <w:rFonts w:hint="eastAsia"/>
          <w:lang w:eastAsia="zh-CN"/>
        </w:rPr>
        <w:t>cross-sl</w:t>
      </w:r>
      <w:r>
        <w:rPr>
          <w:rFonts w:hint="eastAsia"/>
          <w:lang w:eastAsia="zh-CN"/>
        </w:rPr>
        <w:t>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_Ref54382432 \r </w:instrText>
      </w:r>
      <w:r>
        <w:rPr>
          <w:lang w:eastAsia="zh-CN"/>
        </w:rPr>
        <w:instrText xml:space="preserve">\h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w:t>
      </w:r>
      <w:r>
        <w:rPr>
          <w:lang w:eastAsia="zh-CN"/>
        </w:rPr>
        <w:t xml:space="preserve">ns of the UEs in some </w:t>
      </w:r>
      <w:proofErr w:type="spellStart"/>
      <w:r>
        <w:rPr>
          <w:lang w:eastAsia="zh-CN"/>
        </w:rPr>
        <w:t>RedCap</w:t>
      </w:r>
      <w:proofErr w:type="spellEnd"/>
      <w:r>
        <w:rPr>
          <w:lang w:eastAsia="zh-CN"/>
        </w:rPr>
        <w:t xml:space="preserve">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w:t>
      </w:r>
      <w:r>
        <w:rPr>
          <w:lang w:eastAsia="zh-CN"/>
        </w:rPr>
        <w:t xml:space="preserve">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lastRenderedPageBreak/>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w:t>
      </w:r>
      <w:r>
        <w:rPr>
          <w:rFonts w:ascii="Times New Roman" w:eastAsia="宋体" w:hAnsi="Times New Roman"/>
          <w:sz w:val="20"/>
          <w:szCs w:val="20"/>
          <w:highlight w:val="yellow"/>
          <w:lang w:val="en-GB" w:eastAsia="zh-CN"/>
        </w:rPr>
        <w:t>ot aggregation including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w:t>
      </w:r>
      <w:r>
        <w:rPr>
          <w:lang w:eastAsia="zh-CN"/>
        </w:rPr>
        <w:t>te the gains and standards impact should be listed from the proposed enhancements such as those related to BWP switching enhancements, slot aggregation enhancements, enhanced L1/L2 inter-cell... If current coverage recovery scheme is sufficient to compensa</w:t>
      </w:r>
      <w:r>
        <w:rPr>
          <w:lang w:eastAsia="zh-CN"/>
        </w:rPr>
        <w:t>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w:t>
      </w:r>
      <w:proofErr w:type="gramStart"/>
      <w:r>
        <w:rPr>
          <w:lang w:eastAsia="zh-CN"/>
        </w:rPr>
        <w:t>23</w:t>
      </w:r>
      <w:proofErr w:type="gramEnd"/>
      <w:r>
        <w:rPr>
          <w:lang w:eastAsia="zh-CN"/>
        </w:rPr>
        <w:t xml:space="preserve">] have stated that </w:t>
      </w:r>
      <w:r>
        <w:rPr>
          <w:lang w:eastAsia="zh-CN"/>
        </w:rPr>
        <w:t xml:space="preserve">PDSCH repetition scheme can also be considered for broadcast PDSCH enhancement for </w:t>
      </w:r>
      <w:proofErr w:type="spellStart"/>
      <w:r>
        <w:rPr>
          <w:lang w:eastAsia="zh-CN"/>
        </w:rPr>
        <w:t>RedCap</w:t>
      </w:r>
      <w:proofErr w:type="spellEnd"/>
      <w:r>
        <w:rPr>
          <w:lang w:eastAsia="zh-CN"/>
        </w:rPr>
        <w:t xml:space="preserve"> UE.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w:t>
      </w:r>
      <w:r>
        <w:rPr>
          <w:lang w:eastAsia="zh-CN"/>
        </w:rPr>
        <w:t xml:space="preserve">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w:t>
      </w:r>
      <w:r>
        <w:rPr>
          <w:lang w:eastAsia="zh-CN"/>
        </w:rPr>
        <w:t xml:space="preserve">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Consider one or more of the following coverage recovery schemes for PDSCH </w:t>
      </w:r>
      <w:r>
        <w:rPr>
          <w:rFonts w:ascii="Times New Roman" w:eastAsia="宋体" w:hAnsi="Times New Roman"/>
          <w:sz w:val="20"/>
          <w:szCs w:val="20"/>
          <w:highlight w:val="yellow"/>
          <w:lang w:val="en-GB" w:eastAsia="zh-CN"/>
        </w:rPr>
        <w:t>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In contributions [5, 23], it was proposed to consider repetition for impr</w:t>
      </w:r>
      <w:r>
        <w:rPr>
          <w:lang w:eastAsia="zh-CN"/>
        </w:rPr>
        <w:t xml:space="preserve">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w:t>
      </w:r>
      <w:r>
        <w:rPr>
          <w:lang w:eastAsia="zh-CN"/>
        </w:rPr>
        <w:t>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lastRenderedPageBreak/>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Ways </w:t>
      </w:r>
      <w:r>
        <w:rPr>
          <w:rFonts w:ascii="Times New Roman" w:eastAsia="宋体" w:hAnsi="Times New Roman"/>
          <w:sz w:val="20"/>
          <w:szCs w:val="20"/>
          <w:highlight w:val="yellow"/>
          <w:lang w:val="en-GB" w:eastAsia="zh-CN"/>
        </w:rPr>
        <w:t>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rsidR="00844D44" w:rsidRDefault="00B2002E">
      <w:pPr>
        <w:jc w:val="both"/>
        <w:rPr>
          <w:lang w:eastAsia="zh-CN"/>
        </w:rPr>
      </w:pPr>
      <w:r>
        <w:rPr>
          <w:lang w:eastAsia="zh-CN"/>
        </w:rPr>
        <w:t xml:space="preserve">The contributions [1, 3, 5, 8, 11, 12, 23, 26, </w:t>
      </w:r>
      <w:proofErr w:type="gramStart"/>
      <w:r>
        <w:rPr>
          <w:lang w:eastAsia="zh-CN"/>
        </w:rPr>
        <w:t>27</w:t>
      </w:r>
      <w:proofErr w:type="gramEnd"/>
      <w:r>
        <w:rPr>
          <w:lang w:eastAsia="zh-CN"/>
        </w:rPr>
        <w:t>] stated t</w:t>
      </w:r>
      <w:r>
        <w:rPr>
          <w:lang w:eastAsia="zh-CN"/>
        </w:rPr>
        <w:t>hat compact DCI is useful when the required coverage recovery is small.</w:t>
      </w:r>
    </w:p>
    <w:p w:rsidR="00844D44" w:rsidRDefault="00B2002E">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w:t>
      </w:r>
      <w:r>
        <w:rPr>
          <w:rFonts w:hint="eastAsia"/>
          <w:iCs/>
        </w:rPr>
        <w:t xml:space="preserve">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w:t>
      </w:r>
      <w:r>
        <w:rPr>
          <w:lang w:eastAsia="zh-CN"/>
        </w:rPr>
        <w:t xml:space="preserve">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w:t>
      </w:r>
      <w:r>
        <w:rPr>
          <w:lang w:eastAsia="zh-CN"/>
        </w:rPr>
        <w:t>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w:t>
      </w:r>
      <w:r>
        <w:rPr>
          <w:b/>
          <w:highlight w:val="yellow"/>
          <w:u w:val="single"/>
        </w:rPr>
        <w:t>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w:t>
      </w:r>
      <w:r>
        <w:rPr>
          <w:rFonts w:ascii="Times New Roman" w:eastAsia="宋体" w:hAnsi="Times New Roman"/>
          <w:sz w:val="20"/>
          <w:szCs w:val="20"/>
          <w:highlight w:val="yellow"/>
          <w:lang w:val="en-GB" w:eastAsia="zh-CN"/>
        </w:rPr>
        <w:t>ng</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w:t>
      </w:r>
      <w:r>
        <w:rPr>
          <w:lang w:eastAsia="zh-CN"/>
        </w:rPr>
        <w:t xml:space="preserve">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 xml:space="preserve">Coverage recovery for other channels (SSB, PRACH, </w:t>
      </w:r>
      <w:proofErr w:type="gramStart"/>
      <w:r>
        <w:rPr>
          <w:b/>
          <w:i/>
          <w:u w:val="single"/>
          <w:lang w:val="en-GB" w:eastAsia="zh-CN"/>
        </w:rPr>
        <w:t>PUCCH</w:t>
      </w:r>
      <w:proofErr w:type="gramEnd"/>
      <w:r>
        <w:rPr>
          <w:b/>
          <w:i/>
          <w:u w:val="single"/>
          <w:lang w:val="en-GB" w:eastAsia="zh-CN"/>
        </w:rPr>
        <w:t>)</w:t>
      </w:r>
    </w:p>
    <w:p w:rsidR="00844D44" w:rsidRDefault="00B2002E">
      <w:pPr>
        <w:jc w:val="both"/>
        <w:rPr>
          <w:b/>
          <w:bCs/>
        </w:rPr>
      </w:pPr>
      <w:r>
        <w:rPr>
          <w:lang w:val="en-GB" w:eastAsia="zh-CN"/>
        </w:rPr>
        <w:lastRenderedPageBreak/>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w:instrText>
      </w:r>
      <w:r>
        <w:rPr>
          <w:lang w:val="en-GB" w:eastAsia="zh-CN"/>
        </w:rPr>
        <w:instrText xml:space="preserve">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5" w:name="_Ref450735844"/>
      <w:bookmarkStart w:id="6" w:name="_Ref457730460"/>
      <w:bookmarkStart w:id="7" w:name="_Ref450342757"/>
      <w:r>
        <w:rPr>
          <w:rFonts w:hint="eastAsia"/>
        </w:rPr>
        <w:tab/>
      </w:r>
    </w:p>
    <w:p w:rsidR="00844D44" w:rsidRDefault="00B2002E">
      <w:pPr>
        <w:pStyle w:val="affb"/>
        <w:numPr>
          <w:ilvl w:val="0"/>
          <w:numId w:val="20"/>
        </w:numPr>
        <w:rPr>
          <w:rFonts w:ascii="Times New Roman" w:hAnsi="Times New Roman"/>
          <w:sz w:val="20"/>
          <w:szCs w:val="20"/>
          <w:lang w:eastAsia="zh-CN"/>
        </w:rPr>
      </w:pPr>
      <w:bookmarkStart w:id="8" w:name="_Ref54382527"/>
      <w:bookmarkStart w:id="9" w:name="_Ref40185418"/>
      <w:bookmarkStart w:id="10" w:name="_Ref40185519"/>
      <w:bookmarkEnd w:id="5"/>
      <w:bookmarkEnd w:id="6"/>
      <w:bookmarkEnd w:id="7"/>
      <w:r>
        <w:rPr>
          <w:rFonts w:ascii="Times New Roman" w:hAnsi="Times New Roman"/>
          <w:sz w:val="20"/>
          <w:szCs w:val="20"/>
          <w:lang w:eastAsia="zh-CN"/>
        </w:rPr>
        <w:t>R1-2007531</w:t>
      </w:r>
      <w:r>
        <w:rPr>
          <w:rFonts w:ascii="Times New Roman" w:hAnsi="Times New Roman"/>
          <w:sz w:val="20"/>
          <w:szCs w:val="20"/>
          <w:lang w:eastAsia="zh-CN"/>
        </w:rPr>
        <w:tab/>
        <w:t xml:space="preserve">Coverage </w:t>
      </w:r>
      <w:r>
        <w:rPr>
          <w:rFonts w:ascii="Times New Roman" w:hAnsi="Times New Roman"/>
          <w:sz w:val="20"/>
          <w:szCs w:val="20"/>
          <w:lang w:eastAsia="zh-CN"/>
        </w:rPr>
        <w:t xml:space="preserve">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8"/>
    </w:p>
    <w:p w:rsidR="00844D44" w:rsidRDefault="00B2002E">
      <w:pPr>
        <w:pStyle w:val="affb"/>
        <w:numPr>
          <w:ilvl w:val="0"/>
          <w:numId w:val="20"/>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1"/>
    </w:p>
    <w:p w:rsidR="00844D44" w:rsidRDefault="00B2002E">
      <w:pPr>
        <w:pStyle w:val="affb"/>
        <w:numPr>
          <w:ilvl w:val="0"/>
          <w:numId w:val="20"/>
        </w:numPr>
        <w:rPr>
          <w:rFonts w:ascii="Times New Roman" w:hAnsi="Times New Roman"/>
          <w:sz w:val="20"/>
          <w:szCs w:val="20"/>
          <w:lang w:eastAsia="zh-CN"/>
        </w:rPr>
      </w:pPr>
      <w:bookmarkStart w:id="12"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2"/>
      <w:proofErr w:type="spellEnd"/>
    </w:p>
    <w:p w:rsidR="00844D44" w:rsidRDefault="00B2002E">
      <w:pPr>
        <w:pStyle w:val="affb"/>
        <w:numPr>
          <w:ilvl w:val="0"/>
          <w:numId w:val="20"/>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 xml:space="preserve">Discussion on coverage recovery, capacity and spectrum efficiency impact, vivo, </w:t>
      </w:r>
      <w:r>
        <w:rPr>
          <w:rFonts w:ascii="Times New Roman" w:hAnsi="Times New Roman"/>
          <w:sz w:val="20"/>
          <w:szCs w:val="20"/>
          <w:lang w:eastAsia="zh-CN"/>
        </w:rPr>
        <w:t>Guangdong Genius</w:t>
      </w:r>
      <w:bookmarkEnd w:id="13"/>
    </w:p>
    <w:p w:rsidR="00844D44" w:rsidRDefault="00B2002E">
      <w:pPr>
        <w:pStyle w:val="affb"/>
        <w:numPr>
          <w:ilvl w:val="0"/>
          <w:numId w:val="20"/>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fb"/>
        <w:numPr>
          <w:ilvl w:val="0"/>
          <w:numId w:val="20"/>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rsidR="00844D44" w:rsidRDefault="00B2002E">
      <w:pPr>
        <w:pStyle w:val="affb"/>
        <w:numPr>
          <w:ilvl w:val="0"/>
          <w:numId w:val="20"/>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w:t>
      </w:r>
      <w:r>
        <w:rPr>
          <w:rFonts w:ascii="Times New Roman" w:hAnsi="Times New Roman"/>
          <w:sz w:val="20"/>
          <w:szCs w:val="20"/>
          <w:lang w:eastAsia="zh-CN"/>
        </w:rPr>
        <w:t>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6"/>
    </w:p>
    <w:p w:rsidR="00844D44" w:rsidRDefault="00B2002E">
      <w:pPr>
        <w:pStyle w:val="affb"/>
        <w:numPr>
          <w:ilvl w:val="0"/>
          <w:numId w:val="20"/>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rsidR="00844D44" w:rsidRDefault="00B2002E">
      <w:pPr>
        <w:pStyle w:val="affb"/>
        <w:numPr>
          <w:ilvl w:val="0"/>
          <w:numId w:val="20"/>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8"/>
    </w:p>
    <w:p w:rsidR="00844D44" w:rsidRDefault="00B2002E">
      <w:pPr>
        <w:pStyle w:val="affb"/>
        <w:numPr>
          <w:ilvl w:val="0"/>
          <w:numId w:val="20"/>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rsidR="00844D44" w:rsidRDefault="00B2002E">
      <w:pPr>
        <w:pStyle w:val="affb"/>
        <w:numPr>
          <w:ilvl w:val="0"/>
          <w:numId w:val="20"/>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rsidR="00844D44" w:rsidRDefault="00B2002E">
      <w:pPr>
        <w:pStyle w:val="affb"/>
        <w:numPr>
          <w:ilvl w:val="0"/>
          <w:numId w:val="20"/>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rsidR="00844D44" w:rsidRDefault="00B2002E">
      <w:pPr>
        <w:pStyle w:val="affb"/>
        <w:numPr>
          <w:ilvl w:val="0"/>
          <w:numId w:val="20"/>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2"/>
    </w:p>
    <w:p w:rsidR="00844D44" w:rsidRDefault="00B2002E">
      <w:pPr>
        <w:pStyle w:val="affb"/>
        <w:numPr>
          <w:ilvl w:val="0"/>
          <w:numId w:val="20"/>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t>Samsung</w:t>
      </w:r>
      <w:bookmarkEnd w:id="23"/>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fb"/>
        <w:numPr>
          <w:ilvl w:val="0"/>
          <w:numId w:val="20"/>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4"/>
    </w:p>
    <w:p w:rsidR="00844D44" w:rsidRDefault="00B2002E">
      <w:pPr>
        <w:pStyle w:val="affb"/>
        <w:numPr>
          <w:ilvl w:val="0"/>
          <w:numId w:val="20"/>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w:t>
      </w:r>
      <w:r>
        <w:rPr>
          <w:rFonts w:ascii="Times New Roman" w:hAnsi="Times New Roman"/>
          <w:sz w:val="20"/>
          <w:szCs w:val="20"/>
          <w:lang w:eastAsia="zh-CN"/>
        </w:rPr>
        <w:t>rage recovery for reduced capability UEs</w:t>
      </w:r>
      <w:r>
        <w:rPr>
          <w:rFonts w:ascii="Times New Roman" w:hAnsi="Times New Roman"/>
          <w:sz w:val="20"/>
          <w:szCs w:val="20"/>
          <w:lang w:eastAsia="zh-CN"/>
        </w:rPr>
        <w:tab/>
        <w:t>Sharp</w:t>
      </w:r>
    </w:p>
    <w:p w:rsidR="00844D44" w:rsidRDefault="00B2002E">
      <w:pPr>
        <w:pStyle w:val="affb"/>
        <w:numPr>
          <w:ilvl w:val="0"/>
          <w:numId w:val="20"/>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
    </w:p>
    <w:p w:rsidR="00844D44" w:rsidRDefault="00B2002E">
      <w:pPr>
        <w:pStyle w:val="affb"/>
        <w:numPr>
          <w:ilvl w:val="0"/>
          <w:numId w:val="20"/>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7"/>
    </w:p>
    <w:p w:rsidR="00844D44" w:rsidRDefault="00B2002E">
      <w:pPr>
        <w:pStyle w:val="affb"/>
        <w:numPr>
          <w:ilvl w:val="0"/>
          <w:numId w:val="20"/>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w:t>
      </w:r>
      <w:r>
        <w:rPr>
          <w:rFonts w:ascii="Times New Roman" w:hAnsi="Times New Roman"/>
          <w:sz w:val="20"/>
          <w:szCs w:val="20"/>
          <w:lang w:eastAsia="zh-CN"/>
        </w:rPr>
        <w:t>reless</w:t>
      </w:r>
      <w:bookmarkEnd w:id="28"/>
    </w:p>
    <w:p w:rsidR="00844D44" w:rsidRDefault="00B2002E">
      <w:pPr>
        <w:pStyle w:val="affb"/>
        <w:numPr>
          <w:ilvl w:val="0"/>
          <w:numId w:val="20"/>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29"/>
    </w:p>
    <w:p w:rsidR="00844D44" w:rsidRDefault="00B2002E">
      <w:pPr>
        <w:pStyle w:val="affb"/>
        <w:numPr>
          <w:ilvl w:val="0"/>
          <w:numId w:val="20"/>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0"/>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844D44" w:rsidRDefault="00B2002E">
      <w:pPr>
        <w:pStyle w:val="affb"/>
        <w:numPr>
          <w:ilvl w:val="0"/>
          <w:numId w:val="20"/>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w:t>
      </w:r>
      <w:r>
        <w:rPr>
          <w:rFonts w:ascii="Times New Roman" w:hAnsi="Times New Roman"/>
          <w:sz w:val="20"/>
          <w:szCs w:val="20"/>
          <w:lang w:eastAsia="zh-CN"/>
        </w:rPr>
        <w:t xml:space="preserve">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1"/>
    </w:p>
    <w:p w:rsidR="00844D44" w:rsidRDefault="00B2002E">
      <w:pPr>
        <w:pStyle w:val="affb"/>
        <w:numPr>
          <w:ilvl w:val="0"/>
          <w:numId w:val="20"/>
        </w:numPr>
        <w:jc w:val="both"/>
        <w:rPr>
          <w:rFonts w:ascii="Times New Roman" w:eastAsia="宋体"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32"/>
    </w:p>
    <w:bookmarkEnd w:id="9"/>
    <w:bookmarkEnd w:id="10"/>
    <w:p w:rsidR="00844D44" w:rsidRDefault="00B2002E">
      <w:pPr>
        <w:pStyle w:val="1"/>
        <w:spacing w:before="480"/>
        <w:jc w:val="both"/>
      </w:pPr>
      <w:r>
        <w:lastRenderedPageBreak/>
        <w:t xml:space="preserve">Appendix – RAN1 agreements </w:t>
      </w:r>
    </w:p>
    <w:tbl>
      <w:tblPr>
        <w:tblStyle w:val="aff4"/>
        <w:tblW w:w="0" w:type="auto"/>
        <w:tblLook w:val="04A0" w:firstRow="1" w:lastRow="0" w:firstColumn="1" w:lastColumn="0" w:noHBand="0" w:noVBand="1"/>
      </w:tblPr>
      <w:tblGrid>
        <w:gridCol w:w="9962"/>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 xml:space="preserve">The basic evaluation methodology is </w:t>
            </w:r>
            <w:r>
              <w:rPr>
                <w:rFonts w:ascii="Times New Roman" w:hAnsi="Times New Roman"/>
                <w:sz w:val="20"/>
                <w:szCs w:val="20"/>
                <w:lang w:eastAsia="ja-JP"/>
              </w:rPr>
              <w:t>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w:t>
            </w:r>
            <w:r>
              <w:rPr>
                <w:lang w:eastAsia="ja-JP"/>
              </w:rPr>
              <w:t>: aspects related to identifying target performance and coverage bottlenecks based on target performance metric is to be handled separately</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 xml:space="preserve">when link-level coverage evaluations outside </w:t>
            </w:r>
            <w:r>
              <w:rPr>
                <w:rFonts w:eastAsia="Calibri"/>
                <w:lang w:eastAsia="zh-CN"/>
              </w:rPr>
              <w:t>the CE SI are needed,</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33"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 xml:space="preserve">Step 1: Obtain the link budget performance of the channel based on link budget </w:t>
            </w:r>
            <w:r>
              <w:t>evaluation</w:t>
            </w:r>
          </w:p>
          <w:p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affb"/>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Step 3: Find the coverage recovery value for the channel if the link budget performance is worse than the tar</w:t>
            </w:r>
            <w:r>
              <w:t xml:space="preserve">get performance requirement </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 xml:space="preserve">Link budget evaluation for </w:t>
            </w:r>
            <w:proofErr w:type="spellStart"/>
            <w:r>
              <w:t>RedCap</w:t>
            </w:r>
            <w:proofErr w:type="spellEnd"/>
            <w:r>
              <w:t xml:space="preserve">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w:t>
            </w:r>
            <w:r>
              <w:t>udget evaluation</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 xml:space="preserve">FFS on </w:t>
            </w:r>
            <w:r>
              <w:t>the application to both FDD and TDD bands or only FDD bands</w:t>
            </w:r>
            <w:r>
              <w:rPr>
                <w:color w:val="A6A6A6" w:themeColor="background1" w:themeShade="A6"/>
              </w:rPr>
              <w:t xml:space="preserve"> [revised, see below]</w:t>
            </w:r>
          </w:p>
          <w:p w:rsidR="00844D44" w:rsidRDefault="00844D44">
            <w:pPr>
              <w:spacing w:after="0"/>
            </w:pPr>
          </w:p>
          <w:bookmarkEnd w:id="33"/>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w:t>
            </w:r>
            <w:r>
              <w:t xml:space="preserve">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w:t>
            </w:r>
            <w:r>
              <w:t>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w:t>
            </w:r>
            <w:r>
              <w:t>ormance requirement are FFS</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 xml:space="preserve">For </w:t>
            </w:r>
            <w:proofErr w:type="spellStart"/>
            <w:r>
              <w:t>RedCap</w:t>
            </w:r>
            <w:proofErr w:type="spellEnd"/>
            <w:r>
              <w:t xml:space="preserve"> UE, adopt the following target data rates for link </w:t>
            </w:r>
            <w:r>
              <w:t>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w:t>
            </w:r>
            <w:r>
              <w:t>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 xml:space="preserve">Note: in case of 50MHz BW, the maximum supported DL data rate is half that </w:t>
            </w:r>
            <w:r>
              <w:t>of the 100MHz BW in DL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lastRenderedPageBreak/>
                    <w:t xml:space="preserve">50 MHz (32 PRBs) or </w:t>
                  </w:r>
                </w:p>
                <w:p w:rsidR="00844D44" w:rsidRDefault="00B2002E">
                  <w:r>
                    <w:lastRenderedPageBreak/>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w:t>
            </w:r>
            <w:r>
              <w:t>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10 users per cell </w:t>
                  </w:r>
                  <w:r>
                    <w:rPr>
                      <w:rFonts w:ascii="Calibri" w:hAnsi="Calibri" w:cs="Calibri"/>
                    </w:rPr>
                    <w:t xml:space="preserve">including both </w:t>
                  </w:r>
                  <w:proofErr w:type="spellStart"/>
                  <w:r>
                    <w:rPr>
                      <w:rFonts w:ascii="Calibri" w:hAnsi="Calibri" w:cs="Calibri"/>
                    </w:rPr>
                    <w:t>RedCap</w:t>
                  </w:r>
                  <w:proofErr w:type="spellEnd"/>
                  <w:r>
                    <w:rPr>
                      <w:rFonts w:ascii="Calibri" w:hAnsi="Calibri" w:cs="Calibri"/>
                    </w:rPr>
                    <w:t xml:space="preserve">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Full buffer traffic </w:t>
                  </w:r>
                  <w:r>
                    <w:rPr>
                      <w:rFonts w:ascii="Calibri" w:hAnsi="Calibri" w:cs="Calibri"/>
                    </w:rPr>
                    <w:t>(Optional):</w:t>
                  </w:r>
                </w:p>
                <w:p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02E" w:rsidRDefault="00B2002E">
      <w:pPr>
        <w:spacing w:after="0"/>
      </w:pPr>
      <w:r>
        <w:separator/>
      </w:r>
    </w:p>
  </w:endnote>
  <w:endnote w:type="continuationSeparator" w:id="0">
    <w:p w:rsidR="00B2002E" w:rsidRDefault="00B20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pitch w:val="default"/>
    <w:sig w:usb0="00000000"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844D44" w:rsidRDefault="00844D44">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pPr>
      <w:pStyle w:val="af5"/>
      <w:ind w:right="360"/>
    </w:pPr>
    <w:r>
      <w:rPr>
        <w:rStyle w:val="aff5"/>
      </w:rPr>
      <w:fldChar w:fldCharType="begin"/>
    </w:r>
    <w:r>
      <w:rPr>
        <w:rStyle w:val="aff5"/>
      </w:rPr>
      <w:instrText xml:space="preserve"> PAGE </w:instrText>
    </w:r>
    <w:r>
      <w:rPr>
        <w:rStyle w:val="aff5"/>
      </w:rPr>
      <w:fldChar w:fldCharType="separate"/>
    </w:r>
    <w:r w:rsidR="00570413">
      <w:rPr>
        <w:rStyle w:val="aff5"/>
        <w:noProof/>
      </w:rPr>
      <w:t>21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570413">
      <w:rPr>
        <w:rStyle w:val="aff5"/>
        <w:noProof/>
      </w:rPr>
      <w:t>24</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02E" w:rsidRDefault="00B2002E">
      <w:pPr>
        <w:spacing w:after="0"/>
      </w:pPr>
      <w:r>
        <w:separator/>
      </w:r>
    </w:p>
  </w:footnote>
  <w:footnote w:type="continuationSeparator" w:id="0">
    <w:p w:rsidR="00B2002E" w:rsidRDefault="00B20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B045F6C-1D56-4180-BCB3-5FC2BDBE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2">
    <w:name w:val="List 3"/>
    <w:basedOn w:val="21"/>
    <w:link w:val="33"/>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rPr>
      <w:i/>
    </w:rPr>
  </w:style>
  <w:style w:type="paragraph" w:styleId="ad">
    <w:name w:val="Body Text"/>
    <w:basedOn w:val="a"/>
    <w:link w:val="ae"/>
    <w:pPr>
      <w:spacing w:after="120"/>
      <w:jc w:val="both"/>
    </w:pPr>
    <w:rPr>
      <w:rFonts w:ascii="Times" w:hAnsi="Times"/>
      <w:szCs w:val="24"/>
    </w:rPr>
  </w:style>
  <w:style w:type="paragraph" w:styleId="3">
    <w:name w:val="List Number 3"/>
    <w:basedOn w:val="24"/>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pPr>
      <w:spacing w:before="180"/>
      <w:ind w:left="2693" w:hanging="2693"/>
    </w:pPr>
    <w:rPr>
      <w:b/>
    </w:rPr>
  </w:style>
  <w:style w:type="paragraph" w:styleId="af1">
    <w:name w:val="Date"/>
    <w:basedOn w:val="a"/>
    <w:next w:val="a"/>
    <w:link w:val="af2"/>
    <w:qFormat/>
    <w:pPr>
      <w:spacing w:after="0"/>
      <w:jc w:val="both"/>
    </w:pPr>
    <w:rPr>
      <w:rFonts w:eastAsia="Times New Roman"/>
      <w:lang w:val="en-GB" w:eastAsia="en-GB"/>
    </w:rPr>
  </w:style>
  <w:style w:type="paragraph" w:styleId="26">
    <w:name w:val="Body Text Indent 2"/>
    <w:basedOn w:val="a"/>
    <w:link w:val="27"/>
    <w:qFormat/>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jc w:val="both"/>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出段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af4">
    <w:name w:val="批注框文本 字符"/>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F84F72-6D62-4609-8E75-27911DC2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7492</Words>
  <Characters>42707</Characters>
  <Application>Microsoft Office Word</Application>
  <DocSecurity>0</DocSecurity>
  <Lines>355</Lines>
  <Paragraphs>100</Paragraphs>
  <ScaleCrop>false</ScaleCrop>
  <Company>Qualcomm Inc.</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OPPO-HCF</cp:lastModifiedBy>
  <cp:revision>16</cp:revision>
  <cp:lastPrinted>2020-08-17T03:17:00Z</cp:lastPrinted>
  <dcterms:created xsi:type="dcterms:W3CDTF">2020-10-28T02:09:00Z</dcterms:created>
  <dcterms:modified xsi:type="dcterms:W3CDTF">2020-10-28T02:53:00Z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