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D01E0B">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D01E0B">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D01E0B">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D01E0B">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D01E0B">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D01E0B">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D01E0B">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D01E0B">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D01E0B">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D01E0B">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D01E0B">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D01E0B">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D01E0B">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D01E0B">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D01E0B">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D01E0B">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D01E0B">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D01E0B">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D01E0B">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D01E0B">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D01E0B">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D01E0B">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D01E0B">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D01E0B">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D01E0B">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D01E0B">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D01E0B">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D01E0B">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D01E0B">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D01E0B">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D01E0B">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D01E0B">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D01E0B">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D01E0B">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D01E0B">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D01E0B">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r>
      <w:proofErr w:type="gramStart"/>
      <w:r w:rsidRPr="00902581">
        <w:rPr>
          <w:rFonts w:eastAsia="SimSun"/>
          <w:lang w:eastAsia="x-none"/>
        </w:rPr>
        <w:t>its</w:t>
      </w:r>
      <w:proofErr w:type="gramEnd"/>
      <w:r w:rsidRPr="00902581">
        <w:rPr>
          <w:rFonts w:eastAsia="SimSun"/>
          <w:lang w:eastAsia="x-none"/>
        </w:rPr>
        <w:t xml:space="preserve">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r>
      <w:proofErr w:type="gramStart"/>
      <w:r w:rsidRPr="00902581">
        <w:rPr>
          <w:rFonts w:eastAsia="SimSun"/>
          <w:lang w:eastAsia="x-none"/>
        </w:rPr>
        <w:t>a</w:t>
      </w:r>
      <w:proofErr w:type="gramEnd"/>
      <w:r w:rsidRPr="00902581">
        <w:rPr>
          <w:rFonts w:eastAsia="SimSun"/>
          <w:lang w:eastAsia="x-none"/>
        </w:rPr>
        <w:t xml:space="preserve"> reference time and frequency</w:t>
      </w:r>
    </w:p>
    <w:p w14:paraId="2EC5015B" w14:textId="77777777" w:rsidR="00FA0138" w:rsidRPr="00902581" w:rsidRDefault="00FA0138" w:rsidP="00FA0138">
      <w:pPr>
        <w:spacing w:after="0"/>
        <w:rPr>
          <w:rFonts w:eastAsia="SimSun"/>
          <w:lang w:eastAsia="x-none"/>
        </w:rPr>
      </w:pPr>
      <w:proofErr w:type="gramStart"/>
      <w:r w:rsidRPr="00902581">
        <w:rPr>
          <w:rFonts w:eastAsia="SimSun"/>
          <w:lang w:eastAsia="x-none"/>
        </w:rPr>
        <w:t>and</w:t>
      </w:r>
      <w:proofErr w:type="gramEnd"/>
      <w:r w:rsidRPr="00902581">
        <w:rPr>
          <w:rFonts w:eastAsia="SimSun"/>
          <w:lang w:eastAsia="x-none"/>
        </w:rPr>
        <w:t xml:space="preserve">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 xml:space="preserve">In case of GNSS-assisted TA acquisition in RRC idle/inactive mode, the UE calculates </w:t>
      </w:r>
      <w:proofErr w:type="gramStart"/>
      <w:r w:rsidRPr="00902581">
        <w:rPr>
          <w:rFonts w:eastAsia="SimSun"/>
          <w:lang w:eastAsia="x-none"/>
        </w:rPr>
        <w:t>its</w:t>
      </w:r>
      <w:proofErr w:type="gramEnd"/>
      <w:r w:rsidRPr="00902581">
        <w:rPr>
          <w:rFonts w:eastAsia="SimSun"/>
          <w:lang w:eastAsia="x-none"/>
        </w:rPr>
        <w:t xml:space="preserve">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5" o:title=""/>
          </v:shape>
          <o:OLEObject Type="Embed" ProgID="Visio.Drawing.11" ShapeID="_x0000_i1025" DrawAspect="Content" ObjectID="_1666011751" r:id="rId16"/>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 xml:space="preserve">Proposal 3:  In case of GNSS-assisted TA acquisition in RRC idle/inactive mode, the UE calculates </w:t>
            </w:r>
            <w:proofErr w:type="gramStart"/>
            <w:r w:rsidRPr="00902581">
              <w:t>its</w:t>
            </w:r>
            <w:proofErr w:type="gramEnd"/>
            <w:r w:rsidRPr="00902581">
              <w:t xml:space="preserve">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proofErr w:type="spellStart"/>
            <w:r w:rsidRPr="00902581">
              <w:rPr>
                <w:bCs/>
              </w:rPr>
              <w:t>MediaTek</w:t>
            </w:r>
            <w:proofErr w:type="spellEnd"/>
            <w:r w:rsidRPr="00902581">
              <w:rPr>
                <w:bCs/>
              </w:rPr>
              <w:t>,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proofErr w:type="spellStart"/>
            <w:r>
              <w:rPr>
                <w:bCs/>
              </w:rPr>
              <w:t>MediaTek</w:t>
            </w:r>
            <w:proofErr w:type="spellEnd"/>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w:t>
            </w:r>
            <w:proofErr w:type="gramStart"/>
            <w:r>
              <w:t>an accuracy</w:t>
            </w:r>
            <w:proofErr w:type="gramEnd"/>
            <w:r>
              <w:t xml:space="preserve">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proofErr w:type="spellStart"/>
            <w:r>
              <w:t>Fraunhofer</w:t>
            </w:r>
            <w:proofErr w:type="spellEnd"/>
            <w:r>
              <w:t xml:space="preserve"> IIS, </w:t>
            </w:r>
          </w:p>
          <w:p w14:paraId="37F4C43B" w14:textId="32274A8E"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DD19FE">
            <w:pPr>
              <w:pStyle w:val="ListParagraph"/>
              <w:numPr>
                <w:ilvl w:val="0"/>
                <w:numId w:val="45"/>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DD19FE">
            <w:pPr>
              <w:pStyle w:val="ListParagraph"/>
              <w:numPr>
                <w:ilvl w:val="0"/>
                <w:numId w:val="45"/>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 xml:space="preserve">However, RAN1 should define solutions with forward compatibility for UEs without GNSS and/or </w:t>
            </w:r>
            <w:r w:rsidRPr="008062E9">
              <w:rPr>
                <w:rFonts w:asciiTheme="minorHAnsi" w:hAnsiTheme="minorHAnsi" w:cstheme="minorHAnsi"/>
              </w:rPr>
              <w:lastRenderedPageBreak/>
              <w:t>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w:t>
            </w:r>
            <w:proofErr w:type="gramStart"/>
            <w:r w:rsidRPr="00902581">
              <w:t>implementation of the synchronization reference point at the satellite or at the gNB are</w:t>
            </w:r>
            <w:proofErr w:type="gramEnd"/>
            <w:r w:rsidRPr="00902581">
              <w:t xml:space="preserv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proofErr w:type="spellStart"/>
            <w:r w:rsidRPr="00902581">
              <w:rPr>
                <w:bCs/>
              </w:rPr>
              <w:t>MediaTek</w:t>
            </w:r>
            <w:proofErr w:type="spellEnd"/>
            <w:r w:rsidRPr="00902581">
              <w:rPr>
                <w:bCs/>
              </w:rPr>
              <w:t>, Eutelsat</w:t>
            </w:r>
          </w:p>
        </w:tc>
        <w:tc>
          <w:tcPr>
            <w:tcW w:w="4068" w:type="pct"/>
          </w:tcPr>
          <w:p w14:paraId="7BC24A7D" w14:textId="77777777" w:rsidR="00422F94" w:rsidRPr="00902581" w:rsidRDefault="00422F94" w:rsidP="00102E9B">
            <w:r w:rsidRPr="00902581">
              <w:t xml:space="preserve">Observation 8: For RP option 1, the common TA </w:t>
            </w:r>
            <w:proofErr w:type="gramStart"/>
            <w:r w:rsidRPr="00902581">
              <w:t>drift</w:t>
            </w:r>
            <w:proofErr w:type="gramEnd"/>
            <w:r w:rsidRPr="00902581">
              <w:t xml:space="preserve">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w:t>
      </w:r>
      <w:proofErr w:type="gramStart"/>
      <w:r w:rsidR="009C3ACD" w:rsidRPr="00902581">
        <w:t>,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w:t>
            </w:r>
            <w:proofErr w:type="gramStart"/>
            <w:r>
              <w:t>frequency synchronize</w:t>
            </w:r>
            <w:proofErr w:type="gramEnd"/>
            <w:r>
              <w:t xml:space="preserv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gNB as reference point, we understand that it is beneficial to align DL </w:t>
            </w:r>
            <w:proofErr w:type="spellStart"/>
            <w:r>
              <w:rPr>
                <w:rFonts w:eastAsiaTheme="minorEastAsia"/>
                <w:lang w:eastAsia="zh-CN"/>
              </w:rPr>
              <w:t>Tx</w:t>
            </w:r>
            <w:proofErr w:type="spellEnd"/>
            <w:r>
              <w:rPr>
                <w:rFonts w:eastAsiaTheme="minorEastAsia"/>
                <w:lang w:eastAsia="zh-CN"/>
              </w:rPr>
              <w:t xml:space="preserve">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his proposal ignored the major views that the reference point is configured in the satellite. For transparent payload case, the drawbacks of configuring the </w:t>
            </w:r>
            <w:proofErr w:type="spellStart"/>
            <w:r>
              <w:rPr>
                <w:rFonts w:eastAsiaTheme="minorEastAsia" w:hint="eastAsia"/>
                <w:lang w:val="en-US" w:eastAsia="zh-CN"/>
              </w:rPr>
              <w:t>gNB</w:t>
            </w:r>
            <w:proofErr w:type="spellEnd"/>
            <w:r>
              <w:rPr>
                <w:rFonts w:eastAsiaTheme="minorEastAsia" w:hint="eastAsia"/>
                <w:lang w:val="en-US" w:eastAsia="zh-CN"/>
              </w:rPr>
              <w:t xml:space="preserve">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w:t>
            </w:r>
            <w:proofErr w:type="gramStart"/>
            <w:r>
              <w:rPr>
                <w:rFonts w:eastAsiaTheme="minorEastAsia"/>
                <w:lang w:val="en-US" w:eastAsia="zh-CN"/>
              </w:rPr>
              <w:t>UEs,</w:t>
            </w:r>
            <w:proofErr w:type="gramEnd"/>
            <w:r>
              <w:rPr>
                <w:rFonts w:eastAsiaTheme="minorEastAsia"/>
                <w:lang w:val="en-US" w:eastAsia="zh-CN"/>
              </w:rPr>
              <w:t xml:space="preserve">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lastRenderedPageBreak/>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w:t>
            </w:r>
            <w:proofErr w:type="spellStart"/>
            <w:r w:rsidRPr="00DF738F">
              <w:rPr>
                <w:rFonts w:eastAsiaTheme="minorEastAsia"/>
                <w:lang w:val="en-US" w:eastAsia="zh-CN"/>
              </w:rPr>
              <w:t>gNB</w:t>
            </w:r>
            <w:proofErr w:type="spellEnd"/>
            <w:r w:rsidRPr="00DF738F">
              <w:rPr>
                <w:rFonts w:eastAsiaTheme="minorEastAsia"/>
                <w:lang w:val="en-US" w:eastAsia="zh-CN"/>
              </w:rPr>
              <w:t xml:space="preserve">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lastRenderedPageBreak/>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proofErr w:type="spellStart"/>
            <w:r>
              <w:rPr>
                <w:bCs/>
              </w:rPr>
              <w:t>Fraunhofer</w:t>
            </w:r>
            <w:proofErr w:type="spellEnd"/>
            <w:r>
              <w:rPr>
                <w:bCs/>
              </w:rPr>
              <w:t xml:space="preserve"> IIS, </w:t>
            </w:r>
          </w:p>
          <w:p w14:paraId="773191B3" w14:textId="1E7465D9" w:rsidR="003A01C6" w:rsidRDefault="003A01C6" w:rsidP="003A01C6">
            <w:pPr>
              <w:rPr>
                <w:rFonts w:eastAsia="Malgun Gothic"/>
                <w:lang w:eastAsia="ko-KR"/>
              </w:rPr>
            </w:pPr>
            <w:proofErr w:type="spellStart"/>
            <w:r>
              <w:rPr>
                <w:bCs/>
              </w:rPr>
              <w:t>Fraunhofer</w:t>
            </w:r>
            <w:proofErr w:type="spellEnd"/>
            <w:r>
              <w:rPr>
                <w:bCs/>
              </w:rPr>
              <w:t xml:space="preserve">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 xml:space="preserve">Support. Adopting a flexible framework is the best option to reach consensus. We believe that </w:t>
            </w:r>
            <w:proofErr w:type="gramStart"/>
            <w:r>
              <w:t>having  RP</w:t>
            </w:r>
            <w:proofErr w:type="gramEnd"/>
            <w:r>
              <w:t xml:space="preserve">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 xml:space="preserve">The </w:t>
            </w:r>
            <w:proofErr w:type="gramStart"/>
            <w:r w:rsidRPr="00D76715">
              <w:t>implementation of the reference point at the satellite or at the gNB are</w:t>
            </w:r>
            <w:proofErr w:type="gramEnd"/>
            <w:r w:rsidRPr="00D76715">
              <w:t xml:space="preserv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7F5EDE">
            <w:pPr>
              <w:numPr>
                <w:ilvl w:val="0"/>
                <w:numId w:val="51"/>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7F5EDE">
            <w:pPr>
              <w:numPr>
                <w:ilvl w:val="0"/>
                <w:numId w:val="51"/>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bookmarkStart w:id="9" w:name="_GoBack"/>
            <w:r>
              <w:rPr>
                <w:rFonts w:eastAsia="Malgun Gothic"/>
                <w:bCs/>
                <w:lang w:eastAsia="ko-KR"/>
              </w:rPr>
              <w:t>Sequans</w:t>
            </w:r>
            <w:bookmarkEnd w:id="9"/>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54FEF057" w14:textId="77777777" w:rsidR="004110E0" w:rsidRDefault="004110E0" w:rsidP="004110E0">
      <w:pPr>
        <w:pStyle w:val="Heading4"/>
        <w:numPr>
          <w:ilvl w:val="0"/>
          <w:numId w:val="0"/>
        </w:numPr>
        <w:ind w:left="864"/>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 xml:space="preserve">In NTN, indication of Common TA is not required, as the satellite is considered as </w:t>
            </w:r>
            <w:r w:rsidRPr="00902581">
              <w:lastRenderedPageBreak/>
              <w:t>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lastRenderedPageBreak/>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gNB signals residual common TA value to UEs such that UEs can derive common TA by adding to minimum common TA value, which can be obtained by UE from the satellite </w:t>
            </w:r>
            <w:r w:rsidRPr="00902581">
              <w:rPr>
                <w:bCs/>
              </w:rPr>
              <w:lastRenderedPageBreak/>
              <w:t>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lastRenderedPageBreak/>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lastRenderedPageBreak/>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proofErr w:type="spellStart"/>
            <w:r>
              <w:rPr>
                <w:bCs/>
              </w:rPr>
              <w:t>MediaTek</w:t>
            </w:r>
            <w:proofErr w:type="spellEnd"/>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10"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10"/>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w:t>
            </w:r>
            <w:r w:rsidR="008A0F7E">
              <w:lastRenderedPageBreak/>
              <w:t xml:space="preserve">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 xml:space="preserve">We agree with main bullet that common TA and drift should be broadcasted. For sub bullet 1 seems like restriction. Common TA can be combination of more than one delays </w:t>
            </w:r>
            <w:proofErr w:type="spellStart"/>
            <w:r>
              <w:t>viz</w:t>
            </w:r>
            <w:proofErr w:type="spellEnd"/>
            <w:r>
              <w:t xml:space="preserve">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proofErr w:type="spellStart"/>
            <w:r>
              <w:rPr>
                <w:bCs/>
              </w:rPr>
              <w:t>Fraunhofer</w:t>
            </w:r>
            <w:proofErr w:type="spellEnd"/>
            <w:r>
              <w:rPr>
                <w:bCs/>
              </w:rPr>
              <w:t xml:space="preserve"> IIS, </w:t>
            </w:r>
          </w:p>
          <w:p w14:paraId="4C2D698F" w14:textId="01C156D5" w:rsidR="003A01C6" w:rsidRDefault="003A01C6" w:rsidP="003A01C6">
            <w:pPr>
              <w:rPr>
                <w:rFonts w:eastAsia="Malgun Gothic"/>
                <w:lang w:eastAsia="ko-KR"/>
              </w:rPr>
            </w:pPr>
            <w:proofErr w:type="spellStart"/>
            <w:r>
              <w:rPr>
                <w:bCs/>
              </w:rPr>
              <w:t>Fraunhofer</w:t>
            </w:r>
            <w:proofErr w:type="spellEnd"/>
            <w:r>
              <w:rPr>
                <w:bCs/>
              </w:rPr>
              <w:t xml:space="preserve">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lastRenderedPageBreak/>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1"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1"/>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w:t>
      </w:r>
      <w:proofErr w:type="gramStart"/>
      <w:r w:rsidR="00BD2701" w:rsidRPr="00902581">
        <w:rPr>
          <w:lang w:val="en-US"/>
        </w:rPr>
        <w:t>i</w:t>
      </w:r>
      <w:r w:rsidR="001A67D1" w:rsidRPr="00902581">
        <w:rPr>
          <w:lang w:val="en-US"/>
        </w:rPr>
        <w:t>.e</w:t>
      </w:r>
      <w:proofErr w:type="gramEnd"/>
      <w:r w:rsidR="001A67D1" w:rsidRPr="00902581">
        <w:rPr>
          <w:lang w:val="en-US"/>
        </w:rPr>
        <w:t>.</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 xml:space="preserve">be </w:t>
      </w:r>
      <w:proofErr w:type="gramStart"/>
      <w:r w:rsidRPr="00902581">
        <w:rPr>
          <w:lang w:val="en-US"/>
        </w:rPr>
        <w:t>discussed/solved</w:t>
      </w:r>
      <w:proofErr w:type="gramEnd"/>
      <w:r w:rsidRPr="00902581">
        <w:rPr>
          <w:lang w:val="en-US"/>
        </w:rPr>
        <w:t>:</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2" w:name="_Ref55226821"/>
      <w:r>
        <w:t xml:space="preserve">Figure </w:t>
      </w:r>
      <w:r>
        <w:fldChar w:fldCharType="begin"/>
      </w:r>
      <w:r>
        <w:instrText xml:space="preserve"> SEQ Figure \* ARABIC </w:instrText>
      </w:r>
      <w:r>
        <w:fldChar w:fldCharType="separate"/>
      </w:r>
      <w:proofErr w:type="gramStart"/>
      <w:r>
        <w:rPr>
          <w:noProof/>
        </w:rPr>
        <w:t>4</w:t>
      </w:r>
      <w:r>
        <w:fldChar w:fldCharType="end"/>
      </w:r>
      <w:r>
        <w:t xml:space="preserve"> TA </w:t>
      </w:r>
      <w:r w:rsidRPr="00E17D8E">
        <w:t>over-estimation by the UE</w:t>
      </w:r>
      <w:bookmarkEnd w:id="12"/>
      <w:proofErr w:type="gramEnd"/>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proofErr w:type="gramStart"/>
      <w:r w:rsidR="00AE2453" w:rsidRPr="00902581">
        <w:rPr>
          <w:lang w:val="en-US"/>
        </w:rPr>
        <w:t>i.e</w:t>
      </w:r>
      <w:proofErr w:type="spellEnd"/>
      <w:proofErr w:type="gram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w:t>
      </w:r>
      <w:proofErr w:type="gramStart"/>
      <w:r w:rsidR="00260F4D" w:rsidRPr="00902581">
        <w:rPr>
          <w:lang w:val="en-US"/>
        </w:rPr>
        <w:t xml:space="preserve">margin </w:t>
      </w:r>
      <w:r w:rsidRPr="00902581">
        <w:rPr>
          <w:lang w:val="en-US"/>
        </w:rPr>
        <w:t>,</w:t>
      </w:r>
      <w:proofErr w:type="gramEnd"/>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w:t>
      </w:r>
      <w:proofErr w:type="gramStart"/>
      <w:r w:rsidR="00A93545" w:rsidRPr="00902581">
        <w:rPr>
          <w:lang w:val="en-US"/>
        </w:rPr>
        <w:t>,0</w:t>
      </w:r>
      <w:proofErr w:type="gramEnd"/>
      <w:r w:rsidR="00A93545" w:rsidRPr="00902581">
        <w:rPr>
          <w:lang w:val="en-US"/>
        </w:rPr>
        <w:t>]</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w:t>
      </w:r>
      <w:proofErr w:type="gramStart"/>
      <w:r w:rsidRPr="00902581">
        <w:rPr>
          <w:vertAlign w:val="subscript"/>
          <w:lang w:val="en-US"/>
        </w:rPr>
        <w:t>,margin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proofErr w:type="gramStart"/>
      <w:r w:rsidR="005F1AAF" w:rsidRPr="00902581">
        <w:rPr>
          <w:lang w:val="en-US"/>
        </w:rPr>
        <w:t>,0</w:t>
      </w:r>
      <w:proofErr w:type="gramEnd"/>
      <w:r w:rsidR="005F1AAF" w:rsidRPr="00902581">
        <w:rPr>
          <w:lang w:val="en-US"/>
        </w:rPr>
        <w:t>]</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w:t>
      </w:r>
      <w:proofErr w:type="gramStart"/>
      <w:r w:rsidRPr="00902581">
        <w:rPr>
          <w:lang w:val="en-US"/>
        </w:rPr>
        <w:t>,0</w:t>
      </w:r>
      <w:proofErr w:type="gramEnd"/>
      <w:r w:rsidRPr="00902581">
        <w:rPr>
          <w:lang w:val="en-US"/>
        </w:rPr>
        <w:t>]</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proofErr w:type="spellStart"/>
            <w:r w:rsidRPr="00902581">
              <w:rPr>
                <w:bCs/>
              </w:rPr>
              <w:t>MediaTek</w:t>
            </w:r>
            <w:proofErr w:type="spellEnd"/>
            <w:r w:rsidRPr="00902581">
              <w:rPr>
                <w:bCs/>
              </w:rPr>
              <w:t>,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 xml:space="preserve">Observation 3: When the basic accuracy </w:t>
            </w:r>
            <w:proofErr w:type="gramStart"/>
            <w:r w:rsidRPr="00902581">
              <w:t>requirements for autonomous pre-compensation is</w:t>
            </w:r>
            <w:proofErr w:type="gramEnd"/>
            <w:r w:rsidRPr="00902581">
              <w:t xml:space="preserve">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proofErr w:type="gramStart"/>
            <w:r w:rsidRPr="00902581">
              <w:t>ra</w:t>
            </w:r>
            <w:proofErr w:type="spellEnd"/>
            <w:r w:rsidRPr="00902581">
              <w:t>-Offset</w:t>
            </w:r>
            <w:proofErr w:type="gramEnd"/>
            <w:r w:rsidRPr="00902581">
              <w:t xml:space="preserve">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w:t>
      </w:r>
      <w:proofErr w:type="gramStart"/>
      <w:r w:rsidR="00A7635A" w:rsidRPr="00902581">
        <w:t>requirements for autonomous pre-compensation is</w:t>
      </w:r>
      <w:proofErr w:type="gramEnd"/>
      <w:r w:rsidR="00A7635A" w:rsidRPr="00902581">
        <w:t xml:space="preserve">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w:t>
            </w:r>
            <w:proofErr w:type="gramStart"/>
            <w:r w:rsidR="00EB7594">
              <w:t>are some corner case</w:t>
            </w:r>
            <w:proofErr w:type="gramEnd"/>
            <w:r w:rsidR="00EB7594">
              <w:t xml:space="preserv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proofErr w:type="spellStart"/>
            <w:r>
              <w:t>MediaTek</w:t>
            </w:r>
            <w:proofErr w:type="spellEnd"/>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w:t>
            </w:r>
            <w:proofErr w:type="gramStart"/>
            <w:r>
              <w:rPr>
                <w:lang w:val="en-US"/>
              </w:rPr>
              <w:t xml:space="preserve">from </w:t>
            </w:r>
            <w:proofErr w:type="gramEnd"/>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 xml:space="preserve">Solution 1-2-1/1-2-2, if RP is </w:t>
            </w:r>
            <w:r>
              <w:lastRenderedPageBreak/>
              <w:t>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lastRenderedPageBreak/>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proofErr w:type="gramStart"/>
            <w:r>
              <w:rPr>
                <w:rFonts w:eastAsia="Malgun Gothic"/>
                <w:lang w:eastAsia="ko-KR"/>
              </w:rPr>
              <w:t>gNB</w:t>
            </w:r>
            <w:proofErr w:type="gramEnd"/>
            <w:r>
              <w:rPr>
                <w:rFonts w:eastAsia="Malgun Gothic"/>
                <w:lang w:eastAsia="ko-KR"/>
              </w:rPr>
              <w:t xml:space="preserve">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lastRenderedPageBreak/>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proofErr w:type="spellStart"/>
            <w:r>
              <w:t>Fraunhofer</w:t>
            </w:r>
            <w:proofErr w:type="spellEnd"/>
            <w:r>
              <w:t xml:space="preserve"> IIS, </w:t>
            </w:r>
            <w:proofErr w:type="spellStart"/>
            <w:r>
              <w:t>Fraunhofer</w:t>
            </w:r>
            <w:proofErr w:type="spellEnd"/>
            <w:r>
              <w:t xml:space="preserve">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D007D34" w14:textId="77777777" w:rsidR="00DB1848" w:rsidRPr="00902581" w:rsidRDefault="00C84EBA" w:rsidP="00F9597F">
      <w:pPr>
        <w:pStyle w:val="Heading3"/>
      </w:pPr>
      <w:bookmarkStart w:id="13" w:name="_Toc55233902"/>
      <w:r>
        <w:t>Issue#1-3</w:t>
      </w:r>
      <w:r w:rsidR="004E549C" w:rsidRPr="00902581">
        <w:t>:</w:t>
      </w:r>
      <w:r w:rsidR="004E549C" w:rsidRPr="00902581">
        <w:tab/>
      </w:r>
      <w:r w:rsidR="00DB1848" w:rsidRPr="00902581">
        <w:t>TA command in RAR</w:t>
      </w:r>
      <w:bookmarkEnd w:id="13"/>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proofErr w:type="gramStart"/>
      <w:r>
        <w:t>a</w:t>
      </w:r>
      <w:r w:rsidR="001D42ED" w:rsidRPr="00902581">
        <w:t>nd</w:t>
      </w:r>
      <w:proofErr w:type="gramEnd"/>
      <w:r w:rsidR="001D42ED" w:rsidRPr="00902581">
        <w:t xml:space="preserve">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lastRenderedPageBreak/>
        <w:t xml:space="preserve">W.r.t the TAC in RAR in NTN, there </w:t>
      </w:r>
      <w:proofErr w:type="gramStart"/>
      <w:r w:rsidRPr="00902581">
        <w:t>are</w:t>
      </w:r>
      <w:proofErr w:type="gramEnd"/>
      <w:r w:rsidRPr="00902581">
        <w:t xml:space="preserv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5pt;height:15pt;mso-width-percent:0;mso-height-percent:0;mso-width-percent:0;mso-height-percent:0" o:ole="">
                  <v:imagedata r:id="rId19" o:title=""/>
                </v:shape>
                <o:OLEObject Type="Embed" ProgID="Equation.3" ShapeID="_x0000_i1026" DrawAspect="Content" ObjectID="_1666011752" r:id="rId20"/>
              </w:object>
            </w:r>
            <w:r w:rsidRPr="00902581">
              <w:rPr>
                <w:i/>
              </w:rPr>
              <w:t xml:space="preserve">, for a TAG indicates </w:t>
            </w:r>
            <w:r w:rsidR="00DA2DF8" w:rsidRPr="00902581">
              <w:rPr>
                <w:i/>
                <w:noProof/>
                <w:position w:val="-10"/>
              </w:rPr>
              <w:object w:dxaOrig="400" w:dyaOrig="300" w14:anchorId="016BED05">
                <v:shape id="_x0000_i1027" type="#_x0000_t75" alt="" style="width:21pt;height:15pt;mso-width-percent:0;mso-height-percent:0;mso-width-percent:0;mso-height-percent:0" o:ole="">
                  <v:imagedata r:id="rId21" o:title=""/>
                </v:shape>
                <o:OLEObject Type="Embed" ProgID="Equation.3" ShapeID="_x0000_i1027" DrawAspect="Content" ObjectID="_1666011753" r:id="rId22"/>
              </w:object>
            </w:r>
            <w:r w:rsidRPr="00902581">
              <w:rPr>
                <w:i/>
              </w:rPr>
              <w:t xml:space="preserve"> values by index values of </w:t>
            </w:r>
            <w:r w:rsidR="00DA2DF8" w:rsidRPr="00902581">
              <w:rPr>
                <w:i/>
                <w:noProof/>
                <w:position w:val="-10"/>
              </w:rPr>
              <w:object w:dxaOrig="260" w:dyaOrig="300" w14:anchorId="24709B94">
                <v:shape id="_x0000_i1028" type="#_x0000_t75" alt="" style="width:15pt;height:15pt;mso-width-percent:0;mso-height-percent:0;mso-width-percent:0;mso-height-percent:0" o:ole="">
                  <v:imagedata r:id="rId23" o:title=""/>
                </v:shape>
                <o:OLEObject Type="Embed" ProgID="Equation.3" ShapeID="_x0000_i1028" DrawAspect="Content" ObjectID="_1666011754" r:id="rId24"/>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75pt;height:15pt;mso-width-percent:0;mso-height-percent:0;mso-width-percent:0;mso-height-percent:0" o:ole="">
                  <v:imagedata r:id="rId25" o:title=""/>
                </v:shape>
                <o:OLEObject Type="Embed" ProgID="Equation.3" ShapeID="_x0000_i1029" DrawAspect="Content" ObjectID="_1666011755" r:id="rId26"/>
              </w:object>
            </w:r>
            <w:r w:rsidRPr="00902581">
              <w:rPr>
                <w:i/>
              </w:rPr>
              <w:t xml:space="preserve"> kHz is </w:t>
            </w:r>
            <w:r w:rsidR="00DA2DF8" w:rsidRPr="00902581">
              <w:rPr>
                <w:i/>
                <w:noProof/>
                <w:position w:val="-10"/>
              </w:rPr>
              <w:object w:dxaOrig="1719" w:dyaOrig="340" w14:anchorId="0CD77FF6">
                <v:shape id="_x0000_i1030" type="#_x0000_t75" alt="" style="width:85.5pt;height:15.75pt;mso-width-percent:0;mso-height-percent:0;mso-width-percent:0;mso-height-percent:0" o:ole="">
                  <v:imagedata r:id="rId27" o:title=""/>
                </v:shape>
                <o:OLEObject Type="Embed" ProgID="Equation.3" ShapeID="_x0000_i1030" DrawAspect="Content" ObjectID="_1666011756" r:id="rId28"/>
              </w:object>
            </w:r>
            <w:r w:rsidRPr="00902581">
              <w:rPr>
                <w:i/>
              </w:rPr>
              <w:t xml:space="preserve">. </w:t>
            </w:r>
            <w:r w:rsidR="00DA2DF8" w:rsidRPr="00902581">
              <w:rPr>
                <w:i/>
                <w:noProof/>
                <w:position w:val="-10"/>
              </w:rPr>
              <w:object w:dxaOrig="400" w:dyaOrig="300" w14:anchorId="4254B694">
                <v:shape id="_x0000_i1031" type="#_x0000_t75" alt="" style="width:21pt;height:15pt;mso-width-percent:0;mso-height-percent:0;mso-width-percent:0;mso-height-percent:0" o:ole="">
                  <v:imagedata r:id="rId21" o:title=""/>
                </v:shape>
                <o:OLEObject Type="Embed" ProgID="Equation.3" ShapeID="_x0000_i1031" DrawAspect="Content" ObjectID="_1666011757"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lastRenderedPageBreak/>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proofErr w:type="gramStart"/>
            <w:r w:rsidRPr="00902581">
              <w:t>where</w:t>
            </w:r>
            <w:proofErr w:type="gramEnd"/>
            <w:r w:rsidRPr="00902581">
              <w:t xml:space="preserv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 xml:space="preserve">i.e. only positive </w:t>
      </w:r>
      <w:proofErr w:type="gramStart"/>
      <w:r w:rsidR="008775A1" w:rsidRPr="00902581">
        <w:rPr>
          <w:rFonts w:ascii="Times New Roman" w:hAnsi="Times New Roman" w:cs="Times New Roman"/>
          <w:sz w:val="20"/>
        </w:rPr>
        <w:t>value of TA command are</w:t>
      </w:r>
      <w:proofErr w:type="gramEnd"/>
      <w:r w:rsidR="008775A1" w:rsidRPr="00902581">
        <w:rPr>
          <w:rFonts w:ascii="Times New Roman" w:hAnsi="Times New Roman" w:cs="Times New Roman"/>
          <w:sz w:val="20"/>
        </w:rPr>
        <w:t xml:space="preserv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 xml:space="preserve">It can be taken later. But in general, it will be better to ensure the accuracy for pre-compensation with less spec impact </w:t>
            </w:r>
            <w:r w:rsidR="00145281">
              <w:lastRenderedPageBreak/>
              <w:t>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proofErr w:type="spellStart"/>
            <w:r>
              <w:rPr>
                <w:bCs/>
              </w:rPr>
              <w:lastRenderedPageBreak/>
              <w:t>MediaTek</w:t>
            </w:r>
            <w:proofErr w:type="spellEnd"/>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proofErr w:type="spellStart"/>
            <w:r>
              <w:t>Fraunhofer</w:t>
            </w:r>
            <w:proofErr w:type="spellEnd"/>
            <w:r>
              <w:t xml:space="preserve"> IIS, </w:t>
            </w:r>
          </w:p>
          <w:p w14:paraId="4F3B19A6" w14:textId="608C13DC"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lastRenderedPageBreak/>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4" w:name="_Toc55233903"/>
      <w:r w:rsidRPr="00902581">
        <w:rPr>
          <w:lang w:val="en-US"/>
        </w:rPr>
        <w:t xml:space="preserve">Issue#2: TA </w:t>
      </w:r>
      <w:r w:rsidR="008D347E" w:rsidRPr="00902581">
        <w:rPr>
          <w:lang w:val="en-US"/>
        </w:rPr>
        <w:t>update in connected mode</w:t>
      </w:r>
      <w:bookmarkEnd w:id="14"/>
      <w:r w:rsidRPr="00902581">
        <w:rPr>
          <w:lang w:val="en-US"/>
        </w:rPr>
        <w:t xml:space="preserve"> </w:t>
      </w:r>
    </w:p>
    <w:p w14:paraId="509E2254" w14:textId="77777777" w:rsidR="00F9597F" w:rsidRPr="00902581" w:rsidRDefault="00F9597F" w:rsidP="004C2E4C">
      <w:pPr>
        <w:pStyle w:val="Heading3"/>
      </w:pPr>
      <w:bookmarkStart w:id="15" w:name="_Toc55233904"/>
      <w:r w:rsidRPr="00902581">
        <w:t>Background</w:t>
      </w:r>
      <w:bookmarkEnd w:id="15"/>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 xml:space="preserve">delay variation as seen by the UE can be up to </w:t>
      </w:r>
      <w:proofErr w:type="gramStart"/>
      <w:r w:rsidRPr="00902581">
        <w:rPr>
          <w:lang w:val="en-US"/>
        </w:rPr>
        <w:t>+/- 40 µs/sec</w:t>
      </w:r>
      <w:proofErr w:type="gramEnd"/>
      <w:r w:rsidRPr="00902581">
        <w:rPr>
          <w:lang w:val="en-US"/>
        </w:rPr>
        <w:t>.</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D01E0B"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D01E0B"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D01E0B"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w:t>
      </w:r>
      <w:proofErr w:type="gramStart"/>
      <w:r w:rsidR="00E3215E" w:rsidRPr="00902581">
        <w:rPr>
          <w:lang w:val="en-US"/>
        </w:rPr>
        <w:t>,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The following is proposed by the </w:t>
      </w:r>
      <w:proofErr w:type="gramStart"/>
      <w:r w:rsidRPr="00902581">
        <w:rPr>
          <w:rFonts w:ascii="Times New Roman" w:hAnsi="Times New Roman" w:cs="Times New Roman"/>
          <w:sz w:val="20"/>
          <w:lang w:val="en-US" w:eastAsia="en-US"/>
        </w:rPr>
        <w:t>companies</w:t>
      </w:r>
      <w:proofErr w:type="gramEnd"/>
      <w:r w:rsidRPr="00902581">
        <w:rPr>
          <w:rFonts w:ascii="Times New Roman" w:hAnsi="Times New Roman" w:cs="Times New Roman"/>
          <w:sz w:val="20"/>
          <w:lang w:val="en-US" w:eastAsia="en-US"/>
        </w:rPr>
        <w:t xml:space="preserve">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proofErr w:type="spellStart"/>
            <w:r w:rsidRPr="00902581">
              <w:t>MediaTek</w:t>
            </w:r>
            <w:proofErr w:type="spellEnd"/>
            <w:r w:rsidRPr="00902581">
              <w:t>,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proofErr w:type="gramStart"/>
            <w:r w:rsidRPr="00902581">
              <w:t>.</w:t>
            </w:r>
            <w:r w:rsidR="00E53C53" w:rsidRPr="00902581">
              <w:t>.</w:t>
            </w:r>
            <w:proofErr w:type="gramEnd"/>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w:t>
            </w:r>
            <w:r w:rsidRPr="00902581">
              <w:lastRenderedPageBreak/>
              <w:t xml:space="preserve">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6" w:name="_Toc55233905"/>
      <w:r w:rsidRPr="00902581">
        <w:t>Company views</w:t>
      </w:r>
      <w:bookmarkEnd w:id="16"/>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proofErr w:type="gramStart"/>
      <w:r w:rsidRPr="00902581">
        <w:t>a</w:t>
      </w:r>
      <w:proofErr w:type="gramEnd"/>
      <w:r w:rsidRPr="00902581">
        <w:t xml:space="preserve">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proofErr w:type="spellStart"/>
            <w:r>
              <w:rPr>
                <w:rFonts w:eastAsiaTheme="minorEastAsia"/>
                <w:lang w:eastAsia="zh-CN"/>
              </w:rPr>
              <w:t>MediaTek</w:t>
            </w:r>
            <w:proofErr w:type="spellEnd"/>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lastRenderedPageBreak/>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w:t>
            </w:r>
            <w:proofErr w:type="gramStart"/>
            <w:r>
              <w:rPr>
                <w:rFonts w:eastAsia="MS Mincho"/>
                <w:lang w:eastAsia="ja-JP"/>
              </w:rPr>
              <w:t>2-2</w:t>
            </w:r>
            <w:r>
              <w:rPr>
                <w:rFonts w:eastAsia="MS Mincho"/>
                <w:lang w:eastAsia="ja-JP"/>
              </w:rPr>
              <w:br/>
              <w:t>UE autonomous TA adjustment</w:t>
            </w:r>
            <w:proofErr w:type="gramEnd"/>
            <w:r>
              <w:rPr>
                <w:rFonts w:eastAsia="MS Mincho"/>
                <w:lang w:eastAsia="ja-JP"/>
              </w:rPr>
              <w:t xml:space="preserve">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proofErr w:type="spellStart"/>
            <w:r>
              <w:t>Fraunhofer</w:t>
            </w:r>
            <w:proofErr w:type="spellEnd"/>
            <w:r>
              <w:t xml:space="preserve"> IIS, </w:t>
            </w:r>
          </w:p>
          <w:p w14:paraId="6A157C66" w14:textId="31125E89" w:rsidR="003A01C6" w:rsidRDefault="003A01C6" w:rsidP="003A01C6">
            <w:pPr>
              <w:pStyle w:val="BodyText"/>
              <w:spacing w:line="256" w:lineRule="auto"/>
              <w:rPr>
                <w:rFonts w:eastAsia="Malgun Gothic"/>
                <w:lang w:eastAsia="ko-KR"/>
              </w:rPr>
            </w:pPr>
            <w:proofErr w:type="spellStart"/>
            <w:r>
              <w:t>Fraunhofer</w:t>
            </w:r>
            <w:proofErr w:type="spellEnd"/>
            <w:r>
              <w:t xml:space="preserve">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lastRenderedPageBreak/>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proofErr w:type="gramStart"/>
            <w:r w:rsidRPr="002F364F">
              <w:rPr>
                <w:bCs/>
                <w:lang w:val="en-US"/>
              </w:rPr>
              <w:t>TA</w:t>
            </w:r>
            <w:r>
              <w:rPr>
                <w:bCs/>
                <w:lang w:val="en-US"/>
              </w:rPr>
              <w:t>C</w:t>
            </w:r>
            <w:r w:rsidRPr="002F364F">
              <w:rPr>
                <w:bCs/>
                <w:lang w:val="en-US"/>
              </w:rPr>
              <w:t xml:space="preserve">  range</w:t>
            </w:r>
            <w:proofErr w:type="gramEnd"/>
            <w:r w:rsidRPr="002F364F">
              <w:rPr>
                <w:bCs/>
                <w:lang w:val="en-US"/>
              </w:rPr>
              <w:t xml:space="preserv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w:t>
            </w:r>
            <w:proofErr w:type="spellStart"/>
            <w:r w:rsidRPr="00AF3F7B">
              <w:rPr>
                <w:lang w:val="en-US"/>
              </w:rPr>
              <w:t>gNB</w:t>
            </w:r>
            <w:proofErr w:type="spellEnd"/>
            <w:r w:rsidRPr="00AF3F7B">
              <w:rPr>
                <w:lang w:val="en-US"/>
              </w:rPr>
              <w:t xml:space="preserve">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0387F791" w14:textId="77777777" w:rsidR="00DB1848" w:rsidRPr="00902581" w:rsidRDefault="00DB1848" w:rsidP="00DB1848">
      <w:pPr>
        <w:pStyle w:val="Heading1"/>
        <w:rPr>
          <w:rFonts w:ascii="Times New Roman" w:hAnsi="Times New Roman"/>
        </w:rPr>
      </w:pPr>
      <w:bookmarkStart w:id="17"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233907"/>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233908"/>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lastRenderedPageBreak/>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 xml:space="preserve">Proposal 4: For UL frequency synchronization, UE can estimate and pre-compensate the </w:t>
            </w:r>
            <w:proofErr w:type="spellStart"/>
            <w:r w:rsidRPr="00902581">
              <w:t>doppler</w:t>
            </w:r>
            <w:proofErr w:type="spellEnd"/>
            <w:r w:rsidRPr="00902581">
              <w:t xml:space="preserve">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lastRenderedPageBreak/>
        <w:t>•</w:t>
      </w:r>
      <w:r w:rsidRPr="00902581">
        <w:tab/>
        <w:t>The received DL signals</w:t>
      </w:r>
    </w:p>
    <w:p w14:paraId="3D643670" w14:textId="77777777" w:rsidR="0056124C" w:rsidRPr="00902581" w:rsidRDefault="0056124C" w:rsidP="0056124C">
      <w:proofErr w:type="gramStart"/>
      <w:r w:rsidRPr="00902581">
        <w:t>varies</w:t>
      </w:r>
      <w:proofErr w:type="gramEnd"/>
      <w:r w:rsidRPr="00902581">
        <w:t xml:space="preserve">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233909"/>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proofErr w:type="spellStart"/>
            <w:r>
              <w:rPr>
                <w:rFonts w:eastAsiaTheme="minorEastAsia"/>
                <w:lang w:eastAsia="zh-CN"/>
              </w:rPr>
              <w:lastRenderedPageBreak/>
              <w:t>MediaTek</w:t>
            </w:r>
            <w:proofErr w:type="spellEnd"/>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proofErr w:type="spellStart"/>
            <w:r>
              <w:t>Fraunhofer</w:t>
            </w:r>
            <w:proofErr w:type="spellEnd"/>
            <w:r>
              <w:t xml:space="preserve"> IIS, </w:t>
            </w:r>
          </w:p>
          <w:p w14:paraId="7CF8B0CF" w14:textId="63ECF598"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w:t>
            </w:r>
            <w:proofErr w:type="gramStart"/>
            <w:r>
              <w:t>our understand</w:t>
            </w:r>
            <w:proofErr w:type="gramEnd"/>
            <w:r>
              <w:t xml:space="preserve">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 xml:space="preserve">This Proposal does not reflect the existing Agreement from RAN1 #102e, as it does not support at all frequency pre-compensation for UEs without GNSS location capability. In order to comply with the existing Agreement, the alternatives must be considered for deriving a frequency </w:t>
            </w:r>
            <w:r>
              <w:lastRenderedPageBreak/>
              <w:t>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DD19FE">
            <w:pPr>
              <w:pStyle w:val="ListParagraph"/>
              <w:numPr>
                <w:ilvl w:val="0"/>
                <w:numId w:val="46"/>
              </w:numPr>
              <w:rPr>
                <w:rFonts w:eastAsia="Times New Roman"/>
              </w:rPr>
            </w:pPr>
            <w:r>
              <w:t>GNSS acquired frequency reference to align the UE carrier frequency (local oscillator).</w:t>
            </w:r>
          </w:p>
          <w:p w14:paraId="05CBC1D3" w14:textId="77777777" w:rsidR="008E3CD7" w:rsidRPr="00902581" w:rsidRDefault="008E3CD7" w:rsidP="00DD19FE">
            <w:pPr>
              <w:pStyle w:val="ListParagraph"/>
              <w:numPr>
                <w:ilvl w:val="0"/>
                <w:numId w:val="46"/>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 xml:space="preserve">Few companies [Huawei, Qualcomm, </w:t>
      </w:r>
      <w:proofErr w:type="gramStart"/>
      <w:r w:rsidRPr="00902581">
        <w:t>ZTE</w:t>
      </w:r>
      <w:proofErr w:type="gramEnd"/>
      <w:r w:rsidRPr="00902581">
        <w:t>]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proofErr w:type="spellStart"/>
            <w:r>
              <w:rPr>
                <w:rFonts w:eastAsiaTheme="minorEastAsia"/>
                <w:lang w:eastAsia="zh-CN"/>
              </w:rPr>
              <w:t>MediaTek</w:t>
            </w:r>
            <w:proofErr w:type="spellEnd"/>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We think</w:t>
            </w:r>
            <w:proofErr w:type="gramStart"/>
            <w:r>
              <w:rPr>
                <w:rFonts w:eastAsia="Malgun Gothic" w:hint="eastAsia"/>
                <w:lang w:eastAsia="ko-KR"/>
              </w:rPr>
              <w:t>,</w:t>
            </w:r>
            <w:proofErr w:type="gramEnd"/>
            <w:r>
              <w:rPr>
                <w:rFonts w:eastAsia="Malgun Gothic" w:hint="eastAsia"/>
                <w:lang w:eastAsia="ko-KR"/>
              </w:rPr>
              <w:t xml:space="preserve">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1"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DD19FE">
            <w:pPr>
              <w:pStyle w:val="ListParagraph"/>
              <w:numPr>
                <w:ilvl w:val="0"/>
                <w:numId w:val="43"/>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w:t>
            </w:r>
            <w:proofErr w:type="gramStart"/>
            <w:r>
              <w:t>supported</w:t>
            </w:r>
            <w:r>
              <w:rPr>
                <w:rFonts w:eastAsiaTheme="minorEastAsia"/>
                <w:lang w:eastAsia="zh-CN"/>
              </w:rPr>
              <w:t>,</w:t>
            </w:r>
            <w:proofErr w:type="gramEnd"/>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DD19FE">
            <w:pPr>
              <w:pStyle w:val="ListParagraph"/>
              <w:numPr>
                <w:ilvl w:val="0"/>
                <w:numId w:val="43"/>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DD19FE">
            <w:pPr>
              <w:pStyle w:val="ListParagraph"/>
              <w:numPr>
                <w:ilvl w:val="0"/>
                <w:numId w:val="49"/>
              </w:numPr>
              <w:rPr>
                <w:rFonts w:eastAsia="Times New Roman"/>
              </w:rPr>
            </w:pPr>
            <w:r w:rsidRPr="00D76715">
              <w:t>System is agnostic to UE’s location</w:t>
            </w:r>
          </w:p>
          <w:p w14:paraId="654B764F" w14:textId="77777777" w:rsidR="008E3CD7" w:rsidRPr="00D76715" w:rsidRDefault="008E3CD7" w:rsidP="00DD19FE">
            <w:pPr>
              <w:pStyle w:val="ListParagraph"/>
              <w:numPr>
                <w:ilvl w:val="0"/>
                <w:numId w:val="49"/>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DD19FE">
            <w:pPr>
              <w:pStyle w:val="ListParagraph"/>
              <w:numPr>
                <w:ilvl w:val="1"/>
                <w:numId w:val="47"/>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DD19FE">
            <w:pPr>
              <w:pStyle w:val="ListParagraph"/>
              <w:numPr>
                <w:ilvl w:val="1"/>
                <w:numId w:val="47"/>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DD19FE">
            <w:pPr>
              <w:pStyle w:val="ListParagraph"/>
              <w:numPr>
                <w:ilvl w:val="0"/>
                <w:numId w:val="48"/>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lastRenderedPageBreak/>
        <w:t>Issue #3</w:t>
      </w:r>
      <w:r w:rsidR="005E5946" w:rsidRPr="00902581">
        <w:t>-1 Reference point for UL frequency synchronization</w:t>
      </w:r>
      <w:bookmarkEnd w:id="21"/>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 xml:space="preserve">Proposal 15: Network </w:t>
            </w:r>
            <w:proofErr w:type="gramStart"/>
            <w:r w:rsidRPr="00902581">
              <w:t>compensate</w:t>
            </w:r>
            <w:proofErr w:type="gramEnd"/>
            <w:r w:rsidRPr="00902581">
              <w:t xml:space="preserve"> the </w:t>
            </w:r>
            <w:proofErr w:type="spellStart"/>
            <w:r w:rsidRPr="00902581">
              <w:t>doppler</w:t>
            </w:r>
            <w:proofErr w:type="spellEnd"/>
            <w:r w:rsidRPr="00902581">
              <w:t xml:space="preserve">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lastRenderedPageBreak/>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8E3CD7">
            <w:pPr>
              <w:pStyle w:val="ListParagraph"/>
              <w:numPr>
                <w:ilvl w:val="0"/>
                <w:numId w:val="29"/>
              </w:numPr>
              <w:rPr>
                <w:rFonts w:eastAsiaTheme="minorEastAsia"/>
                <w:lang w:eastAsia="zh-CN"/>
              </w:rPr>
            </w:pPr>
            <w:r>
              <w:rPr>
                <w:rFonts w:eastAsiaTheme="minorEastAsia" w:hint="eastAsia"/>
                <w:lang w:eastAsia="zh-CN"/>
              </w:rPr>
              <w:lastRenderedPageBreak/>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8E3CD7">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proofErr w:type="spellStart"/>
            <w:r>
              <w:t>Fraunhofer</w:t>
            </w:r>
            <w:proofErr w:type="spellEnd"/>
            <w:r>
              <w:t xml:space="preserve"> IIS, </w:t>
            </w:r>
          </w:p>
          <w:p w14:paraId="4B5D6127" w14:textId="5FBC22AE"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proofErr w:type="spellStart"/>
            <w:r>
              <w:rPr>
                <w:rFonts w:eastAsiaTheme="minorEastAsia"/>
                <w:lang w:eastAsia="zh-CN"/>
              </w:rPr>
              <w:t>MediaTek</w:t>
            </w:r>
            <w:proofErr w:type="spellEnd"/>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lastRenderedPageBreak/>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8E3CD7">
            <w:pPr>
              <w:pStyle w:val="ListParagraph"/>
              <w:numPr>
                <w:ilvl w:val="0"/>
                <w:numId w:val="28"/>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lastRenderedPageBreak/>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 xml:space="preserve">Proposal 14: Both pre-compensated and post-compensated Common Frequency Offset </w:t>
            </w:r>
            <w:proofErr w:type="gramStart"/>
            <w:r w:rsidRPr="00902581">
              <w:t>are</w:t>
            </w:r>
            <w:proofErr w:type="gramEnd"/>
            <w:r w:rsidRPr="00902581">
              <w:t xml:space="preserv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 xml:space="preserve">For the UEs with pre-compensation of time and frequency offset for UL transmission it is assumed that UE synchronises internal clock to received DL carrier frequency measured from DL synchronization signals. For UL transmission such UEs </w:t>
            </w:r>
            <w:proofErr w:type="gramStart"/>
            <w:r w:rsidRPr="00902581">
              <w:t>applies</w:t>
            </w:r>
            <w:proofErr w:type="gramEnd"/>
            <w:r w:rsidRPr="00902581">
              <w:t xml:space="preserve"> additional frequency offset </w:t>
            </w:r>
            <w:r w:rsidRPr="00902581">
              <w:lastRenderedPageBreak/>
              <w:t>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lastRenderedPageBreak/>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gramStart"/>
            <w:r w:rsidRPr="008A3DFB">
              <w:rPr>
                <w:rFonts w:eastAsiaTheme="minorEastAsia"/>
                <w:lang w:eastAsia="zh-CN"/>
              </w:rPr>
              <w:t>gNB</w:t>
            </w:r>
            <w:proofErr w:type="gram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gramStart"/>
            <w:r>
              <w:rPr>
                <w:rFonts w:eastAsiaTheme="minorEastAsia"/>
                <w:lang w:eastAsia="zh-CN"/>
              </w:rPr>
              <w:t>gNB</w:t>
            </w:r>
            <w:proofErr w:type="gram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w:t>
            </w:r>
            <w:r>
              <w:rPr>
                <w:rFonts w:eastAsia="Malgun Gothic"/>
                <w:lang w:eastAsia="ko-KR"/>
              </w:rPr>
              <w:lastRenderedPageBreak/>
              <w:t xml:space="preserve">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BC8414" w14:textId="0A6411D8"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w:t>
            </w:r>
            <w:proofErr w:type="gramStart"/>
            <w:r>
              <w:t>signals (like SSB) is</w:t>
            </w:r>
            <w:proofErr w:type="gramEnd"/>
            <w:r>
              <w:t xml:space="preserve">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 xml:space="preserve">ii) </w:t>
            </w:r>
            <w:proofErr w:type="gramStart"/>
            <w:r>
              <w:t>allow</w:t>
            </w:r>
            <w:proofErr w:type="gramEnd"/>
            <w:r>
              <w:t xml:space="preserve">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w:t>
      </w:r>
      <w:proofErr w:type="gramStart"/>
      <w:r w:rsidRPr="00902581">
        <w:rPr>
          <w:rFonts w:eastAsiaTheme="minorHAnsi"/>
          <w:b/>
          <w:bCs/>
          <w:sz w:val="22"/>
          <w:szCs w:val="22"/>
          <w:lang w:val="en-US"/>
        </w:rPr>
        <w:t>DL,</w:t>
      </w:r>
      <w:proofErr w:type="gramEnd"/>
      <w:r w:rsidRPr="00902581">
        <w:rPr>
          <w:rFonts w:eastAsiaTheme="minorHAnsi"/>
          <w:b/>
          <w:bCs/>
          <w:sz w:val="22"/>
          <w:szCs w:val="22"/>
          <w:lang w:val="en-US"/>
        </w:rPr>
        <w:t xml:space="preserve">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lastRenderedPageBreak/>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lastRenderedPageBreak/>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 xml:space="preserve">All four configurations should be supported in the specification. Which configuration(s) to use should be up to </w:t>
            </w:r>
            <w:proofErr w:type="gramStart"/>
            <w:r>
              <w:t>gNB.</w:t>
            </w:r>
            <w:proofErr w:type="gramEnd"/>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gNB pre-compensation should be supported to reduce the complexity of DL synchronization. If post-compensation is supported, the same offset should be </w:t>
            </w:r>
            <w:proofErr w:type="gramStart"/>
            <w:r>
              <w:rPr>
                <w:rFonts w:eastAsiaTheme="minorEastAsia"/>
                <w:lang w:eastAsia="zh-CN"/>
              </w:rPr>
              <w:t>assume</w:t>
            </w:r>
            <w:proofErr w:type="gramEnd"/>
            <w:r>
              <w:rPr>
                <w:rFonts w:eastAsiaTheme="minorEastAsia"/>
                <w:lang w:eastAsia="zh-CN"/>
              </w:rPr>
              <w:t xml:space="preserv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w:t>
            </w:r>
            <w:proofErr w:type="spellStart"/>
            <w:r>
              <w:rPr>
                <w:rFonts w:eastAsia="Malgun Gothic" w:hint="eastAsia"/>
                <w:lang w:eastAsia="ko-KR"/>
              </w:rPr>
              <w:t>MediaTek</w:t>
            </w:r>
            <w:proofErr w:type="spellEnd"/>
            <w:r>
              <w:rPr>
                <w:rFonts w:eastAsia="Malgun Gothic" w:hint="eastAsia"/>
                <w:lang w:eastAsia="ko-KR"/>
              </w:rPr>
              <w:t xml:space="preserve">,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DD19FE">
            <w:pPr>
              <w:pStyle w:val="ListParagraph"/>
              <w:numPr>
                <w:ilvl w:val="0"/>
                <w:numId w:val="42"/>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DD19FE">
            <w:pPr>
              <w:pStyle w:val="ListParagraph"/>
              <w:numPr>
                <w:ilvl w:val="0"/>
                <w:numId w:val="42"/>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DD19FE">
            <w:pPr>
              <w:pStyle w:val="ListParagraph"/>
              <w:numPr>
                <w:ilvl w:val="0"/>
                <w:numId w:val="42"/>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DD19FE">
            <w:pPr>
              <w:pStyle w:val="ListParagraph"/>
              <w:numPr>
                <w:ilvl w:val="0"/>
                <w:numId w:val="44"/>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lastRenderedPageBreak/>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 xml:space="preserve">Agree with </w:t>
            </w:r>
            <w:proofErr w:type="spellStart"/>
            <w:r>
              <w:rPr>
                <w:rFonts w:eastAsia="Malgun Gothic" w:hint="eastAsia"/>
                <w:lang w:eastAsia="ko-KR"/>
              </w:rPr>
              <w:t>MediaTek</w:t>
            </w:r>
            <w:proofErr w:type="spellEnd"/>
            <w:r>
              <w:rPr>
                <w:rFonts w:eastAsia="Malgun Gothic" w:hint="eastAsia"/>
                <w:lang w:eastAsia="ko-KR"/>
              </w:rPr>
              <w:t>.</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DD19FE">
            <w:pPr>
              <w:pStyle w:val="ListParagraph"/>
              <w:numPr>
                <w:ilvl w:val="0"/>
                <w:numId w:val="50"/>
              </w:numPr>
              <w:rPr>
                <w:rFonts w:eastAsia="Times New Roman"/>
              </w:rPr>
            </w:pPr>
            <w:r>
              <w:t>D or B</w:t>
            </w:r>
          </w:p>
          <w:p w14:paraId="3A51E3B2" w14:textId="77777777" w:rsidR="008E3CD7" w:rsidRPr="00902581" w:rsidRDefault="008E3CD7" w:rsidP="00DD19FE">
            <w:pPr>
              <w:pStyle w:val="ListParagraph"/>
              <w:numPr>
                <w:ilvl w:val="0"/>
                <w:numId w:val="50"/>
              </w:numPr>
              <w:rPr>
                <w:rFonts w:eastAsia="Times New Roman"/>
              </w:rPr>
            </w:pPr>
            <w:r>
              <w:t xml:space="preserve">In case D, the gNB should only post-compensate the residual frequency offset, considering that UE and/or satellite have taken care of pre-compensation. Therefore, values are different between DL and UL. </w:t>
            </w:r>
            <w:proofErr w:type="gramStart"/>
            <w:r>
              <w:t>gNB</w:t>
            </w:r>
            <w:proofErr w:type="gramEnd"/>
            <w:r>
              <w:t xml:space="preserve">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 xml:space="preserve">Considering </w:t>
            </w:r>
            <w:proofErr w:type="gramStart"/>
            <w:r>
              <w:t>II,</w:t>
            </w:r>
            <w:proofErr w:type="gramEnd"/>
            <w:r>
              <w:t xml:space="preserve">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proofErr w:type="spellStart"/>
            <w:r w:rsidRPr="00902581">
              <w:rPr>
                <w:bCs/>
              </w:rPr>
              <w:t>MediaTek</w:t>
            </w:r>
            <w:proofErr w:type="spellEnd"/>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w:t>
            </w:r>
            <w:r w:rsidRPr="00902581">
              <w:lastRenderedPageBreak/>
              <w:t xml:space="preserve">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w:t>
      </w:r>
      <w:proofErr w:type="gramStart"/>
      <w:r w:rsidRPr="00902581">
        <w:t>Apple</w:t>
      </w:r>
      <w:proofErr w:type="gramEnd"/>
      <w:r w:rsidRPr="00902581">
        <w:t xml:space="preserv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proofErr w:type="spellStart"/>
            <w:r w:rsidRPr="00902581">
              <w:rPr>
                <w:bCs/>
              </w:rPr>
              <w:t>MediaTek</w:t>
            </w:r>
            <w:proofErr w:type="spellEnd"/>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proofErr w:type="spellStart"/>
            <w:r>
              <w:rPr>
                <w:rFonts w:eastAsiaTheme="minorEastAsia"/>
                <w:lang w:eastAsia="zh-CN"/>
              </w:rPr>
              <w:lastRenderedPageBreak/>
              <w:t>MediaTek</w:t>
            </w:r>
            <w:proofErr w:type="spellEnd"/>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5063FB" w14:textId="52905CCB"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lastRenderedPageBreak/>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1EB91904" w14:textId="6E0D20AE"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w:t>
            </w:r>
            <w:proofErr w:type="gramStart"/>
            <w:r w:rsidR="0087058D">
              <w:rPr>
                <w:rFonts w:eastAsiaTheme="minorEastAsia"/>
                <w:lang w:eastAsia="zh-CN"/>
              </w:rPr>
              <w:t>error become</w:t>
            </w:r>
            <w:proofErr w:type="gramEnd"/>
            <w:r w:rsidR="0087058D">
              <w:rPr>
                <w:rFonts w:eastAsiaTheme="minorEastAsia"/>
                <w:lang w:eastAsia="zh-CN"/>
              </w:rPr>
              <w:t xml:space="preserv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62099DC2" w14:textId="48273FB6"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5" w:name="_Toc55233914"/>
      <w:r w:rsidRPr="00902581">
        <w:rPr>
          <w:rFonts w:ascii="Times New Roman" w:hAnsi="Times New Roman"/>
        </w:rPr>
        <w:lastRenderedPageBreak/>
        <w:t>Serving satellite ephemeris</w:t>
      </w:r>
      <w:bookmarkEnd w:id="25"/>
    </w:p>
    <w:p w14:paraId="5BDA2413" w14:textId="77777777" w:rsidR="004E2835" w:rsidRPr="00902581" w:rsidRDefault="00CF499D" w:rsidP="00902581">
      <w:pPr>
        <w:pStyle w:val="Heading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Heading3"/>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xml:space="preserve">, Earth-Fixed (ECEF) Cartesian x, y, </w:t>
      </w:r>
      <w:proofErr w:type="gramStart"/>
      <w:r w:rsidRPr="00902581">
        <w:t>z</w:t>
      </w:r>
      <w:proofErr w:type="gramEnd"/>
      <w:r w:rsidRPr="00902581">
        <w:t xml:space="preserve">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w:t>
      </w:r>
      <w:proofErr w:type="gramStart"/>
      <w:r w:rsidRPr="00902581">
        <w:t>)  at</w:t>
      </w:r>
      <w:proofErr w:type="gramEnd"/>
      <w:r w:rsidRPr="00902581">
        <w:t xml:space="preserve"> the NTN Control Center (NCC) and shared with the gNB such that the gNB can broadcast the satellite ephemeris parameters under the right format.</w:t>
      </w:r>
    </w:p>
    <w:p w14:paraId="5E0FBAF6" w14:textId="77777777" w:rsidR="009F7567" w:rsidRPr="00902581" w:rsidRDefault="009F7567" w:rsidP="009F7567">
      <w:proofErr w:type="gramStart"/>
      <w:r w:rsidRPr="00902581">
        <w:t>gNB</w:t>
      </w:r>
      <w:proofErr w:type="gram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proofErr w:type="spellStart"/>
            <w:r w:rsidRPr="00902581">
              <w:rPr>
                <w:bCs/>
              </w:rPr>
              <w:t>MediaTek</w:t>
            </w:r>
            <w:proofErr w:type="spellEnd"/>
            <w:r w:rsidRPr="00902581">
              <w:rPr>
                <w:bCs/>
              </w:rPr>
              <w:t>,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lastRenderedPageBreak/>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 xml:space="preserve">Proposal 4: The serving satellite </w:t>
            </w:r>
            <w:proofErr w:type="gramStart"/>
            <w:r w:rsidRPr="00902581">
              <w:t>ephemeris indicated by the network include</w:t>
            </w:r>
            <w:proofErr w:type="gramEnd"/>
            <w:r w:rsidRPr="00902581">
              <w:t xml:space="preserv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 xml:space="preserve">satellite </w:t>
            </w:r>
            <w:proofErr w:type="spellStart"/>
            <w:r w:rsidRPr="00520DF8">
              <w:rPr>
                <w:lang w:val="fr-FR"/>
              </w:rPr>
              <w:t>velocity</w:t>
            </w:r>
            <w:proofErr w:type="spellEnd"/>
          </w:p>
          <w:p w14:paraId="7C037C14" w14:textId="77777777" w:rsidR="009F7567" w:rsidRPr="00902581" w:rsidRDefault="009F7567" w:rsidP="009C7056">
            <w:r w:rsidRPr="00902581">
              <w:t>•</w:t>
            </w:r>
            <w:r w:rsidRPr="00902581">
              <w:tab/>
            </w:r>
            <w:proofErr w:type="gramStart"/>
            <w:r w:rsidRPr="00902581">
              <w:t>reference</w:t>
            </w:r>
            <w:proofErr w:type="gramEnd"/>
            <w:r w:rsidRPr="00902581">
              <w:t xml:space="preserv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lastRenderedPageBreak/>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proofErr w:type="gramStart"/>
      <w:r w:rsidRPr="00902581">
        <w:rPr>
          <w:b/>
          <w:lang w:val="en-US"/>
        </w:rPr>
        <w:t>gNB</w:t>
      </w:r>
      <w:proofErr w:type="spellEnd"/>
      <w:proofErr w:type="gramEnd"/>
      <w:r w:rsidRPr="00902581">
        <w:rPr>
          <w:b/>
          <w:lang w:val="en-US"/>
        </w:rPr>
        <w:t xml:space="preserve">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proofErr w:type="spellStart"/>
            <w:r>
              <w:t>MediaTek</w:t>
            </w:r>
            <w:proofErr w:type="spellEnd"/>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lastRenderedPageBreak/>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proofErr w:type="spellStart"/>
            <w:r>
              <w:rPr>
                <w:bCs/>
              </w:rPr>
              <w:t>MediaTek</w:t>
            </w:r>
            <w:proofErr w:type="spellEnd"/>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w:t>
            </w:r>
            <w:r>
              <w:lastRenderedPageBreak/>
              <w:t xml:space="preserve">UE pre-compensation.  </w:t>
            </w:r>
          </w:p>
        </w:tc>
      </w:tr>
      <w:tr w:rsidR="00F0617A" w:rsidRPr="00902581" w14:paraId="11D1170F" w14:textId="77777777" w:rsidTr="009C7056">
        <w:tc>
          <w:tcPr>
            <w:tcW w:w="932" w:type="pct"/>
          </w:tcPr>
          <w:p w14:paraId="536A6194" w14:textId="77777777" w:rsidR="00F0617A" w:rsidRPr="00902581" w:rsidRDefault="00F0617A" w:rsidP="00F0617A">
            <w:r>
              <w:lastRenderedPageBreak/>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w:t>
            </w:r>
            <w:proofErr w:type="gramStart"/>
            <w:r>
              <w:t>no need to make such agreement since impact on RAN1 specification is not clear</w:t>
            </w:r>
            <w:proofErr w:type="gramEnd"/>
            <w:r>
              <w:t xml:space="preserve">.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proofErr w:type="spellStart"/>
            <w:r>
              <w:rPr>
                <w:bCs/>
              </w:rPr>
              <w:t>MediaTek</w:t>
            </w:r>
            <w:proofErr w:type="spellEnd"/>
            <w:r>
              <w:rPr>
                <w:bCs/>
              </w:rPr>
              <w:t>.</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Heading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Heading3"/>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 xml:space="preserve">/tropospheric refraction, </w:t>
      </w:r>
      <w:proofErr w:type="gramStart"/>
      <w:r w:rsidRPr="00902581">
        <w:t>scintillation, …)</w:t>
      </w:r>
      <w:proofErr w:type="gramEnd"/>
    </w:p>
    <w:p w14:paraId="54A09C3B" w14:textId="77777777" w:rsidR="00793A78" w:rsidRPr="00902581" w:rsidRDefault="00793A78" w:rsidP="00216071">
      <w:pPr>
        <w:spacing w:after="0"/>
      </w:pPr>
      <w:r w:rsidRPr="00902581">
        <w:t>•</w:t>
      </w:r>
      <w:r w:rsidRPr="00902581">
        <w:tab/>
        <w:t xml:space="preserve">The receiver noise (clock bias, antenna phase center </w:t>
      </w:r>
      <w:proofErr w:type="gramStart"/>
      <w:r w:rsidRPr="00902581">
        <w:t>variation, …)</w:t>
      </w:r>
      <w:proofErr w:type="gramEnd"/>
    </w:p>
    <w:p w14:paraId="30965495" w14:textId="77777777" w:rsidR="00793A78" w:rsidRPr="00902581" w:rsidRDefault="00793A78" w:rsidP="00216071">
      <w:pPr>
        <w:spacing w:after="0"/>
      </w:pPr>
      <w:r w:rsidRPr="00902581">
        <w:t>•</w:t>
      </w:r>
      <w:r w:rsidRPr="00902581">
        <w:tab/>
        <w:t xml:space="preserve">The receiver global location (geometrical distribution of the visible </w:t>
      </w:r>
      <w:proofErr w:type="gramStart"/>
      <w:r w:rsidRPr="00902581">
        <w:t>satellite, …)</w:t>
      </w:r>
      <w:proofErr w:type="gramEnd"/>
    </w:p>
    <w:p w14:paraId="1237A71B" w14:textId="77777777" w:rsidR="00793A78" w:rsidRPr="00902581" w:rsidRDefault="00793A78" w:rsidP="00216071">
      <w:pPr>
        <w:spacing w:after="0"/>
      </w:pPr>
      <w:r w:rsidRPr="00902581">
        <w:lastRenderedPageBreak/>
        <w:t>•</w:t>
      </w:r>
      <w:r w:rsidRPr="00902581">
        <w:tab/>
        <w:t xml:space="preserve">Local environment (RF noise, multipath, limited satellite </w:t>
      </w:r>
      <w:proofErr w:type="gramStart"/>
      <w:r w:rsidRPr="00902581">
        <w:t>visibility, …)</w:t>
      </w:r>
      <w:proofErr w:type="gramEnd"/>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w:t>
      </w:r>
      <w:proofErr w:type="gramStart"/>
      <w:r w:rsidR="005167A2" w:rsidRPr="00902581">
        <w:t>RAN4</w:t>
      </w:r>
      <w:r w:rsidR="006B4B66" w:rsidRPr="00902581">
        <w:t>,</w:t>
      </w:r>
      <w:proofErr w:type="gramEnd"/>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D01E0B"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proofErr w:type="spellStart"/>
            <w:r w:rsidRPr="00902581">
              <w:rPr>
                <w:iCs/>
                <w:lang w:val="fr-FR" w:eastAsia="zh-CN"/>
              </w:rPr>
              <w:t>MediaTek</w:t>
            </w:r>
            <w:proofErr w:type="spellEnd"/>
            <w:r w:rsidRPr="00902581">
              <w:rPr>
                <w:iCs/>
                <w:lang w:val="fr-FR" w:eastAsia="zh-CN"/>
              </w:rPr>
              <w:t xml:space="preserve"> </w:t>
            </w:r>
            <w:proofErr w:type="spellStart"/>
            <w:r w:rsidRPr="00902581">
              <w:rPr>
                <w:iCs/>
                <w:lang w:val="fr-FR" w:eastAsia="zh-CN"/>
              </w:rPr>
              <w:t>inc.</w:t>
            </w:r>
            <w:proofErr w:type="spellEnd"/>
          </w:p>
        </w:tc>
      </w:tr>
      <w:tr w:rsidR="005167A2" w:rsidRPr="00902581" w14:paraId="25EF21C6" w14:textId="77777777" w:rsidTr="005167A2">
        <w:trPr>
          <w:trHeight w:val="159"/>
          <w:jc w:val="center"/>
        </w:trPr>
        <w:tc>
          <w:tcPr>
            <w:tcW w:w="2889" w:type="dxa"/>
          </w:tcPr>
          <w:p w14:paraId="1713B896" w14:textId="77777777" w:rsidR="005167A2" w:rsidRPr="00902581" w:rsidRDefault="00D01E0B"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D01E0B"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D01E0B"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D01E0B"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lastRenderedPageBreak/>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lastRenderedPageBreak/>
              <w:t>ZTE</w:t>
            </w:r>
          </w:p>
        </w:tc>
        <w:tc>
          <w:tcPr>
            <w:tcW w:w="4068" w:type="pct"/>
          </w:tcPr>
          <w:p w14:paraId="12B27998" w14:textId="77777777" w:rsidR="005C7395" w:rsidRPr="00902581" w:rsidRDefault="005C7395" w:rsidP="00C27249">
            <w:r w:rsidRPr="00902581">
              <w:t xml:space="preserve">Proposal 10: Further study on the case that poor GNSS function is </w:t>
            </w:r>
            <w:proofErr w:type="gramStart"/>
            <w:r w:rsidRPr="00902581">
              <w:t>experienced,</w:t>
            </w:r>
            <w:proofErr w:type="gramEnd"/>
            <w:r w:rsidRPr="00902581">
              <w:t xml:space="preserve">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w:t>
      </w:r>
      <w:proofErr w:type="gramStart"/>
      <w:r w:rsidRPr="00902581">
        <w:rPr>
          <w:rFonts w:ascii="Times New Roman" w:eastAsia="PMingLiU" w:hAnsi="Times New Roman" w:cs="Times New Roman"/>
          <w:b w:val="0"/>
          <w:bCs w:val="0"/>
          <w:sz w:val="20"/>
          <w:szCs w:val="20"/>
          <w:lang w:val="en-GB"/>
        </w:rPr>
        <w:t>discuss</w:t>
      </w:r>
      <w:proofErr w:type="gramEnd"/>
      <w:r w:rsidRPr="00902581">
        <w:rPr>
          <w:rFonts w:ascii="Times New Roman" w:eastAsia="PMingLiU" w:hAnsi="Times New Roman" w:cs="Times New Roman"/>
          <w:b w:val="0"/>
          <w:bCs w:val="0"/>
          <w:sz w:val="20"/>
          <w:szCs w:val="20"/>
          <w:lang w:val="en-GB"/>
        </w:rPr>
        <w:t xml:space="preserve">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proofErr w:type="spellStart"/>
            <w:r>
              <w:rPr>
                <w:bCs/>
              </w:rPr>
              <w:t>MediaTek</w:t>
            </w:r>
            <w:proofErr w:type="spellEnd"/>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w:t>
            </w:r>
            <w:proofErr w:type="gramStart"/>
            <w:r>
              <w:rPr>
                <w:rFonts w:eastAsiaTheme="minorEastAsia"/>
                <w:lang w:eastAsia="zh-CN"/>
              </w:rPr>
              <w:t>is</w:t>
            </w:r>
            <w:proofErr w:type="gramEnd"/>
            <w:r>
              <w:rPr>
                <w:rFonts w:eastAsiaTheme="minorEastAsia"/>
                <w:lang w:eastAsia="zh-CN"/>
              </w:rPr>
              <w:t xml:space="preserve">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 xml:space="preserve">Agree with </w:t>
            </w:r>
            <w:proofErr w:type="spellStart"/>
            <w:r>
              <w:t>MediaTek</w:t>
            </w:r>
            <w:proofErr w:type="spellEnd"/>
            <w:r>
              <w:t xml:space="preserve"> – no need for this proposal in RAN1.</w:t>
            </w:r>
          </w:p>
        </w:tc>
      </w:tr>
    </w:tbl>
    <w:p w14:paraId="16968514" w14:textId="77777777" w:rsidR="002A06C0" w:rsidRPr="004110E0" w:rsidRDefault="002A06C0" w:rsidP="002A06C0">
      <w:pPr>
        <w:rPr>
          <w:b/>
          <w:lang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 xml:space="preserve">CP/2,GP/2,(Minimal Relative Cyclic Shift Duration)/2 ),  depending on the PRACH </w:t>
            </w:r>
            <w:r w:rsidRPr="00902581">
              <w:lastRenderedPageBreak/>
              <w:t>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proofErr w:type="spellStart"/>
            <w:r w:rsidRPr="00902581">
              <w:rPr>
                <w:bCs/>
              </w:rPr>
              <w:lastRenderedPageBreak/>
              <w:t>MediaTek</w:t>
            </w:r>
            <w:proofErr w:type="spellEnd"/>
            <w:r w:rsidRPr="00902581">
              <w:rPr>
                <w:bCs/>
              </w:rPr>
              <w:t>,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proofErr w:type="gramStart"/>
      <w:r>
        <w:rPr>
          <w:b/>
          <w:lang w:val="en-US"/>
        </w:rPr>
        <w:t>w.r.t</w:t>
      </w:r>
      <w:proofErr w:type="gramEnd"/>
      <w:r>
        <w:rPr>
          <w:b/>
          <w:lang w:val="en-US"/>
        </w:rPr>
        <w:t xml:space="preserve">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proofErr w:type="spellStart"/>
            <w:r>
              <w:rPr>
                <w:bCs/>
              </w:rPr>
              <w:t>MediaTek</w:t>
            </w:r>
            <w:proofErr w:type="spellEnd"/>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proofErr w:type="gramStart"/>
            <w:r w:rsidRPr="00357907">
              <w:rPr>
                <w:sz w:val="18"/>
                <w:szCs w:val="18"/>
              </w:rPr>
              <w:t>when</w:t>
            </w:r>
            <w:proofErr w:type="gramEnd"/>
            <w:r w:rsidRPr="00357907">
              <w:rPr>
                <w:sz w:val="18"/>
                <w:szCs w:val="18"/>
              </w:rPr>
              <w:t xml:space="preserve">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lastRenderedPageBreak/>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 xml:space="preserve">We feel Options 1 – 3 are a bit ad hoc. For example, in option 1, CP </w:t>
            </w:r>
            <w:proofErr w:type="gramStart"/>
            <w:r>
              <w:t>serve</w:t>
            </w:r>
            <w:proofErr w:type="gramEnd"/>
            <w:r>
              <w:t xml:space="pre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proofErr w:type="gramStart"/>
            <w:r>
              <w:t>These requires</w:t>
            </w:r>
            <w:proofErr w:type="gramEnd"/>
            <w:r>
              <w:t xml:space="preserve">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proofErr w:type="gramStart"/>
            <w:r w:rsidRPr="003066A7">
              <w:rPr>
                <w:rFonts w:eastAsiaTheme="minorEastAsia"/>
                <w:lang w:eastAsia="zh-CN"/>
              </w:rPr>
              <w:t>These requires</w:t>
            </w:r>
            <w:proofErr w:type="gramEnd"/>
            <w:r w:rsidRPr="003066A7">
              <w:rPr>
                <w:rFonts w:eastAsiaTheme="minorEastAsia"/>
                <w:lang w:eastAsia="zh-CN"/>
              </w:rPr>
              <w:t xml:space="preserve">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8E3CD7">
            <w:pPr>
              <w:pStyle w:val="ListParagraph"/>
              <w:numPr>
                <w:ilvl w:val="0"/>
                <w:numId w:val="28"/>
              </w:numPr>
            </w:pPr>
            <w:r>
              <w:t>Initial access</w:t>
            </w:r>
          </w:p>
          <w:p w14:paraId="306A3B71" w14:textId="77777777" w:rsidR="00E754B9" w:rsidRDefault="00E754B9" w:rsidP="008E3CD7">
            <w:pPr>
              <w:pStyle w:val="ListParagraph"/>
              <w:numPr>
                <w:ilvl w:val="0"/>
                <w:numId w:val="28"/>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 xml:space="preserve">Agree with </w:t>
            </w:r>
            <w:proofErr w:type="spellStart"/>
            <w:r>
              <w:rPr>
                <w:rFonts w:eastAsiaTheme="minorEastAsia"/>
                <w:lang w:eastAsia="zh-CN"/>
              </w:rPr>
              <w:t>MediaTek</w:t>
            </w:r>
            <w:proofErr w:type="spellEnd"/>
            <w:r>
              <w:rPr>
                <w:rFonts w:eastAsiaTheme="minorEastAsia"/>
                <w:lang w:eastAsia="zh-CN"/>
              </w:rPr>
              <w:t>.</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lastRenderedPageBreak/>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w:t>
            </w:r>
            <w:proofErr w:type="gramStart"/>
            <w:r w:rsidRPr="00902581">
              <w:t>,  open</w:t>
            </w:r>
            <w:proofErr w:type="gramEnd"/>
            <w:r w:rsidRPr="00902581">
              <w:t xml:space="preserve">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proofErr w:type="spellStart"/>
            <w:r w:rsidRPr="00902581">
              <w:rPr>
                <w:bCs/>
              </w:rPr>
              <w:t>MediaTek</w:t>
            </w:r>
            <w:proofErr w:type="spellEnd"/>
            <w:r w:rsidRPr="00902581">
              <w:rPr>
                <w:bCs/>
              </w:rPr>
              <w:t>,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D01E0B"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w:t>
            </w:r>
            <w:proofErr w:type="gramStart"/>
            <w:r w:rsidRPr="00335156">
              <w:t xml:space="preserve">to </w:t>
            </w:r>
            <w:proofErr w:type="gramEnd"/>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proofErr w:type="spellStart"/>
            <w:r w:rsidRPr="004A64E7">
              <w:rPr>
                <w:lang w:val="es-ES"/>
              </w:rPr>
              <w:t>Doppler</w:t>
            </w:r>
            <w:proofErr w:type="spellEnd"/>
            <w:r w:rsidRPr="004A64E7">
              <w:rPr>
                <w:lang w:val="es-ES"/>
              </w:rPr>
              <w:t xml:space="preserve"> error </w:t>
            </w:r>
            <w:proofErr w:type="spellStart"/>
            <w:r w:rsidRPr="004A64E7">
              <w:rPr>
                <w:lang w:val="es-ES"/>
              </w:rPr>
              <w:t>due</w:t>
            </w:r>
            <w:proofErr w:type="spellEnd"/>
            <w:r w:rsidRPr="004A64E7">
              <w:rPr>
                <w:lang w:val="es-ES"/>
              </w:rPr>
              <w:t xml:space="preserv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w:t>
            </w:r>
            <w:r w:rsidRPr="00902581">
              <w:lastRenderedPageBreak/>
              <w:t xml:space="preserve">the </w:t>
            </w:r>
            <w:proofErr w:type="gramStart"/>
            <w:r w:rsidRPr="00902581">
              <w:t>satellite  &lt;</w:t>
            </w:r>
            <w:proofErr w:type="gramEnd"/>
            <w:r w:rsidRPr="00902581">
              <w:t xml:space="preserve">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2pt;mso-width-percent:0;mso-height-percent:0;mso-width-percent:0;mso-height-percent:0" o:ole="">
                  <v:imagedata r:id="rId37" o:title=""/>
                </v:shape>
                <o:OLEObject Type="Embed" ProgID="Equation.3" ShapeID="_x0000_i1032" DrawAspect="Content" ObjectID="_1666011758" r:id="rId38"/>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25pt;height:33pt;mso-width-percent:0;mso-height-percent:0;mso-width-percent:0;mso-height-percent:0" o:ole="">
                  <v:imagedata r:id="rId39" o:title=""/>
                </v:shape>
                <o:OLEObject Type="Embed" ProgID="Equation.3" ShapeID="_x0000_i1033" DrawAspect="Content" ObjectID="_1666011759" r:id="rId40"/>
              </w:object>
            </w:r>
            <w:r w:rsidR="00277408" w:rsidRPr="00902581">
              <w:rPr>
                <w:rFonts w:eastAsia="SimSun"/>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9pt;height:12pt;mso-width-percent:0;mso-height-percent:0;mso-width-percent:0;mso-height-percent:0" o:ole="">
                  <v:imagedata r:id="rId41" o:title=""/>
                </v:shape>
                <o:OLEObject Type="Embed" ProgID="Equation.3" ShapeID="_x0000_i1034" DrawAspect="Content" ObjectID="_1666011760" r:id="rId42"/>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3pt;height:18.75pt;mso-width-percent:0;mso-height-percent:0;mso-width-percent:0;mso-height-percent:0" o:ole="">
                  <v:imagedata r:id="rId43" o:title=""/>
                </v:shape>
                <o:OLEObject Type="Embed" ProgID="Equation.3" ShapeID="_x0000_i1035" DrawAspect="Content" ObjectID="_1666011761" r:id="rId44"/>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25pt;mso-width-percent:0;mso-height-percent:0;mso-width-percent:0;mso-height-percent:0" o:ole="">
                  <v:imagedata r:id="rId45" o:title=""/>
                </v:shape>
                <o:OLEObject Type="Embed" ProgID="Equation.3" ShapeID="_x0000_i1036" DrawAspect="Content" ObjectID="_1666011762" r:id="rId46"/>
              </w:object>
            </w:r>
            <w:r w:rsidR="00277408" w:rsidRPr="00902581">
              <w:rPr>
                <w:rFonts w:eastAsia="SimSun"/>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9.75pt;height:15.75pt;mso-width-percent:0;mso-height-percent:0;mso-width-percent:0;mso-height-percent:0" o:ole="">
                  <v:imagedata r:id="rId47" o:title=""/>
                </v:shape>
                <o:OLEObject Type="Embed" ProgID="Equation.3" ShapeID="_x0000_i1037" DrawAspect="Content" ObjectID="_1666011763" r:id="rId48"/>
              </w:object>
            </w:r>
            <w:r w:rsidRPr="00902581">
              <w:t xml:space="preserve"> is the carrier frequency and </w:t>
            </w:r>
            <w:r w:rsidR="00DA2DF8" w:rsidRPr="00902581">
              <w:rPr>
                <w:noProof/>
              </w:rPr>
              <w:object w:dxaOrig="155" w:dyaOrig="190" w14:anchorId="52E8E2F5">
                <v:shape id="_x0000_i1038" type="#_x0000_t75" alt="" style="width:8.25pt;height:9pt;mso-width-percent:0;mso-height-percent:0;mso-width-percent:0;mso-height-percent:0" o:ole="">
                  <v:imagedata r:id="rId49" o:title=""/>
                </v:shape>
                <o:OLEObject Type="Embed" ProgID="Equation.3" ShapeID="_x0000_i1038" DrawAspect="Content" ObjectID="_1666011764"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lastRenderedPageBreak/>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proofErr w:type="gramStart"/>
            <w:r w:rsidRPr="00902581">
              <w:t>where</w:t>
            </w:r>
            <w:proofErr w:type="gramEnd"/>
            <w:r w:rsidRPr="00902581">
              <w:t xml:space="preserv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 xml:space="preserve">Some companies [Thales, </w:t>
      </w:r>
      <w:proofErr w:type="spellStart"/>
      <w:r w:rsidRPr="00902581">
        <w:t>MediaTek</w:t>
      </w:r>
      <w:proofErr w:type="spellEnd"/>
      <w:r w:rsidRPr="00902581">
        <w:t>]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spellStart"/>
      <w:proofErr w:type="gramEnd"/>
      <w:r w:rsidRPr="00902581">
        <w:t>MediaTek</w:t>
      </w:r>
      <w:proofErr w:type="spellEnd"/>
      <w:r w:rsidRPr="00902581">
        <w:t>, ZTE] proposed methods to derive the tolerated error on the satellite position and velocity based on the allocated budget for frequency error.</w:t>
      </w:r>
    </w:p>
    <w:p w14:paraId="1E22A0D3" w14:textId="77777777" w:rsidR="005F42F9" w:rsidRPr="00902581" w:rsidRDefault="005F42F9" w:rsidP="005F42F9">
      <w:r w:rsidRPr="00902581">
        <w:t>[</w:t>
      </w:r>
      <w:proofErr w:type="spellStart"/>
      <w:r w:rsidRPr="00902581">
        <w:t>MediaTek</w:t>
      </w:r>
      <w:proofErr w:type="spellEnd"/>
      <w:r w:rsidRPr="00902581">
        <w:t>]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lastRenderedPageBreak/>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w:t>
      </w:r>
    </w:p>
    <w:p w14:paraId="5B90584B" w14:textId="77777777" w:rsidR="005F42F9" w:rsidRPr="00902581" w:rsidRDefault="005F42F9" w:rsidP="005F42F9">
      <w:r w:rsidRPr="00902581">
        <w:t xml:space="preserve">Observation 3: Satellite PVT </w:t>
      </w:r>
      <w:proofErr w:type="gramStart"/>
      <w:r w:rsidRPr="00902581">
        <w:t>report</w:t>
      </w:r>
      <w:proofErr w:type="gramEnd"/>
      <w:r w:rsidRPr="00902581">
        <w:t xml:space="preserve">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w.r.t.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lastRenderedPageBreak/>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proofErr w:type="spellStart"/>
            <w:r>
              <w:rPr>
                <w:rFonts w:eastAsiaTheme="minorEastAsia"/>
                <w:lang w:eastAsia="zh-CN"/>
              </w:rPr>
              <w:t>MediaTek</w:t>
            </w:r>
            <w:proofErr w:type="spellEnd"/>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gNB,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 xml:space="preserve">Proposal 15: Network </w:t>
            </w:r>
            <w:proofErr w:type="gramStart"/>
            <w:r w:rsidRPr="00902581">
              <w:t>compensate</w:t>
            </w:r>
            <w:proofErr w:type="gramEnd"/>
            <w:r w:rsidRPr="00902581">
              <w:t xml:space="preserve"> the </w:t>
            </w:r>
            <w:proofErr w:type="spellStart"/>
            <w:r w:rsidRPr="00902581">
              <w:t>doppler</w:t>
            </w:r>
            <w:proofErr w:type="spellEnd"/>
            <w:r w:rsidRPr="00902581">
              <w:t xml:space="preserve">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w:t>
            </w:r>
            <w:r w:rsidRPr="00902581">
              <w:lastRenderedPageBreak/>
              <w:t>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 xml:space="preserve">R1-2008867 Satellite Position </w:t>
          </w:r>
          <w:proofErr w:type="spellStart"/>
          <w:r w:rsidRPr="00520DF8">
            <w:rPr>
              <w:lang w:val="fr-FR"/>
            </w:rPr>
            <w:t>Accuracy</w:t>
          </w:r>
          <w:proofErr w:type="spellEnd"/>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 xml:space="preserve">R1-2009117 </w:t>
          </w:r>
          <w:proofErr w:type="gramStart"/>
          <w:r w:rsidRPr="00902581">
            <w:t>On</w:t>
          </w:r>
          <w:proofErr w:type="gramEnd"/>
          <w:r w:rsidRPr="00902581">
            <w:t xml:space="preserve">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r>
          <w:proofErr w:type="spellStart"/>
          <w:r w:rsidRPr="00902581">
            <w:t>MediaTek</w:t>
          </w:r>
          <w:proofErr w:type="spellEnd"/>
          <w:r w:rsidRPr="00902581">
            <w:t xml:space="preserve">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lastRenderedPageBreak/>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5A68B" w14:textId="77777777" w:rsidR="00BD2BD3" w:rsidRDefault="00BD2BD3">
      <w:r>
        <w:separator/>
      </w:r>
    </w:p>
  </w:endnote>
  <w:endnote w:type="continuationSeparator" w:id="0">
    <w:p w14:paraId="1A077CFB" w14:textId="77777777" w:rsidR="00BD2BD3" w:rsidRDefault="00BD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DCA1" w14:textId="44FFF6B4" w:rsidR="00D01E0B" w:rsidRDefault="00D01E0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55A26">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5A26">
      <w:rPr>
        <w:rStyle w:val="PageNumber"/>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4F346" w14:textId="77777777" w:rsidR="00BD2BD3" w:rsidRDefault="00BD2BD3">
      <w:r>
        <w:separator/>
      </w:r>
    </w:p>
  </w:footnote>
  <w:footnote w:type="continuationSeparator" w:id="0">
    <w:p w14:paraId="10708331" w14:textId="77777777" w:rsidR="00BD2BD3" w:rsidRDefault="00BD2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5186" w14:textId="77777777" w:rsidR="00D01E0B" w:rsidRDefault="00D01E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5">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6">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7">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4">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49">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0"/>
  </w:num>
  <w:num w:numId="3">
    <w:abstractNumId w:val="32"/>
  </w:num>
  <w:num w:numId="4">
    <w:abstractNumId w:val="0"/>
  </w:num>
  <w:num w:numId="5">
    <w:abstractNumId w:val="37"/>
  </w:num>
  <w:num w:numId="6">
    <w:abstractNumId w:val="38"/>
  </w:num>
  <w:num w:numId="7">
    <w:abstractNumId w:val="15"/>
  </w:num>
  <w:num w:numId="8">
    <w:abstractNumId w:val="27"/>
  </w:num>
  <w:num w:numId="9">
    <w:abstractNumId w:val="10"/>
  </w:num>
  <w:num w:numId="10">
    <w:abstractNumId w:val="33"/>
  </w:num>
  <w:num w:numId="11">
    <w:abstractNumId w:val="34"/>
  </w:num>
  <w:num w:numId="12">
    <w:abstractNumId w:val="6"/>
  </w:num>
  <w:num w:numId="13">
    <w:abstractNumId w:val="11"/>
  </w:num>
  <w:num w:numId="14">
    <w:abstractNumId w:val="12"/>
  </w:num>
  <w:num w:numId="15">
    <w:abstractNumId w:val="35"/>
  </w:num>
  <w:num w:numId="16">
    <w:abstractNumId w:val="42"/>
  </w:num>
  <w:num w:numId="17">
    <w:abstractNumId w:val="41"/>
  </w:num>
  <w:num w:numId="18">
    <w:abstractNumId w:val="36"/>
  </w:num>
  <w:num w:numId="19">
    <w:abstractNumId w:val="8"/>
  </w:num>
  <w:num w:numId="20">
    <w:abstractNumId w:val="14"/>
  </w:num>
  <w:num w:numId="21">
    <w:abstractNumId w:val="9"/>
  </w:num>
  <w:num w:numId="22">
    <w:abstractNumId w:val="44"/>
  </w:num>
  <w:num w:numId="23">
    <w:abstractNumId w:val="40"/>
  </w:num>
  <w:num w:numId="24">
    <w:abstractNumId w:val="30"/>
  </w:num>
  <w:num w:numId="25">
    <w:abstractNumId w:val="7"/>
  </w:num>
  <w:num w:numId="26">
    <w:abstractNumId w:val="28"/>
  </w:num>
  <w:num w:numId="27">
    <w:abstractNumId w:val="46"/>
  </w:num>
  <w:num w:numId="28">
    <w:abstractNumId w:val="1"/>
  </w:num>
  <w:num w:numId="29">
    <w:abstractNumId w:val="4"/>
  </w:num>
  <w:num w:numId="30">
    <w:abstractNumId w:val="16"/>
  </w:num>
  <w:num w:numId="31">
    <w:abstractNumId w:val="5"/>
  </w:num>
  <w:num w:numId="32">
    <w:abstractNumId w:val="13"/>
  </w:num>
  <w:num w:numId="33">
    <w:abstractNumId w:val="18"/>
  </w:num>
  <w:num w:numId="34">
    <w:abstractNumId w:val="19"/>
  </w:num>
  <w:num w:numId="35">
    <w:abstractNumId w:val="29"/>
  </w:num>
  <w:num w:numId="36">
    <w:abstractNumId w:val="45"/>
  </w:num>
  <w:num w:numId="37">
    <w:abstractNumId w:val="21"/>
  </w:num>
  <w:num w:numId="38">
    <w:abstractNumId w:val="47"/>
  </w:num>
  <w:num w:numId="39">
    <w:abstractNumId w:val="17"/>
  </w:num>
  <w:num w:numId="40">
    <w:abstractNumId w:val="2"/>
  </w:num>
  <w:num w:numId="41">
    <w:abstractNumId w:val="50"/>
  </w:num>
  <w:num w:numId="42">
    <w:abstractNumId w:val="49"/>
  </w:num>
  <w:num w:numId="43">
    <w:abstractNumId w:val="22"/>
  </w:num>
  <w:num w:numId="44">
    <w:abstractNumId w:val="23"/>
  </w:num>
  <w:num w:numId="45">
    <w:abstractNumId w:val="26"/>
  </w:num>
  <w:num w:numId="46">
    <w:abstractNumId w:val="25"/>
  </w:num>
  <w:num w:numId="47">
    <w:abstractNumId w:val="24"/>
  </w:num>
  <w:num w:numId="48">
    <w:abstractNumId w:val="43"/>
  </w:num>
  <w:num w:numId="49">
    <w:abstractNumId w:val="3"/>
  </w:num>
  <w:num w:numId="50">
    <w:abstractNumId w:val="48"/>
  </w:num>
  <w:num w:numId="5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0E0"/>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97D"/>
    <w:rsid w:val="00B06B6F"/>
    <w:rsid w:val="00B06E40"/>
    <w:rsid w:val="00B073DA"/>
    <w:rsid w:val="00B0775E"/>
    <w:rsid w:val="00B07FAB"/>
    <w:rsid w:val="00B1007D"/>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5.bin"/><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10.bin"/><Relationship Id="rId47" Type="http://schemas.openxmlformats.org/officeDocument/2006/relationships/image" Target="media/image16.wmf"/><Relationship Id="rId50" Type="http://schemas.openxmlformats.org/officeDocument/2006/relationships/oleObject" Target="embeddings/oleObject1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1.wmf"/><Relationship Id="rId40" Type="http://schemas.openxmlformats.org/officeDocument/2006/relationships/oleObject" Target="embeddings/oleObject9.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0.wmf"/><Relationship Id="rId49"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1.bin"/><Relationship Id="rId52"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4.wmf"/><Relationship Id="rId48" Type="http://schemas.openxmlformats.org/officeDocument/2006/relationships/oleObject" Target="embeddings/oleObject13.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64BF190-CC59-4DC9-BC99-2A60CAE2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70</Pages>
  <Words>27031</Words>
  <Characters>154080</Characters>
  <Application>Microsoft Office Word</Application>
  <DocSecurity>0</DocSecurity>
  <Lines>1284</Lines>
  <Paragraphs>361</Paragraphs>
  <ScaleCrop>false</ScaleCrop>
  <HeadingPairs>
    <vt:vector size="12" baseType="variant">
      <vt:variant>
        <vt:lpstr>Title</vt:lpstr>
      </vt:variant>
      <vt:variant>
        <vt:i4>1</vt:i4>
      </vt:variant>
      <vt:variant>
        <vt:lpstr>Titre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180750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Efstathios Katranaras</cp:lastModifiedBy>
  <cp:revision>4</cp:revision>
  <cp:lastPrinted>2017-11-03T16:53:00Z</cp:lastPrinted>
  <dcterms:created xsi:type="dcterms:W3CDTF">2020-11-04T14:11:00Z</dcterms:created>
  <dcterms:modified xsi:type="dcterms:W3CDTF">2020-11-04T14:15:00Z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