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54371" w14:textId="66A0CB48"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Heading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233893" w:history="1">
            <w:r w:rsidR="00EE03C3" w:rsidRPr="00A360B1">
              <w:rPr>
                <w:rStyle w:val="Hyperlink"/>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0F1026">
          <w:pPr>
            <w:pStyle w:val="TOC1"/>
            <w:rPr>
              <w:rFonts w:asciiTheme="minorHAnsi" w:eastAsiaTheme="minorEastAsia" w:hAnsiTheme="minorHAnsi" w:cstheme="minorBidi"/>
              <w:szCs w:val="22"/>
              <w:lang w:val="fr-FR" w:eastAsia="fr-FR"/>
            </w:rPr>
          </w:pPr>
          <w:hyperlink w:anchor="_Toc55233894" w:history="1">
            <w:r w:rsidR="00EE03C3" w:rsidRPr="00A360B1">
              <w:rPr>
                <w:rStyle w:val="Hyperlink"/>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0F1026">
          <w:pPr>
            <w:pStyle w:val="TOC1"/>
            <w:rPr>
              <w:rFonts w:asciiTheme="minorHAnsi" w:eastAsiaTheme="minorEastAsia" w:hAnsiTheme="minorHAnsi" w:cstheme="minorBidi"/>
              <w:szCs w:val="22"/>
              <w:lang w:val="fr-FR" w:eastAsia="fr-FR"/>
            </w:rPr>
          </w:pPr>
          <w:hyperlink w:anchor="_Toc55233895" w:history="1">
            <w:r w:rsidR="00EE03C3" w:rsidRPr="00A360B1">
              <w:rPr>
                <w:rStyle w:val="Hyperlink"/>
              </w:rPr>
              <w:t>1</w:t>
            </w:r>
            <w:r w:rsidR="00EE03C3">
              <w:rPr>
                <w:rFonts w:asciiTheme="minorHAnsi" w:eastAsiaTheme="minorEastAsia" w:hAnsiTheme="minorHAnsi" w:cstheme="minorBidi"/>
                <w:szCs w:val="22"/>
                <w:lang w:val="fr-FR" w:eastAsia="fr-FR"/>
              </w:rPr>
              <w:tab/>
            </w:r>
            <w:r w:rsidR="00EE03C3" w:rsidRPr="00A360B1">
              <w:rPr>
                <w:rStyle w:val="Hyperlink"/>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0F1026">
          <w:pPr>
            <w:pStyle w:val="TOC2"/>
            <w:rPr>
              <w:rFonts w:asciiTheme="minorHAnsi" w:eastAsiaTheme="minorEastAsia" w:hAnsiTheme="minorHAnsi" w:cstheme="minorBidi"/>
              <w:sz w:val="22"/>
              <w:szCs w:val="22"/>
              <w:lang w:val="fr-FR" w:eastAsia="fr-FR"/>
            </w:rPr>
          </w:pPr>
          <w:hyperlink w:anchor="_Toc55233896" w:history="1">
            <w:r w:rsidR="00EE03C3" w:rsidRPr="00A360B1">
              <w:rPr>
                <w:rStyle w:val="Hyperlink"/>
              </w:rPr>
              <w:t>1.1</w:t>
            </w:r>
            <w:r w:rsidR="00EE03C3">
              <w:rPr>
                <w:rFonts w:asciiTheme="minorHAnsi" w:eastAsiaTheme="minorEastAsia" w:hAnsiTheme="minorHAnsi" w:cstheme="minorBidi"/>
                <w:sz w:val="22"/>
                <w:szCs w:val="22"/>
                <w:lang w:val="fr-FR" w:eastAsia="fr-FR"/>
              </w:rPr>
              <w:tab/>
            </w:r>
            <w:r w:rsidR="00EE03C3" w:rsidRPr="00A360B1">
              <w:rPr>
                <w:rStyle w:val="Hyperlink"/>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0F1026">
          <w:pPr>
            <w:pStyle w:val="TOC3"/>
            <w:rPr>
              <w:rFonts w:asciiTheme="minorHAnsi" w:eastAsiaTheme="minorEastAsia" w:hAnsiTheme="minorHAnsi" w:cstheme="minorBidi"/>
              <w:sz w:val="22"/>
              <w:szCs w:val="22"/>
              <w:lang w:val="fr-FR" w:eastAsia="fr-FR"/>
            </w:rPr>
          </w:pPr>
          <w:hyperlink w:anchor="_Toc55233897" w:history="1">
            <w:r w:rsidR="00EE03C3" w:rsidRPr="00A360B1">
              <w:rPr>
                <w:rStyle w:val="Hyperlink"/>
              </w:rPr>
              <w:t>1.1.1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0F1026">
          <w:pPr>
            <w:pStyle w:val="TOC3"/>
            <w:rPr>
              <w:rFonts w:asciiTheme="minorHAnsi" w:eastAsiaTheme="minorEastAsia" w:hAnsiTheme="minorHAnsi" w:cstheme="minorBidi"/>
              <w:sz w:val="22"/>
              <w:szCs w:val="22"/>
              <w:lang w:val="fr-FR" w:eastAsia="fr-FR"/>
            </w:rPr>
          </w:pPr>
          <w:hyperlink w:anchor="_Toc55233898" w:history="1">
            <w:r w:rsidR="00EE03C3" w:rsidRPr="00A360B1">
              <w:rPr>
                <w:rStyle w:val="Hyperlink"/>
              </w:rPr>
              <w:t>1.1.2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0F1026">
          <w:pPr>
            <w:pStyle w:val="TOC3"/>
            <w:rPr>
              <w:rFonts w:asciiTheme="minorHAnsi" w:eastAsiaTheme="minorEastAsia" w:hAnsiTheme="minorHAnsi" w:cstheme="minorBidi"/>
              <w:sz w:val="22"/>
              <w:szCs w:val="22"/>
              <w:lang w:val="fr-FR" w:eastAsia="fr-FR"/>
            </w:rPr>
          </w:pPr>
          <w:hyperlink w:anchor="_Toc55233899" w:history="1">
            <w:r w:rsidR="00EE03C3" w:rsidRPr="00A360B1">
              <w:rPr>
                <w:rStyle w:val="Hyperlink"/>
              </w:rPr>
              <w:t>1.1.3</w:t>
            </w:r>
            <w:r w:rsidR="00EE03C3">
              <w:rPr>
                <w:rFonts w:asciiTheme="minorHAnsi" w:eastAsiaTheme="minorEastAsia" w:hAnsiTheme="minorHAnsi" w:cstheme="minorBidi"/>
                <w:sz w:val="22"/>
                <w:szCs w:val="22"/>
                <w:lang w:val="fr-FR" w:eastAsia="fr-FR"/>
              </w:rPr>
              <w:tab/>
            </w:r>
            <w:r w:rsidR="00EE03C3" w:rsidRPr="00A360B1">
              <w:rPr>
                <w:rStyle w:val="Hyperlink"/>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0F1026">
          <w:pPr>
            <w:pStyle w:val="TOC3"/>
            <w:rPr>
              <w:rFonts w:asciiTheme="minorHAnsi" w:eastAsiaTheme="minorEastAsia" w:hAnsiTheme="minorHAnsi" w:cstheme="minorBidi"/>
              <w:sz w:val="22"/>
              <w:szCs w:val="22"/>
              <w:lang w:val="fr-FR" w:eastAsia="fr-FR"/>
            </w:rPr>
          </w:pPr>
          <w:hyperlink w:anchor="_Toc55233900" w:history="1">
            <w:r w:rsidR="00EE03C3" w:rsidRPr="00A360B1">
              <w:rPr>
                <w:rStyle w:val="Hyperlink"/>
              </w:rPr>
              <w:t>1.1.4</w:t>
            </w:r>
            <w:r w:rsidR="00EE03C3">
              <w:rPr>
                <w:rFonts w:asciiTheme="minorHAnsi" w:eastAsiaTheme="minorEastAsia" w:hAnsiTheme="minorHAnsi" w:cstheme="minorBidi"/>
                <w:sz w:val="22"/>
                <w:szCs w:val="22"/>
                <w:lang w:val="fr-FR" w:eastAsia="fr-FR"/>
              </w:rPr>
              <w:tab/>
            </w:r>
            <w:r w:rsidR="00EE03C3" w:rsidRPr="00A360B1">
              <w:rPr>
                <w:rStyle w:val="Hyperlink"/>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0F1026">
          <w:pPr>
            <w:pStyle w:val="TOC3"/>
            <w:rPr>
              <w:rFonts w:asciiTheme="minorHAnsi" w:eastAsiaTheme="minorEastAsia" w:hAnsiTheme="minorHAnsi" w:cstheme="minorBidi"/>
              <w:sz w:val="22"/>
              <w:szCs w:val="22"/>
              <w:lang w:val="fr-FR" w:eastAsia="fr-FR"/>
            </w:rPr>
          </w:pPr>
          <w:hyperlink w:anchor="_Toc55233901" w:history="1">
            <w:r w:rsidR="00EE03C3" w:rsidRPr="00A360B1">
              <w:rPr>
                <w:rStyle w:val="Hyperlink"/>
              </w:rPr>
              <w:t>1.1.5</w:t>
            </w:r>
            <w:r w:rsidR="00EE03C3">
              <w:rPr>
                <w:rFonts w:asciiTheme="minorHAnsi" w:eastAsiaTheme="minorEastAsia" w:hAnsiTheme="minorHAnsi" w:cstheme="minorBidi"/>
                <w:sz w:val="22"/>
                <w:szCs w:val="22"/>
                <w:lang w:val="fr-FR" w:eastAsia="fr-FR"/>
              </w:rPr>
              <w:tab/>
            </w:r>
            <w:r w:rsidR="00EE03C3" w:rsidRPr="00A360B1">
              <w:rPr>
                <w:rStyle w:val="Hyperlink"/>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0F1026">
          <w:pPr>
            <w:pStyle w:val="TOC3"/>
            <w:rPr>
              <w:rFonts w:asciiTheme="minorHAnsi" w:eastAsiaTheme="minorEastAsia" w:hAnsiTheme="minorHAnsi" w:cstheme="minorBidi"/>
              <w:sz w:val="22"/>
              <w:szCs w:val="22"/>
              <w:lang w:val="fr-FR" w:eastAsia="fr-FR"/>
            </w:rPr>
          </w:pPr>
          <w:hyperlink w:anchor="_Toc55233902" w:history="1">
            <w:r w:rsidR="00EE03C3" w:rsidRPr="00A360B1">
              <w:rPr>
                <w:rStyle w:val="Hyperlink"/>
              </w:rPr>
              <w:t>1.1.6</w:t>
            </w:r>
            <w:r w:rsidR="00EE03C3">
              <w:rPr>
                <w:rFonts w:asciiTheme="minorHAnsi" w:eastAsiaTheme="minorEastAsia" w:hAnsiTheme="minorHAnsi" w:cstheme="minorBidi"/>
                <w:sz w:val="22"/>
                <w:szCs w:val="22"/>
                <w:lang w:val="fr-FR" w:eastAsia="fr-FR"/>
              </w:rPr>
              <w:tab/>
            </w:r>
            <w:r w:rsidR="00EE03C3" w:rsidRPr="00A360B1">
              <w:rPr>
                <w:rStyle w:val="Hyperlink"/>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0F1026">
          <w:pPr>
            <w:pStyle w:val="TOC2"/>
            <w:rPr>
              <w:rFonts w:asciiTheme="minorHAnsi" w:eastAsiaTheme="minorEastAsia" w:hAnsiTheme="minorHAnsi" w:cstheme="minorBidi"/>
              <w:sz w:val="22"/>
              <w:szCs w:val="22"/>
              <w:lang w:val="fr-FR" w:eastAsia="fr-FR"/>
            </w:rPr>
          </w:pPr>
          <w:hyperlink w:anchor="_Toc55233903" w:history="1">
            <w:r w:rsidR="00EE03C3" w:rsidRPr="00A360B1">
              <w:rPr>
                <w:rStyle w:val="Hyperlink"/>
                <w:lang w:val="en-US"/>
              </w:rPr>
              <w:t>1.2</w:t>
            </w:r>
            <w:r w:rsidR="00EE03C3">
              <w:rPr>
                <w:rFonts w:asciiTheme="minorHAnsi" w:eastAsiaTheme="minorEastAsia" w:hAnsiTheme="minorHAnsi" w:cstheme="minorBidi"/>
                <w:sz w:val="22"/>
                <w:szCs w:val="22"/>
                <w:lang w:val="fr-FR" w:eastAsia="fr-FR"/>
              </w:rPr>
              <w:tab/>
            </w:r>
            <w:r w:rsidR="00EE03C3" w:rsidRPr="00A360B1">
              <w:rPr>
                <w:rStyle w:val="Hyperlink"/>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0F1026">
          <w:pPr>
            <w:pStyle w:val="TOC3"/>
            <w:rPr>
              <w:rFonts w:asciiTheme="minorHAnsi" w:eastAsiaTheme="minorEastAsia" w:hAnsiTheme="minorHAnsi" w:cstheme="minorBidi"/>
              <w:sz w:val="22"/>
              <w:szCs w:val="22"/>
              <w:lang w:val="fr-FR" w:eastAsia="fr-FR"/>
            </w:rPr>
          </w:pPr>
          <w:hyperlink w:anchor="_Toc55233904" w:history="1">
            <w:r w:rsidR="00EE03C3" w:rsidRPr="00A360B1">
              <w:rPr>
                <w:rStyle w:val="Hyperlink"/>
              </w:rPr>
              <w:t>1.2.1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0F1026">
          <w:pPr>
            <w:pStyle w:val="TOC3"/>
            <w:rPr>
              <w:rFonts w:asciiTheme="minorHAnsi" w:eastAsiaTheme="minorEastAsia" w:hAnsiTheme="minorHAnsi" w:cstheme="minorBidi"/>
              <w:sz w:val="22"/>
              <w:szCs w:val="22"/>
              <w:lang w:val="fr-FR" w:eastAsia="fr-FR"/>
            </w:rPr>
          </w:pPr>
          <w:hyperlink w:anchor="_Toc55233905" w:history="1">
            <w:r w:rsidR="00EE03C3" w:rsidRPr="00A360B1">
              <w:rPr>
                <w:rStyle w:val="Hyperlink"/>
                <w:lang w:val="fr-FR"/>
              </w:rPr>
              <w:t>1.2.2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0F1026">
          <w:pPr>
            <w:pStyle w:val="TOC1"/>
            <w:rPr>
              <w:rFonts w:asciiTheme="minorHAnsi" w:eastAsiaTheme="minorEastAsia" w:hAnsiTheme="minorHAnsi" w:cstheme="minorBidi"/>
              <w:szCs w:val="22"/>
              <w:lang w:val="fr-FR" w:eastAsia="fr-FR"/>
            </w:rPr>
          </w:pPr>
          <w:hyperlink w:anchor="_Toc55233906" w:history="1">
            <w:r w:rsidR="00EE03C3" w:rsidRPr="00A360B1">
              <w:rPr>
                <w:rStyle w:val="Hyperlink"/>
              </w:rPr>
              <w:t>2</w:t>
            </w:r>
            <w:r w:rsidR="00EE03C3">
              <w:rPr>
                <w:rFonts w:asciiTheme="minorHAnsi" w:eastAsiaTheme="minorEastAsia" w:hAnsiTheme="minorHAnsi" w:cstheme="minorBidi"/>
                <w:szCs w:val="22"/>
                <w:lang w:val="fr-FR" w:eastAsia="fr-FR"/>
              </w:rPr>
              <w:tab/>
            </w:r>
            <w:r w:rsidR="00EE03C3" w:rsidRPr="00A360B1">
              <w:rPr>
                <w:rStyle w:val="Hyperlink"/>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0F1026">
          <w:pPr>
            <w:pStyle w:val="TOC2"/>
            <w:rPr>
              <w:rFonts w:asciiTheme="minorHAnsi" w:eastAsiaTheme="minorEastAsia" w:hAnsiTheme="minorHAnsi" w:cstheme="minorBidi"/>
              <w:sz w:val="22"/>
              <w:szCs w:val="22"/>
              <w:lang w:val="fr-FR" w:eastAsia="fr-FR"/>
            </w:rPr>
          </w:pPr>
          <w:hyperlink w:anchor="_Toc55233907" w:history="1">
            <w:r w:rsidR="00EE03C3" w:rsidRPr="00A360B1">
              <w:rPr>
                <w:rStyle w:val="Hyperlink"/>
              </w:rPr>
              <w:t>2.1</w:t>
            </w:r>
            <w:r w:rsidR="00EE03C3">
              <w:rPr>
                <w:rFonts w:asciiTheme="minorHAnsi" w:eastAsiaTheme="minorEastAsia" w:hAnsiTheme="minorHAnsi" w:cstheme="minorBidi"/>
                <w:sz w:val="22"/>
                <w:szCs w:val="22"/>
                <w:lang w:val="fr-FR" w:eastAsia="fr-FR"/>
              </w:rPr>
              <w:tab/>
            </w:r>
            <w:r w:rsidR="00EE03C3" w:rsidRPr="00A360B1">
              <w:rPr>
                <w:rStyle w:val="Hyperlink"/>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0F1026">
          <w:pPr>
            <w:pStyle w:val="TOC3"/>
            <w:rPr>
              <w:rFonts w:asciiTheme="minorHAnsi" w:eastAsiaTheme="minorEastAsia" w:hAnsiTheme="minorHAnsi" w:cstheme="minorBidi"/>
              <w:sz w:val="22"/>
              <w:szCs w:val="22"/>
              <w:lang w:val="fr-FR" w:eastAsia="fr-FR"/>
            </w:rPr>
          </w:pPr>
          <w:hyperlink w:anchor="_Toc55233908" w:history="1">
            <w:r w:rsidR="00EE03C3" w:rsidRPr="00A360B1">
              <w:rPr>
                <w:rStyle w:val="Hyperlink"/>
              </w:rPr>
              <w:t>2.1.1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0F1026">
          <w:pPr>
            <w:pStyle w:val="TOC3"/>
            <w:rPr>
              <w:rFonts w:asciiTheme="minorHAnsi" w:eastAsiaTheme="minorEastAsia" w:hAnsiTheme="minorHAnsi" w:cstheme="minorBidi"/>
              <w:sz w:val="22"/>
              <w:szCs w:val="22"/>
              <w:lang w:val="fr-FR" w:eastAsia="fr-FR"/>
            </w:rPr>
          </w:pPr>
          <w:hyperlink w:anchor="_Toc55233909" w:history="1">
            <w:r w:rsidR="00EE03C3" w:rsidRPr="00A360B1">
              <w:rPr>
                <w:rStyle w:val="Hyperlink"/>
              </w:rPr>
              <w:t>2.1.2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0F1026">
          <w:pPr>
            <w:pStyle w:val="TOC3"/>
            <w:rPr>
              <w:rFonts w:asciiTheme="minorHAnsi" w:eastAsiaTheme="minorEastAsia" w:hAnsiTheme="minorHAnsi" w:cstheme="minorBidi"/>
              <w:sz w:val="22"/>
              <w:szCs w:val="22"/>
              <w:lang w:val="fr-FR" w:eastAsia="fr-FR"/>
            </w:rPr>
          </w:pPr>
          <w:hyperlink w:anchor="_Toc55233910" w:history="1">
            <w:r w:rsidR="00EE03C3" w:rsidRPr="00A360B1">
              <w:rPr>
                <w:rStyle w:val="Hyperlink"/>
              </w:rPr>
              <w:t>2.1.3</w:t>
            </w:r>
            <w:r w:rsidR="00EE03C3">
              <w:rPr>
                <w:rFonts w:asciiTheme="minorHAnsi" w:eastAsiaTheme="minorEastAsia" w:hAnsiTheme="minorHAnsi" w:cstheme="minorBidi"/>
                <w:sz w:val="22"/>
                <w:szCs w:val="22"/>
                <w:lang w:val="fr-FR" w:eastAsia="fr-FR"/>
              </w:rPr>
              <w:tab/>
            </w:r>
            <w:r w:rsidR="00EE03C3" w:rsidRPr="00A360B1">
              <w:rPr>
                <w:rStyle w:val="Hyperlink"/>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0F1026">
          <w:pPr>
            <w:pStyle w:val="TOC3"/>
            <w:rPr>
              <w:rFonts w:asciiTheme="minorHAnsi" w:eastAsiaTheme="minorEastAsia" w:hAnsiTheme="minorHAnsi" w:cstheme="minorBidi"/>
              <w:sz w:val="22"/>
              <w:szCs w:val="22"/>
              <w:lang w:val="fr-FR" w:eastAsia="fr-FR"/>
            </w:rPr>
          </w:pPr>
          <w:hyperlink w:anchor="_Toc55233911" w:history="1">
            <w:r w:rsidR="00EE03C3" w:rsidRPr="00A360B1">
              <w:rPr>
                <w:rStyle w:val="Hyperlink"/>
              </w:rPr>
              <w:t>2.1.4</w:t>
            </w:r>
            <w:r w:rsidR="00EE03C3">
              <w:rPr>
                <w:rFonts w:asciiTheme="minorHAnsi" w:eastAsiaTheme="minorEastAsia" w:hAnsiTheme="minorHAnsi" w:cstheme="minorBidi"/>
                <w:sz w:val="22"/>
                <w:szCs w:val="22"/>
                <w:lang w:val="fr-FR" w:eastAsia="fr-FR"/>
              </w:rPr>
              <w:tab/>
            </w:r>
            <w:r w:rsidR="00EE03C3" w:rsidRPr="00A360B1">
              <w:rPr>
                <w:rStyle w:val="Hyperlink"/>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0F1026">
          <w:pPr>
            <w:pStyle w:val="TOC2"/>
            <w:rPr>
              <w:rFonts w:asciiTheme="minorHAnsi" w:eastAsiaTheme="minorEastAsia" w:hAnsiTheme="minorHAnsi" w:cstheme="minorBidi"/>
              <w:sz w:val="22"/>
              <w:szCs w:val="22"/>
              <w:lang w:val="fr-FR" w:eastAsia="fr-FR"/>
            </w:rPr>
          </w:pPr>
          <w:hyperlink w:anchor="_Toc55233912" w:history="1">
            <w:r w:rsidR="00EE03C3" w:rsidRPr="00A360B1">
              <w:rPr>
                <w:rStyle w:val="Hyperlink"/>
              </w:rPr>
              <w:t>2.2</w:t>
            </w:r>
            <w:r w:rsidR="00EE03C3">
              <w:rPr>
                <w:rFonts w:asciiTheme="minorHAnsi" w:eastAsiaTheme="minorEastAsia" w:hAnsiTheme="minorHAnsi" w:cstheme="minorBidi"/>
                <w:sz w:val="22"/>
                <w:szCs w:val="22"/>
                <w:lang w:val="fr-FR" w:eastAsia="fr-FR"/>
              </w:rPr>
              <w:tab/>
            </w:r>
            <w:r w:rsidR="00EE03C3" w:rsidRPr="00A360B1">
              <w:rPr>
                <w:rStyle w:val="Hyperlink"/>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0F1026">
          <w:pPr>
            <w:pStyle w:val="TOC3"/>
            <w:rPr>
              <w:rFonts w:asciiTheme="minorHAnsi" w:eastAsiaTheme="minorEastAsia" w:hAnsiTheme="minorHAnsi" w:cstheme="minorBidi"/>
              <w:sz w:val="22"/>
              <w:szCs w:val="22"/>
              <w:lang w:val="fr-FR" w:eastAsia="fr-FR"/>
            </w:rPr>
          </w:pPr>
          <w:hyperlink w:anchor="_Toc55233913" w:history="1">
            <w:r w:rsidR="00EE03C3" w:rsidRPr="00A360B1">
              <w:rPr>
                <w:rStyle w:val="Hyperlink"/>
              </w:rPr>
              <w:t>2.2.1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0F1026">
          <w:pPr>
            <w:pStyle w:val="TOC1"/>
            <w:rPr>
              <w:rFonts w:asciiTheme="minorHAnsi" w:eastAsiaTheme="minorEastAsia" w:hAnsiTheme="minorHAnsi" w:cstheme="minorBidi"/>
              <w:szCs w:val="22"/>
              <w:lang w:val="fr-FR" w:eastAsia="fr-FR"/>
            </w:rPr>
          </w:pPr>
          <w:hyperlink w:anchor="_Toc55233914" w:history="1">
            <w:r w:rsidR="00EE03C3" w:rsidRPr="00A360B1">
              <w:rPr>
                <w:rStyle w:val="Hyperlink"/>
              </w:rPr>
              <w:t>3</w:t>
            </w:r>
            <w:r w:rsidR="00EE03C3">
              <w:rPr>
                <w:rFonts w:asciiTheme="minorHAnsi" w:eastAsiaTheme="minorEastAsia" w:hAnsiTheme="minorHAnsi" w:cstheme="minorBidi"/>
                <w:szCs w:val="22"/>
                <w:lang w:val="fr-FR" w:eastAsia="fr-FR"/>
              </w:rPr>
              <w:tab/>
            </w:r>
            <w:r w:rsidR="00EE03C3" w:rsidRPr="00A360B1">
              <w:rPr>
                <w:rStyle w:val="Hyperlink"/>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0F1026">
          <w:pPr>
            <w:pStyle w:val="TOC2"/>
            <w:rPr>
              <w:rFonts w:asciiTheme="minorHAnsi" w:eastAsiaTheme="minorEastAsia" w:hAnsiTheme="minorHAnsi" w:cstheme="minorBidi"/>
              <w:sz w:val="22"/>
              <w:szCs w:val="22"/>
              <w:lang w:val="fr-FR" w:eastAsia="fr-FR"/>
            </w:rPr>
          </w:pPr>
          <w:hyperlink w:anchor="_Toc55233915" w:history="1">
            <w:r w:rsidR="00EE03C3" w:rsidRPr="00A360B1">
              <w:rPr>
                <w:rStyle w:val="Hyperlink"/>
              </w:rPr>
              <w:t>3.1</w:t>
            </w:r>
            <w:r w:rsidR="00EE03C3">
              <w:rPr>
                <w:rFonts w:asciiTheme="minorHAnsi" w:eastAsiaTheme="minorEastAsia" w:hAnsiTheme="minorHAnsi" w:cstheme="minorBidi"/>
                <w:sz w:val="22"/>
                <w:szCs w:val="22"/>
                <w:lang w:val="fr-FR" w:eastAsia="fr-FR"/>
              </w:rPr>
              <w:tab/>
            </w:r>
            <w:r w:rsidR="00EE03C3" w:rsidRPr="00A360B1">
              <w:rPr>
                <w:rStyle w:val="Hyperlink"/>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0F1026">
          <w:pPr>
            <w:pStyle w:val="TOC3"/>
            <w:rPr>
              <w:rFonts w:asciiTheme="minorHAnsi" w:eastAsiaTheme="minorEastAsia" w:hAnsiTheme="minorHAnsi" w:cstheme="minorBidi"/>
              <w:sz w:val="22"/>
              <w:szCs w:val="22"/>
              <w:lang w:val="fr-FR" w:eastAsia="fr-FR"/>
            </w:rPr>
          </w:pPr>
          <w:hyperlink w:anchor="_Toc55233916" w:history="1">
            <w:r w:rsidR="00EE03C3" w:rsidRPr="00A360B1">
              <w:rPr>
                <w:rStyle w:val="Hyperlink"/>
              </w:rPr>
              <w:t>3.1.1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0F1026">
          <w:pPr>
            <w:pStyle w:val="TOC3"/>
            <w:rPr>
              <w:rFonts w:asciiTheme="minorHAnsi" w:eastAsiaTheme="minorEastAsia" w:hAnsiTheme="minorHAnsi" w:cstheme="minorBidi"/>
              <w:sz w:val="22"/>
              <w:szCs w:val="22"/>
              <w:lang w:val="fr-FR" w:eastAsia="fr-FR"/>
            </w:rPr>
          </w:pPr>
          <w:hyperlink w:anchor="_Toc55233917" w:history="1">
            <w:r w:rsidR="00EE03C3" w:rsidRPr="00A360B1">
              <w:rPr>
                <w:rStyle w:val="Hyperlink"/>
              </w:rPr>
              <w:t>3.1.2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0F1026">
          <w:pPr>
            <w:pStyle w:val="TOC1"/>
            <w:rPr>
              <w:rFonts w:asciiTheme="minorHAnsi" w:eastAsiaTheme="minorEastAsia" w:hAnsiTheme="minorHAnsi" w:cstheme="minorBidi"/>
              <w:szCs w:val="22"/>
              <w:lang w:val="fr-FR" w:eastAsia="fr-FR"/>
            </w:rPr>
          </w:pPr>
          <w:hyperlink w:anchor="_Toc55233918" w:history="1">
            <w:r w:rsidR="00EE03C3" w:rsidRPr="00A360B1">
              <w:rPr>
                <w:rStyle w:val="Hyperlink"/>
              </w:rPr>
              <w:t>4</w:t>
            </w:r>
            <w:r w:rsidR="00EE03C3">
              <w:rPr>
                <w:rFonts w:asciiTheme="minorHAnsi" w:eastAsiaTheme="minorEastAsia" w:hAnsiTheme="minorHAnsi" w:cstheme="minorBidi"/>
                <w:szCs w:val="22"/>
                <w:lang w:val="fr-FR" w:eastAsia="fr-FR"/>
              </w:rPr>
              <w:tab/>
            </w:r>
            <w:r w:rsidR="00EE03C3" w:rsidRPr="00A360B1">
              <w:rPr>
                <w:rStyle w:val="Hyperlink"/>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0F1026">
          <w:pPr>
            <w:pStyle w:val="TOC2"/>
            <w:rPr>
              <w:rFonts w:asciiTheme="minorHAnsi" w:eastAsiaTheme="minorEastAsia" w:hAnsiTheme="minorHAnsi" w:cstheme="minorBidi"/>
              <w:sz w:val="22"/>
              <w:szCs w:val="22"/>
              <w:lang w:val="fr-FR" w:eastAsia="fr-FR"/>
            </w:rPr>
          </w:pPr>
          <w:hyperlink w:anchor="_Toc55233919" w:history="1">
            <w:r w:rsidR="00EE03C3" w:rsidRPr="00A360B1">
              <w:rPr>
                <w:rStyle w:val="Hyperlink"/>
              </w:rPr>
              <w:t>4.1</w:t>
            </w:r>
            <w:r w:rsidR="00EE03C3">
              <w:rPr>
                <w:rFonts w:asciiTheme="minorHAnsi" w:eastAsiaTheme="minorEastAsia" w:hAnsiTheme="minorHAnsi" w:cstheme="minorBidi"/>
                <w:sz w:val="22"/>
                <w:szCs w:val="22"/>
                <w:lang w:val="fr-FR" w:eastAsia="fr-FR"/>
              </w:rPr>
              <w:tab/>
            </w:r>
            <w:r w:rsidR="00EE03C3" w:rsidRPr="00A360B1">
              <w:rPr>
                <w:rStyle w:val="Hyperlink"/>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0F1026">
          <w:pPr>
            <w:pStyle w:val="TOC3"/>
            <w:rPr>
              <w:rFonts w:asciiTheme="minorHAnsi" w:eastAsiaTheme="minorEastAsia" w:hAnsiTheme="minorHAnsi" w:cstheme="minorBidi"/>
              <w:sz w:val="22"/>
              <w:szCs w:val="22"/>
              <w:lang w:val="fr-FR" w:eastAsia="fr-FR"/>
            </w:rPr>
          </w:pPr>
          <w:hyperlink w:anchor="_Toc55233920" w:history="1">
            <w:r w:rsidR="00EE03C3" w:rsidRPr="00A360B1">
              <w:rPr>
                <w:rStyle w:val="Hyperlink"/>
              </w:rPr>
              <w:t>4.1.1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0F1026">
          <w:pPr>
            <w:pStyle w:val="TOC3"/>
            <w:rPr>
              <w:rFonts w:asciiTheme="minorHAnsi" w:eastAsiaTheme="minorEastAsia" w:hAnsiTheme="minorHAnsi" w:cstheme="minorBidi"/>
              <w:sz w:val="22"/>
              <w:szCs w:val="22"/>
              <w:lang w:val="fr-FR" w:eastAsia="fr-FR"/>
            </w:rPr>
          </w:pPr>
          <w:hyperlink w:anchor="_Toc55233921" w:history="1">
            <w:r w:rsidR="00EE03C3" w:rsidRPr="00A360B1">
              <w:rPr>
                <w:rStyle w:val="Hyperlink"/>
                <w:lang w:val="fr-FR"/>
              </w:rPr>
              <w:t>4.1.2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0F1026">
          <w:pPr>
            <w:pStyle w:val="TOC2"/>
            <w:rPr>
              <w:rFonts w:asciiTheme="minorHAnsi" w:eastAsiaTheme="minorEastAsia" w:hAnsiTheme="minorHAnsi" w:cstheme="minorBidi"/>
              <w:sz w:val="22"/>
              <w:szCs w:val="22"/>
              <w:lang w:val="fr-FR" w:eastAsia="fr-FR"/>
            </w:rPr>
          </w:pPr>
          <w:hyperlink w:anchor="_Toc55233922" w:history="1">
            <w:r w:rsidR="00EE03C3" w:rsidRPr="00A360B1">
              <w:rPr>
                <w:rStyle w:val="Hyperlink"/>
              </w:rPr>
              <w:t>4.2</w:t>
            </w:r>
            <w:r w:rsidR="00EE03C3">
              <w:rPr>
                <w:rFonts w:asciiTheme="minorHAnsi" w:eastAsiaTheme="minorEastAsia" w:hAnsiTheme="minorHAnsi" w:cstheme="minorBidi"/>
                <w:sz w:val="22"/>
                <w:szCs w:val="22"/>
                <w:lang w:val="fr-FR" w:eastAsia="fr-FR"/>
              </w:rPr>
              <w:tab/>
            </w:r>
            <w:r w:rsidR="00EE03C3" w:rsidRPr="00A360B1">
              <w:rPr>
                <w:rStyle w:val="Hyperlink"/>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0F1026">
          <w:pPr>
            <w:pStyle w:val="TOC3"/>
            <w:rPr>
              <w:rFonts w:asciiTheme="minorHAnsi" w:eastAsiaTheme="minorEastAsia" w:hAnsiTheme="minorHAnsi" w:cstheme="minorBidi"/>
              <w:sz w:val="22"/>
              <w:szCs w:val="22"/>
              <w:lang w:val="fr-FR" w:eastAsia="fr-FR"/>
            </w:rPr>
          </w:pPr>
          <w:hyperlink w:anchor="_Toc55233923" w:history="1">
            <w:r w:rsidR="00EE03C3" w:rsidRPr="00A360B1">
              <w:rPr>
                <w:rStyle w:val="Hyperlink"/>
              </w:rPr>
              <w:t>4.2.1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0F1026">
          <w:pPr>
            <w:pStyle w:val="TOC3"/>
            <w:rPr>
              <w:rFonts w:asciiTheme="minorHAnsi" w:eastAsiaTheme="minorEastAsia" w:hAnsiTheme="minorHAnsi" w:cstheme="minorBidi"/>
              <w:sz w:val="22"/>
              <w:szCs w:val="22"/>
              <w:lang w:val="fr-FR" w:eastAsia="fr-FR"/>
            </w:rPr>
          </w:pPr>
          <w:hyperlink w:anchor="_Toc55233924" w:history="1">
            <w:r w:rsidR="00EE03C3" w:rsidRPr="00A360B1">
              <w:rPr>
                <w:rStyle w:val="Hyperlink"/>
              </w:rPr>
              <w:t>4.2.2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0F1026">
          <w:pPr>
            <w:pStyle w:val="TOC2"/>
            <w:rPr>
              <w:rFonts w:asciiTheme="minorHAnsi" w:eastAsiaTheme="minorEastAsia" w:hAnsiTheme="minorHAnsi" w:cstheme="minorBidi"/>
              <w:sz w:val="22"/>
              <w:szCs w:val="22"/>
              <w:lang w:val="fr-FR" w:eastAsia="fr-FR"/>
            </w:rPr>
          </w:pPr>
          <w:hyperlink w:anchor="_Toc55233925" w:history="1">
            <w:r w:rsidR="00EE03C3" w:rsidRPr="00A360B1">
              <w:rPr>
                <w:rStyle w:val="Hyperlink"/>
              </w:rPr>
              <w:t>4.3</w:t>
            </w:r>
            <w:r w:rsidR="00EE03C3">
              <w:rPr>
                <w:rFonts w:asciiTheme="minorHAnsi" w:eastAsiaTheme="minorEastAsia" w:hAnsiTheme="minorHAnsi" w:cstheme="minorBidi"/>
                <w:sz w:val="22"/>
                <w:szCs w:val="22"/>
                <w:lang w:val="fr-FR" w:eastAsia="fr-FR"/>
              </w:rPr>
              <w:tab/>
            </w:r>
            <w:r w:rsidR="00EE03C3" w:rsidRPr="00A360B1">
              <w:rPr>
                <w:rStyle w:val="Hyperlink"/>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0F1026">
          <w:pPr>
            <w:pStyle w:val="TOC3"/>
            <w:rPr>
              <w:rFonts w:asciiTheme="minorHAnsi" w:eastAsiaTheme="minorEastAsia" w:hAnsiTheme="minorHAnsi" w:cstheme="minorBidi"/>
              <w:sz w:val="22"/>
              <w:szCs w:val="22"/>
              <w:lang w:val="fr-FR" w:eastAsia="fr-FR"/>
            </w:rPr>
          </w:pPr>
          <w:hyperlink w:anchor="_Toc55233926" w:history="1">
            <w:r w:rsidR="00EE03C3" w:rsidRPr="00A360B1">
              <w:rPr>
                <w:rStyle w:val="Hyperlink"/>
              </w:rPr>
              <w:t>4.3.1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0F1026">
          <w:pPr>
            <w:pStyle w:val="TOC3"/>
            <w:rPr>
              <w:rFonts w:asciiTheme="minorHAnsi" w:eastAsiaTheme="minorEastAsia" w:hAnsiTheme="minorHAnsi" w:cstheme="minorBidi"/>
              <w:sz w:val="22"/>
              <w:szCs w:val="22"/>
              <w:lang w:val="fr-FR" w:eastAsia="fr-FR"/>
            </w:rPr>
          </w:pPr>
          <w:hyperlink w:anchor="_Toc55233927" w:history="1">
            <w:r w:rsidR="00EE03C3" w:rsidRPr="00A360B1">
              <w:rPr>
                <w:rStyle w:val="Hyperlink"/>
              </w:rPr>
              <w:t>4.3.2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0F1026">
          <w:pPr>
            <w:pStyle w:val="TOC1"/>
            <w:rPr>
              <w:rFonts w:asciiTheme="minorHAnsi" w:eastAsiaTheme="minorEastAsia" w:hAnsiTheme="minorHAnsi" w:cstheme="minorBidi"/>
              <w:szCs w:val="22"/>
              <w:lang w:val="fr-FR" w:eastAsia="fr-FR"/>
            </w:rPr>
          </w:pPr>
          <w:hyperlink w:anchor="_Toc55233928" w:history="1">
            <w:r w:rsidR="00EE03C3" w:rsidRPr="00A360B1">
              <w:rPr>
                <w:rStyle w:val="Hyperlink"/>
              </w:rPr>
              <w:t>5</w:t>
            </w:r>
            <w:r w:rsidR="00EE03C3">
              <w:rPr>
                <w:rFonts w:asciiTheme="minorHAnsi" w:eastAsiaTheme="minorEastAsia" w:hAnsiTheme="minorHAnsi" w:cstheme="minorBidi"/>
                <w:szCs w:val="22"/>
                <w:lang w:val="fr-FR" w:eastAsia="fr-FR"/>
              </w:rPr>
              <w:tab/>
            </w:r>
            <w:r w:rsidR="00EE03C3" w:rsidRPr="00A360B1">
              <w:rPr>
                <w:rStyle w:val="Hyperlink"/>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0F1026">
          <w:pPr>
            <w:pStyle w:val="TOC1"/>
            <w:rPr>
              <w:rFonts w:asciiTheme="minorHAnsi" w:eastAsiaTheme="minorEastAsia" w:hAnsiTheme="minorHAnsi" w:cstheme="minorBidi"/>
              <w:szCs w:val="22"/>
              <w:lang w:val="fr-FR" w:eastAsia="fr-FR"/>
            </w:rPr>
          </w:pPr>
          <w:hyperlink w:anchor="_Toc55233929" w:history="1">
            <w:r w:rsidR="00EE03C3" w:rsidRPr="00A360B1">
              <w:rPr>
                <w:rStyle w:val="Hyperlink"/>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Heading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Heading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Heading3"/>
      </w:pPr>
      <w:bookmarkStart w:id="5" w:name="_Toc55233897"/>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ListParagraph"/>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ListParagraph"/>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ListParagraph"/>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ListParagraph"/>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ListParagraph"/>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NormalWeb"/>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he UE can rely on the following procedure :</w:t>
      </w:r>
    </w:p>
    <w:p w14:paraId="162192BD" w14:textId="77777777" w:rsidR="00792992" w:rsidRPr="00902581" w:rsidRDefault="00792992" w:rsidP="007C62B5">
      <w:pPr>
        <w:pStyle w:val="ListParagraph"/>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ListParagraph"/>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ListParagraph"/>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4pt;height:186.05pt;mso-width-percent:0;mso-height-percent:0;mso-width-percent:0;mso-height-percent:0" o:ole="">
            <v:imagedata r:id="rId14" o:title=""/>
          </v:shape>
          <o:OLEObject Type="Embed" ProgID="Visio.Drawing.11" ShapeID="_x0000_i1025" DrawAspect="Content" ObjectID="_1665997152" r:id="rId15"/>
        </w:object>
      </w:r>
    </w:p>
    <w:p w14:paraId="2336407E" w14:textId="77777777" w:rsidR="00792992" w:rsidRPr="00902581" w:rsidRDefault="00792992" w:rsidP="00792992">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TableGrid"/>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lastRenderedPageBreak/>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Heading3"/>
      </w:pPr>
      <w:bookmarkStart w:id="6" w:name="_Toc55233898"/>
      <w:bookmarkStart w:id="7" w:name="_GoBack"/>
      <w:bookmarkEnd w:id="7"/>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ListParagraph"/>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r>
              <w:t>CEWiT</w:t>
            </w:r>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Malgun Gothic" w:hint="eastAsia"/>
                <w:bCs/>
                <w:lang w:eastAsia="ko-KR"/>
              </w:rPr>
              <w:t>L</w:t>
            </w:r>
            <w:r>
              <w:rPr>
                <w:rFonts w:eastAsia="Malgun Gothic"/>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Malgun Gothic"/>
                <w:bCs/>
                <w:lang w:eastAsia="ko-KR"/>
              </w:rPr>
            </w:pPr>
            <w:r>
              <w:rPr>
                <w:rFonts w:eastAsia="Malgun Gothic" w:hint="eastAsia"/>
                <w:lang w:eastAsia="ko-KR"/>
              </w:rPr>
              <w:t>E</w:t>
            </w:r>
            <w:r>
              <w:rPr>
                <w:rFonts w:eastAsia="Malgun Gothic"/>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r>
              <w:t xml:space="preserve">Fraunhofer IIS, </w:t>
            </w:r>
          </w:p>
          <w:p w14:paraId="37F4C43B" w14:textId="32274A8E" w:rsidR="003A01C6" w:rsidRDefault="003A01C6" w:rsidP="003A01C6">
            <w:pPr>
              <w:rPr>
                <w:rFonts w:eastAsia="Malgun Gothic" w:hint="eastAsia"/>
                <w:lang w:eastAsia="ko-KR"/>
              </w:rPr>
            </w:pPr>
            <w:r>
              <w:t>Fraunhofer HHI</w:t>
            </w:r>
          </w:p>
        </w:tc>
        <w:tc>
          <w:tcPr>
            <w:tcW w:w="4068" w:type="pct"/>
          </w:tcPr>
          <w:p w14:paraId="4418E01A" w14:textId="2864029A" w:rsidR="003A01C6" w:rsidRDefault="003A01C6" w:rsidP="003A01C6">
            <w:r>
              <w:t>Support the proposal.</w:t>
            </w:r>
          </w:p>
        </w:tc>
      </w:tr>
    </w:tbl>
    <w:p w14:paraId="4391D673" w14:textId="77777777" w:rsidR="0005644C" w:rsidRPr="00902581" w:rsidRDefault="0005644C" w:rsidP="002C6CD1"/>
    <w:p w14:paraId="4CDCDB69" w14:textId="77777777" w:rsidR="00D135FB" w:rsidRPr="00902581" w:rsidRDefault="00D135FB" w:rsidP="00D135FB">
      <w:pPr>
        <w:pStyle w:val="Heading3"/>
      </w:pPr>
      <w:bookmarkStart w:id="8" w:name="_Toc55233899"/>
      <w:r w:rsidRPr="00902581">
        <w:t xml:space="preserve">List of </w:t>
      </w:r>
      <w:r w:rsidR="00A5650B" w:rsidRPr="00902581">
        <w:t xml:space="preserve">open </w:t>
      </w:r>
      <w:r w:rsidRPr="00902581">
        <w:t>issues</w:t>
      </w:r>
      <w:bookmarkEnd w:id="8"/>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ListParagraph"/>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ListParagraph"/>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ListParagraph"/>
        <w:numPr>
          <w:ilvl w:val="0"/>
          <w:numId w:val="17"/>
        </w:numPr>
      </w:pPr>
      <w:r w:rsidRPr="00902581">
        <w:t xml:space="preserve">Issue#1-3: </w:t>
      </w:r>
      <w:r w:rsidR="00AE62B6" w:rsidRPr="00902581">
        <w:t>The need and indication of  TA margin</w:t>
      </w:r>
    </w:p>
    <w:p w14:paraId="0E23148D" w14:textId="77777777" w:rsidR="00006617" w:rsidRPr="00902581" w:rsidRDefault="00006617" w:rsidP="007C62B5">
      <w:pPr>
        <w:pStyle w:val="ListParagraph"/>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Heading3"/>
      </w:pPr>
      <w:bookmarkStart w:id="9"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9"/>
      <w:r w:rsidR="000A20E6" w:rsidRPr="00902581">
        <w:t xml:space="preserve"> </w:t>
      </w:r>
    </w:p>
    <w:p w14:paraId="68BF4B1C" w14:textId="77777777" w:rsidR="00906342" w:rsidRPr="00902581" w:rsidRDefault="00906342" w:rsidP="00AD102B">
      <w:pPr>
        <w:pStyle w:val="Heading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w:t>
      </w:r>
      <w:r w:rsidR="004F59C2" w:rsidRPr="00902581">
        <w:lastRenderedPageBreak/>
        <w:t>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ListParagraph"/>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ListParagraph"/>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ListParagraph"/>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Caption"/>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TableGrid"/>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lastRenderedPageBreak/>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77777777" w:rsidR="005561AA" w:rsidRPr="00902581" w:rsidRDefault="005561AA" w:rsidP="00102E9B">
            <w:pPr>
              <w:rPr>
                <w:bCs/>
              </w:rPr>
            </w:pPr>
            <w:r w:rsidRPr="00902581">
              <w:rPr>
                <w:bCs/>
              </w:rPr>
              <w:t>vivo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Heading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lastRenderedPageBreak/>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0851CC">
            <w:pPr>
              <w:pStyle w:val="ListParagraph"/>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ListParagraph"/>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ListParagraph"/>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2A33D8">
            <w:pPr>
              <w:pStyle w:val="ListParagraph"/>
              <w:numPr>
                <w:ilvl w:val="0"/>
                <w:numId w:val="39"/>
              </w:numPr>
            </w:pPr>
            <w:r w:rsidRPr="00022405">
              <w:rPr>
                <w:rFonts w:hint="eastAsia"/>
              </w:rPr>
              <w:t>UE will have to compensate the TA of feeder link, but without accurate information of feeder link delay.</w:t>
            </w:r>
          </w:p>
          <w:p w14:paraId="0F15835D" w14:textId="77777777" w:rsidR="00EA73B2" w:rsidRPr="00022405" w:rsidRDefault="00EA73B2" w:rsidP="002A33D8">
            <w:pPr>
              <w:pStyle w:val="ListParagraph"/>
              <w:numPr>
                <w:ilvl w:val="0"/>
                <w:numId w:val="39"/>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2A33D8">
            <w:pPr>
              <w:pStyle w:val="ListParagraph"/>
              <w:numPr>
                <w:ilvl w:val="0"/>
                <w:numId w:val="39"/>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r>
              <w:lastRenderedPageBreak/>
              <w:t>CEWiT</w:t>
            </w:r>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 xml:space="preserve">Y </w:t>
            </w:r>
            <w:proofErr w:type="spellStart"/>
            <w:r w:rsidRPr="0010311E">
              <w:rPr>
                <w:rFonts w:eastAsiaTheme="minorEastAsia"/>
                <w:b/>
                <w:bCs/>
                <w:lang w:val="en-US" w:eastAsia="zh-CN"/>
              </w:rPr>
              <w:t>ms</w:t>
            </w:r>
            <w:proofErr w:type="spellEnd"/>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r w:rsidRPr="0010311E">
              <w:rPr>
                <w:rFonts w:eastAsiaTheme="minorEastAsia"/>
                <w:lang w:val="en-US" w:eastAsia="zh-CN"/>
              </w:rPr>
              <w:t>subframe.μ</w:t>
            </w:r>
            <w:proofErr w:type="spell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Malgun Gothic" w:hint="eastAsia"/>
                <w:bCs/>
                <w:lang w:eastAsia="ko-KR"/>
              </w:rPr>
              <w:t>L</w:t>
            </w:r>
            <w:r>
              <w:rPr>
                <w:rFonts w:eastAsia="Malgun Gothic"/>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Malgun Gothic"/>
                <w:bCs/>
                <w:lang w:eastAsia="ko-KR"/>
              </w:rPr>
            </w:pPr>
            <w:r>
              <w:rPr>
                <w:rFonts w:eastAsia="Malgun Gothic"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Malgun Gothic"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r>
              <w:rPr>
                <w:bCs/>
              </w:rPr>
              <w:t xml:space="preserve">Fraunhofer IIS, </w:t>
            </w:r>
          </w:p>
          <w:p w14:paraId="773191B3" w14:textId="1E7465D9" w:rsidR="003A01C6" w:rsidRDefault="003A01C6" w:rsidP="003A01C6">
            <w:pPr>
              <w:rPr>
                <w:rFonts w:eastAsia="Malgun Gothic" w:hint="eastAsia"/>
                <w:lang w:eastAsia="ko-KR"/>
              </w:rPr>
            </w:pPr>
            <w:r>
              <w:rPr>
                <w:bCs/>
              </w:rPr>
              <w:t>Fraunhofer HHI</w:t>
            </w:r>
          </w:p>
        </w:tc>
        <w:tc>
          <w:tcPr>
            <w:tcW w:w="4068" w:type="pct"/>
          </w:tcPr>
          <w:p w14:paraId="43AF85ED" w14:textId="7273F8F7" w:rsidR="003A01C6" w:rsidRDefault="003A01C6" w:rsidP="003A01C6">
            <w:pPr>
              <w:rPr>
                <w:rFonts w:eastAsia="Malgun Gothic" w:hint="eastAsia"/>
                <w:lang w:eastAsia="ko-KR"/>
              </w:rPr>
            </w:pPr>
            <w:r>
              <w:t xml:space="preserve">We support the proposal. </w:t>
            </w:r>
          </w:p>
        </w:tc>
      </w:tr>
    </w:tbl>
    <w:p w14:paraId="69155AF7" w14:textId="77777777" w:rsidR="00601CE8" w:rsidRPr="002A33D8" w:rsidRDefault="00601CE8" w:rsidP="00601CE8">
      <w:pPr>
        <w:rPr>
          <w:b/>
          <w:lang w:eastAsia="zh-CN"/>
        </w:rPr>
      </w:pPr>
    </w:p>
    <w:p w14:paraId="734F9470" w14:textId="77777777" w:rsidR="00906342" w:rsidRPr="00902581" w:rsidRDefault="00906342" w:rsidP="00AD102B">
      <w:pPr>
        <w:pStyle w:val="Heading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TableGrid"/>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 xml:space="preserve">Huawei, </w:t>
            </w:r>
            <w:proofErr w:type="spellStart"/>
            <w:r w:rsidRPr="00902581">
              <w:t>HiSilicon</w:t>
            </w:r>
            <w:proofErr w:type="spellEnd"/>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lastRenderedPageBreak/>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lastRenderedPageBreak/>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ListParagraph"/>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ListParagraph"/>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77777777" w:rsidR="007838C1" w:rsidRPr="00902581" w:rsidRDefault="007838C1" w:rsidP="000851CC">
            <w:pPr>
              <w:rPr>
                <w:bCs/>
              </w:rPr>
            </w:pPr>
            <w:r w:rsidRPr="00902581">
              <w:rPr>
                <w:bCs/>
              </w:rPr>
              <w:t>vivo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lastRenderedPageBreak/>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 xml:space="preserve">Proposal 5. It can be considered that the common TA is calculated based on </w:t>
            </w:r>
            <w:proofErr w:type="spellStart"/>
            <w:r w:rsidRPr="00902581">
              <w:rPr>
                <w:bCs/>
              </w:rPr>
              <w:t>K_offset</w:t>
            </w:r>
            <w:proofErr w:type="spellEnd"/>
            <w:r w:rsidRPr="00902581">
              <w:rPr>
                <w:bCs/>
              </w:rPr>
              <w:t xml:space="preserve">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lastRenderedPageBreak/>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7C62B5">
      <w:pPr>
        <w:pStyle w:val="ListParagraph"/>
        <w:numPr>
          <w:ilvl w:val="0"/>
          <w:numId w:val="21"/>
        </w:numPr>
        <w:spacing w:after="0"/>
        <w:rPr>
          <w:rFonts w:eastAsia="SimSun"/>
          <w:b/>
          <w:lang w:eastAsia="x-none"/>
        </w:rPr>
      </w:pPr>
      <w:r w:rsidRPr="00902581">
        <w:rPr>
          <w:rFonts w:eastAsia="SimSun"/>
          <w:b/>
          <w:lang w:eastAsia="x-none"/>
        </w:rPr>
        <w:lastRenderedPageBreak/>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7C62B5">
      <w:pPr>
        <w:pStyle w:val="ListParagraph"/>
        <w:numPr>
          <w:ilvl w:val="0"/>
          <w:numId w:val="21"/>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ListParagraph"/>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ListParagraph"/>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10"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10"/>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lastRenderedPageBreak/>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r>
              <w:lastRenderedPageBreak/>
              <w:t>CEWiT</w:t>
            </w:r>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4B2B6B">
        <w:tc>
          <w:tcPr>
            <w:tcW w:w="932" w:type="pct"/>
          </w:tcPr>
          <w:p w14:paraId="642ACDBD" w14:textId="77777777" w:rsidR="00346557" w:rsidRDefault="00346557"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4B2B6B">
            <w:pPr>
              <w:pStyle w:val="BodyText"/>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Malgun Gothic"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Malgun Gothic"/>
                <w:bCs/>
                <w:lang w:eastAsia="ko-KR"/>
              </w:rPr>
            </w:pPr>
            <w:r>
              <w:rPr>
                <w:rFonts w:eastAsia="Malgun Gothic" w:hint="eastAsia"/>
                <w:lang w:eastAsia="ko-KR"/>
              </w:rPr>
              <w:t>ETRI</w:t>
            </w:r>
          </w:p>
        </w:tc>
        <w:tc>
          <w:tcPr>
            <w:tcW w:w="4068" w:type="pct"/>
          </w:tcPr>
          <w:p w14:paraId="795C1B66" w14:textId="0A13E2D9" w:rsidR="00645E03" w:rsidRPr="009C0957" w:rsidRDefault="00645E03" w:rsidP="00645E03">
            <w:r>
              <w:rPr>
                <w:rFonts w:eastAsia="Malgun Gothic" w:hint="eastAsia"/>
                <w:lang w:eastAsia="ko-KR"/>
              </w:rPr>
              <w:t xml:space="preserve">We support the proposal for </w:t>
            </w:r>
            <w:r>
              <w:rPr>
                <w:rFonts w:eastAsia="Malgun Gothic"/>
                <w:lang w:eastAsia="ko-KR"/>
              </w:rPr>
              <w:t xml:space="preserve">a </w:t>
            </w:r>
            <w:r>
              <w:rPr>
                <w:rFonts w:eastAsia="Malgun Gothic" w:hint="eastAsia"/>
                <w:lang w:eastAsia="ko-KR"/>
              </w:rPr>
              <w:t xml:space="preserve">common TA value. </w:t>
            </w:r>
            <w:r w:rsidRPr="00C7061B">
              <w:rPr>
                <w:rFonts w:eastAsia="Malgun Gothic"/>
                <w:lang w:eastAsia="ko-KR"/>
              </w:rPr>
              <w:t xml:space="preserve">The </w:t>
            </w:r>
            <w:r>
              <w:rPr>
                <w:rFonts w:eastAsia="Malgun Gothic" w:hint="eastAsia"/>
                <w:lang w:eastAsia="ko-KR"/>
              </w:rPr>
              <w:t>c</w:t>
            </w:r>
            <w:r w:rsidRPr="00C7061B">
              <w:rPr>
                <w:rFonts w:eastAsia="Malgun Gothic" w:hint="eastAsia"/>
                <w:lang w:eastAsia="ko-KR"/>
              </w:rPr>
              <w:t xml:space="preserve">ommon timing drift rate </w:t>
            </w:r>
            <w:r w:rsidRPr="00C7061B">
              <w:rPr>
                <w:rFonts w:eastAsia="Malgun Gothic"/>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r>
              <w:rPr>
                <w:bCs/>
              </w:rPr>
              <w:t xml:space="preserve">Fraunhofer IIS, </w:t>
            </w:r>
          </w:p>
          <w:p w14:paraId="4C2D698F" w14:textId="01C156D5" w:rsidR="003A01C6" w:rsidRDefault="003A01C6" w:rsidP="003A01C6">
            <w:pPr>
              <w:rPr>
                <w:rFonts w:eastAsia="Malgun Gothic" w:hint="eastAsia"/>
                <w:lang w:eastAsia="ko-KR"/>
              </w:rPr>
            </w:pPr>
            <w:r>
              <w:rPr>
                <w:bCs/>
              </w:rPr>
              <w:t>Fraunhofer HHI</w:t>
            </w:r>
          </w:p>
        </w:tc>
        <w:tc>
          <w:tcPr>
            <w:tcW w:w="4068" w:type="pct"/>
          </w:tcPr>
          <w:p w14:paraId="05377CC0" w14:textId="712CD79B" w:rsidR="003A01C6" w:rsidRDefault="003A01C6" w:rsidP="003A01C6">
            <w:pPr>
              <w:rPr>
                <w:rFonts w:eastAsia="Malgun Gothic" w:hint="eastAsia"/>
                <w:lang w:eastAsia="ko-KR"/>
              </w:rPr>
            </w:pPr>
            <w:r>
              <w:t xml:space="preserve">We support the proposal. </w:t>
            </w:r>
          </w:p>
        </w:tc>
      </w:tr>
    </w:tbl>
    <w:p w14:paraId="42479A51" w14:textId="77777777" w:rsidR="002E445D" w:rsidRPr="002A33D8" w:rsidRDefault="002E445D" w:rsidP="002E445D">
      <w:pPr>
        <w:rPr>
          <w:b/>
          <w:lang w:eastAsia="zh-CN"/>
        </w:rPr>
      </w:pPr>
    </w:p>
    <w:p w14:paraId="4FF7F436" w14:textId="77777777" w:rsidR="00B513C3" w:rsidRPr="00902581" w:rsidRDefault="00B513C3" w:rsidP="00B513C3"/>
    <w:p w14:paraId="76608CD6" w14:textId="77777777" w:rsidR="002961DB" w:rsidRPr="00902581" w:rsidRDefault="00C84EBA" w:rsidP="00AD1692">
      <w:pPr>
        <w:pStyle w:val="Heading3"/>
      </w:pPr>
      <w:bookmarkStart w:id="11"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1"/>
    </w:p>
    <w:p w14:paraId="7107EA0C" w14:textId="77777777" w:rsidR="002961DB" w:rsidRPr="00902581" w:rsidRDefault="002961DB" w:rsidP="00AD1692">
      <w:pPr>
        <w:pStyle w:val="Heading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ListParagraph"/>
        <w:numPr>
          <w:ilvl w:val="0"/>
          <w:numId w:val="15"/>
        </w:numPr>
        <w:rPr>
          <w:lang w:val="en-US"/>
        </w:rPr>
      </w:pPr>
      <w:r w:rsidRPr="00902581">
        <w:rPr>
          <w:lang w:val="en-US"/>
        </w:rPr>
        <w:t xml:space="preserve">The need of  </w:t>
      </w:r>
      <w:proofErr w:type="spellStart"/>
      <w:r w:rsidRPr="00902581">
        <w:rPr>
          <w:lang w:val="en-US"/>
        </w:rPr>
        <w:t>TA_margin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ListParagraph"/>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14:paraId="3F96AD35" w14:textId="77777777" w:rsidR="00BA610E" w:rsidRPr="00902581" w:rsidRDefault="00BA610E" w:rsidP="007C62B5">
      <w:pPr>
        <w:pStyle w:val="ListParagraph"/>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ListParagraph"/>
        <w:rPr>
          <w:lang w:val="en-US"/>
        </w:rPr>
      </w:pPr>
    </w:p>
    <w:p w14:paraId="4695F514" w14:textId="77777777" w:rsidR="00FA1179" w:rsidRDefault="0040205E" w:rsidP="00D94258">
      <w:pPr>
        <w:keepNext/>
        <w:jc w:val="center"/>
      </w:pPr>
      <w:r w:rsidRPr="00902581">
        <w:rPr>
          <w:noProof/>
          <w:lang w:val="en-US"/>
        </w:rPr>
        <w:lastRenderedPageBreak/>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Caption"/>
        <w:jc w:val="center"/>
      </w:pPr>
      <w:bookmarkStart w:id="12"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2"/>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Caption"/>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ListParagraph"/>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lastRenderedPageBreak/>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r w:rsidRPr="00902581">
        <w:rPr>
          <w:lang w:val="en-US"/>
        </w:rPr>
        <w:t>N</w:t>
      </w:r>
      <w:r w:rsidRPr="00902581">
        <w:rPr>
          <w:vertAlign w:val="subscript"/>
          <w:lang w:val="en-US"/>
        </w:rPr>
        <w:t>TA,margin</w:t>
      </w:r>
      <w:proofErr w:type="spell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7C62B5">
      <w:pPr>
        <w:pStyle w:val="ListParagraph"/>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 xml:space="preserve">Huawei, </w:t>
            </w:r>
            <w:proofErr w:type="spellStart"/>
            <w:r w:rsidRPr="00902581">
              <w:t>HiSilicon</w:t>
            </w:r>
            <w:proofErr w:type="spellEnd"/>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lastRenderedPageBreak/>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gNB.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Heading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TableGrid"/>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BodyText"/>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BodyText"/>
              <w:spacing w:line="256" w:lineRule="auto"/>
            </w:pPr>
            <w:r>
              <w:rPr>
                <w:rFonts w:hint="eastAsia"/>
              </w:rPr>
              <w:t>ZTE</w:t>
            </w:r>
          </w:p>
        </w:tc>
        <w:tc>
          <w:tcPr>
            <w:tcW w:w="2790" w:type="dxa"/>
          </w:tcPr>
          <w:p w14:paraId="602D145F" w14:textId="77777777" w:rsidR="005D480F" w:rsidRPr="00902581" w:rsidRDefault="0079773B" w:rsidP="0079773B">
            <w:pPr>
              <w:pStyle w:val="BodyText"/>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BodyText"/>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BodyText"/>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BodyText"/>
              <w:spacing w:line="256" w:lineRule="auto"/>
            </w:pPr>
            <w:r>
              <w:t>MediaTek</w:t>
            </w:r>
          </w:p>
        </w:tc>
        <w:tc>
          <w:tcPr>
            <w:tcW w:w="2790" w:type="dxa"/>
          </w:tcPr>
          <w:p w14:paraId="0F693DB1" w14:textId="77777777" w:rsidR="000851CC" w:rsidRPr="00902581" w:rsidRDefault="00ED37B0" w:rsidP="0079773B">
            <w:pPr>
              <w:pStyle w:val="BodyText"/>
              <w:spacing w:line="256" w:lineRule="auto"/>
            </w:pPr>
            <w:r>
              <w:t xml:space="preserve">Solution# 1-2-4 (it is reasonable to assume small UE autonomous TA acquisition error over the access link and </w:t>
            </w:r>
            <w:r w:rsidRPr="00ED37B0">
              <w:t xml:space="preserve">TA margin is included within </w:t>
            </w:r>
            <w:r w:rsidRPr="00ED37B0">
              <w:lastRenderedPageBreak/>
              <w:t>the Common TA. i.e.; Common TA configuration absorbs the maximum TA uncertainty</w:t>
            </w:r>
            <w:r>
              <w:t>.</w:t>
            </w:r>
          </w:p>
        </w:tc>
        <w:tc>
          <w:tcPr>
            <w:tcW w:w="2700" w:type="dxa"/>
          </w:tcPr>
          <w:p w14:paraId="537079B4" w14:textId="77777777" w:rsidR="000851CC" w:rsidRPr="0079773B" w:rsidRDefault="00ED37B0" w:rsidP="005A1013">
            <w:pPr>
              <w:pStyle w:val="BodyText"/>
              <w:spacing w:line="256" w:lineRule="auto"/>
            </w:pPr>
            <w:r w:rsidRPr="00ED37B0">
              <w:lastRenderedPageBreak/>
              <w:t>Solution#1-2-3 (</w:t>
            </w:r>
            <w:r>
              <w:t>but we think this could be specified and no need to broadcast the TA margin)</w:t>
            </w:r>
          </w:p>
        </w:tc>
        <w:tc>
          <w:tcPr>
            <w:tcW w:w="2970" w:type="dxa"/>
          </w:tcPr>
          <w:p w14:paraId="1CF9D665" w14:textId="77777777" w:rsidR="000851CC" w:rsidRPr="0079773B" w:rsidRDefault="00ED37B0" w:rsidP="00ED37B0">
            <w:pPr>
              <w:pStyle w:val="BodyText"/>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w:t>
            </w:r>
            <w:r>
              <w:lastRenderedPageBreak/>
              <w:t>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BodyText"/>
              <w:spacing w:line="256" w:lineRule="auto"/>
            </w:pPr>
            <w:r>
              <w:lastRenderedPageBreak/>
              <w:t>Ericsson</w:t>
            </w:r>
          </w:p>
        </w:tc>
        <w:tc>
          <w:tcPr>
            <w:tcW w:w="2790" w:type="dxa"/>
          </w:tcPr>
          <w:p w14:paraId="47747313" w14:textId="77777777" w:rsidR="00F0617A" w:rsidRPr="00902581" w:rsidRDefault="00F0617A" w:rsidP="00F0617A">
            <w:pPr>
              <w:pStyle w:val="BodyText"/>
              <w:spacing w:line="256" w:lineRule="auto"/>
            </w:pPr>
            <w:r w:rsidRPr="005543A3">
              <w:rPr>
                <w:rFonts w:hint="eastAsia"/>
              </w:rPr>
              <w:t>Solution#1-2-4</w:t>
            </w:r>
          </w:p>
        </w:tc>
        <w:tc>
          <w:tcPr>
            <w:tcW w:w="2700" w:type="dxa"/>
          </w:tcPr>
          <w:p w14:paraId="596F84AE" w14:textId="77777777" w:rsidR="00F0617A" w:rsidRPr="00902581" w:rsidRDefault="00F0617A" w:rsidP="00F0617A">
            <w:pPr>
              <w:pStyle w:val="BodyText"/>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BodyText"/>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BodyText"/>
              <w:spacing w:line="256" w:lineRule="auto"/>
            </w:pPr>
            <w:r>
              <w:t>Intel</w:t>
            </w:r>
          </w:p>
        </w:tc>
        <w:tc>
          <w:tcPr>
            <w:tcW w:w="2790" w:type="dxa"/>
          </w:tcPr>
          <w:p w14:paraId="2CCCF8B1" w14:textId="77777777" w:rsidR="00D440EC" w:rsidRPr="00902581" w:rsidRDefault="00D440EC" w:rsidP="00D440EC">
            <w:pPr>
              <w:pStyle w:val="BodyText"/>
              <w:spacing w:line="256" w:lineRule="auto"/>
            </w:pPr>
            <w:r>
              <w:t>Solution#1-2-2</w:t>
            </w:r>
          </w:p>
        </w:tc>
        <w:tc>
          <w:tcPr>
            <w:tcW w:w="2700" w:type="dxa"/>
          </w:tcPr>
          <w:p w14:paraId="4E6D5A3E" w14:textId="77777777" w:rsidR="00D440EC" w:rsidRPr="0079773B" w:rsidRDefault="00D440EC" w:rsidP="00D440EC">
            <w:pPr>
              <w:pStyle w:val="BodyText"/>
              <w:spacing w:line="256" w:lineRule="auto"/>
            </w:pPr>
            <w:r>
              <w:t>Solution#1-2-1</w:t>
            </w:r>
          </w:p>
        </w:tc>
        <w:tc>
          <w:tcPr>
            <w:tcW w:w="2970" w:type="dxa"/>
          </w:tcPr>
          <w:p w14:paraId="542BE25A" w14:textId="77777777" w:rsidR="00D440EC" w:rsidRPr="0079773B" w:rsidRDefault="00D440EC" w:rsidP="00D440EC">
            <w:pPr>
              <w:pStyle w:val="BodyText"/>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BodyText"/>
              <w:spacing w:line="256" w:lineRule="auto"/>
            </w:pPr>
            <w:r>
              <w:t>Apple</w:t>
            </w:r>
          </w:p>
        </w:tc>
        <w:tc>
          <w:tcPr>
            <w:tcW w:w="2790" w:type="dxa"/>
          </w:tcPr>
          <w:p w14:paraId="54DA33DC" w14:textId="77777777" w:rsidR="0060531A" w:rsidRPr="00902581" w:rsidRDefault="0060531A" w:rsidP="0060531A">
            <w:pPr>
              <w:pStyle w:val="BodyText"/>
              <w:spacing w:line="256" w:lineRule="auto"/>
            </w:pPr>
            <w:r>
              <w:t>Option 1-2-1</w:t>
            </w:r>
          </w:p>
        </w:tc>
        <w:tc>
          <w:tcPr>
            <w:tcW w:w="2700" w:type="dxa"/>
          </w:tcPr>
          <w:p w14:paraId="520456AA" w14:textId="77777777" w:rsidR="0060531A" w:rsidRPr="00902581" w:rsidRDefault="0060531A" w:rsidP="0060531A">
            <w:pPr>
              <w:pStyle w:val="BodyText"/>
              <w:spacing w:line="256" w:lineRule="auto"/>
            </w:pPr>
            <w:r>
              <w:t>Option 1-2-2</w:t>
            </w:r>
          </w:p>
        </w:tc>
        <w:tc>
          <w:tcPr>
            <w:tcW w:w="2970" w:type="dxa"/>
          </w:tcPr>
          <w:p w14:paraId="0B7D8623" w14:textId="77777777" w:rsidR="0060531A" w:rsidRDefault="0060531A" w:rsidP="0060531A">
            <w:pPr>
              <w:pStyle w:val="BodyText"/>
              <w:spacing w:line="256" w:lineRule="auto"/>
            </w:pPr>
            <w:r>
              <w:t xml:space="preserve">Option 1-2-3, Option 1-2-4. </w:t>
            </w:r>
          </w:p>
          <w:p w14:paraId="698FA00A" w14:textId="77777777" w:rsidR="0060531A" w:rsidRPr="00902581" w:rsidRDefault="0060531A" w:rsidP="0060531A">
            <w:pPr>
              <w:pStyle w:val="BodyText"/>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BodyText"/>
              <w:spacing w:line="256" w:lineRule="auto"/>
            </w:pPr>
            <w:r>
              <w:rPr>
                <w:rFonts w:hint="eastAsia"/>
              </w:rPr>
              <w:t>OPPO</w:t>
            </w:r>
          </w:p>
        </w:tc>
        <w:tc>
          <w:tcPr>
            <w:tcW w:w="2790" w:type="dxa"/>
          </w:tcPr>
          <w:p w14:paraId="68EC0426" w14:textId="77777777" w:rsidR="001A2B0C" w:rsidRDefault="001A2B0C" w:rsidP="001A2B0C">
            <w:pPr>
              <w:pStyle w:val="BodyText"/>
              <w:spacing w:line="256" w:lineRule="auto"/>
            </w:pPr>
            <w:r>
              <w:t>S</w:t>
            </w:r>
            <w:r>
              <w:rPr>
                <w:rFonts w:hint="eastAsia"/>
              </w:rPr>
              <w:t xml:space="preserve">olution </w:t>
            </w:r>
            <w:r>
              <w:t>1-2-3/1-2-4 if RP is on NTN satellite;</w:t>
            </w:r>
          </w:p>
          <w:p w14:paraId="41681EF7" w14:textId="77777777" w:rsidR="001A2B0C" w:rsidRDefault="001A2B0C" w:rsidP="001A2B0C">
            <w:pPr>
              <w:pStyle w:val="BodyText"/>
              <w:spacing w:line="256" w:lineRule="auto"/>
            </w:pPr>
            <w:r>
              <w:t>Solution 1-2-1/1-2-2, if RP is not on NTN satellite</w:t>
            </w:r>
          </w:p>
          <w:p w14:paraId="5278B88E" w14:textId="77777777" w:rsidR="001A2B0C" w:rsidRDefault="001A2B0C" w:rsidP="001A2B0C">
            <w:pPr>
              <w:pStyle w:val="BodyText"/>
              <w:spacing w:line="256" w:lineRule="auto"/>
            </w:pPr>
          </w:p>
          <w:p w14:paraId="7C4CFCB8" w14:textId="77777777" w:rsidR="001A2B0C" w:rsidRDefault="001A2B0C" w:rsidP="001A2B0C">
            <w:pPr>
              <w:pStyle w:val="BodyText"/>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BodyText"/>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BodyText"/>
              <w:spacing w:line="256" w:lineRule="auto"/>
            </w:pPr>
          </w:p>
        </w:tc>
        <w:tc>
          <w:tcPr>
            <w:tcW w:w="2970" w:type="dxa"/>
          </w:tcPr>
          <w:p w14:paraId="2885CB65" w14:textId="77777777" w:rsidR="001A2B0C" w:rsidRPr="0079773B" w:rsidRDefault="001A2B0C" w:rsidP="001A2B0C">
            <w:pPr>
              <w:pStyle w:val="BodyText"/>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BodyText"/>
              <w:spacing w:line="256" w:lineRule="auto"/>
            </w:pPr>
            <w:r w:rsidRPr="00CD3B15">
              <w:rPr>
                <w:rFonts w:hint="eastAsia"/>
              </w:rPr>
              <w:t>Solution#1-2-3</w:t>
            </w:r>
          </w:p>
        </w:tc>
        <w:tc>
          <w:tcPr>
            <w:tcW w:w="2700" w:type="dxa"/>
          </w:tcPr>
          <w:p w14:paraId="4EF79553" w14:textId="20023B13" w:rsidR="006236DE" w:rsidRPr="0079773B" w:rsidRDefault="006236DE" w:rsidP="006236DE">
            <w:pPr>
              <w:pStyle w:val="BodyText"/>
              <w:spacing w:line="256" w:lineRule="auto"/>
            </w:pPr>
            <w:r w:rsidRPr="00CD3B15">
              <w:rPr>
                <w:rFonts w:hint="eastAsia"/>
              </w:rPr>
              <w:t>Solution#1-2-4</w:t>
            </w:r>
          </w:p>
        </w:tc>
        <w:tc>
          <w:tcPr>
            <w:tcW w:w="2970" w:type="dxa"/>
          </w:tcPr>
          <w:p w14:paraId="0B2880E0" w14:textId="10A116A8" w:rsidR="006236DE" w:rsidRPr="0079773B" w:rsidRDefault="006236DE" w:rsidP="006236DE">
            <w:pPr>
              <w:pStyle w:val="BodyText"/>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BodyText"/>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BodyText"/>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BodyText"/>
              <w:spacing w:line="256" w:lineRule="auto"/>
            </w:pPr>
            <w:r>
              <w:rPr>
                <w:rFonts w:eastAsia="Malgun Gothic"/>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BodyText"/>
              <w:spacing w:line="256" w:lineRule="auto"/>
            </w:pPr>
            <w:r w:rsidRPr="0079773B">
              <w:t>Solution#1-2-4</w:t>
            </w:r>
          </w:p>
        </w:tc>
        <w:tc>
          <w:tcPr>
            <w:tcW w:w="2970" w:type="dxa"/>
          </w:tcPr>
          <w:p w14:paraId="38385925" w14:textId="77777777" w:rsidR="00054C98" w:rsidRPr="00CD3B15" w:rsidRDefault="00054C98" w:rsidP="00054C98">
            <w:pPr>
              <w:pStyle w:val="BodyText"/>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BodyText"/>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BodyText"/>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BodyText"/>
              <w:spacing w:line="256" w:lineRule="auto"/>
            </w:pPr>
            <w:r w:rsidRPr="00902581">
              <w:t>Solution #</w:t>
            </w:r>
            <w:r>
              <w:t>1-2-2</w:t>
            </w:r>
          </w:p>
        </w:tc>
        <w:tc>
          <w:tcPr>
            <w:tcW w:w="2970" w:type="dxa"/>
          </w:tcPr>
          <w:p w14:paraId="49AA36F2" w14:textId="42B257A8" w:rsidR="002520AF" w:rsidRPr="00CD3B15" w:rsidRDefault="002520AF" w:rsidP="002520AF">
            <w:pPr>
              <w:pStyle w:val="BodyText"/>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BodyText"/>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BodyText"/>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BodyText"/>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BodyText"/>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BodyText"/>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BodyText"/>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BodyText"/>
              <w:spacing w:line="256" w:lineRule="auto"/>
              <w:rPr>
                <w:rFonts w:eastAsiaTheme="minorEastAsia"/>
                <w:lang w:eastAsia="zh-CN"/>
              </w:rPr>
            </w:pPr>
            <w:r>
              <w:rPr>
                <w:rFonts w:eastAsia="Malgun Gothic"/>
                <w:lang w:eastAsia="ko-KR"/>
              </w:rPr>
              <w:t>CEWiT</w:t>
            </w:r>
          </w:p>
        </w:tc>
        <w:tc>
          <w:tcPr>
            <w:tcW w:w="2790" w:type="dxa"/>
          </w:tcPr>
          <w:p w14:paraId="77688014" w14:textId="77777777" w:rsidR="001A5D5E" w:rsidRDefault="001A5D5E" w:rsidP="001A5D5E">
            <w:pPr>
              <w:pStyle w:val="BodyText"/>
              <w:spacing w:line="256" w:lineRule="auto"/>
            </w:pPr>
            <w:r w:rsidRPr="00CD3B15">
              <w:rPr>
                <w:rFonts w:hint="eastAsia"/>
              </w:rPr>
              <w:t>Solution#1-2-3</w:t>
            </w:r>
            <w:r>
              <w:t xml:space="preserve"> is preferred</w:t>
            </w:r>
          </w:p>
          <w:p w14:paraId="3F04BC7A" w14:textId="7F067A38" w:rsidR="001A5D5E" w:rsidRDefault="001A5D5E" w:rsidP="001A5D5E">
            <w:pPr>
              <w:pStyle w:val="BodyText"/>
              <w:spacing w:line="256" w:lineRule="auto"/>
              <w:rPr>
                <w:rFonts w:eastAsiaTheme="minorEastAsia"/>
                <w:lang w:eastAsia="zh-CN"/>
              </w:rPr>
            </w:pPr>
            <w:r>
              <w:rPr>
                <w:rFonts w:eastAsia="Malgun Gothic"/>
                <w:lang w:eastAsia="ko-KR"/>
              </w:rPr>
              <w:t xml:space="preserve">gNB should be able to configure TA margin to avoid the uncertainty and maintain the TA update unipolar. This will avoid the additional </w:t>
            </w:r>
            <w:r>
              <w:rPr>
                <w:rFonts w:eastAsia="Malgun Gothic"/>
                <w:lang w:eastAsia="ko-KR"/>
              </w:rPr>
              <w:lastRenderedPageBreak/>
              <w:t>signalling enhancement for TA Update in RAR.</w:t>
            </w:r>
          </w:p>
        </w:tc>
        <w:tc>
          <w:tcPr>
            <w:tcW w:w="2700" w:type="dxa"/>
          </w:tcPr>
          <w:p w14:paraId="368BB965" w14:textId="77777777" w:rsidR="001A5D5E" w:rsidRDefault="001A5D5E" w:rsidP="001A5D5E">
            <w:pPr>
              <w:pStyle w:val="BodyText"/>
              <w:spacing w:line="256" w:lineRule="auto"/>
            </w:pPr>
            <w:r w:rsidRPr="00CD3B15">
              <w:rPr>
                <w:rFonts w:hint="eastAsia"/>
              </w:rPr>
              <w:lastRenderedPageBreak/>
              <w:t>Solution#1-2-</w:t>
            </w:r>
            <w:r>
              <w:t>4 is preferred as second choice but this will complicate the common TA definition.</w:t>
            </w:r>
          </w:p>
          <w:p w14:paraId="33BF72A8" w14:textId="77777777" w:rsidR="001A5D5E" w:rsidRPr="0079773B" w:rsidRDefault="001A5D5E" w:rsidP="001A5D5E">
            <w:pPr>
              <w:pStyle w:val="BodyText"/>
              <w:spacing w:line="256" w:lineRule="auto"/>
            </w:pPr>
          </w:p>
        </w:tc>
        <w:tc>
          <w:tcPr>
            <w:tcW w:w="2970" w:type="dxa"/>
          </w:tcPr>
          <w:p w14:paraId="295425B2" w14:textId="77777777" w:rsidR="001A5D5E" w:rsidRDefault="001A5D5E" w:rsidP="001A5D5E">
            <w:pPr>
              <w:pStyle w:val="BodyText"/>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BodyText"/>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BodyText"/>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BodyText"/>
              <w:spacing w:line="256" w:lineRule="auto"/>
            </w:pPr>
            <w:r w:rsidRPr="0010311E">
              <w:t>Solution#1-2-4</w:t>
            </w:r>
          </w:p>
        </w:tc>
        <w:tc>
          <w:tcPr>
            <w:tcW w:w="2700" w:type="dxa"/>
          </w:tcPr>
          <w:p w14:paraId="7244720D" w14:textId="01B38285" w:rsidR="0068312F" w:rsidRPr="00CD3B15" w:rsidRDefault="0068312F" w:rsidP="0068312F">
            <w:pPr>
              <w:pStyle w:val="BodyText"/>
              <w:spacing w:line="256" w:lineRule="auto"/>
            </w:pPr>
            <w:r w:rsidRPr="0010311E">
              <w:rPr>
                <w:rFonts w:hint="eastAsia"/>
              </w:rPr>
              <w:t>Solution#1-2-2</w:t>
            </w:r>
          </w:p>
        </w:tc>
        <w:tc>
          <w:tcPr>
            <w:tcW w:w="2970" w:type="dxa"/>
          </w:tcPr>
          <w:p w14:paraId="5EA2CEE7" w14:textId="77777777" w:rsidR="0068312F" w:rsidRDefault="0068312F" w:rsidP="0068312F">
            <w:pPr>
              <w:pStyle w:val="BodyText"/>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BodyText"/>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BodyText"/>
              <w:spacing w:line="256" w:lineRule="auto"/>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BodyText"/>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BodyText"/>
              <w:spacing w:line="256" w:lineRule="auto"/>
            </w:pPr>
            <w:r w:rsidRPr="0079773B">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BodyText"/>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BodyText"/>
              <w:spacing w:line="256" w:lineRule="auto"/>
            </w:pPr>
            <w:r>
              <w:t>Panasonic</w:t>
            </w:r>
          </w:p>
        </w:tc>
        <w:tc>
          <w:tcPr>
            <w:tcW w:w="2790" w:type="dxa"/>
          </w:tcPr>
          <w:p w14:paraId="659436A1" w14:textId="77777777" w:rsidR="00926BC5" w:rsidRDefault="00926BC5" w:rsidP="00C557AE">
            <w:pPr>
              <w:pStyle w:val="BodyText"/>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BodyText"/>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BodyText"/>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4B2B6B">
        <w:tc>
          <w:tcPr>
            <w:tcW w:w="1728" w:type="dxa"/>
          </w:tcPr>
          <w:p w14:paraId="24C64791" w14:textId="77777777" w:rsidR="00C0766C" w:rsidRDefault="00C0766C" w:rsidP="004B2B6B">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4B2B6B">
            <w:pPr>
              <w:pStyle w:val="BodyText"/>
              <w:spacing w:line="256" w:lineRule="auto"/>
            </w:pPr>
            <w:r>
              <w:t>Solution# 1-2-4</w:t>
            </w:r>
          </w:p>
        </w:tc>
        <w:tc>
          <w:tcPr>
            <w:tcW w:w="2700" w:type="dxa"/>
          </w:tcPr>
          <w:p w14:paraId="52962A13" w14:textId="77777777" w:rsidR="00C0766C" w:rsidRPr="00CD3B15" w:rsidRDefault="00C0766C" w:rsidP="004B2B6B">
            <w:pPr>
              <w:pStyle w:val="BodyText"/>
              <w:spacing w:line="256" w:lineRule="auto"/>
            </w:pPr>
            <w:r>
              <w:t>Solution# 1-2-2</w:t>
            </w:r>
          </w:p>
        </w:tc>
        <w:tc>
          <w:tcPr>
            <w:tcW w:w="2970" w:type="dxa"/>
          </w:tcPr>
          <w:p w14:paraId="65D8FAE2" w14:textId="77777777" w:rsidR="00C0766C" w:rsidRPr="00CD3B15" w:rsidRDefault="00C0766C" w:rsidP="004B2B6B">
            <w:pPr>
              <w:pStyle w:val="BodyText"/>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BodyText"/>
              <w:spacing w:line="256" w:lineRule="auto"/>
            </w:pPr>
            <w:r>
              <w:rPr>
                <w:rFonts w:eastAsia="Malgun Gothic" w:hint="eastAsia"/>
                <w:lang w:eastAsia="ko-KR"/>
              </w:rPr>
              <w:t>LG</w:t>
            </w:r>
          </w:p>
        </w:tc>
        <w:tc>
          <w:tcPr>
            <w:tcW w:w="2790" w:type="dxa"/>
          </w:tcPr>
          <w:p w14:paraId="06D1E6D7" w14:textId="34C9B037" w:rsidR="008A26E3" w:rsidRPr="00902581" w:rsidRDefault="008A26E3" w:rsidP="008A26E3">
            <w:pPr>
              <w:pStyle w:val="BodyText"/>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BodyText"/>
              <w:spacing w:line="256" w:lineRule="auto"/>
            </w:pPr>
          </w:p>
        </w:tc>
        <w:tc>
          <w:tcPr>
            <w:tcW w:w="2970" w:type="dxa"/>
          </w:tcPr>
          <w:p w14:paraId="3879F53D" w14:textId="77777777" w:rsidR="008A26E3" w:rsidRPr="00241C0C" w:rsidRDefault="008A26E3" w:rsidP="008A26E3">
            <w:pPr>
              <w:pStyle w:val="BodyText"/>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BodyText"/>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BodyText"/>
              <w:spacing w:line="256" w:lineRule="auto"/>
              <w:rPr>
                <w:rFonts w:eastAsia="Malgun Gothic"/>
                <w:lang w:eastAsia="ko-KR"/>
              </w:rPr>
            </w:pPr>
            <w:r>
              <w:rPr>
                <w:rFonts w:eastAsia="Malgun Gothic" w:hint="eastAsia"/>
                <w:lang w:eastAsia="ko-KR"/>
              </w:rPr>
              <w:t>ETRI</w:t>
            </w:r>
          </w:p>
        </w:tc>
        <w:tc>
          <w:tcPr>
            <w:tcW w:w="2790" w:type="dxa"/>
          </w:tcPr>
          <w:p w14:paraId="5939A3DB" w14:textId="77777777" w:rsidR="00645E03" w:rsidRDefault="00645E03" w:rsidP="00645E03">
            <w:pPr>
              <w:pStyle w:val="BodyText"/>
              <w:spacing w:line="256" w:lineRule="auto"/>
            </w:pPr>
            <w:r w:rsidRPr="00902581">
              <w:t>Solution #</w:t>
            </w:r>
            <w:r>
              <w:t>1-2-3</w:t>
            </w:r>
          </w:p>
          <w:p w14:paraId="2E6D209A" w14:textId="134FE300" w:rsidR="00645E03" w:rsidRPr="00902581" w:rsidRDefault="00645E03" w:rsidP="00645E03">
            <w:pPr>
              <w:pStyle w:val="BodyText"/>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offset </w:t>
            </w:r>
            <w:r>
              <w:t xml:space="preserve">of the start of </w:t>
            </w:r>
            <w:r w:rsidRPr="000F771C">
              <w:t xml:space="preserve">the </w:t>
            </w:r>
            <w:proofErr w:type="spellStart"/>
            <w:r w:rsidRPr="000F771C">
              <w:t>ra-ResponseWindow</w:t>
            </w:r>
            <w:proofErr w:type="spellEnd"/>
            <w:r w:rsidRPr="000F771C">
              <w:t>.</w:t>
            </w:r>
          </w:p>
        </w:tc>
        <w:tc>
          <w:tcPr>
            <w:tcW w:w="2700" w:type="dxa"/>
          </w:tcPr>
          <w:p w14:paraId="2B887AC1" w14:textId="7AC433B0" w:rsidR="00645E03" w:rsidRPr="00902581" w:rsidRDefault="00645E03" w:rsidP="00645E03">
            <w:pPr>
              <w:pStyle w:val="BodyText"/>
              <w:spacing w:line="256" w:lineRule="auto"/>
            </w:pPr>
            <w:r w:rsidRPr="00902581">
              <w:t>Solution #</w:t>
            </w:r>
            <w:r>
              <w:t>1-2-4</w:t>
            </w:r>
          </w:p>
        </w:tc>
        <w:tc>
          <w:tcPr>
            <w:tcW w:w="2970" w:type="dxa"/>
          </w:tcPr>
          <w:p w14:paraId="2DDA0A8B" w14:textId="53FFEC16" w:rsidR="00645E03" w:rsidRPr="00241C0C" w:rsidRDefault="00645E03" w:rsidP="00645E03">
            <w:pPr>
              <w:pStyle w:val="BodyText"/>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BodyText"/>
              <w:spacing w:line="256" w:lineRule="auto"/>
              <w:rPr>
                <w:rFonts w:eastAsia="Malgun Gothic" w:hint="eastAsia"/>
                <w:lang w:eastAsia="ko-KR"/>
              </w:rPr>
            </w:pPr>
            <w:r>
              <w:t>Fraunhofer IIS, Fraunhofer HHI</w:t>
            </w:r>
          </w:p>
        </w:tc>
        <w:tc>
          <w:tcPr>
            <w:tcW w:w="2790" w:type="dxa"/>
          </w:tcPr>
          <w:p w14:paraId="2D9108AE" w14:textId="7F36460B" w:rsidR="003A01C6" w:rsidRPr="00902581" w:rsidRDefault="003A01C6" w:rsidP="003A01C6">
            <w:pPr>
              <w:pStyle w:val="BodyText"/>
              <w:spacing w:line="256" w:lineRule="auto"/>
            </w:pPr>
            <w:r w:rsidRPr="005543A3">
              <w:rPr>
                <w:rFonts w:hint="eastAsia"/>
              </w:rPr>
              <w:t>Solution#1-2-4</w:t>
            </w:r>
          </w:p>
        </w:tc>
        <w:tc>
          <w:tcPr>
            <w:tcW w:w="2700" w:type="dxa"/>
          </w:tcPr>
          <w:p w14:paraId="6029FEC4" w14:textId="77777777" w:rsidR="003A01C6" w:rsidRDefault="003A01C6" w:rsidP="003A01C6">
            <w:pPr>
              <w:pStyle w:val="BodyText"/>
              <w:spacing w:line="256" w:lineRule="auto"/>
            </w:pPr>
            <w:r w:rsidRPr="005543A3">
              <w:rPr>
                <w:rFonts w:hint="eastAsia"/>
              </w:rPr>
              <w:t>Solution#1-2-</w:t>
            </w:r>
            <w:r>
              <w:t xml:space="preserve">3, #1-2-2 </w:t>
            </w:r>
          </w:p>
          <w:p w14:paraId="3006C371" w14:textId="461F9F43" w:rsidR="003A01C6" w:rsidRPr="00902581" w:rsidRDefault="003A01C6" w:rsidP="003A01C6">
            <w:pPr>
              <w:pStyle w:val="BodyText"/>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BodyText"/>
              <w:spacing w:line="256" w:lineRule="auto"/>
            </w:pPr>
            <w:r w:rsidRPr="005543A3">
              <w:rPr>
                <w:rFonts w:hint="eastAsia"/>
              </w:rPr>
              <w:t>Solution#1-2-</w:t>
            </w:r>
            <w:r>
              <w:t>1</w:t>
            </w:r>
          </w:p>
        </w:tc>
      </w:tr>
    </w:tbl>
    <w:p w14:paraId="2512CAF2" w14:textId="77777777" w:rsidR="002961DB" w:rsidRPr="002A33D8" w:rsidRDefault="002961DB" w:rsidP="002961DB">
      <w:pPr>
        <w:rPr>
          <w:b/>
          <w:lang w:eastAsia="zh-CN"/>
        </w:rPr>
      </w:pPr>
    </w:p>
    <w:p w14:paraId="5D007D34" w14:textId="77777777" w:rsidR="00DB1848" w:rsidRPr="00902581" w:rsidRDefault="00C84EBA" w:rsidP="00F9597F">
      <w:pPr>
        <w:pStyle w:val="Heading3"/>
      </w:pPr>
      <w:bookmarkStart w:id="13" w:name="_Toc55233902"/>
      <w:r>
        <w:t>Issue#1-3</w:t>
      </w:r>
      <w:r w:rsidR="004E549C" w:rsidRPr="00902581">
        <w:t>:</w:t>
      </w:r>
      <w:r w:rsidR="004E549C" w:rsidRPr="00902581">
        <w:tab/>
      </w:r>
      <w:r w:rsidR="00DB1848" w:rsidRPr="00902581">
        <w:t>TA command in RAR</w:t>
      </w:r>
      <w:bookmarkEnd w:id="13"/>
    </w:p>
    <w:p w14:paraId="76D0252E" w14:textId="77777777" w:rsidR="006F6278" w:rsidRPr="00902581" w:rsidRDefault="006F6278" w:rsidP="006F6278">
      <w:pPr>
        <w:pStyle w:val="Heading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7C62B5">
      <w:pPr>
        <w:pStyle w:val="ListParagraph"/>
        <w:numPr>
          <w:ilvl w:val="0"/>
          <w:numId w:val="33"/>
        </w:numPr>
      </w:pPr>
      <w:r>
        <w:lastRenderedPageBreak/>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ListParagraph"/>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7C62B5">
      <w:pPr>
        <w:pStyle w:val="ListParagraph"/>
        <w:numPr>
          <w:ilvl w:val="0"/>
          <w:numId w:val="23"/>
        </w:numPr>
      </w:pPr>
      <w:r w:rsidRPr="00902581">
        <w:t>Is there a necessity to extend the range of TAC in RAR?</w:t>
      </w:r>
    </w:p>
    <w:p w14:paraId="56FFEB27" w14:textId="77777777" w:rsidR="00623E80" w:rsidRPr="00902581" w:rsidRDefault="00623E80" w:rsidP="007C62B5">
      <w:pPr>
        <w:pStyle w:val="ListParagraph"/>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TableGrid"/>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DA2DF8" w:rsidRPr="00902581">
              <w:rPr>
                <w:i/>
                <w:noProof/>
                <w:position w:val="-10"/>
              </w:rPr>
              <w:object w:dxaOrig="260" w:dyaOrig="300" w14:anchorId="7C5FC740">
                <v:shape id="_x0000_i1026" type="#_x0000_t75" alt="" style="width:14.55pt;height:14.55pt;mso-width-percent:0;mso-height-percent:0;mso-width-percent:0;mso-height-percent:0" o:ole="">
                  <v:imagedata r:id="rId18" o:title=""/>
                </v:shape>
                <o:OLEObject Type="Embed" ProgID="Equation.3" ShapeID="_x0000_i1026" DrawAspect="Content" ObjectID="_1665997153" r:id="rId19"/>
              </w:object>
            </w:r>
            <w:r w:rsidRPr="00902581">
              <w:rPr>
                <w:i/>
              </w:rPr>
              <w:t xml:space="preserve">, for a TAG indicates </w:t>
            </w:r>
            <w:r w:rsidR="00DA2DF8" w:rsidRPr="00902581">
              <w:rPr>
                <w:i/>
                <w:noProof/>
                <w:position w:val="-10"/>
              </w:rPr>
              <w:object w:dxaOrig="400" w:dyaOrig="300" w14:anchorId="016BED05">
                <v:shape id="_x0000_i1027" type="#_x0000_t75" alt="" style="width:21.25pt;height:14.55pt;mso-width-percent:0;mso-height-percent:0;mso-width-percent:0;mso-height-percent:0" o:ole="">
                  <v:imagedata r:id="rId20" o:title=""/>
                </v:shape>
                <o:OLEObject Type="Embed" ProgID="Equation.3" ShapeID="_x0000_i1027" DrawAspect="Content" ObjectID="_1665997154"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4.55pt;height:14.55pt;mso-width-percent:0;mso-height-percent:0;mso-width-percent:0;mso-height-percent:0" o:ole="">
                  <v:imagedata r:id="rId22" o:title=""/>
                </v:shape>
                <o:OLEObject Type="Embed" ProgID="Equation.3" ShapeID="_x0000_i1028" DrawAspect="Content" ObjectID="_1665997155" r:id="rId23"/>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7.9pt;height:14.55pt;mso-width-percent:0;mso-height-percent:0;mso-width-percent:0;mso-height-percent:0" o:ole="">
                  <v:imagedata r:id="rId24" o:title=""/>
                </v:shape>
                <o:OLEObject Type="Embed" ProgID="Equation.3" ShapeID="_x0000_i1029" DrawAspect="Content" ObjectID="_1665997156" r:id="rId25"/>
              </w:object>
            </w:r>
            <w:r w:rsidRPr="00902581">
              <w:rPr>
                <w:i/>
              </w:rPr>
              <w:t xml:space="preserve"> kHz is </w:t>
            </w:r>
            <w:r w:rsidR="00DA2DF8" w:rsidRPr="00902581">
              <w:rPr>
                <w:i/>
                <w:noProof/>
                <w:position w:val="-10"/>
              </w:rPr>
              <w:object w:dxaOrig="1719" w:dyaOrig="340" w14:anchorId="0CD77FF6">
                <v:shape id="_x0000_i1030" type="#_x0000_t75" alt="" style="width:86.15pt;height:15.4pt;mso-width-percent:0;mso-height-percent:0;mso-width-percent:0;mso-height-percent:0" o:ole="">
                  <v:imagedata r:id="rId26" o:title=""/>
                </v:shape>
                <o:OLEObject Type="Embed" ProgID="Equation.3" ShapeID="_x0000_i1030" DrawAspect="Content" ObjectID="_1665997157" r:id="rId27"/>
              </w:object>
            </w:r>
            <w:r w:rsidRPr="00902581">
              <w:rPr>
                <w:i/>
              </w:rPr>
              <w:t xml:space="preserve">. </w:t>
            </w:r>
            <w:r w:rsidR="00DA2DF8" w:rsidRPr="00902581">
              <w:rPr>
                <w:i/>
                <w:noProof/>
                <w:position w:val="-10"/>
              </w:rPr>
              <w:object w:dxaOrig="400" w:dyaOrig="300" w14:anchorId="4254B694">
                <v:shape id="_x0000_i1031" type="#_x0000_t75" alt="" style="width:21.25pt;height:14.55pt;mso-width-percent:0;mso-height-percent:0;mso-width-percent:0;mso-height-percent:0" o:ole="">
                  <v:imagedata r:id="rId20" o:title=""/>
                </v:shape>
                <o:OLEObject Type="Embed" ProgID="Equation.3" ShapeID="_x0000_i1031" DrawAspect="Content" ObjectID="_1665997158"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Caption"/>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lastRenderedPageBreak/>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BodyText"/>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BodyText"/>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BodyText"/>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Heading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self-calculated TA shall include a margin for maximum TA estimation error so that the bipolar TA command is not needed in Msg2. i.e., only positive value of TAC are permitted.</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ZTE,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r>
              <w:rPr>
                <w:rFonts w:eastAsia="Malgun Gothic"/>
                <w:lang w:eastAsia="ko-KR"/>
              </w:rPr>
              <w:t>CEWiT</w:t>
            </w:r>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4B2B6B">
        <w:tc>
          <w:tcPr>
            <w:tcW w:w="932" w:type="pct"/>
          </w:tcPr>
          <w:p w14:paraId="50484AEA" w14:textId="77777777" w:rsidR="00380202" w:rsidRDefault="0038020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4B2B6B">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Malgun Gothic" w:hint="eastAsia"/>
                <w:bCs/>
                <w:lang w:eastAsia="ko-KR"/>
              </w:rPr>
              <w:t>LG</w:t>
            </w:r>
          </w:p>
        </w:tc>
        <w:tc>
          <w:tcPr>
            <w:tcW w:w="4068" w:type="pct"/>
          </w:tcPr>
          <w:p w14:paraId="053E49C5" w14:textId="0BD2266B" w:rsidR="008A26E3" w:rsidRDefault="008A26E3" w:rsidP="008A26E3">
            <w:r>
              <w:rPr>
                <w:rFonts w:eastAsia="Malgun Gothic"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Malgun Gothic"/>
                <w:bCs/>
                <w:lang w:eastAsia="ko-KR"/>
              </w:rPr>
            </w:pPr>
            <w:r>
              <w:rPr>
                <w:rFonts w:eastAsia="Malgun Gothic" w:hint="eastAsia"/>
                <w:lang w:eastAsia="ko-KR"/>
              </w:rPr>
              <w:t>ETRI</w:t>
            </w:r>
          </w:p>
        </w:tc>
        <w:tc>
          <w:tcPr>
            <w:tcW w:w="4068" w:type="pct"/>
          </w:tcPr>
          <w:p w14:paraId="10C8756F" w14:textId="7EEDCC5C" w:rsidR="00645E03" w:rsidRDefault="00645E03" w:rsidP="00645E03">
            <w:pPr>
              <w:rPr>
                <w:rFonts w:eastAsia="Malgun Gothic"/>
                <w:lang w:eastAsia="ko-KR"/>
              </w:rPr>
            </w:pPr>
            <w:r>
              <w:rPr>
                <w:rFonts w:eastAsia="Malgun Gothic"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r>
              <w:t xml:space="preserve">Fraunhofer IIS, </w:t>
            </w:r>
          </w:p>
          <w:p w14:paraId="4F3B19A6" w14:textId="608C13DC" w:rsidR="003A01C6" w:rsidRDefault="003A01C6" w:rsidP="003A01C6">
            <w:pPr>
              <w:rPr>
                <w:rFonts w:eastAsia="Malgun Gothic" w:hint="eastAsia"/>
                <w:lang w:eastAsia="ko-KR"/>
              </w:rPr>
            </w:pPr>
            <w:r>
              <w:t>Fraunhofer HHI</w:t>
            </w:r>
          </w:p>
        </w:tc>
        <w:tc>
          <w:tcPr>
            <w:tcW w:w="4068" w:type="pct"/>
          </w:tcPr>
          <w:p w14:paraId="2953CD92" w14:textId="78E2B7A2" w:rsidR="003A01C6" w:rsidRDefault="003A01C6" w:rsidP="003A01C6">
            <w:pPr>
              <w:rPr>
                <w:rFonts w:eastAsia="Malgun Gothic" w:hint="eastAsia"/>
                <w:lang w:eastAsia="ko-KR"/>
              </w:rPr>
            </w:pPr>
            <w:r>
              <w:t xml:space="preserve">Fine with the proposal. We can discuss this after having progress in initial proposal 1-4. </w:t>
            </w:r>
          </w:p>
        </w:tc>
      </w:tr>
    </w:tbl>
    <w:p w14:paraId="168232D1" w14:textId="77777777" w:rsidR="002E445D" w:rsidRPr="00926BC5" w:rsidRDefault="002E445D" w:rsidP="002E445D">
      <w:pPr>
        <w:rPr>
          <w:b/>
          <w:lang w:eastAsia="zh-CN"/>
        </w:rPr>
      </w:pPr>
    </w:p>
    <w:p w14:paraId="1BE439F8" w14:textId="77777777" w:rsidR="006F6278" w:rsidRPr="00902581" w:rsidRDefault="006F6278" w:rsidP="006F6278"/>
    <w:p w14:paraId="1D90A1DB" w14:textId="77777777" w:rsidR="00F9597F" w:rsidRPr="00902581" w:rsidRDefault="00F9597F" w:rsidP="00F9597F">
      <w:pPr>
        <w:pStyle w:val="Heading2"/>
        <w:rPr>
          <w:lang w:val="en-US"/>
        </w:rPr>
      </w:pPr>
      <w:bookmarkStart w:id="14" w:name="_Toc55233903"/>
      <w:r w:rsidRPr="00902581">
        <w:rPr>
          <w:lang w:val="en-US"/>
        </w:rPr>
        <w:lastRenderedPageBreak/>
        <w:t xml:space="preserve">Issue#2: TA </w:t>
      </w:r>
      <w:r w:rsidR="008D347E" w:rsidRPr="00902581">
        <w:rPr>
          <w:lang w:val="en-US"/>
        </w:rPr>
        <w:t>update in connected mode</w:t>
      </w:r>
      <w:bookmarkEnd w:id="14"/>
      <w:r w:rsidRPr="00902581">
        <w:rPr>
          <w:lang w:val="en-US"/>
        </w:rPr>
        <w:t xml:space="preserve"> </w:t>
      </w:r>
    </w:p>
    <w:p w14:paraId="509E2254" w14:textId="77777777" w:rsidR="00F9597F" w:rsidRPr="00902581" w:rsidRDefault="00F9597F" w:rsidP="004C2E4C">
      <w:pPr>
        <w:pStyle w:val="Heading3"/>
      </w:pPr>
      <w:bookmarkStart w:id="15" w:name="_Toc55233904"/>
      <w:r w:rsidRPr="00902581">
        <w:t>Background</w:t>
      </w:r>
      <w:bookmarkEnd w:id="15"/>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ListParagraph"/>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ListParagraph"/>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ListParagraph"/>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0F1026" w:rsidP="007E1DA9">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BodyText"/>
        <w:spacing w:after="0"/>
        <w:jc w:val="both"/>
      </w:pPr>
    </w:p>
    <w:p w14:paraId="3D738EFF" w14:textId="77777777" w:rsidR="00103DEF" w:rsidRPr="00902581" w:rsidRDefault="00103DEF" w:rsidP="007E1DA9">
      <w:pPr>
        <w:pStyle w:val="BodyText"/>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0F1026" w:rsidP="0013699B">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BodyText"/>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 xml:space="preserve">The drift indications shall be considered by the UE to update its TA before each new transmission. This way the signaling generated by the timing-advance commands may be reduced. Whether this drift is </w:t>
      </w:r>
      <w:r w:rsidR="00F56111" w:rsidRPr="00902581">
        <w:rPr>
          <w:rFonts w:ascii="Times New Roman" w:hAnsi="Times New Roman" w:cs="Times New Roman"/>
          <w:sz w:val="20"/>
          <w:lang w:val="en-US" w:eastAsia="en-US"/>
        </w:rPr>
        <w:lastRenderedPageBreak/>
        <w:t>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0F1026"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TableGrid"/>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lastRenderedPageBreak/>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Heading3"/>
        <w:rPr>
          <w:lang w:val="fr-FR"/>
        </w:rPr>
      </w:pPr>
      <w:bookmarkStart w:id="16" w:name="_Toc55233905"/>
      <w:r w:rsidRPr="00902581">
        <w:t>Company views</w:t>
      </w:r>
      <w:bookmarkEnd w:id="16"/>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BodyText"/>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BodyText"/>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BodyText"/>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BodyText"/>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BodyText"/>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BodyText"/>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BodyText"/>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BodyText"/>
              <w:spacing w:line="256" w:lineRule="auto"/>
            </w:pPr>
            <w:r>
              <w:t>Ericsson</w:t>
            </w:r>
          </w:p>
        </w:tc>
        <w:tc>
          <w:tcPr>
            <w:tcW w:w="2790" w:type="dxa"/>
          </w:tcPr>
          <w:p w14:paraId="7DE4F7EE" w14:textId="77777777" w:rsidR="00F0617A" w:rsidRPr="00902581" w:rsidRDefault="00F0617A" w:rsidP="00F0617A">
            <w:pPr>
              <w:pStyle w:val="BodyText"/>
              <w:spacing w:line="256" w:lineRule="auto"/>
            </w:pPr>
            <w:r w:rsidRPr="005559DD">
              <w:t>Solution #2-2</w:t>
            </w:r>
          </w:p>
        </w:tc>
        <w:tc>
          <w:tcPr>
            <w:tcW w:w="2700" w:type="dxa"/>
          </w:tcPr>
          <w:p w14:paraId="54085E2B" w14:textId="77777777" w:rsidR="00F0617A" w:rsidRPr="00902581" w:rsidRDefault="00F0617A" w:rsidP="00F0617A">
            <w:pPr>
              <w:pStyle w:val="BodyText"/>
              <w:spacing w:line="256" w:lineRule="auto"/>
            </w:pPr>
          </w:p>
        </w:tc>
        <w:tc>
          <w:tcPr>
            <w:tcW w:w="2970" w:type="dxa"/>
          </w:tcPr>
          <w:p w14:paraId="6011896F" w14:textId="77777777" w:rsidR="00F0617A" w:rsidRPr="00902581" w:rsidRDefault="00F0617A" w:rsidP="00F0617A">
            <w:pPr>
              <w:pStyle w:val="BodyText"/>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BodyText"/>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BodyText"/>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BodyText"/>
              <w:spacing w:line="256" w:lineRule="auto"/>
            </w:pPr>
            <w:r>
              <w:t>Apple</w:t>
            </w:r>
          </w:p>
        </w:tc>
        <w:tc>
          <w:tcPr>
            <w:tcW w:w="2790" w:type="dxa"/>
          </w:tcPr>
          <w:p w14:paraId="7F54EB5F" w14:textId="77777777" w:rsidR="0060531A" w:rsidRPr="00902581" w:rsidRDefault="0060531A" w:rsidP="0060531A">
            <w:pPr>
              <w:pStyle w:val="BodyText"/>
              <w:spacing w:line="256" w:lineRule="auto"/>
            </w:pPr>
            <w:r>
              <w:t>Solution 2-3</w:t>
            </w:r>
          </w:p>
        </w:tc>
        <w:tc>
          <w:tcPr>
            <w:tcW w:w="2700" w:type="dxa"/>
          </w:tcPr>
          <w:p w14:paraId="77D691AC" w14:textId="77777777" w:rsidR="0060531A" w:rsidRPr="00902581" w:rsidRDefault="0060531A" w:rsidP="0060531A">
            <w:pPr>
              <w:pStyle w:val="BodyText"/>
              <w:spacing w:line="256" w:lineRule="auto"/>
            </w:pPr>
          </w:p>
        </w:tc>
        <w:tc>
          <w:tcPr>
            <w:tcW w:w="2970" w:type="dxa"/>
          </w:tcPr>
          <w:p w14:paraId="7D9F5E8E" w14:textId="77777777" w:rsidR="0060531A" w:rsidRDefault="0060531A" w:rsidP="0060531A">
            <w:pPr>
              <w:pStyle w:val="BodyText"/>
              <w:spacing w:line="256" w:lineRule="auto"/>
            </w:pPr>
            <w:r>
              <w:t xml:space="preserve">Solution 2-1 and solution 2-2:  </w:t>
            </w:r>
          </w:p>
          <w:p w14:paraId="65FB5D27" w14:textId="77777777" w:rsidR="0060531A" w:rsidRPr="00902581" w:rsidRDefault="0060531A" w:rsidP="0060531A">
            <w:pPr>
              <w:pStyle w:val="BodyText"/>
              <w:spacing w:line="256" w:lineRule="auto"/>
            </w:pPr>
            <w:r>
              <w:t xml:space="preserve">In both options, UE may need to calculate the UE specific TA </w:t>
            </w:r>
            <w:r>
              <w:lastRenderedPageBreak/>
              <w:t>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lastRenderedPageBreak/>
              <w:t>OPPO</w:t>
            </w:r>
          </w:p>
        </w:tc>
        <w:tc>
          <w:tcPr>
            <w:tcW w:w="2790" w:type="dxa"/>
          </w:tcPr>
          <w:p w14:paraId="49730D6C"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BodyText"/>
              <w:spacing w:line="256" w:lineRule="auto"/>
              <w:rPr>
                <w:rFonts w:eastAsiaTheme="minorEastAsia"/>
                <w:lang w:eastAsia="zh-CN"/>
              </w:rPr>
            </w:pPr>
          </w:p>
        </w:tc>
        <w:tc>
          <w:tcPr>
            <w:tcW w:w="2970" w:type="dxa"/>
          </w:tcPr>
          <w:p w14:paraId="12FFC328" w14:textId="77777777" w:rsidR="001A2B0C" w:rsidRDefault="001A2B0C" w:rsidP="001A2B0C">
            <w:pPr>
              <w:pStyle w:val="BodyText"/>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BodyText"/>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BodyText"/>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BodyText"/>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BodyText"/>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BodyText"/>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BodyText"/>
              <w:spacing w:line="256" w:lineRule="auto"/>
              <w:rPr>
                <w:rFonts w:eastAsiaTheme="minorEastAsia"/>
                <w:lang w:eastAsia="zh-CN"/>
              </w:rPr>
            </w:pPr>
          </w:p>
        </w:tc>
        <w:tc>
          <w:tcPr>
            <w:tcW w:w="2970" w:type="dxa"/>
          </w:tcPr>
          <w:p w14:paraId="4E9B3BE8" w14:textId="77777777" w:rsidR="000A3CF3" w:rsidRDefault="000A3CF3" w:rsidP="001A2B0C">
            <w:pPr>
              <w:pStyle w:val="BodyText"/>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BodyText"/>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BodyText"/>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BodyText"/>
              <w:spacing w:line="256" w:lineRule="auto"/>
              <w:rPr>
                <w:rFonts w:eastAsiaTheme="minorEastAsia"/>
                <w:lang w:eastAsia="zh-CN"/>
              </w:rPr>
            </w:pPr>
          </w:p>
        </w:tc>
        <w:tc>
          <w:tcPr>
            <w:tcW w:w="2970" w:type="dxa"/>
          </w:tcPr>
          <w:p w14:paraId="78DE6AFB" w14:textId="2D12930B" w:rsidR="006236DE" w:rsidRDefault="006236DE" w:rsidP="006236DE">
            <w:pPr>
              <w:pStyle w:val="BodyText"/>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BodyText"/>
              <w:spacing w:line="256" w:lineRule="auto"/>
              <w:rPr>
                <w:rFonts w:eastAsiaTheme="minorEastAsia"/>
                <w:lang w:eastAsia="zh-CN"/>
              </w:rPr>
            </w:pPr>
            <w:proofErr w:type="spellStart"/>
            <w:r>
              <w:rPr>
                <w:rFonts w:eastAsiaTheme="minorEastAsia" w:hint="eastAsia"/>
                <w:lang w:eastAsia="zh-CN"/>
              </w:rPr>
              <w:t>Spreadtrum</w:t>
            </w:r>
            <w:proofErr w:type="spellEnd"/>
          </w:p>
        </w:tc>
        <w:tc>
          <w:tcPr>
            <w:tcW w:w="2790" w:type="dxa"/>
          </w:tcPr>
          <w:p w14:paraId="192D9327" w14:textId="08483ADE" w:rsidR="00FB25E5" w:rsidRPr="00E36847" w:rsidRDefault="00FB25E5" w:rsidP="006236DE">
            <w:pPr>
              <w:pStyle w:val="BodyText"/>
              <w:spacing w:line="256" w:lineRule="auto"/>
            </w:pPr>
            <w:r>
              <w:rPr>
                <w:rFonts w:eastAsiaTheme="minorEastAsia"/>
                <w:lang w:eastAsia="zh-CN"/>
              </w:rPr>
              <w:t>Solution 2-2</w:t>
            </w:r>
          </w:p>
        </w:tc>
        <w:tc>
          <w:tcPr>
            <w:tcW w:w="2700" w:type="dxa"/>
          </w:tcPr>
          <w:p w14:paraId="0472F75E" w14:textId="0C4A2376" w:rsidR="00FB25E5" w:rsidRDefault="00FB25E5" w:rsidP="006236DE">
            <w:pPr>
              <w:pStyle w:val="BodyText"/>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BodyText"/>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BodyText"/>
              <w:spacing w:line="256" w:lineRule="auto"/>
              <w:rPr>
                <w:rFonts w:eastAsiaTheme="minorEastAsia"/>
                <w:lang w:eastAsia="zh-CN"/>
              </w:rPr>
            </w:pPr>
            <w:r>
              <w:t>Samsung</w:t>
            </w:r>
          </w:p>
        </w:tc>
        <w:tc>
          <w:tcPr>
            <w:tcW w:w="2790" w:type="dxa"/>
          </w:tcPr>
          <w:p w14:paraId="1495026D" w14:textId="4483DD2B" w:rsidR="00054C98" w:rsidRDefault="00054C98" w:rsidP="00054C98">
            <w:pPr>
              <w:pStyle w:val="BodyText"/>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BodyText"/>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BodyText"/>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BodyText"/>
              <w:spacing w:line="256" w:lineRule="auto"/>
            </w:pPr>
            <w:r>
              <w:t>Lenovo/MM</w:t>
            </w:r>
          </w:p>
        </w:tc>
        <w:tc>
          <w:tcPr>
            <w:tcW w:w="2790" w:type="dxa"/>
          </w:tcPr>
          <w:p w14:paraId="29F6B72F" w14:textId="7322172C"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BodyText"/>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BodyText"/>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BodyText"/>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BodyText"/>
              <w:spacing w:line="256" w:lineRule="auto"/>
              <w:rPr>
                <w:rFonts w:eastAsiaTheme="minorEastAsia"/>
                <w:lang w:eastAsia="zh-CN"/>
              </w:rPr>
            </w:pPr>
          </w:p>
        </w:tc>
        <w:tc>
          <w:tcPr>
            <w:tcW w:w="2970" w:type="dxa"/>
          </w:tcPr>
          <w:p w14:paraId="70818868" w14:textId="287032D7" w:rsidR="00EA73B2" w:rsidRPr="00E36847" w:rsidRDefault="00EA73B2" w:rsidP="002520AF">
            <w:pPr>
              <w:pStyle w:val="BodyText"/>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BodyText"/>
              <w:spacing w:line="256" w:lineRule="auto"/>
              <w:rPr>
                <w:rFonts w:eastAsiaTheme="minorEastAsia"/>
                <w:lang w:eastAsia="zh-CN"/>
              </w:rPr>
            </w:pPr>
            <w:r>
              <w:t>CEWiT</w:t>
            </w:r>
          </w:p>
        </w:tc>
        <w:tc>
          <w:tcPr>
            <w:tcW w:w="2790" w:type="dxa"/>
          </w:tcPr>
          <w:p w14:paraId="3DFDB7AC" w14:textId="36E7E3E9" w:rsidR="001A5D5E" w:rsidRPr="00DF1428" w:rsidRDefault="001A5D5E" w:rsidP="001A5D5E">
            <w:pPr>
              <w:pStyle w:val="BodyText"/>
              <w:spacing w:line="256" w:lineRule="auto"/>
              <w:rPr>
                <w:lang w:val="en-US"/>
              </w:rPr>
            </w:pPr>
            <w:r>
              <w:t>Solution #2-2</w:t>
            </w:r>
          </w:p>
        </w:tc>
        <w:tc>
          <w:tcPr>
            <w:tcW w:w="2700" w:type="dxa"/>
          </w:tcPr>
          <w:p w14:paraId="497C2583" w14:textId="791F3544" w:rsidR="001A5D5E" w:rsidRDefault="001A5D5E" w:rsidP="001A5D5E">
            <w:pPr>
              <w:pStyle w:val="BodyText"/>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BodyText"/>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BodyText"/>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BodyText"/>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BodyText"/>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BodyText"/>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BodyText"/>
              <w:spacing w:line="256" w:lineRule="auto"/>
              <w:rPr>
                <w:rFonts w:eastAsiaTheme="minorEastAsia"/>
                <w:lang w:eastAsia="zh-CN"/>
              </w:rPr>
            </w:pPr>
          </w:p>
        </w:tc>
        <w:tc>
          <w:tcPr>
            <w:tcW w:w="2970" w:type="dxa"/>
          </w:tcPr>
          <w:p w14:paraId="50837CF8" w14:textId="77777777" w:rsidR="002A33D8" w:rsidRPr="00E36847" w:rsidRDefault="002A33D8" w:rsidP="002A33D8">
            <w:pPr>
              <w:pStyle w:val="BodyText"/>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BodyText"/>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BodyText"/>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BodyText"/>
              <w:spacing w:line="256" w:lineRule="auto"/>
              <w:rPr>
                <w:rFonts w:eastAsiaTheme="minorEastAsia"/>
                <w:lang w:eastAsia="zh-CN"/>
              </w:rPr>
            </w:pPr>
          </w:p>
        </w:tc>
        <w:tc>
          <w:tcPr>
            <w:tcW w:w="2970" w:type="dxa"/>
          </w:tcPr>
          <w:p w14:paraId="40D6BD54" w14:textId="77777777" w:rsidR="00926BC5" w:rsidRDefault="00926BC5" w:rsidP="00C557AE">
            <w:pPr>
              <w:pStyle w:val="BodyText"/>
              <w:spacing w:line="256" w:lineRule="auto"/>
              <w:rPr>
                <w:rFonts w:eastAsiaTheme="minorEastAsia"/>
                <w:lang w:eastAsia="zh-CN"/>
              </w:rPr>
            </w:pPr>
          </w:p>
        </w:tc>
      </w:tr>
      <w:tr w:rsidR="008815CA" w:rsidRPr="00E36847" w14:paraId="3569AD20" w14:textId="77777777" w:rsidTr="004B2B6B">
        <w:tc>
          <w:tcPr>
            <w:tcW w:w="1728" w:type="dxa"/>
          </w:tcPr>
          <w:p w14:paraId="6CE19023" w14:textId="77777777" w:rsidR="008815CA" w:rsidRDefault="008815CA" w:rsidP="004B2B6B">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4B2B6B">
            <w:pPr>
              <w:pStyle w:val="BodyText"/>
              <w:spacing w:line="256" w:lineRule="auto"/>
            </w:pPr>
            <w:r>
              <w:rPr>
                <w:rFonts w:eastAsiaTheme="minorEastAsia"/>
                <w:lang w:eastAsia="zh-CN"/>
              </w:rPr>
              <w:t>Solution#2-2</w:t>
            </w:r>
          </w:p>
        </w:tc>
        <w:tc>
          <w:tcPr>
            <w:tcW w:w="2700" w:type="dxa"/>
          </w:tcPr>
          <w:p w14:paraId="1B0CB815" w14:textId="77777777" w:rsidR="008815CA" w:rsidRDefault="008815CA" w:rsidP="004B2B6B">
            <w:pPr>
              <w:pStyle w:val="BodyText"/>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4B2B6B">
            <w:pPr>
              <w:pStyle w:val="BodyText"/>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BodyText"/>
              <w:spacing w:line="256" w:lineRule="auto"/>
              <w:rPr>
                <w:rFonts w:eastAsiaTheme="minorEastAsia"/>
                <w:lang w:eastAsia="zh-CN"/>
              </w:rPr>
            </w:pPr>
            <w:r>
              <w:rPr>
                <w:rFonts w:eastAsia="Malgun Gothic" w:hint="eastAsia"/>
                <w:lang w:eastAsia="ko-KR"/>
              </w:rPr>
              <w:t>ETRI</w:t>
            </w:r>
          </w:p>
        </w:tc>
        <w:tc>
          <w:tcPr>
            <w:tcW w:w="2790" w:type="dxa"/>
          </w:tcPr>
          <w:p w14:paraId="3250129F" w14:textId="0892E88B" w:rsidR="00645E03" w:rsidRDefault="00645E03" w:rsidP="00645E03">
            <w:pPr>
              <w:pStyle w:val="BodyText"/>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BodyText"/>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BodyText"/>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BodyText"/>
              <w:spacing w:line="256" w:lineRule="auto"/>
            </w:pPr>
            <w:r>
              <w:t xml:space="preserve">Fraunhofer IIS, </w:t>
            </w:r>
          </w:p>
          <w:p w14:paraId="6A157C66" w14:textId="31125E89" w:rsidR="003A01C6" w:rsidRDefault="003A01C6" w:rsidP="003A01C6">
            <w:pPr>
              <w:pStyle w:val="BodyText"/>
              <w:spacing w:line="256" w:lineRule="auto"/>
              <w:rPr>
                <w:rFonts w:eastAsia="Malgun Gothic" w:hint="eastAsia"/>
                <w:lang w:eastAsia="ko-KR"/>
              </w:rPr>
            </w:pPr>
            <w:r>
              <w:t>Fraunhofer HHI</w:t>
            </w:r>
          </w:p>
        </w:tc>
        <w:tc>
          <w:tcPr>
            <w:tcW w:w="2790" w:type="dxa"/>
          </w:tcPr>
          <w:p w14:paraId="55524359" w14:textId="28C1861D" w:rsidR="003A01C6" w:rsidRDefault="003A01C6" w:rsidP="003A01C6">
            <w:pPr>
              <w:pStyle w:val="BodyText"/>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BodyText"/>
              <w:spacing w:line="256" w:lineRule="auto"/>
              <w:rPr>
                <w:rFonts w:eastAsiaTheme="minorEastAsia"/>
                <w:lang w:eastAsia="zh-CN"/>
              </w:rPr>
            </w:pPr>
            <w:r>
              <w:t>Solution #2-3</w:t>
            </w:r>
          </w:p>
        </w:tc>
        <w:tc>
          <w:tcPr>
            <w:tcW w:w="2970" w:type="dxa"/>
          </w:tcPr>
          <w:p w14:paraId="0EEC5BD4" w14:textId="52C9EC8B" w:rsidR="003A01C6" w:rsidRDefault="003A01C6" w:rsidP="003A01C6">
            <w:pPr>
              <w:pStyle w:val="BodyText"/>
              <w:spacing w:line="256" w:lineRule="auto"/>
              <w:rPr>
                <w:rFonts w:eastAsiaTheme="minorEastAsia"/>
                <w:lang w:eastAsia="zh-CN"/>
              </w:rPr>
            </w:pPr>
            <w:r>
              <w:t>Solution #2-1</w:t>
            </w:r>
          </w:p>
        </w:tc>
      </w:tr>
    </w:tbl>
    <w:p w14:paraId="4C055483" w14:textId="77777777" w:rsidR="00F9597F" w:rsidRPr="00926BC5" w:rsidRDefault="00F9597F" w:rsidP="00F9597F">
      <w:pPr>
        <w:spacing w:after="200" w:line="276" w:lineRule="auto"/>
        <w:contextualSpacing/>
        <w:rPr>
          <w:b/>
          <w:highlight w:val="green"/>
        </w:rPr>
      </w:pPr>
    </w:p>
    <w:p w14:paraId="0387F791" w14:textId="77777777" w:rsidR="00DB1848" w:rsidRPr="00902581" w:rsidRDefault="00DB1848" w:rsidP="00DB1848">
      <w:pPr>
        <w:pStyle w:val="Heading1"/>
        <w:rPr>
          <w:rFonts w:ascii="Times New Roman" w:hAnsi="Times New Roman"/>
        </w:rPr>
      </w:pPr>
      <w:bookmarkStart w:id="17" w:name="_Toc55233906"/>
      <w:r w:rsidRPr="00902581">
        <w:rPr>
          <w:rFonts w:ascii="Times New Roman" w:hAnsi="Times New Roman"/>
        </w:rPr>
        <w:lastRenderedPageBreak/>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7"/>
    </w:p>
    <w:p w14:paraId="123129AE" w14:textId="77777777" w:rsidR="005E5946" w:rsidRPr="00902581" w:rsidRDefault="00127863" w:rsidP="005E5946">
      <w:pPr>
        <w:keepNext/>
        <w:keepLines/>
        <w:numPr>
          <w:ilvl w:val="1"/>
          <w:numId w:val="1"/>
        </w:numPr>
        <w:spacing w:before="180"/>
        <w:outlineLvl w:val="1"/>
        <w:rPr>
          <w:sz w:val="32"/>
        </w:rPr>
      </w:pPr>
      <w:bookmarkStart w:id="18" w:name="_Toc55233907"/>
      <w:r w:rsidRPr="00902581">
        <w:rPr>
          <w:sz w:val="32"/>
        </w:rPr>
        <w:t>Issue#</w:t>
      </w:r>
      <w:r w:rsidR="00CB3C2D" w:rsidRPr="00902581">
        <w:rPr>
          <w:sz w:val="32"/>
        </w:rPr>
        <w:t>3</w:t>
      </w:r>
      <w:r w:rsidR="005E5946" w:rsidRPr="00902581">
        <w:rPr>
          <w:sz w:val="32"/>
        </w:rPr>
        <w:t>: UL Frequency adjustment for UE in RRC idle/inactive mode</w:t>
      </w:r>
      <w:bookmarkEnd w:id="18"/>
    </w:p>
    <w:p w14:paraId="0318ADF0" w14:textId="77777777" w:rsidR="005E5946" w:rsidRPr="00902581" w:rsidRDefault="005E5946" w:rsidP="005E5946">
      <w:pPr>
        <w:keepNext/>
        <w:keepLines/>
        <w:numPr>
          <w:ilvl w:val="2"/>
          <w:numId w:val="1"/>
        </w:numPr>
        <w:spacing w:before="120"/>
        <w:outlineLvl w:val="2"/>
        <w:rPr>
          <w:sz w:val="28"/>
        </w:rPr>
      </w:pPr>
      <w:bookmarkStart w:id="19" w:name="_Toc55233908"/>
      <w:r w:rsidRPr="00902581">
        <w:rPr>
          <w:sz w:val="28"/>
        </w:rPr>
        <w:t>Background</w:t>
      </w:r>
      <w:bookmarkEnd w:id="19"/>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TableGrid"/>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lastRenderedPageBreak/>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TableGrid"/>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 xml:space="preserve">For UE with GNSS capability, the local oscillator frequency from UE can be precisely corrected by GNSS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902581"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902581" w:rsidRDefault="0056124C" w:rsidP="009C7056">
            <w:r w:rsidRPr="00902581">
              <w:t></w:t>
            </w:r>
            <w:r w:rsidRPr="00902581">
              <w:tab/>
              <w:t>DL reference signal</w:t>
            </w:r>
          </w:p>
          <w:p w14:paraId="166DA91F" w14:textId="77777777" w:rsidR="0056124C" w:rsidRPr="00902581" w:rsidRDefault="0056124C" w:rsidP="009C7056">
            <w:r w:rsidRPr="00902581">
              <w:t></w:t>
            </w:r>
            <w:r w:rsidRPr="00902581">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lastRenderedPageBreak/>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ListParagraph"/>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Heading3"/>
      </w:pPr>
      <w:bookmarkStart w:id="20" w:name="_Toc55233909"/>
      <w:r w:rsidRPr="00902581">
        <w:t>Companies views</w:t>
      </w:r>
      <w:bookmarkEnd w:id="20"/>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TableGrid"/>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r>
              <w:rPr>
                <w:rFonts w:eastAsia="Malgun Gothic"/>
                <w:lang w:eastAsia="ko-KR"/>
              </w:rPr>
              <w:t>CEWiT</w:t>
            </w:r>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lastRenderedPageBreak/>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Malgun Gothic"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r>
              <w:t xml:space="preserve">Fraunhofer IIS, </w:t>
            </w:r>
          </w:p>
          <w:p w14:paraId="7CF8B0CF" w14:textId="63ECF598" w:rsidR="003A01C6" w:rsidRDefault="003A01C6" w:rsidP="003A01C6">
            <w:pPr>
              <w:rPr>
                <w:rFonts w:eastAsia="Malgun Gothic" w:hint="eastAsia"/>
                <w:lang w:eastAsia="ko-KR"/>
              </w:rPr>
            </w:pPr>
            <w:r>
              <w:t>Fraunhofer HHI</w:t>
            </w:r>
          </w:p>
        </w:tc>
        <w:tc>
          <w:tcPr>
            <w:tcW w:w="4068" w:type="pct"/>
          </w:tcPr>
          <w:p w14:paraId="6BA3DD33" w14:textId="1496C161" w:rsidR="003A01C6" w:rsidRDefault="003A01C6" w:rsidP="003A01C6">
            <w:pPr>
              <w:rPr>
                <w:rFonts w:eastAsia="Malgun Gothic"/>
                <w:lang w:eastAsia="ko-KR"/>
              </w:rPr>
            </w:pPr>
            <w:r>
              <w:t>We 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7C62B5">
      <w:pPr>
        <w:numPr>
          <w:ilvl w:val="0"/>
          <w:numId w:val="29"/>
        </w:numPr>
        <w:tabs>
          <w:tab w:val="left" w:pos="4905"/>
        </w:tabs>
      </w:pPr>
      <w:r w:rsidRPr="00902581">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7C62B5">
      <w:pPr>
        <w:numPr>
          <w:ilvl w:val="0"/>
          <w:numId w:val="31"/>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TableGrid"/>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lastRenderedPageBreak/>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ListParagraph"/>
              <w:numPr>
                <w:ilvl w:val="0"/>
                <w:numId w:val="40"/>
              </w:numPr>
            </w:pPr>
            <w:r>
              <w:t xml:space="preserve">It requires the UE to read the SIB several times per second, which increases power consumption. </w:t>
            </w:r>
          </w:p>
          <w:p w14:paraId="0FA4E70F" w14:textId="77777777" w:rsidR="00652C5A" w:rsidRDefault="00652C5A" w:rsidP="00652C5A">
            <w:pPr>
              <w:pStyle w:val="ListParagraph"/>
              <w:numPr>
                <w:ilvl w:val="0"/>
                <w:numId w:val="40"/>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ListParagraph"/>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ListParagraph"/>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bookmarkStart w:id="21" w:name="_Toc55233910"/>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051BE2">
            <w:pPr>
              <w:pStyle w:val="ListParagraph"/>
              <w:numPr>
                <w:ilvl w:val="0"/>
                <w:numId w:val="45"/>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051BE2">
            <w:pPr>
              <w:pStyle w:val="ListParagraph"/>
              <w:numPr>
                <w:ilvl w:val="0"/>
                <w:numId w:val="45"/>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 xml:space="preserve">post-compensation on UL </w:t>
            </w:r>
            <w:r w:rsidRPr="00715DD6">
              <w:rPr>
                <w:rFonts w:eastAsiaTheme="minorEastAsia"/>
                <w:lang w:eastAsia="zh-CN"/>
              </w:rPr>
              <w:lastRenderedPageBreak/>
              <w:t>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bl>
    <w:p w14:paraId="1AFB2AA6" w14:textId="77777777" w:rsidR="002A33D8" w:rsidRDefault="002A33D8" w:rsidP="0073109D"/>
    <w:p w14:paraId="44CB41DD" w14:textId="77777777" w:rsidR="002A33D8" w:rsidRDefault="002A33D8" w:rsidP="0073109D"/>
    <w:p w14:paraId="00BDAF42" w14:textId="54045204" w:rsidR="005E5946" w:rsidRPr="00902581" w:rsidRDefault="00CB3C2D" w:rsidP="0056124C">
      <w:pPr>
        <w:pStyle w:val="Heading3"/>
      </w:pPr>
      <w:r w:rsidRPr="00902581">
        <w:t>Issue #3</w:t>
      </w:r>
      <w:r w:rsidR="005E5946" w:rsidRPr="00902581">
        <w:t>-1 Reference point for UL frequency synchronization</w:t>
      </w:r>
      <w:bookmarkEnd w:id="21"/>
    </w:p>
    <w:p w14:paraId="07F92A4E" w14:textId="77777777" w:rsidR="005E5946" w:rsidRPr="00902581" w:rsidRDefault="005E5946" w:rsidP="0056124C">
      <w:pPr>
        <w:pStyle w:val="Heading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w:t>
            </w:r>
            <w:r w:rsidRPr="00902581">
              <w:lastRenderedPageBreak/>
              <w:t>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Heading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lastRenderedPageBreak/>
        <w:t>Option 2: The reference point for frequency in an NTN is located at the gNB:</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proofErr w:type="spellStart"/>
            <w:r w:rsidR="004154DD">
              <w:t>Koffset</w:t>
            </w:r>
            <w:proofErr w:type="spellEnd"/>
            <w:r w:rsidR="004154DD">
              <w:t xml:space="preserve">.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lastRenderedPageBreak/>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r>
              <w:rPr>
                <w:rFonts w:eastAsia="Malgun Gothic"/>
                <w:lang w:eastAsia="ko-KR"/>
              </w:rPr>
              <w:t>CEWiT</w:t>
            </w:r>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4B2B6B">
        <w:tc>
          <w:tcPr>
            <w:tcW w:w="932" w:type="pct"/>
          </w:tcPr>
          <w:p w14:paraId="393CA1A4"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4B2B6B">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4B2B6B">
            <w:pPr>
              <w:pStyle w:val="ListParagraph"/>
              <w:numPr>
                <w:ilvl w:val="0"/>
                <w:numId w:val="29"/>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4B2B6B">
            <w:pPr>
              <w:pStyle w:val="ListParagraph"/>
              <w:numPr>
                <w:ilvl w:val="0"/>
                <w:numId w:val="29"/>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r>
              <w:t xml:space="preserve">Fraunhofer IIS, </w:t>
            </w:r>
          </w:p>
          <w:p w14:paraId="4B5D6127" w14:textId="5FBC22AE" w:rsidR="003A01C6" w:rsidRDefault="003A01C6" w:rsidP="003A01C6">
            <w:pPr>
              <w:rPr>
                <w:rFonts w:eastAsia="Malgun Gothic" w:hint="eastAsia"/>
                <w:lang w:eastAsia="ko-KR"/>
              </w:rPr>
            </w:pPr>
            <w:r>
              <w:t>Fraunhofer HHI</w:t>
            </w:r>
          </w:p>
        </w:tc>
        <w:tc>
          <w:tcPr>
            <w:tcW w:w="4068" w:type="pct"/>
          </w:tcPr>
          <w:p w14:paraId="5864ED6F" w14:textId="4F8B5E21" w:rsidR="003A01C6" w:rsidRPr="00593B92" w:rsidRDefault="003A01C6" w:rsidP="003A01C6">
            <w:r>
              <w:t xml:space="preserve">We support option 3. </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lastRenderedPageBreak/>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r>
              <w:rPr>
                <w:rFonts w:eastAsia="Malgun Gothic"/>
                <w:lang w:eastAsia="ko-KR"/>
              </w:rPr>
              <w:t>CEWiT</w:t>
            </w:r>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4B2B6B">
        <w:tc>
          <w:tcPr>
            <w:tcW w:w="932" w:type="pct"/>
          </w:tcPr>
          <w:p w14:paraId="1D829C02"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4B2B6B">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Malgun Gothic"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bl>
    <w:p w14:paraId="0B21F13D" w14:textId="77777777" w:rsidR="0024038F" w:rsidRPr="008A5516" w:rsidRDefault="0024038F" w:rsidP="005E5946">
      <w:pPr>
        <w:rPr>
          <w:rFonts w:eastAsiaTheme="minorHAnsi"/>
          <w:b/>
          <w:bCs/>
          <w:sz w:val="22"/>
          <w:szCs w:val="22"/>
        </w:rPr>
      </w:pPr>
    </w:p>
    <w:p w14:paraId="3030775F" w14:textId="77777777" w:rsidR="005E5946" w:rsidRPr="00902581" w:rsidRDefault="005E5946" w:rsidP="005E5946"/>
    <w:p w14:paraId="4E60328E" w14:textId="77777777" w:rsidR="005E5946" w:rsidRPr="00902581" w:rsidRDefault="00CB3C2D" w:rsidP="0056124C">
      <w:pPr>
        <w:pStyle w:val="Heading3"/>
      </w:pPr>
      <w:bookmarkStart w:id="22" w:name="_Toc55233911"/>
      <w:r w:rsidRPr="00902581">
        <w:t>Issue #3</w:t>
      </w:r>
      <w:r w:rsidR="005E5946" w:rsidRPr="00902581">
        <w:t>-</w:t>
      </w:r>
      <w:r w:rsidR="007D1C45">
        <w:t>2</w:t>
      </w:r>
      <w:r w:rsidR="005E5946" w:rsidRPr="00902581">
        <w:t xml:space="preserve"> Common frequency offset pre-compensation and post-compensation at gNB side</w:t>
      </w:r>
      <w:bookmarkEnd w:id="22"/>
    </w:p>
    <w:p w14:paraId="5B805085" w14:textId="77777777" w:rsidR="005E5946" w:rsidRPr="00902581" w:rsidRDefault="005E5946" w:rsidP="0056124C">
      <w:pPr>
        <w:pStyle w:val="Heading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w:t>
      </w:r>
      <w:r w:rsidRPr="00902581">
        <w:lastRenderedPageBreak/>
        <w:t xml:space="preserve">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lastRenderedPageBreak/>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lastRenderedPageBreak/>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proofErr w:type="spellStart"/>
            <w:r w:rsidRPr="00902581">
              <w:rPr>
                <w:bCs/>
              </w:rPr>
              <w:t>Spreadtrum</w:t>
            </w:r>
            <w:proofErr w:type="spellEnd"/>
            <w:r w:rsidRPr="00902581">
              <w:rPr>
                <w:bCs/>
              </w:rPr>
              <w:t xml:space="preserve">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Heading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7C62B5">
      <w:pPr>
        <w:numPr>
          <w:ilvl w:val="0"/>
          <w:numId w:val="24"/>
        </w:numPr>
      </w:pPr>
      <w:r w:rsidRPr="00902581">
        <w:lastRenderedPageBreak/>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w:t>
      </w:r>
      <w:proofErr w:type="spellStart"/>
      <w:r w:rsidRPr="00902581">
        <w:t>Spreadtrum</w:t>
      </w:r>
      <w:proofErr w:type="spellEnd"/>
      <w:r w:rsidRPr="00902581">
        <w:t>]</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w:t>
            </w:r>
            <w:r>
              <w:rPr>
                <w:rFonts w:eastAsiaTheme="minorEastAsia"/>
                <w:lang w:eastAsia="zh-CN"/>
              </w:rPr>
              <w:lastRenderedPageBreak/>
              <w:t xml:space="preserve">frequency offset in the Downlink the Doppler shift may become uncontrollably high, especially for LEOs at low altitude. </w:t>
            </w:r>
          </w:p>
        </w:tc>
      </w:tr>
      <w:tr w:rsidR="00051BE2" w14:paraId="0AFB345E" w14:textId="77777777" w:rsidTr="004B2B6B">
        <w:tc>
          <w:tcPr>
            <w:tcW w:w="932" w:type="pct"/>
          </w:tcPr>
          <w:p w14:paraId="6640CD48" w14:textId="77777777" w:rsidR="00051BE2" w:rsidRDefault="00051BE2" w:rsidP="004B2B6B">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4068" w:type="pct"/>
          </w:tcPr>
          <w:p w14:paraId="5F102F80" w14:textId="77777777" w:rsidR="00051BE2" w:rsidRDefault="00051BE2" w:rsidP="004B2B6B">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Malgun Gothic"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r>
              <w:rPr>
                <w:rFonts w:eastAsiaTheme="minorEastAsia"/>
                <w:lang w:eastAsia="zh-CN"/>
              </w:rPr>
              <w:t xml:space="preserve">Fraunhofer IIS, </w:t>
            </w:r>
          </w:p>
          <w:p w14:paraId="4EBC8414" w14:textId="0A6411D8" w:rsidR="003A01C6" w:rsidRDefault="003A01C6" w:rsidP="003A01C6">
            <w:pPr>
              <w:rPr>
                <w:rFonts w:eastAsia="Malgun Gothic" w:hint="eastAsia"/>
                <w:lang w:eastAsia="ko-KR"/>
              </w:rPr>
            </w:pPr>
            <w:r>
              <w:rPr>
                <w:rFonts w:eastAsiaTheme="minorEastAsia"/>
                <w:lang w:eastAsia="zh-CN"/>
              </w:rPr>
              <w:t>Fraunhofer HHI</w:t>
            </w:r>
          </w:p>
        </w:tc>
        <w:tc>
          <w:tcPr>
            <w:tcW w:w="4068" w:type="pct"/>
          </w:tcPr>
          <w:p w14:paraId="3123DE0A" w14:textId="3C0D40BE" w:rsidR="003A01C6" w:rsidRDefault="003A01C6" w:rsidP="003A01C6">
            <w:pPr>
              <w:rPr>
                <w:rFonts w:eastAsia="Malgun Gothic"/>
                <w:lang w:eastAsia="ko-KR"/>
              </w:rPr>
            </w:pPr>
            <w:r>
              <w:rPr>
                <w:rFonts w:eastAsiaTheme="minorEastAsia"/>
                <w:lang w:eastAsia="zh-CN"/>
              </w:rPr>
              <w:t>Agree with the proposal.</w:t>
            </w:r>
          </w:p>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4B2B6B">
        <w:tc>
          <w:tcPr>
            <w:tcW w:w="932" w:type="pct"/>
          </w:tcPr>
          <w:p w14:paraId="12FDAA5B"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4B2B6B">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4B2B6B">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051BE2" w:rsidRPr="00902581" w14:paraId="696CEE45" w14:textId="77777777" w:rsidTr="008A5516">
        <w:tc>
          <w:tcPr>
            <w:tcW w:w="932" w:type="pct"/>
          </w:tcPr>
          <w:p w14:paraId="4A3B3692" w14:textId="77777777" w:rsidR="00051BE2" w:rsidRPr="00051BE2" w:rsidRDefault="00051BE2" w:rsidP="00C557AE">
            <w:pPr>
              <w:rPr>
                <w:rFonts w:eastAsiaTheme="minorEastAsia"/>
                <w:lang w:eastAsia="zh-CN"/>
              </w:rPr>
            </w:pPr>
          </w:p>
        </w:tc>
        <w:tc>
          <w:tcPr>
            <w:tcW w:w="4068" w:type="pct"/>
          </w:tcPr>
          <w:p w14:paraId="5CA963F7" w14:textId="77777777" w:rsidR="00051BE2" w:rsidRDefault="00051BE2" w:rsidP="00C557AE">
            <w:pPr>
              <w:rPr>
                <w:rFonts w:eastAsiaTheme="minorEastAsia"/>
                <w:lang w:eastAsia="zh-CN"/>
              </w:rPr>
            </w:pP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lastRenderedPageBreak/>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ListParagraph"/>
              <w:numPr>
                <w:ilvl w:val="0"/>
                <w:numId w:val="41"/>
              </w:numPr>
            </w:pPr>
            <w:r>
              <w:t>All four configurations should be supported in the specification. Which configuration(s) to use should be up to gNB.</w:t>
            </w:r>
          </w:p>
          <w:p w14:paraId="38712F05" w14:textId="77777777" w:rsidR="00F0617A" w:rsidRDefault="00F0617A" w:rsidP="00F0617A">
            <w:pPr>
              <w:pStyle w:val="ListParagraph"/>
              <w:numPr>
                <w:ilvl w:val="0"/>
                <w:numId w:val="41"/>
              </w:numPr>
            </w:pPr>
            <w:r>
              <w:t>No. Different offsets should be supported in the specification. The chosen offset should be up to gNB implementation.</w:t>
            </w:r>
          </w:p>
          <w:p w14:paraId="6925AB9B" w14:textId="77777777" w:rsidR="00F0617A" w:rsidRPr="00902581" w:rsidRDefault="00F0617A" w:rsidP="00F0617A">
            <w:pPr>
              <w:pStyle w:val="ListParagraph"/>
              <w:numPr>
                <w:ilvl w:val="0"/>
                <w:numId w:val="41"/>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2520AF">
            <w:pPr>
              <w:pStyle w:val="ListParagraph"/>
              <w:numPr>
                <w:ilvl w:val="0"/>
                <w:numId w:val="44"/>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2520AF">
            <w:pPr>
              <w:pStyle w:val="ListParagraph"/>
              <w:numPr>
                <w:ilvl w:val="0"/>
                <w:numId w:val="44"/>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lastRenderedPageBreak/>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lastRenderedPageBreak/>
              <w:t>CATT</w:t>
            </w:r>
          </w:p>
        </w:tc>
        <w:tc>
          <w:tcPr>
            <w:tcW w:w="4068" w:type="pct"/>
          </w:tcPr>
          <w:p w14:paraId="4BE185CD" w14:textId="0A21466E" w:rsidR="00EA73B2" w:rsidRPr="00DA6319" w:rsidRDefault="00EA73B2" w:rsidP="002520AF">
            <w:pPr>
              <w:pStyle w:val="ListParagraph"/>
              <w:numPr>
                <w:ilvl w:val="0"/>
                <w:numId w:val="44"/>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4B2B6B">
        <w:tc>
          <w:tcPr>
            <w:tcW w:w="932" w:type="pct"/>
          </w:tcPr>
          <w:p w14:paraId="226BC22B"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4B2B6B">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4B2B6B">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051BE2">
            <w:pPr>
              <w:pStyle w:val="ListParagraph"/>
              <w:numPr>
                <w:ilvl w:val="0"/>
                <w:numId w:val="46"/>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4B2B6B">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Malgun Gothic" w:hint="eastAsia"/>
                <w:lang w:eastAsia="ko-KR"/>
              </w:rPr>
              <w:t>LG</w:t>
            </w:r>
          </w:p>
        </w:tc>
        <w:tc>
          <w:tcPr>
            <w:tcW w:w="4068" w:type="pct"/>
          </w:tcPr>
          <w:p w14:paraId="1F1AA453" w14:textId="5581FEB0" w:rsidR="008A26E3" w:rsidRDefault="008A26E3" w:rsidP="008A26E3">
            <w:pPr>
              <w:rPr>
                <w:rFonts w:eastAsiaTheme="minorEastAsia"/>
                <w:lang w:eastAsia="zh-CN"/>
              </w:rPr>
            </w:pPr>
            <w:r>
              <w:rPr>
                <w:rFonts w:eastAsia="Malgun Gothic" w:hint="eastAsia"/>
                <w:lang w:eastAsia="ko-KR"/>
              </w:rPr>
              <w:t xml:space="preserve">Agree with </w:t>
            </w:r>
            <w:proofErr w:type="spellStart"/>
            <w:r>
              <w:rPr>
                <w:rFonts w:eastAsia="Malgun Gothic" w:hint="eastAsia"/>
                <w:lang w:eastAsia="ko-KR"/>
              </w:rPr>
              <w:t>MediaTek</w:t>
            </w:r>
            <w:proofErr w:type="spellEnd"/>
            <w:r>
              <w:rPr>
                <w:rFonts w:eastAsia="Malgun Gothic" w:hint="eastAsia"/>
                <w:lang w:eastAsia="ko-KR"/>
              </w:rPr>
              <w:t>.</w:t>
            </w:r>
          </w:p>
        </w:tc>
      </w:tr>
    </w:tbl>
    <w:p w14:paraId="61C068C8" w14:textId="77777777" w:rsidR="005E5946" w:rsidRPr="0073109D" w:rsidRDefault="005E5946" w:rsidP="005E5946">
      <w:pPr>
        <w:rPr>
          <w:b/>
        </w:rPr>
      </w:pPr>
    </w:p>
    <w:p w14:paraId="2D809DF2" w14:textId="77777777" w:rsidR="005E5946" w:rsidRPr="00902581" w:rsidRDefault="00CB3C2D" w:rsidP="005E5946">
      <w:pPr>
        <w:keepNext/>
        <w:keepLines/>
        <w:numPr>
          <w:ilvl w:val="1"/>
          <w:numId w:val="1"/>
        </w:numPr>
        <w:spacing w:before="180"/>
        <w:outlineLvl w:val="1"/>
        <w:rPr>
          <w:sz w:val="32"/>
        </w:rPr>
      </w:pPr>
      <w:bookmarkStart w:id="23" w:name="_Toc55233912"/>
      <w:r w:rsidRPr="00902581">
        <w:rPr>
          <w:sz w:val="32"/>
        </w:rPr>
        <w:t>Issue#4</w:t>
      </w:r>
      <w:r w:rsidR="005E5946" w:rsidRPr="00902581">
        <w:rPr>
          <w:sz w:val="32"/>
        </w:rPr>
        <w:t>: UL Frequency adjustment for UE in RRC connected mode</w:t>
      </w:r>
      <w:bookmarkEnd w:id="23"/>
    </w:p>
    <w:p w14:paraId="3A3805DC" w14:textId="77777777" w:rsidR="005E5946" w:rsidRPr="00902581" w:rsidRDefault="005E5946" w:rsidP="005E5946">
      <w:pPr>
        <w:keepNext/>
        <w:keepLines/>
        <w:numPr>
          <w:ilvl w:val="2"/>
          <w:numId w:val="1"/>
        </w:numPr>
        <w:spacing w:before="120"/>
        <w:outlineLvl w:val="2"/>
        <w:rPr>
          <w:sz w:val="28"/>
        </w:rPr>
      </w:pPr>
      <w:bookmarkStart w:id="24" w:name="_Toc55233913"/>
      <w:r w:rsidRPr="00902581">
        <w:rPr>
          <w:sz w:val="28"/>
        </w:rPr>
        <w:t>Background</w:t>
      </w:r>
      <w:bookmarkEnd w:id="24"/>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TableGrid"/>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 xml:space="preserve">NR NTN UE shall be capable of using an acquired GNSS position and satellite ephemeris to calculate pre-compensation of timing and frequency offset and apply the </w:t>
            </w:r>
            <w:r w:rsidRPr="00902581">
              <w:lastRenderedPageBreak/>
              <w:t>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lastRenderedPageBreak/>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TableGrid"/>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proofErr w:type="spellStart"/>
            <w:r w:rsidRPr="00902581">
              <w:rPr>
                <w:bCs/>
              </w:rPr>
              <w:t>Spreadtrum</w:t>
            </w:r>
            <w:proofErr w:type="spellEnd"/>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lastRenderedPageBreak/>
        <w:t>Companies views</w:t>
      </w:r>
    </w:p>
    <w:p w14:paraId="4997CEDD" w14:textId="77777777" w:rsidR="0075777F" w:rsidRPr="00902581" w:rsidRDefault="0075777F" w:rsidP="0075777F">
      <w:pPr>
        <w:keepNext/>
        <w:keepLines/>
        <w:spacing w:before="120"/>
        <w:outlineLvl w:val="3"/>
      </w:pPr>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TableGrid"/>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r>
              <w:rPr>
                <w:rFonts w:eastAsia="Malgun Gothic"/>
                <w:lang w:eastAsia="ko-KR"/>
              </w:rPr>
              <w:t>CEWiT</w:t>
            </w:r>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4B2B6B">
        <w:tc>
          <w:tcPr>
            <w:tcW w:w="932" w:type="pct"/>
          </w:tcPr>
          <w:p w14:paraId="0BFB986D"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4B2B6B">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4B2B6B">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4B2B6B">
            <w:pPr>
              <w:rPr>
                <w:rFonts w:eastAsiaTheme="minorEastAsia"/>
                <w:lang w:eastAsia="zh-CN"/>
              </w:rPr>
            </w:pPr>
            <w:r>
              <w:rPr>
                <w:rFonts w:eastAsiaTheme="minorEastAsia" w:hint="eastAsia"/>
                <w:lang w:eastAsia="zh-CN"/>
              </w:rPr>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4EFBE248" w14:textId="36E69059"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r>
              <w:rPr>
                <w:rFonts w:eastAsiaTheme="minorEastAsia"/>
                <w:lang w:eastAsia="zh-CN"/>
              </w:rPr>
              <w:t xml:space="preserve">Fraunhofer IIS, </w:t>
            </w:r>
          </w:p>
          <w:p w14:paraId="4E5063FB" w14:textId="52905CCB" w:rsidR="003A01C6" w:rsidRDefault="003A01C6" w:rsidP="003A01C6">
            <w:pPr>
              <w:rPr>
                <w:rFonts w:eastAsia="Malgun Gothic" w:hint="eastAsia"/>
                <w:lang w:eastAsia="ko-KR"/>
              </w:rPr>
            </w:pPr>
            <w:r>
              <w:rPr>
                <w:rFonts w:eastAsiaTheme="minorEastAsia"/>
                <w:lang w:eastAsia="zh-CN"/>
              </w:rPr>
              <w:t>Fraunhofer HHI</w:t>
            </w:r>
          </w:p>
        </w:tc>
        <w:tc>
          <w:tcPr>
            <w:tcW w:w="4068" w:type="pct"/>
          </w:tcPr>
          <w:p w14:paraId="7D186614" w14:textId="0744BE8D" w:rsidR="003A01C6" w:rsidRDefault="003A01C6" w:rsidP="003A01C6">
            <w:pPr>
              <w:rPr>
                <w:rFonts w:eastAsia="Malgun Gothic"/>
                <w:lang w:eastAsia="ko-KR"/>
              </w:rPr>
            </w:pPr>
            <w:r>
              <w:rPr>
                <w:rFonts w:eastAsiaTheme="minorEastAsia"/>
                <w:lang w:eastAsia="zh-CN"/>
              </w:rPr>
              <w:t>Supportive</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lastRenderedPageBreak/>
        <w:t>NR NTN UE should apply a frequency shift at each UL transmission compensating for :</w:t>
      </w:r>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TableGrid"/>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r>
              <w:rPr>
                <w:rFonts w:eastAsia="Malgun Gothic"/>
                <w:lang w:eastAsia="ko-KR"/>
              </w:rPr>
              <w:t>CEWiT</w:t>
            </w:r>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r>
              <w:rPr>
                <w:rFonts w:eastAsiaTheme="minorEastAsia"/>
                <w:lang w:eastAsia="zh-CN"/>
              </w:rPr>
              <w:t xml:space="preserve">Fraunhofer IIS, </w:t>
            </w:r>
          </w:p>
          <w:p w14:paraId="1EB91904" w14:textId="6E0D20AE" w:rsidR="003A01C6" w:rsidRDefault="003A01C6" w:rsidP="003A01C6">
            <w:pPr>
              <w:rPr>
                <w:rFonts w:eastAsiaTheme="minorEastAsia" w:hint="eastAsia"/>
                <w:lang w:eastAsia="zh-CN"/>
              </w:rPr>
            </w:pPr>
            <w:r>
              <w:rPr>
                <w:rFonts w:eastAsiaTheme="minorEastAsia"/>
                <w:lang w:eastAsia="zh-CN"/>
              </w:rPr>
              <w:t>Fraunhofer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TableGrid"/>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lastRenderedPageBreak/>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 xml:space="preserve">Proposal 6: The gNB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w:t>
            </w:r>
            <w:proofErr w:type="spellStart"/>
            <w:r w:rsidRPr="000F7318">
              <w:rPr>
                <w:rFonts w:eastAsia="Malgun Gothic"/>
                <w:b/>
                <w:color w:val="000000"/>
                <w:u w:val="single"/>
              </w:rPr>
              <w:t>gNB</w:t>
            </w:r>
            <w:proofErr w:type="spellEnd"/>
            <w:r w:rsidRPr="000F7318">
              <w:rPr>
                <w:rFonts w:eastAsia="Malgun Gothic"/>
                <w:b/>
                <w:color w:val="000000"/>
                <w:u w:val="single"/>
              </w:rPr>
              <w:t xml:space="preserve">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r>
              <w:rPr>
                <w:rFonts w:eastAsiaTheme="minorEastAsia"/>
                <w:lang w:eastAsia="zh-CN"/>
              </w:rPr>
              <w:t xml:space="preserve">Fraunhofer IIS, </w:t>
            </w:r>
          </w:p>
          <w:p w14:paraId="62099DC2" w14:textId="48273FB6" w:rsidR="003A01C6" w:rsidRDefault="003A01C6" w:rsidP="003A01C6">
            <w:pPr>
              <w:rPr>
                <w:rFonts w:eastAsiaTheme="minorEastAsia" w:hint="eastAsia"/>
                <w:lang w:eastAsia="zh-CN"/>
              </w:rPr>
            </w:pPr>
            <w:r>
              <w:rPr>
                <w:rFonts w:eastAsiaTheme="minorEastAsia"/>
                <w:lang w:eastAsia="zh-CN"/>
              </w:rPr>
              <w:t>Fraunhofer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bl>
    <w:p w14:paraId="2BEDF989" w14:textId="6B49E53C" w:rsidR="00A27A6C" w:rsidRPr="0073109D" w:rsidRDefault="00A27A6C" w:rsidP="005E5946"/>
    <w:p w14:paraId="0CEC2B42" w14:textId="0CF6D8F5" w:rsidR="00054C98" w:rsidRDefault="00054C98" w:rsidP="005E5946"/>
    <w:p w14:paraId="74EDD524" w14:textId="551E50C7" w:rsidR="00054C98" w:rsidRDefault="00054C98" w:rsidP="005E5946"/>
    <w:p w14:paraId="070DD89C" w14:textId="77777777" w:rsidR="00054C98" w:rsidRPr="00902581" w:rsidRDefault="00054C98" w:rsidP="005E5946"/>
    <w:p w14:paraId="638AB8A3" w14:textId="77777777" w:rsidR="009F7567" w:rsidRPr="00902581" w:rsidRDefault="009F7567" w:rsidP="009F7567">
      <w:pPr>
        <w:pStyle w:val="Heading1"/>
        <w:rPr>
          <w:rFonts w:ascii="Times New Roman" w:hAnsi="Times New Roman"/>
        </w:rPr>
      </w:pPr>
      <w:bookmarkStart w:id="25" w:name="_Toc55233914"/>
      <w:r w:rsidRPr="00902581">
        <w:rPr>
          <w:rFonts w:ascii="Times New Roman" w:hAnsi="Times New Roman"/>
        </w:rPr>
        <w:t>Serving satellite ephemeris</w:t>
      </w:r>
      <w:bookmarkEnd w:id="25"/>
    </w:p>
    <w:p w14:paraId="5BDA2413" w14:textId="77777777" w:rsidR="004E2835" w:rsidRPr="00902581" w:rsidRDefault="00CF499D" w:rsidP="00902581">
      <w:pPr>
        <w:pStyle w:val="Heading2"/>
      </w:pPr>
      <w:bookmarkStart w:id="26" w:name="_Toc55233915"/>
      <w:r w:rsidRPr="00902581">
        <w:t xml:space="preserve">Issue#5: </w:t>
      </w:r>
      <w:r w:rsidR="004E2835" w:rsidRPr="00902581">
        <w:t>Serving satellite ephemeris format</w:t>
      </w:r>
      <w:bookmarkEnd w:id="26"/>
    </w:p>
    <w:p w14:paraId="5AA6C517" w14:textId="77777777" w:rsidR="009F7567" w:rsidRPr="00902581" w:rsidRDefault="009F7567" w:rsidP="00902581">
      <w:pPr>
        <w:pStyle w:val="Heading3"/>
      </w:pPr>
      <w:bookmarkStart w:id="27" w:name="_Toc55233916"/>
      <w:r w:rsidRPr="00902581">
        <w:t>Background</w:t>
      </w:r>
      <w:bookmarkEnd w:id="27"/>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lastRenderedPageBreak/>
        <w:t>From its TLE format data, the SGP4 (Simplified General Propagation) model  is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ListParagraph"/>
        <w:numPr>
          <w:ilvl w:val="0"/>
          <w:numId w:val="20"/>
        </w:numPr>
      </w:pPr>
      <w:r w:rsidRPr="00902581">
        <w:t xml:space="preserve">Orbital elements: e.g., (a, e, ω, Ω, </w:t>
      </w:r>
      <w:proofErr w:type="spellStart"/>
      <w:r w:rsidRPr="00902581">
        <w:t>i</w:t>
      </w:r>
      <w:proofErr w:type="spellEnd"/>
      <w:r w:rsidRPr="00902581">
        <w:t xml:space="preserve">, M0) </w:t>
      </w:r>
    </w:p>
    <w:p w14:paraId="1A9A40B0" w14:textId="77777777" w:rsidR="009F7567" w:rsidRPr="00902581" w:rsidRDefault="009F7567" w:rsidP="007C62B5">
      <w:pPr>
        <w:pStyle w:val="ListParagraph"/>
        <w:numPr>
          <w:ilvl w:val="0"/>
          <w:numId w:val="20"/>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TableGrid"/>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 xml:space="preserve">Huawei, </w:t>
            </w:r>
            <w:proofErr w:type="spellStart"/>
            <w:r w:rsidRPr="00902581">
              <w:t>HiSilicon</w:t>
            </w:r>
            <w:proofErr w:type="spellEnd"/>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lastRenderedPageBreak/>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t>•</w:t>
            </w:r>
            <w:r w:rsidRPr="00520DF8">
              <w:rPr>
                <w:lang w:val="fr-FR"/>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Heading3"/>
      </w:pPr>
      <w:bookmarkStart w:id="28" w:name="_Toc55233917"/>
      <w:r w:rsidRPr="00902581">
        <w:t>Company views</w:t>
      </w:r>
      <w:bookmarkEnd w:id="28"/>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77777777" w:rsidR="009F7567" w:rsidRPr="007C2F4F" w:rsidRDefault="009F7567" w:rsidP="007C62B5">
      <w:pPr>
        <w:pStyle w:val="ListParagraph"/>
        <w:numPr>
          <w:ilvl w:val="0"/>
          <w:numId w:val="34"/>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M0) </w:t>
      </w:r>
    </w:p>
    <w:p w14:paraId="50CEF606" w14:textId="77777777" w:rsidR="009F7567" w:rsidRPr="007C2F4F" w:rsidRDefault="009F7567" w:rsidP="007C62B5">
      <w:pPr>
        <w:pStyle w:val="ListParagraph"/>
        <w:numPr>
          <w:ilvl w:val="0"/>
          <w:numId w:val="34"/>
        </w:numPr>
        <w:rPr>
          <w:b/>
          <w:lang w:val="en-US"/>
        </w:rPr>
      </w:pPr>
      <w:r w:rsidRPr="007C2F4F">
        <w:rPr>
          <w:b/>
          <w:lang w:val="en-US"/>
        </w:rPr>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preference/views in the following table:</w:t>
      </w:r>
    </w:p>
    <w:tbl>
      <w:tblPr>
        <w:tblStyle w:val="TableGrid"/>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BodyText"/>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BodyText"/>
              <w:spacing w:line="256" w:lineRule="auto"/>
            </w:pPr>
            <w:r>
              <w:t>MediaTek</w:t>
            </w:r>
          </w:p>
        </w:tc>
        <w:tc>
          <w:tcPr>
            <w:tcW w:w="3763" w:type="dxa"/>
          </w:tcPr>
          <w:p w14:paraId="46860EEC" w14:textId="77777777" w:rsidR="009F7567" w:rsidRDefault="00842DEB" w:rsidP="009C7056">
            <w:pPr>
              <w:pStyle w:val="BodyText"/>
              <w:spacing w:line="256" w:lineRule="auto"/>
            </w:pPr>
            <w:r>
              <w:t>Option-2.</w:t>
            </w:r>
          </w:p>
          <w:p w14:paraId="1FF7427C" w14:textId="77777777" w:rsidR="00842DEB" w:rsidRPr="00902581" w:rsidRDefault="00842DEB" w:rsidP="009C7056">
            <w:pPr>
              <w:pStyle w:val="BodyText"/>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BodyText"/>
              <w:spacing w:line="256" w:lineRule="auto"/>
            </w:pPr>
            <w:r>
              <w:t>Option-1</w:t>
            </w:r>
          </w:p>
          <w:p w14:paraId="023DC47A" w14:textId="77777777" w:rsidR="00842DEB" w:rsidRPr="00902581" w:rsidRDefault="00842DEB" w:rsidP="009C7056">
            <w:pPr>
              <w:pStyle w:val="BodyText"/>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BodyText"/>
              <w:spacing w:line="256" w:lineRule="auto"/>
            </w:pPr>
            <w:r>
              <w:t>Ericsson</w:t>
            </w:r>
          </w:p>
        </w:tc>
        <w:tc>
          <w:tcPr>
            <w:tcW w:w="3763" w:type="dxa"/>
          </w:tcPr>
          <w:p w14:paraId="32588CD6" w14:textId="77777777" w:rsidR="00F0617A" w:rsidRPr="00902581" w:rsidRDefault="00F0617A" w:rsidP="00F0617A">
            <w:pPr>
              <w:pStyle w:val="BodyText"/>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BodyText"/>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BodyText"/>
              <w:spacing w:line="256" w:lineRule="auto"/>
            </w:pPr>
            <w:r>
              <w:t>Intel</w:t>
            </w:r>
          </w:p>
        </w:tc>
        <w:tc>
          <w:tcPr>
            <w:tcW w:w="3763" w:type="dxa"/>
          </w:tcPr>
          <w:p w14:paraId="11644D9B" w14:textId="77777777" w:rsidR="002661F7" w:rsidRPr="00902581" w:rsidRDefault="002661F7" w:rsidP="002661F7">
            <w:pPr>
              <w:pStyle w:val="BodyText"/>
              <w:spacing w:line="256" w:lineRule="auto"/>
            </w:pPr>
            <w:r>
              <w:t>Option 2</w:t>
            </w:r>
          </w:p>
        </w:tc>
        <w:tc>
          <w:tcPr>
            <w:tcW w:w="3642" w:type="dxa"/>
          </w:tcPr>
          <w:p w14:paraId="5001F94A" w14:textId="77777777" w:rsidR="002661F7" w:rsidRPr="00902581" w:rsidRDefault="002661F7" w:rsidP="002661F7">
            <w:pPr>
              <w:pStyle w:val="BodyText"/>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BodyText"/>
              <w:spacing w:line="256" w:lineRule="auto"/>
            </w:pPr>
            <w:r>
              <w:t>Apple</w:t>
            </w:r>
          </w:p>
        </w:tc>
        <w:tc>
          <w:tcPr>
            <w:tcW w:w="3763" w:type="dxa"/>
          </w:tcPr>
          <w:p w14:paraId="34D0279C" w14:textId="77777777" w:rsidR="00F33083" w:rsidRPr="00902581" w:rsidRDefault="00F33083" w:rsidP="00F33083">
            <w:pPr>
              <w:pStyle w:val="BodyText"/>
              <w:spacing w:line="256" w:lineRule="auto"/>
            </w:pPr>
            <w:r>
              <w:t>Option 2</w:t>
            </w:r>
          </w:p>
        </w:tc>
        <w:tc>
          <w:tcPr>
            <w:tcW w:w="3642" w:type="dxa"/>
          </w:tcPr>
          <w:p w14:paraId="308C63F0" w14:textId="77777777" w:rsidR="00F33083" w:rsidRPr="00902581" w:rsidRDefault="00F33083" w:rsidP="00F33083">
            <w:pPr>
              <w:pStyle w:val="BodyText"/>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BodyText"/>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BodyText"/>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BodyText"/>
              <w:spacing w:line="256" w:lineRule="auto"/>
            </w:pPr>
            <w:r>
              <w:t>Samsung</w:t>
            </w:r>
          </w:p>
        </w:tc>
        <w:tc>
          <w:tcPr>
            <w:tcW w:w="3763" w:type="dxa"/>
          </w:tcPr>
          <w:p w14:paraId="40713710" w14:textId="7D07074E" w:rsidR="00054C98" w:rsidRPr="00902581" w:rsidRDefault="00054C98" w:rsidP="00054C98">
            <w:pPr>
              <w:pStyle w:val="BodyText"/>
              <w:spacing w:line="256" w:lineRule="auto"/>
            </w:pPr>
            <w:r>
              <w:t>Option (2)</w:t>
            </w:r>
          </w:p>
        </w:tc>
        <w:tc>
          <w:tcPr>
            <w:tcW w:w="3642" w:type="dxa"/>
          </w:tcPr>
          <w:p w14:paraId="525A467D" w14:textId="11B03AA4" w:rsidR="00054C98" w:rsidRPr="00902581" w:rsidRDefault="00054C98" w:rsidP="00054C98">
            <w:pPr>
              <w:pStyle w:val="BodyText"/>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BodyText"/>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BodyText"/>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BodyText"/>
              <w:spacing w:line="256" w:lineRule="auto"/>
            </w:pPr>
          </w:p>
        </w:tc>
        <w:tc>
          <w:tcPr>
            <w:tcW w:w="3642" w:type="dxa"/>
          </w:tcPr>
          <w:p w14:paraId="7AFE0196"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BodyText"/>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BodyText"/>
              <w:spacing w:line="256" w:lineRule="auto"/>
            </w:pPr>
            <w:r>
              <w:t>APT</w:t>
            </w:r>
          </w:p>
        </w:tc>
        <w:tc>
          <w:tcPr>
            <w:tcW w:w="3763" w:type="dxa"/>
          </w:tcPr>
          <w:p w14:paraId="306FD86A" w14:textId="68A6CB00" w:rsidR="0068312F" w:rsidRPr="00902581" w:rsidRDefault="0068312F" w:rsidP="0068312F">
            <w:pPr>
              <w:pStyle w:val="BodyText"/>
              <w:spacing w:line="256" w:lineRule="auto"/>
            </w:pPr>
            <w:r>
              <w:t>Option 1 (less signaling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s could be pre-stored in u-sim or signaling less frequently)</w:t>
            </w:r>
          </w:p>
        </w:tc>
        <w:tc>
          <w:tcPr>
            <w:tcW w:w="3642" w:type="dxa"/>
          </w:tcPr>
          <w:p w14:paraId="4DCE3026" w14:textId="61C6A068" w:rsidR="0068312F" w:rsidRPr="00902581" w:rsidRDefault="0068312F" w:rsidP="0068312F">
            <w:pPr>
              <w:pStyle w:val="BodyText"/>
              <w:spacing w:line="256" w:lineRule="auto"/>
            </w:pPr>
            <w:r>
              <w:t xml:space="preserve">Option 2 (higher signaling overhead but better support for </w:t>
            </w:r>
            <w:r w:rsidRPr="00182D83">
              <w:t>HAPS and ATG scenarios.</w:t>
            </w:r>
            <w:r>
              <w:t>)</w:t>
            </w:r>
          </w:p>
        </w:tc>
      </w:tr>
      <w:tr w:rsidR="00051BE2" w:rsidRPr="00902581" w14:paraId="782B85D2" w14:textId="77777777" w:rsidTr="004B2B6B">
        <w:trPr>
          <w:trHeight w:val="419"/>
        </w:trPr>
        <w:tc>
          <w:tcPr>
            <w:tcW w:w="2331" w:type="dxa"/>
          </w:tcPr>
          <w:p w14:paraId="079C2B12" w14:textId="77777777" w:rsidR="00051BE2" w:rsidRPr="004B2B6B" w:rsidRDefault="00051BE2" w:rsidP="004B2B6B">
            <w:pPr>
              <w:pStyle w:val="BodyText"/>
              <w:spacing w:line="256" w:lineRule="auto"/>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3763" w:type="dxa"/>
          </w:tcPr>
          <w:p w14:paraId="0D2D14D4" w14:textId="77777777" w:rsidR="00051BE2" w:rsidRDefault="00051BE2" w:rsidP="004B2B6B">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4B2B6B">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4B2B6B">
            <w:pPr>
              <w:pStyle w:val="BodyText"/>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4B2B6B">
            <w:pPr>
              <w:pStyle w:val="BodyText"/>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BodyText"/>
              <w:spacing w:line="256" w:lineRule="auto"/>
            </w:pPr>
            <w:r>
              <w:rPr>
                <w:rFonts w:eastAsia="Malgun Gothic" w:hint="eastAsia"/>
                <w:lang w:eastAsia="ko-KR"/>
              </w:rPr>
              <w:t>LG</w:t>
            </w:r>
          </w:p>
        </w:tc>
        <w:tc>
          <w:tcPr>
            <w:tcW w:w="3763" w:type="dxa"/>
          </w:tcPr>
          <w:p w14:paraId="0CC33E10" w14:textId="5918463E" w:rsidR="008A26E3" w:rsidRPr="00902581" w:rsidRDefault="008A26E3" w:rsidP="008A26E3">
            <w:pPr>
              <w:pStyle w:val="BodyText"/>
              <w:spacing w:line="256" w:lineRule="auto"/>
            </w:pPr>
            <w:r>
              <w:rPr>
                <w:rFonts w:eastAsia="Malgun Gothic" w:hint="eastAsia"/>
                <w:lang w:eastAsia="ko-KR"/>
              </w:rPr>
              <w:t>Agree with Ericsson.</w:t>
            </w:r>
            <w:r>
              <w:rPr>
                <w:rFonts w:eastAsia="Malgun Gothic"/>
                <w:lang w:eastAsia="ko-KR"/>
              </w:rPr>
              <w:t xml:space="preserve"> We prefer unified solution.</w:t>
            </w:r>
          </w:p>
        </w:tc>
        <w:tc>
          <w:tcPr>
            <w:tcW w:w="3642" w:type="dxa"/>
          </w:tcPr>
          <w:p w14:paraId="39309D91" w14:textId="77777777" w:rsidR="008A26E3" w:rsidRPr="00902581" w:rsidRDefault="008A26E3" w:rsidP="008A26E3">
            <w:pPr>
              <w:pStyle w:val="BodyText"/>
              <w:spacing w:line="256" w:lineRule="auto"/>
            </w:pPr>
          </w:p>
        </w:tc>
      </w:tr>
    </w:tbl>
    <w:p w14:paraId="047DBC7E" w14:textId="77777777" w:rsidR="009F7567" w:rsidRPr="00902581" w:rsidRDefault="009F7567" w:rsidP="009F7567">
      <w:pPr>
        <w:rPr>
          <w:lang w:val="en-US"/>
        </w:rPr>
      </w:pPr>
    </w:p>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bl>
    <w:p w14:paraId="57F3A1F4" w14:textId="77777777" w:rsidR="009F7567" w:rsidRPr="0073109D" w:rsidRDefault="009F7567" w:rsidP="009F7567"/>
    <w:p w14:paraId="3898F92A" w14:textId="77777777" w:rsidR="009F7567" w:rsidRPr="00902581" w:rsidRDefault="009F7567" w:rsidP="009F7567"/>
    <w:p w14:paraId="5F9B8CD5" w14:textId="77777777" w:rsidR="00320571" w:rsidRPr="00902581" w:rsidRDefault="00320571" w:rsidP="00320571">
      <w:pPr>
        <w:pStyle w:val="Heading1"/>
        <w:rPr>
          <w:rFonts w:ascii="Times New Roman" w:hAnsi="Times New Roman"/>
        </w:rPr>
      </w:pPr>
      <w:bookmarkStart w:id="29"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9"/>
    </w:p>
    <w:p w14:paraId="6D76B9A4" w14:textId="77777777" w:rsidR="00226667" w:rsidRPr="00902581" w:rsidRDefault="00565D46" w:rsidP="00226667">
      <w:pPr>
        <w:pStyle w:val="Heading2"/>
      </w:pPr>
      <w:bookmarkStart w:id="30" w:name="_Ref55135364"/>
      <w:bookmarkStart w:id="31"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0"/>
      <w:bookmarkEnd w:id="31"/>
    </w:p>
    <w:p w14:paraId="7EBCC8DA" w14:textId="77777777" w:rsidR="0027474B" w:rsidRPr="00902581" w:rsidRDefault="00226667" w:rsidP="0027474B">
      <w:pPr>
        <w:pStyle w:val="Heading3"/>
      </w:pPr>
      <w:bookmarkStart w:id="32" w:name="_Toc55233920"/>
      <w:r w:rsidRPr="00902581">
        <w:t>Background</w:t>
      </w:r>
      <w:bookmarkEnd w:id="32"/>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0F1026"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0F1026"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0F1026"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0F1026"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0F1026"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TableGrid"/>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w:t>
            </w:r>
            <w:r w:rsidRPr="00902581">
              <w:lastRenderedPageBreak/>
              <w:t>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lastRenderedPageBreak/>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Heading3"/>
        <w:rPr>
          <w:lang w:val="fr-FR"/>
        </w:rPr>
      </w:pPr>
      <w:bookmarkStart w:id="33" w:name="_Toc55233921"/>
      <w:r w:rsidRPr="00902581">
        <w:t>Company views</w:t>
      </w:r>
      <w:bookmarkEnd w:id="33"/>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lastRenderedPageBreak/>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r>
              <w:t>CEWiT</w:t>
            </w:r>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bl>
    <w:p w14:paraId="16968514" w14:textId="77777777" w:rsidR="002A06C0" w:rsidRPr="00902581" w:rsidRDefault="002A06C0" w:rsidP="002A06C0">
      <w:pPr>
        <w:rPr>
          <w:b/>
          <w:lang w:val="en-US" w:eastAsia="zh-CN"/>
        </w:rPr>
      </w:pPr>
    </w:p>
    <w:p w14:paraId="277C0A90" w14:textId="77777777" w:rsidR="00CD224C" w:rsidRPr="00902581" w:rsidRDefault="00CD224C" w:rsidP="00226667"/>
    <w:p w14:paraId="5CAE0395" w14:textId="77777777" w:rsidR="00320571" w:rsidRPr="00902581" w:rsidRDefault="00AF5378" w:rsidP="00320571">
      <w:pPr>
        <w:pStyle w:val="Heading2"/>
      </w:pPr>
      <w:bookmarkStart w:id="34" w:name="_Ref54965867"/>
      <w:bookmarkStart w:id="35" w:name="_Toc55233922"/>
      <w:r w:rsidRPr="00902581">
        <w:t>Issue#7</w:t>
      </w:r>
      <w:r w:rsidR="008074DE" w:rsidRPr="00902581">
        <w:t xml:space="preserve">: </w:t>
      </w:r>
      <w:r w:rsidR="00320571" w:rsidRPr="00902581">
        <w:t>UL Time synchronization requirements</w:t>
      </w:r>
      <w:bookmarkEnd w:id="34"/>
      <w:bookmarkEnd w:id="35"/>
      <w:r w:rsidR="00320571" w:rsidRPr="00902581">
        <w:t xml:space="preserve"> </w:t>
      </w:r>
    </w:p>
    <w:p w14:paraId="1ACC4785" w14:textId="77777777" w:rsidR="00320571" w:rsidRPr="00902581" w:rsidRDefault="00320571" w:rsidP="00320571">
      <w:pPr>
        <w:pStyle w:val="Heading3"/>
      </w:pPr>
      <w:bookmarkStart w:id="36" w:name="_Toc55233923"/>
      <w:r w:rsidRPr="00902581">
        <w:t>Background</w:t>
      </w:r>
      <w:bookmarkEnd w:id="36"/>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lastRenderedPageBreak/>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lastRenderedPageBreak/>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Heading3"/>
      </w:pPr>
      <w:bookmarkStart w:id="37" w:name="_Toc55233924"/>
      <w:r w:rsidRPr="00902581">
        <w:t>Company views</w:t>
      </w:r>
      <w:bookmarkEnd w:id="37"/>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ListParagraph"/>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ListParagraph"/>
              <w:numPr>
                <w:ilvl w:val="0"/>
                <w:numId w:val="38"/>
              </w:numPr>
              <w:rPr>
                <w:rFonts w:eastAsiaTheme="minorEastAsia"/>
                <w:lang w:eastAsia="zh-CN"/>
              </w:rPr>
            </w:pPr>
            <w:r>
              <w:rPr>
                <w:rFonts w:eastAsiaTheme="minorEastAsia"/>
                <w:lang w:eastAsia="zh-CN"/>
              </w:rPr>
              <w:lastRenderedPageBreak/>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lastRenderedPageBreak/>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Heading2"/>
      </w:pPr>
      <w:bookmarkStart w:id="38" w:name="_Toc55233925"/>
      <w:r w:rsidRPr="00902581">
        <w:lastRenderedPageBreak/>
        <w:t>Issue#</w:t>
      </w:r>
      <w:r w:rsidR="00AF5378" w:rsidRPr="00902581">
        <w:t>8</w:t>
      </w:r>
      <w:r w:rsidR="00277408" w:rsidRPr="00902581">
        <w:t>: UL frequency synchronization requirements</w:t>
      </w:r>
      <w:bookmarkEnd w:id="38"/>
    </w:p>
    <w:p w14:paraId="7EEB920C" w14:textId="77777777" w:rsidR="00277408" w:rsidRPr="00902581" w:rsidRDefault="00277408" w:rsidP="00277408">
      <w:pPr>
        <w:pStyle w:val="Heading3"/>
      </w:pPr>
      <w:bookmarkStart w:id="39" w:name="_Toc55233926"/>
      <w:r w:rsidRPr="00902581">
        <w:t>Background</w:t>
      </w:r>
      <w:bookmarkEnd w:id="39"/>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TableGrid"/>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BodyText"/>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0F1026" w:rsidP="00BF4799">
            <w:pPr>
              <w:pStyle w:val="BodyText"/>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BodyText"/>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BodyText"/>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BodyText"/>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902581" w:rsidRDefault="00277408" w:rsidP="008853FA">
            <w:r w:rsidRPr="00902581">
              <w:tab/>
              <w:t>For LEO</w:t>
            </w:r>
          </w:p>
          <w:p w14:paraId="749B8851" w14:textId="77777777" w:rsidR="00277408" w:rsidRPr="00902581" w:rsidRDefault="00277408" w:rsidP="008853FA">
            <w:r w:rsidRPr="00902581">
              <w:tab/>
              <w:t xml:space="preserve">∆U&lt;±120m  </w:t>
            </w:r>
          </w:p>
          <w:p w14:paraId="0DC970E2" w14:textId="77777777" w:rsidR="00277408" w:rsidRPr="00902581" w:rsidRDefault="00277408" w:rsidP="008853FA">
            <w:r w:rsidRPr="00902581">
              <w:tab/>
              <w:t>∆V&lt;±1.5 m/sec</w:t>
            </w:r>
          </w:p>
          <w:p w14:paraId="03FC3F7C" w14:textId="77777777" w:rsidR="00277408" w:rsidRPr="00902581" w:rsidRDefault="00277408" w:rsidP="008853FA">
            <w:r w:rsidRPr="00902581">
              <w:tab/>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lastRenderedPageBreak/>
              <w:tab/>
              <w:t>∆V&lt; ±2.7 m/sec</w:t>
            </w:r>
          </w:p>
          <w:p w14:paraId="1DF95DE4" w14:textId="77777777"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8pt;height:12.5pt;mso-width-percent:0;mso-height-percent:0;mso-width-percent:0;mso-height-percent:0" o:ole="">
                  <v:imagedata r:id="rId36" o:title=""/>
                </v:shape>
                <o:OLEObject Type="Embed" ProgID="Equation.3" ShapeID="_x0000_i1032" DrawAspect="Content" ObjectID="_1665997159"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24"/>
              </w:rPr>
              <w:object w:dxaOrig="1240" w:dyaOrig="630" w14:anchorId="2BE8F3F5">
                <v:shape id="_x0000_i1033" type="#_x0000_t75" alt="" style="width:62.45pt;height:32.45pt;mso-width-percent:0;mso-height-percent:0;mso-width-percent:0;mso-height-percent:0" o:ole="">
                  <v:imagedata r:id="rId38" o:title=""/>
                </v:shape>
                <o:OLEObject Type="Embed" ProgID="Equation.3" ShapeID="_x0000_i1033" DrawAspect="Content" ObjectID="_1665997160" r:id="rId39"/>
              </w:object>
            </w:r>
            <w:r w:rsidR="00277408" w:rsidRPr="00902581">
              <w:rPr>
                <w:rFonts w:eastAsia="SimSun"/>
              </w:rPr>
              <w:t>,</w:t>
            </w:r>
          </w:p>
          <w:p w14:paraId="56C3B6EB" w14:textId="77777777" w:rsidR="00277408" w:rsidRPr="00902581" w:rsidRDefault="00277408" w:rsidP="008853FA">
            <w:pPr>
              <w:jc w:val="both"/>
            </w:pPr>
            <w:r w:rsidRPr="00902581">
              <w:t xml:space="preserve">where </w:t>
            </w:r>
            <w:r w:rsidR="00DA2DF8" w:rsidRPr="00902581">
              <w:rPr>
                <w:noProof/>
              </w:rPr>
              <w:object w:dxaOrig="185" w:dyaOrig="259" w14:anchorId="22E3C629">
                <v:shape id="_x0000_i1034" type="#_x0000_t75" alt="" style="width:9.15pt;height:12.05pt;mso-width-percent:0;mso-height-percent:0;mso-width-percent:0;mso-height-percent:0" o:ole="">
                  <v:imagedata r:id="rId40" o:title=""/>
                </v:shape>
                <o:OLEObject Type="Embed" ProgID="Equation.3" ShapeID="_x0000_i1034" DrawAspect="Content" ObjectID="_1665997161" r:id="rId41"/>
              </w:object>
            </w:r>
            <w:r w:rsidRPr="00902581">
              <w:t xml:space="preserve"> is the height of air-/space-borne platform. Therefore, in order to ensure that the Doppler calculation error is lower than tolerable threshold</w:t>
            </w:r>
            <w:r w:rsidR="00DA2DF8" w:rsidRPr="00902581">
              <w:rPr>
                <w:noProof/>
              </w:rPr>
              <w:object w:dxaOrig="613" w:dyaOrig="345" w14:anchorId="1735E9AA">
                <v:shape id="_x0000_i1035" type="#_x0000_t75" alt="" style="width:32.05pt;height:18.75pt;mso-width-percent:0;mso-height-percent:0;mso-width-percent:0;mso-height-percent:0" o:ole="">
                  <v:imagedata r:id="rId42" o:title=""/>
                </v:shape>
                <o:OLEObject Type="Embed" ProgID="Equation.3" ShapeID="_x0000_i1035" DrawAspect="Content" ObjectID="_1665997162"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30"/>
              </w:rPr>
              <w:object w:dxaOrig="3530" w:dyaOrig="690" w14:anchorId="0A51DF46">
                <v:shape id="_x0000_i1036" type="#_x0000_t75" alt="" style="width:176.9pt;height:35.4pt;mso-width-percent:0;mso-height-percent:0;mso-width-percent:0;mso-height-percent:0" o:ole="">
                  <v:imagedata r:id="rId44" o:title=""/>
                </v:shape>
                <o:OLEObject Type="Embed" ProgID="Equation.3" ShapeID="_x0000_i1036" DrawAspect="Content" ObjectID="_1665997163" r:id="rId45"/>
              </w:object>
            </w:r>
            <w:r w:rsidR="00277408" w:rsidRPr="00902581">
              <w:rPr>
                <w:rFonts w:eastAsia="SimSun"/>
              </w:rPr>
              <w:t>,</w:t>
            </w:r>
          </w:p>
          <w:p w14:paraId="047DC347" w14:textId="77777777" w:rsidR="00277408" w:rsidRPr="00902581" w:rsidRDefault="00277408" w:rsidP="008853FA">
            <w:pPr>
              <w:jc w:val="both"/>
            </w:pPr>
            <w:r w:rsidRPr="00902581">
              <w:t xml:space="preserve">where </w:t>
            </w:r>
            <w:r w:rsidR="00DA2DF8" w:rsidRPr="00902581">
              <w:rPr>
                <w:noProof/>
              </w:rPr>
              <w:object w:dxaOrig="227" w:dyaOrig="315" w14:anchorId="01EF42F8">
                <v:shape id="_x0000_i1037" type="#_x0000_t75" alt="" style="width:10pt;height:15.4pt;mso-width-percent:0;mso-height-percent:0;mso-width-percent:0;mso-height-percent:0" o:ole="">
                  <v:imagedata r:id="rId46" o:title=""/>
                </v:shape>
                <o:OLEObject Type="Embed" ProgID="Equation.3" ShapeID="_x0000_i1037" DrawAspect="Content" ObjectID="_1665997164" r:id="rId47"/>
              </w:object>
            </w:r>
            <w:r w:rsidRPr="00902581">
              <w:t xml:space="preserve"> is the carrier frequency and </w:t>
            </w:r>
            <w:r w:rsidR="00DA2DF8" w:rsidRPr="00902581">
              <w:rPr>
                <w:noProof/>
              </w:rPr>
              <w:object w:dxaOrig="155" w:dyaOrig="190" w14:anchorId="52E8E2F5">
                <v:shape id="_x0000_i1038" type="#_x0000_t75" alt="" style="width:7.9pt;height:9.15pt;mso-width-percent:0;mso-height-percent:0;mso-width-percent:0;mso-height-percent:0" o:ole="">
                  <v:imagedata r:id="rId48" o:title=""/>
                </v:shape>
                <o:OLEObject Type="Embed" ProgID="Equation.3" ShapeID="_x0000_i1038" DrawAspect="Content" ObjectID="_1665997165" r:id="rId49"/>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lastRenderedPageBreak/>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lastRenderedPageBreak/>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Heading3"/>
      </w:pPr>
      <w:bookmarkStart w:id="40" w:name="_Toc55233927"/>
      <w:r w:rsidRPr="00902581">
        <w:t>Companies views</w:t>
      </w:r>
      <w:bookmarkEnd w:id="40"/>
    </w:p>
    <w:p w14:paraId="24186992" w14:textId="77777777" w:rsidR="005F42F9" w:rsidRPr="00902581" w:rsidRDefault="005F42F9" w:rsidP="005F42F9">
      <w:r w:rsidRPr="00902581">
        <w:t>Some companies [Thales, MediaTek] mentioned the requirement of 0.1 ppm captured in TR 38.101:</w:t>
      </w:r>
    </w:p>
    <w:tbl>
      <w:tblPr>
        <w:tblStyle w:val="TableGrid"/>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lastRenderedPageBreak/>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902581" w:rsidRDefault="005F42F9" w:rsidP="005F42F9">
      <w:r w:rsidRPr="00902581">
        <w:t>For LEO</w:t>
      </w:r>
    </w:p>
    <w:p w14:paraId="29F75305" w14:textId="77777777" w:rsidR="005F42F9" w:rsidRPr="00902581" w:rsidRDefault="005F42F9" w:rsidP="005F42F9">
      <w:r w:rsidRPr="00902581">
        <w:tab/>
        <w:t xml:space="preserve">∆U&lt;±120m  </w:t>
      </w:r>
    </w:p>
    <w:p w14:paraId="1038BB44" w14:textId="77777777" w:rsidR="005F42F9" w:rsidRPr="00902581" w:rsidRDefault="005F42F9" w:rsidP="005F42F9">
      <w:r w:rsidRPr="00902581">
        <w:tab/>
        <w:t>∆V&lt;±1.5 m/sec</w:t>
      </w:r>
    </w:p>
    <w:p w14:paraId="6B74C803" w14:textId="77777777" w:rsidR="005F42F9" w:rsidRPr="00902581" w:rsidRDefault="005F42F9" w:rsidP="005F42F9">
      <w:r w:rsidRPr="00902581">
        <w:tab/>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TableGrid"/>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lastRenderedPageBreak/>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TableGrid"/>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bl>
    <w:p w14:paraId="32FC1315" w14:textId="77777777" w:rsidR="00277408" w:rsidRPr="00902581" w:rsidRDefault="00277408" w:rsidP="00277408"/>
    <w:p w14:paraId="0B74CF65" w14:textId="77777777" w:rsidR="0075354E" w:rsidRPr="00902581" w:rsidRDefault="0075354E" w:rsidP="0075354E">
      <w:pPr>
        <w:pStyle w:val="Heading1"/>
        <w:rPr>
          <w:rFonts w:ascii="Times New Roman" w:hAnsi="Times New Roman"/>
        </w:rPr>
      </w:pPr>
      <w:bookmarkStart w:id="41" w:name="_Toc55233928"/>
      <w:r w:rsidRPr="00902581">
        <w:rPr>
          <w:rFonts w:ascii="Times New Roman" w:hAnsi="Times New Roman"/>
        </w:rPr>
        <w:t>Other issues</w:t>
      </w:r>
      <w:bookmarkEnd w:id="41"/>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TableGrid"/>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xml:space="preserve">, </w:t>
            </w:r>
            <w:proofErr w:type="spellStart"/>
            <w:r w:rsidRPr="00902581">
              <w:rPr>
                <w:bCs/>
              </w:rPr>
              <w:t>Inc</w:t>
            </w:r>
            <w:proofErr w:type="spellEnd"/>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 xml:space="preserve">Proposal 2: UE’s estimated TA value is reported to </w:t>
            </w:r>
            <w:proofErr w:type="spellStart"/>
            <w:r w:rsidRPr="00902581">
              <w:t>gNB</w:t>
            </w:r>
            <w:proofErr w:type="spellEnd"/>
            <w:r w:rsidRPr="00902581">
              <w:t xml:space="preserve">, if </w:t>
            </w:r>
            <w:proofErr w:type="spellStart"/>
            <w:r w:rsidRPr="00902581">
              <w:t>K_offset</w:t>
            </w:r>
            <w:proofErr w:type="spellEnd"/>
            <w:r w:rsidRPr="00902581">
              <w:t xml:space="preserve">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TableGrid"/>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w:t>
            </w:r>
            <w:r w:rsidRPr="00902581">
              <w:lastRenderedPageBreak/>
              <w:t>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lastRenderedPageBreak/>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2"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2"/>
        </w:p>
        <w:p w14:paraId="2B2F1BD0" w14:textId="77777777" w:rsidR="001064D2" w:rsidRPr="00902581" w:rsidRDefault="001064D2" w:rsidP="007C62B5">
          <w:pPr>
            <w:pStyle w:val="ListParagraph"/>
            <w:numPr>
              <w:ilvl w:val="0"/>
              <w:numId w:val="12"/>
            </w:numPr>
          </w:pPr>
          <w:r w:rsidRPr="00902581">
            <w:t>R1-2007501, Chairman’s notes, RAN WG1 meeting#102-e</w:t>
          </w:r>
        </w:p>
        <w:p w14:paraId="494AB42F" w14:textId="77777777" w:rsidR="002C61BB" w:rsidRPr="00902581" w:rsidRDefault="002C61BB" w:rsidP="007C62B5">
          <w:pPr>
            <w:pStyle w:val="ListParagraph"/>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ListParagraph"/>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ListParagraph"/>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ListParagraph"/>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ListParagraph"/>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ListParagraph"/>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ListParagraph"/>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ListParagraph"/>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ListParagraph"/>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ListParagraph"/>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14:paraId="59DAAD71" w14:textId="77777777" w:rsidR="002C61BB" w:rsidRPr="00902581" w:rsidRDefault="002C61BB" w:rsidP="007C62B5">
          <w:pPr>
            <w:pStyle w:val="ListParagraph"/>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ListParagraph"/>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ListParagraph"/>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ListParagraph"/>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ListParagraph"/>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ListParagraph"/>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ListParagraph"/>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ListParagraph"/>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ListParagraph"/>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ListParagraph"/>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ListParagraph"/>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ListParagraph"/>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ListParagraph"/>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14:paraId="0B4FA319" w14:textId="77777777" w:rsidR="002C61BB" w:rsidRPr="00902581" w:rsidRDefault="002C61BB" w:rsidP="007C62B5">
          <w:pPr>
            <w:pStyle w:val="ListParagraph"/>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ListParagraph"/>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ListParagraph"/>
            <w:numPr>
              <w:ilvl w:val="0"/>
              <w:numId w:val="12"/>
            </w:numPr>
          </w:pPr>
          <w:r w:rsidRPr="00902581">
            <w:lastRenderedPageBreak/>
            <w:t>R1-2009033 Discussion on UL time and frequency synchronization for NTN</w:t>
          </w:r>
          <w:r w:rsidRPr="00902581">
            <w:tab/>
            <w:t>Xiaomi</w:t>
          </w:r>
        </w:p>
        <w:p w14:paraId="4872CDE5" w14:textId="77777777" w:rsidR="00D872DB" w:rsidRPr="00902581" w:rsidRDefault="002C61BB" w:rsidP="007C62B5">
          <w:pPr>
            <w:pStyle w:val="ListParagraph"/>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8A915" w14:textId="77777777" w:rsidR="000F1026" w:rsidRDefault="000F1026">
      <w:r>
        <w:separator/>
      </w:r>
    </w:p>
  </w:endnote>
  <w:endnote w:type="continuationSeparator" w:id="0">
    <w:p w14:paraId="3BC24AA7" w14:textId="77777777" w:rsidR="000F1026" w:rsidRDefault="000F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0DCA1" w14:textId="498B8DA9" w:rsidR="00C557AE" w:rsidRDefault="00C557AE"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3A01C6">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01C6">
      <w:rPr>
        <w:rStyle w:val="PageNumber"/>
      </w:rPr>
      <w:t>64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F6D31" w14:textId="77777777" w:rsidR="000F1026" w:rsidRDefault="000F1026">
      <w:r>
        <w:separator/>
      </w:r>
    </w:p>
  </w:footnote>
  <w:footnote w:type="continuationSeparator" w:id="0">
    <w:p w14:paraId="19767662" w14:textId="77777777" w:rsidR="000F1026" w:rsidRDefault="000F1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85186" w14:textId="77777777" w:rsidR="00C557AE" w:rsidRDefault="00C557A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D0D40"/>
    <w:multiLevelType w:val="hybridMultilevel"/>
    <w:tmpl w:val="108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5"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6ECC53B8"/>
    <w:multiLevelType w:val="hybridMultilevel"/>
    <w:tmpl w:val="1E10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8"/>
  </w:num>
  <w:num w:numId="2">
    <w:abstractNumId w:val="20"/>
  </w:num>
  <w:num w:numId="3">
    <w:abstractNumId w:val="29"/>
  </w:num>
  <w:num w:numId="4">
    <w:abstractNumId w:val="0"/>
  </w:num>
  <w:num w:numId="5">
    <w:abstractNumId w:val="34"/>
  </w:num>
  <w:num w:numId="6">
    <w:abstractNumId w:val="35"/>
  </w:num>
  <w:num w:numId="7">
    <w:abstractNumId w:val="15"/>
  </w:num>
  <w:num w:numId="8">
    <w:abstractNumId w:val="24"/>
  </w:num>
  <w:num w:numId="9">
    <w:abstractNumId w:val="10"/>
  </w:num>
  <w:num w:numId="10">
    <w:abstractNumId w:val="30"/>
  </w:num>
  <w:num w:numId="11">
    <w:abstractNumId w:val="31"/>
  </w:num>
  <w:num w:numId="12">
    <w:abstractNumId w:val="6"/>
  </w:num>
  <w:num w:numId="13">
    <w:abstractNumId w:val="11"/>
  </w:num>
  <w:num w:numId="14">
    <w:abstractNumId w:val="12"/>
  </w:num>
  <w:num w:numId="15">
    <w:abstractNumId w:val="32"/>
  </w:num>
  <w:num w:numId="16">
    <w:abstractNumId w:val="38"/>
  </w:num>
  <w:num w:numId="17">
    <w:abstractNumId w:val="37"/>
  </w:num>
  <w:num w:numId="18">
    <w:abstractNumId w:val="33"/>
  </w:num>
  <w:num w:numId="19">
    <w:abstractNumId w:val="8"/>
  </w:num>
  <w:num w:numId="20">
    <w:abstractNumId w:val="14"/>
  </w:num>
  <w:num w:numId="21">
    <w:abstractNumId w:val="9"/>
  </w:num>
  <w:num w:numId="22">
    <w:abstractNumId w:val="39"/>
  </w:num>
  <w:num w:numId="23">
    <w:abstractNumId w:val="36"/>
  </w:num>
  <w:num w:numId="24">
    <w:abstractNumId w:val="27"/>
  </w:num>
  <w:num w:numId="25">
    <w:abstractNumId w:val="7"/>
  </w:num>
  <w:num w:numId="26">
    <w:abstractNumId w:val="25"/>
  </w:num>
  <w:num w:numId="27">
    <w:abstractNumId w:val="42"/>
  </w:num>
  <w:num w:numId="28">
    <w:abstractNumId w:val="1"/>
  </w:num>
  <w:num w:numId="29">
    <w:abstractNumId w:val="3"/>
  </w:num>
  <w:num w:numId="30">
    <w:abstractNumId w:val="16"/>
  </w:num>
  <w:num w:numId="31">
    <w:abstractNumId w:val="5"/>
  </w:num>
  <w:num w:numId="32">
    <w:abstractNumId w:val="13"/>
  </w:num>
  <w:num w:numId="33">
    <w:abstractNumId w:val="18"/>
  </w:num>
  <w:num w:numId="34">
    <w:abstractNumId w:val="19"/>
  </w:num>
  <w:num w:numId="35">
    <w:abstractNumId w:val="26"/>
  </w:num>
  <w:num w:numId="36">
    <w:abstractNumId w:val="41"/>
  </w:num>
  <w:num w:numId="37">
    <w:abstractNumId w:val="21"/>
  </w:num>
  <w:num w:numId="38">
    <w:abstractNumId w:val="43"/>
  </w:num>
  <w:num w:numId="39">
    <w:abstractNumId w:val="17"/>
  </w:num>
  <w:num w:numId="40">
    <w:abstractNumId w:val="2"/>
  </w:num>
  <w:num w:numId="41">
    <w:abstractNumId w:val="45"/>
  </w:num>
  <w:num w:numId="42">
    <w:abstractNumId w:val="40"/>
  </w:num>
  <w:num w:numId="43">
    <w:abstractNumId w:val="4"/>
  </w:num>
  <w:num w:numId="44">
    <w:abstractNumId w:val="44"/>
  </w:num>
  <w:num w:numId="45">
    <w:abstractNumId w:val="22"/>
  </w:num>
  <w:num w:numId="46">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3D8"/>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5C7"/>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BD7"/>
    <w:rsid w:val="00343DE3"/>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1BDD"/>
    <w:rsid w:val="00412867"/>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B0C"/>
    <w:rsid w:val="00641E2B"/>
    <w:rsid w:val="006420DE"/>
    <w:rsid w:val="0064259D"/>
    <w:rsid w:val="006428A0"/>
    <w:rsid w:val="00642D3C"/>
    <w:rsid w:val="0064474D"/>
    <w:rsid w:val="00644ADB"/>
    <w:rsid w:val="00644DBB"/>
    <w:rsid w:val="00644E3E"/>
    <w:rsid w:val="00645845"/>
    <w:rsid w:val="00645967"/>
    <w:rsid w:val="00645E03"/>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97A37"/>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512E"/>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26E3"/>
    <w:rsid w:val="008A3DFB"/>
    <w:rsid w:val="008A4294"/>
    <w:rsid w:val="008A4954"/>
    <w:rsid w:val="008A4A33"/>
    <w:rsid w:val="008A5516"/>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03DD"/>
    <w:rsid w:val="00D01295"/>
    <w:rsid w:val="00D0197A"/>
    <w:rsid w:val="00D019B7"/>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225"/>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0B1C5B8C-0D1B-4F80-9207-0DDC6006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hyperlink" Target="https://www.3gpp.org/ftp/TSG_RAN/WG4_Radio/TSGR4_97_e/Docs/R4-2014875.zip" TargetMode="External"/><Relationship Id="rId41"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___.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193D4E8C-D826-4D69-8275-DFB8E357B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64</Pages>
  <Words>24396</Words>
  <Characters>139062</Characters>
  <Application>Microsoft Office Word</Application>
  <DocSecurity>0</DocSecurity>
  <Lines>1158</Lines>
  <Paragraphs>326</Paragraphs>
  <ScaleCrop>false</ScaleCrop>
  <HeadingPairs>
    <vt:vector size="12" baseType="variant">
      <vt:variant>
        <vt:lpstr>Title</vt:lpstr>
      </vt:variant>
      <vt:variant>
        <vt:i4>1</vt:i4>
      </vt:variant>
      <vt:variant>
        <vt:lpstr>제목</vt:lpstr>
      </vt:variant>
      <vt:variant>
        <vt:i4>1</vt:i4>
      </vt:variant>
      <vt:variant>
        <vt:lpstr>머리글</vt:lpstr>
      </vt:variant>
      <vt:variant>
        <vt:i4>21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26" baseType="lpstr">
      <vt:lpstr>3GPP TR ab.cde</vt:lpstr>
      <vt:lpstr>3GPP TR ab.cde</vt:lpstr>
      <vt:lpstr>Introduction</vt:lpstr>
      <vt:lpstr>&lt;Content</vt:lpstr>
      <vt:lpstr>UL timing synchronization in NTN</vt:lpstr>
      <vt:lpstr>    Issue#1: Initial acquisition of TA before PRACH preamble transmission</vt:lpstr>
      <vt:lpstr>        Background</vt:lpstr>
      <vt:lpstr>        Company views</vt:lpstr>
      <vt:lpstr>        List of open issues </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UL frequency synchronization in NTN</vt:lpstr>
      <vt:lpstr>    Issue#3: UL Frequency adjustment for UE in RRC idle/inactive mode</vt:lpstr>
      <vt:lpstr>        Background</vt:lpstr>
      <vt:lpstr>        Companies views</vt:lpstr>
      <vt:lpstr>        Issue #3-1 Reference point for UL frequency synchronization</vt:lpstr>
      <vt:lpstr>        Issue #3-2 Common frequency offset pre-compensation and post-compensation at gNB</vt:lpstr>
      <vt:lpstr>    Issue#4: UL Frequency adjustment for UE in RRC connected mode</vt:lpstr>
      <vt:lpstr>        Background</vt:lpstr>
      <vt:lpstr>3GPP TR ab.cde</vt:lpstr>
      <vt:lpstr>3GPP TR ab.cde</vt:lpstr>
      <vt:lpstr>3GPP TR ab.cde</vt:lpstr>
    </vt:vector>
  </TitlesOfParts>
  <Company>Thales SPACE</Company>
  <LinksUpToDate>false</LinksUpToDate>
  <CharactersWithSpaces>163132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Ahmadzadeh, Arman</cp:lastModifiedBy>
  <cp:revision>2</cp:revision>
  <cp:lastPrinted>2017-11-03T16:53:00Z</cp:lastPrinted>
  <dcterms:created xsi:type="dcterms:W3CDTF">2020-11-04T11:12:00Z</dcterms:created>
  <dcterms:modified xsi:type="dcterms:W3CDTF">2020-11-04T11:12:00Z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