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proofErr w:type="gramStart"/>
            <w:r w:rsidR="00C618B9">
              <w:rPr>
                <w:rFonts w:ascii="Times New Roman" w:hAnsi="Times New Roman"/>
                <w:szCs w:val="20"/>
                <w:lang w:eastAsia="zh-CN"/>
              </w:rPr>
              <w:t>So</w:t>
            </w:r>
            <w:proofErr w:type="gramEnd"/>
            <w:r w:rsidR="00C618B9">
              <w:rPr>
                <w:rFonts w:ascii="Times New Roman" w:hAnsi="Times New Roman"/>
                <w:szCs w:val="20"/>
                <w:lang w:eastAsia="zh-CN"/>
              </w:rPr>
              <w:t xml:space="preserve">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w:t>
            </w:r>
            <w:r>
              <w:rPr>
                <w:rFonts w:ascii="Times New Roman" w:hAnsi="Times New Roman"/>
                <w:szCs w:val="20"/>
              </w:rPr>
              <w:lastRenderedPageBreak/>
              <w:t xml:space="preserve">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329A3E0A" w14:textId="709ED4D2" w:rsidR="005A7913" w:rsidRDefault="005A7913" w:rsidP="005A7913">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sidR="00B71BC5">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1197A83B" w14:textId="2539E5AB" w:rsidR="005A7913" w:rsidRDefault="00B71BC5" w:rsidP="002A5C0A">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When CPE-only compensation is used</w:t>
      </w:r>
      <w:r w:rsidR="002A5C0A" w:rsidRPr="002A5C0A">
        <w:rPr>
          <w:rFonts w:ascii="Times New Roman" w:hAnsi="Times New Roman"/>
          <w:szCs w:val="20"/>
          <w:lang w:eastAsia="zh-CN"/>
        </w:rPr>
        <w:t xml:space="preserve"> with</w:t>
      </w:r>
      <w:r w:rsidR="005A7913" w:rsidRPr="002A5C0A">
        <w:rPr>
          <w:rFonts w:ascii="Times New Roman" w:hAnsi="Times New Roman"/>
          <w:szCs w:val="20"/>
          <w:lang w:eastAsia="zh-CN"/>
        </w:rPr>
        <w:t xml:space="preserve"> an optional PN model </w:t>
      </w:r>
      <w:r w:rsidR="00A8480A" w:rsidRPr="00FF355F">
        <w:rPr>
          <w:rFonts w:ascii="Times New Roman" w:hAnsi="Times New Roman"/>
          <w:color w:val="FF0000"/>
          <w:szCs w:val="20"/>
          <w:lang w:eastAsia="zh-CN"/>
        </w:rPr>
        <w:t>(</w:t>
      </w:r>
      <w:r w:rsidR="00A8480A">
        <w:rPr>
          <w:rFonts w:ascii="Times New Roman" w:hAnsi="Times New Roman"/>
          <w:color w:val="FF0000"/>
          <w:szCs w:val="20"/>
          <w:lang w:eastAsia="zh-CN"/>
        </w:rPr>
        <w:t>which wa</w:t>
      </w:r>
      <w:r w:rsidR="00A8480A" w:rsidRPr="002A5C0A">
        <w:rPr>
          <w:rFonts w:ascii="Times New Roman" w:hAnsi="Times New Roman"/>
          <w:color w:val="FF0000"/>
          <w:szCs w:val="20"/>
          <w:lang w:eastAsia="zh-CN"/>
        </w:rPr>
        <w:t xml:space="preserve">s not confirmed and/or recommended by RAN4 </w:t>
      </w:r>
      <w:r w:rsidR="00A8480A">
        <w:rPr>
          <w:rFonts w:ascii="Times New Roman" w:hAnsi="Times New Roman"/>
          <w:color w:val="FF0000"/>
          <w:szCs w:val="20"/>
          <w:lang w:eastAsia="zh-CN"/>
        </w:rPr>
        <w:t>at the time of RAN1#103e</w:t>
      </w:r>
      <w:r w:rsidR="00A8480A" w:rsidRPr="00FF355F">
        <w:rPr>
          <w:rFonts w:ascii="Times New Roman" w:hAnsi="Times New Roman"/>
          <w:color w:val="FF0000"/>
          <w:szCs w:val="20"/>
          <w:lang w:eastAsia="zh-CN"/>
        </w:rPr>
        <w:t>)</w:t>
      </w:r>
      <w:r w:rsidR="005A7913" w:rsidRPr="002A5C0A">
        <w:rPr>
          <w:rFonts w:ascii="Times New Roman" w:hAnsi="Times New Roman"/>
          <w:color w:val="FF0000"/>
          <w:szCs w:val="20"/>
          <w:lang w:eastAsia="zh-CN"/>
        </w:rPr>
        <w:t xml:space="preserve"> </w:t>
      </w:r>
      <w:r w:rsidR="005A7913" w:rsidRPr="002A5C0A">
        <w:rPr>
          <w:rFonts w:ascii="Times New Roman" w:hAnsi="Times New Roman"/>
          <w:szCs w:val="20"/>
          <w:lang w:eastAsia="zh-CN"/>
        </w:rPr>
        <w:t xml:space="preserve">at the UE or at BS and UE, </w:t>
      </w:r>
      <w:r w:rsidR="002A5C0A" w:rsidRPr="002A5C0A">
        <w:rPr>
          <w:rFonts w:ascii="Times New Roman" w:hAnsi="Times New Roman"/>
          <w:color w:val="FF0000"/>
          <w:szCs w:val="20"/>
          <w:lang w:eastAsia="zh-CN"/>
        </w:rPr>
        <w:t xml:space="preserve">it is observed by both sources that </w:t>
      </w:r>
      <w:r w:rsidR="005A7913"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005A7913" w:rsidRPr="002A5C0A">
        <w:rPr>
          <w:rFonts w:ascii="Times New Roman" w:hAnsi="Times New Roman" w:hint="eastAsia"/>
          <w:szCs w:val="20"/>
          <w:lang w:eastAsia="zh-CN"/>
        </w:rPr>
        <w:t>or</w:t>
      </w:r>
      <w:r w:rsidR="005A7913" w:rsidRPr="002A5C0A">
        <w:rPr>
          <w:rFonts w:ascii="Times New Roman" w:hAnsi="Times New Roman"/>
          <w:szCs w:val="20"/>
          <w:lang w:eastAsia="zh-CN"/>
        </w:rPr>
        <w:t xml:space="preserve"> CDL-B/CDL</w:t>
      </w:r>
      <w:r w:rsidR="005A7913" w:rsidRPr="002A5C0A">
        <w:rPr>
          <w:rFonts w:ascii="Times New Roman" w:hAnsi="Times New Roman" w:hint="eastAsia"/>
          <w:szCs w:val="20"/>
          <w:lang w:eastAsia="zh-CN"/>
        </w:rPr>
        <w:t>-</w:t>
      </w:r>
      <w:r w:rsidR="005A7913" w:rsidRPr="002A5C0A">
        <w:rPr>
          <w:rFonts w:ascii="Times New Roman" w:hAnsi="Times New Roman"/>
          <w:szCs w:val="20"/>
          <w:lang w:eastAsia="zh-CN"/>
        </w:rPr>
        <w:t>D</w:t>
      </w:r>
      <w:r w:rsidR="002A5C0A">
        <w:rPr>
          <w:rFonts w:ascii="Times New Roman" w:hAnsi="Times New Roman"/>
          <w:szCs w:val="20"/>
          <w:lang w:eastAsia="zh-CN"/>
        </w:rPr>
        <w:t xml:space="preserve"> </w:t>
      </w:r>
      <w:r w:rsidR="002A5C0A"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 xml:space="preserve">. There is around 1 to 2 dB performance difference between consecutive SCSs </w:t>
      </w:r>
      <w:r w:rsidR="005A7913"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w:t>
      </w:r>
    </w:p>
    <w:p w14:paraId="2D2513B3" w14:textId="62B76813" w:rsidR="00F26C4A" w:rsidRPr="00DD4682" w:rsidRDefault="00F26C4A" w:rsidP="002A5C0A">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w:t>
      </w:r>
      <w:r w:rsidR="00AC233C" w:rsidRPr="00DD4682">
        <w:rPr>
          <w:rFonts w:ascii="Times New Roman" w:hAnsi="Times New Roman"/>
          <w:color w:val="FF0000"/>
          <w:szCs w:val="20"/>
          <w:lang w:eastAsia="zh-CN"/>
        </w:rPr>
        <w:t xml:space="preserve">such optional PN model given no confirmation and/or recommendation from RAN4. </w:t>
      </w:r>
      <w:r w:rsidR="00DD4682" w:rsidRPr="00DD4682">
        <w:rPr>
          <w:rFonts w:ascii="Times New Roman" w:hAnsi="Times New Roman"/>
          <w:color w:val="FF0000"/>
          <w:szCs w:val="20"/>
          <w:lang w:eastAsia="zh-CN"/>
        </w:rPr>
        <w:t>In consequence, there’s</w:t>
      </w:r>
      <w:r w:rsidRPr="00DD4682">
        <w:rPr>
          <w:rFonts w:ascii="Times New Roman" w:hAnsi="Times New Roman"/>
          <w:color w:val="FF0000"/>
          <w:szCs w:val="20"/>
          <w:lang w:eastAsia="zh-CN"/>
        </w:rPr>
        <w:t xml:space="preserve"> </w:t>
      </w:r>
      <w:r w:rsidR="00DD4682" w:rsidRPr="00DD4682">
        <w:rPr>
          <w:rFonts w:ascii="Times New Roman" w:hAnsi="Times New Roman"/>
          <w:color w:val="FF0000"/>
          <w:szCs w:val="20"/>
          <w:lang w:eastAsia="zh-CN"/>
        </w:rPr>
        <w:t xml:space="preserve">a concern on whether and how the observations based </w:t>
      </w:r>
      <w:r w:rsidR="00F51807">
        <w:rPr>
          <w:rFonts w:ascii="Times New Roman" w:hAnsi="Times New Roman"/>
          <w:color w:val="FF0000"/>
          <w:szCs w:val="20"/>
          <w:lang w:eastAsia="zh-CN"/>
        </w:rPr>
        <w:t xml:space="preserve">on </w:t>
      </w:r>
      <w:r w:rsidR="00DD4682" w:rsidRPr="00DD4682">
        <w:rPr>
          <w:rFonts w:ascii="Times New Roman" w:hAnsi="Times New Roman"/>
          <w:color w:val="FF0000"/>
          <w:szCs w:val="20"/>
          <w:lang w:eastAsia="zh-CN"/>
        </w:rPr>
        <w:t>such optional PN model can be used.</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w:t>
            </w:r>
            <w:r>
              <w:rPr>
                <w:rFonts w:ascii="Times New Roman" w:hAnsi="Times New Roman"/>
                <w:szCs w:val="20"/>
                <w:lang w:eastAsia="zh-CN"/>
              </w:rPr>
              <w:lastRenderedPageBreak/>
              <w:t xml:space="preserve">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 xml:space="preserve">It could be clarified that this model was not provided by RAN4, but the observation is nonetheless valid and should not be discarded </w:t>
            </w:r>
            <w:proofErr w:type="gramStart"/>
            <w:r>
              <w:rPr>
                <w:lang w:eastAsia="zh-CN"/>
              </w:rPr>
              <w:t>based on the fact that</w:t>
            </w:r>
            <w:proofErr w:type="gramEnd"/>
            <w:r>
              <w:rPr>
                <w:lang w:eastAsia="zh-CN"/>
              </w:rPr>
              <w:t xml:space="preserve">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w:t>
            </w:r>
            <w:r w:rsidRPr="002A5C0A">
              <w:rPr>
                <w:rFonts w:ascii="Times New Roman" w:hAnsi="Times New Roman"/>
                <w:color w:val="FF0000"/>
                <w:szCs w:val="20"/>
                <w:lang w:eastAsia="zh-CN"/>
              </w:rPr>
              <w:lastRenderedPageBreak/>
              <w:t xml:space="preserve">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w:t>
            </w:r>
            <w:proofErr w:type="gramStart"/>
            <w:r>
              <w:rPr>
                <w:rFonts w:ascii="Times New Roman" w:hAnsi="Times New Roman"/>
                <w:color w:val="0070C0"/>
                <w:szCs w:val="20"/>
                <w:lang w:eastAsia="zh-CN"/>
              </w:rPr>
              <w:t>a</w:t>
            </w:r>
            <w:r w:rsidR="00C35EE8">
              <w:rPr>
                <w:rFonts w:ascii="Times New Roman" w:hAnsi="Times New Roman"/>
                <w:color w:val="0070C0"/>
                <w:szCs w:val="20"/>
                <w:lang w:eastAsia="zh-CN"/>
              </w:rPr>
              <w:t>n</w:t>
            </w:r>
            <w:proofErr w:type="gramEnd"/>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lastRenderedPageBreak/>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lastRenderedPageBreak/>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w:t>
      </w:r>
      <w:proofErr w:type="gramStart"/>
      <w:r w:rsidR="00525C4B" w:rsidRPr="00C06410">
        <w:rPr>
          <w:lang w:eastAsia="zh-CN"/>
        </w:rPr>
        <w:t>on the basis of</w:t>
      </w:r>
      <w:proofErr w:type="gramEnd"/>
      <w:r w:rsidR="00525C4B" w:rsidRPr="00C06410">
        <w:rPr>
          <w:lang w:eastAsia="zh-CN"/>
        </w:rPr>
        <w:t xml:space="preserve"> equal MCS (code rate). If comparing </w:t>
      </w:r>
      <w:proofErr w:type="gramStart"/>
      <w:r w:rsidR="00525C4B" w:rsidRPr="00C06410">
        <w:rPr>
          <w:lang w:eastAsia="zh-CN"/>
        </w:rPr>
        <w:t>on the basis of</w:t>
      </w:r>
      <w:proofErr w:type="gramEnd"/>
      <w:r w:rsidR="00525C4B" w:rsidRPr="00C06410">
        <w:rPr>
          <w:lang w:eastAsia="zh-CN"/>
        </w:rPr>
        <w:t xml:space="preserve">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 xml:space="preserve">when compared </w:t>
      </w:r>
      <w:proofErr w:type="gramStart"/>
      <w:r w:rsidR="00D920B3" w:rsidRPr="00C06410">
        <w:rPr>
          <w:lang w:eastAsia="zh-CN"/>
        </w:rPr>
        <w:t>on the basis of</w:t>
      </w:r>
      <w:proofErr w:type="gramEnd"/>
      <w:r w:rsidR="00D920B3" w:rsidRPr="00C06410">
        <w:rPr>
          <w:lang w:eastAsia="zh-CN"/>
        </w:rPr>
        <w:t xml:space="preserve">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 xml:space="preserve">We think NCP is enough for a higher SCS up to 960kHz, particularly in the scenarios that 960kHz is beneficial over 120kHz, e.g., indoor, unlicensed, wide band, and high peak rate </w:t>
            </w:r>
            <w:r>
              <w:rPr>
                <w:lang w:eastAsia="zh-CN"/>
              </w:rPr>
              <w:lastRenderedPageBreak/>
              <w:t>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 xml:space="preserve">4 out 4 sources observed the performance of 960 kHz SCS with extended CP is </w:t>
            </w:r>
            <w:r w:rsidRPr="00EF4625">
              <w:rPr>
                <w:lang w:eastAsia="zh-CN"/>
              </w:rPr>
              <w:lastRenderedPageBreak/>
              <w:t>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lastRenderedPageBreak/>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w:t>
            </w:r>
            <w:proofErr w:type="gramStart"/>
            <w:r>
              <w:t>sufficient</w:t>
            </w:r>
            <w:proofErr w:type="gramEnd"/>
            <w:r>
              <w:t xml:space="preserve"> for up to 960kHz. </w:t>
            </w:r>
            <w:r>
              <w:rPr>
                <w:rStyle w:val="CommentReference"/>
              </w:rPr>
              <w:annotationRef/>
            </w:r>
            <w:r>
              <w:rPr>
                <w:lang w:eastAsia="zh-CN"/>
              </w:rPr>
              <w:t xml:space="preserve"> e.g., indoor, unlicensed, wide band, and high peak rate applications.  Recommend that we add the conclusion that NCP is </w:t>
            </w:r>
            <w:proofErr w:type="gramStart"/>
            <w:r>
              <w:rPr>
                <w:lang w:eastAsia="zh-CN"/>
              </w:rPr>
              <w:t>sufficient</w:t>
            </w:r>
            <w:proofErr w:type="gramEnd"/>
            <w:r>
              <w:rPr>
                <w:lang w:eastAsia="zh-CN"/>
              </w:rPr>
              <w:t xml:space="preserve">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lastRenderedPageBreak/>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lastRenderedPageBreak/>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lastRenderedPageBreak/>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lastRenderedPageBreak/>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lastRenderedPageBreak/>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lastRenderedPageBreak/>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bookmarkStart w:id="87" w:name="_GoBack"/>
      <w:bookmarkEnd w:id="87"/>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w:t>
      </w:r>
      <w:proofErr w:type="gramStart"/>
      <w:r w:rsidR="00F539C1" w:rsidRPr="00087AFF">
        <w:rPr>
          <w:rFonts w:ascii="Times New Roman" w:hAnsi="Times New Roman"/>
          <w:szCs w:val="20"/>
          <w:lang w:eastAsia="zh-CN"/>
        </w:rPr>
        <w:t>sufficient number of</w:t>
      </w:r>
      <w:proofErr w:type="gramEnd"/>
      <w:r w:rsidR="00F539C1" w:rsidRPr="00087AFF">
        <w:rPr>
          <w:rFonts w:ascii="Times New Roman" w:hAnsi="Times New Roman"/>
          <w:szCs w:val="20"/>
          <w:lang w:eastAsia="zh-CN"/>
        </w:rPr>
        <w:t xml:space="preserve">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([61, Ericsson]) showed performance gain of ICI compensation compared to CPE-only compensation for all evaluated SCS</w:t>
      </w:r>
    </w:p>
    <w:p w14:paraId="6EE7170C" w14:textId="03536540"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xml:space="preserve">. It reported performance gain for </w:t>
      </w:r>
      <w:r w:rsidR="00E50339" w:rsidRPr="00E50339">
        <w:rPr>
          <w:rFonts w:ascii="Times New Roman" w:hAnsi="Times New Roman"/>
          <w:color w:val="FF0000"/>
          <w:szCs w:val="20"/>
          <w:lang w:eastAsia="zh-CN"/>
        </w:rPr>
        <w:t>all evaluated</w:t>
      </w:r>
      <w:r w:rsidR="007D5A2E" w:rsidRPr="00E50339">
        <w:rPr>
          <w:rFonts w:ascii="Times New Roman" w:hAnsi="Times New Roman"/>
          <w:color w:val="FF0000"/>
          <w:szCs w:val="20"/>
          <w:lang w:eastAsia="zh-CN"/>
        </w:rPr>
        <w:t xml:space="preserve"> </w:t>
      </w:r>
      <w:r w:rsidR="007D5A2E" w:rsidRPr="00087AFF">
        <w:rPr>
          <w:rFonts w:ascii="Times New Roman" w:hAnsi="Times New Roman"/>
          <w:szCs w:val="20"/>
          <w:lang w:eastAsia="zh-CN"/>
        </w:rPr>
        <w:t>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sidRPr="00087AFF">
        <w:rPr>
          <w:rFonts w:ascii="Times New Roman" w:hAnsi="Times New Roman"/>
          <w:szCs w:val="20"/>
          <w:lang w:eastAsia="zh-CN"/>
        </w:rPr>
        <w:t>KHz</w:t>
      </w:r>
      <w:proofErr w:type="spellEnd"/>
      <w:r w:rsidR="000C6613" w:rsidRPr="00087AFF">
        <w:rPr>
          <w:rFonts w:ascii="Times New Roman" w:hAnsi="Times New Roman"/>
          <w:szCs w:val="20"/>
          <w:lang w:eastAsia="zh-CN"/>
        </w:rPr>
        <w:t xml:space="preserve"> SCS. It is observed that the de-ICI method do not work when there isn’t </w:t>
      </w:r>
      <w:proofErr w:type="gramStart"/>
      <w:r w:rsidR="000C6613" w:rsidRPr="00087AFF">
        <w:rPr>
          <w:rFonts w:ascii="Times New Roman" w:hAnsi="Times New Roman"/>
          <w:szCs w:val="20"/>
          <w:lang w:eastAsia="zh-CN"/>
        </w:rPr>
        <w:t>sufficient number of</w:t>
      </w:r>
      <w:proofErr w:type="gramEnd"/>
      <w:r w:rsidR="000C6613" w:rsidRPr="00087AFF">
        <w:rPr>
          <w:rFonts w:ascii="Times New Roman" w:hAnsi="Times New Roman"/>
          <w:szCs w:val="20"/>
          <w:lang w:eastAsia="zh-CN"/>
        </w:rPr>
        <w:t xml:space="preserve"> PTRS tones in the frequency domain.</w:t>
      </w:r>
    </w:p>
    <w:p w14:paraId="05FC8BBE" w14:textId="325E3AF4" w:rsidR="00236069" w:rsidRPr="00007836" w:rsidRDefault="00236069" w:rsidP="0094208C">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For</w:t>
      </w:r>
      <w:r w:rsidR="00592632" w:rsidRPr="00007836">
        <w:rPr>
          <w:rFonts w:ascii="Times New Roman" w:hAnsi="Times New Roman"/>
          <w:szCs w:val="20"/>
          <w:lang w:eastAsia="zh-CN"/>
        </w:rPr>
        <w:t xml:space="preserve"> MCS 22</w:t>
      </w:r>
      <w:r w:rsidR="0094208C" w:rsidRPr="00007836">
        <w:rPr>
          <w:rFonts w:ascii="Times New Roman" w:hAnsi="Times New Roman"/>
          <w:szCs w:val="20"/>
          <w:lang w:eastAsia="zh-CN"/>
        </w:rPr>
        <w:t xml:space="preserve"> </w:t>
      </w:r>
      <w:r w:rsidR="0094208C"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w:t>
      </w:r>
      <w:r w:rsidR="00C57A4D" w:rsidRPr="00007836">
        <w:rPr>
          <w:rFonts w:ascii="Times New Roman" w:hAnsi="Times New Roman"/>
          <w:szCs w:val="20"/>
          <w:lang w:eastAsia="zh-CN"/>
        </w:rPr>
        <w:t>it is observed that ICI compensation of multi-tap filtering is required for 120, 240 and</w:t>
      </w:r>
      <w:r w:rsidR="00805CC6" w:rsidRPr="00007836">
        <w:rPr>
          <w:rFonts w:ascii="Times New Roman" w:hAnsi="Times New Roman"/>
          <w:szCs w:val="20"/>
          <w:lang w:eastAsia="zh-CN"/>
        </w:rPr>
        <w:t>/or</w:t>
      </w:r>
      <w:r w:rsidR="00C57A4D" w:rsidRPr="00007836">
        <w:rPr>
          <w:rFonts w:ascii="Times New Roman" w:hAnsi="Times New Roman"/>
          <w:szCs w:val="20"/>
          <w:lang w:eastAsia="zh-CN"/>
        </w:rPr>
        <w:t xml:space="preserve"> 480 kHz SCS to achieve comparable performance </w:t>
      </w:r>
      <w:r w:rsidR="00034D98" w:rsidRPr="00007836">
        <w:rPr>
          <w:rFonts w:ascii="Times New Roman" w:hAnsi="Times New Roman"/>
          <w:szCs w:val="20"/>
          <w:lang w:eastAsia="zh-CN"/>
        </w:rPr>
        <w:t xml:space="preserve">(&lt; 1 dB difference) </w:t>
      </w:r>
      <w:r w:rsidR="00C57A4D" w:rsidRPr="00007836">
        <w:rPr>
          <w:rFonts w:ascii="Times New Roman" w:hAnsi="Times New Roman"/>
          <w:szCs w:val="20"/>
          <w:lang w:eastAsia="zh-CN"/>
        </w:rPr>
        <w:t xml:space="preserve">to </w:t>
      </w:r>
      <w:r w:rsidR="00C57A4D" w:rsidRPr="00007836">
        <w:rPr>
          <w:rFonts w:ascii="Times New Roman" w:hAnsi="Times New Roman"/>
        </w:rPr>
        <w:t>that</w:t>
      </w:r>
      <w:r w:rsidR="00592632" w:rsidRPr="00007836">
        <w:rPr>
          <w:rFonts w:ascii="Times New Roman" w:hAnsi="Times New Roman"/>
        </w:rPr>
        <w:t xml:space="preserve"> of 960 kHz SCS with CPE-only compensation</w:t>
      </w:r>
      <w:r w:rsidR="00C16F31" w:rsidRPr="00007836">
        <w:rPr>
          <w:rFonts w:ascii="Times New Roman" w:hAnsi="Times New Roman"/>
        </w:rPr>
        <w:t xml:space="preserve"> </w:t>
      </w:r>
      <w:r w:rsidR="00747225" w:rsidRPr="00007836">
        <w:rPr>
          <w:rFonts w:ascii="Times New Roman" w:hAnsi="Times New Roman"/>
        </w:rPr>
        <w:t>for 10% BLER target</w:t>
      </w:r>
      <w:r w:rsidR="0017384D" w:rsidRPr="00007836">
        <w:rPr>
          <w:rFonts w:ascii="Times New Roman" w:hAnsi="Times New Roman"/>
        </w:rPr>
        <w:t xml:space="preserve"> </w:t>
      </w:r>
    </w:p>
    <w:p w14:paraId="17730E0E" w14:textId="1B597763" w:rsidR="00C836E9" w:rsidRPr="00007836" w:rsidRDefault="00C836E9"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Note: the following reference</w:t>
      </w:r>
      <w:r w:rsidR="00E23FAD" w:rsidRPr="00007836">
        <w:rPr>
          <w:rFonts w:ascii="Times New Roman" w:hAnsi="Times New Roman"/>
          <w:szCs w:val="20"/>
          <w:lang w:eastAsia="zh-CN"/>
        </w:rPr>
        <w:t xml:space="preserve">s </w:t>
      </w:r>
      <w:r w:rsidR="00805CC6" w:rsidRPr="00007836">
        <w:rPr>
          <w:rFonts w:ascii="Times New Roman" w:hAnsi="Times New Roman"/>
          <w:szCs w:val="20"/>
          <w:lang w:eastAsia="zh-CN"/>
        </w:rPr>
        <w:t xml:space="preserve">are </w:t>
      </w:r>
      <w:r w:rsidR="00E23FAD" w:rsidRPr="00007836">
        <w:rPr>
          <w:rFonts w:ascii="Times New Roman" w:hAnsi="Times New Roman"/>
          <w:szCs w:val="20"/>
          <w:lang w:eastAsia="zh-CN"/>
        </w:rPr>
        <w:t>used</w:t>
      </w:r>
      <w:r w:rsidRPr="00007836">
        <w:rPr>
          <w:rFonts w:ascii="Times New Roman" w:hAnsi="Times New Roman"/>
          <w:szCs w:val="20"/>
          <w:lang w:eastAsia="zh-CN"/>
        </w:rPr>
        <w:t xml:space="preserve"> when derive the observations. </w:t>
      </w:r>
    </w:p>
    <w:p w14:paraId="163B9880" w14:textId="12811CED" w:rsidR="0017384D" w:rsidRPr="00007836" w:rsidRDefault="0017384D" w:rsidP="0017384D">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7D923F70" w14:textId="29558719" w:rsidR="00C831AE" w:rsidRPr="00007836" w:rsidRDefault="0017384D"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2</w:t>
      </w:r>
      <w:r w:rsidR="00C836E9" w:rsidRPr="00007836">
        <w:rPr>
          <w:rFonts w:ascii="Times New Roman" w:hAnsi="Times New Roman"/>
          <w:szCs w:val="20"/>
          <w:lang w:eastAsia="zh-CN"/>
        </w:rPr>
        <w:t xml:space="preserve"> source</w:t>
      </w:r>
      <w:r w:rsidR="00904CF8" w:rsidRPr="00007836">
        <w:rPr>
          <w:rFonts w:ascii="Times New Roman" w:hAnsi="Times New Roman"/>
          <w:szCs w:val="20"/>
          <w:lang w:eastAsia="zh-CN"/>
        </w:rPr>
        <w:t>s</w:t>
      </w:r>
      <w:r w:rsidR="00C836E9" w:rsidRPr="00007836">
        <w:rPr>
          <w:rFonts w:ascii="Times New Roman" w:hAnsi="Times New Roman"/>
          <w:szCs w:val="20"/>
          <w:lang w:eastAsia="zh-CN"/>
        </w:rPr>
        <w:t xml:space="preserve"> (</w:t>
      </w:r>
      <w:r w:rsidR="00805CC6" w:rsidRPr="00007836">
        <w:rPr>
          <w:rFonts w:ascii="Times New Roman" w:hAnsi="Times New Roman"/>
          <w:szCs w:val="20"/>
          <w:lang w:eastAsia="zh-CN"/>
        </w:rPr>
        <w:t>[64, OPPO], [10, Nokia]</w:t>
      </w:r>
      <w:r w:rsidR="00C831AE" w:rsidRPr="00007836">
        <w:rPr>
          <w:rFonts w:ascii="Times New Roman" w:hAnsi="Times New Roman"/>
          <w:szCs w:val="20"/>
          <w:lang w:eastAsia="zh-CN"/>
        </w:rPr>
        <w:t>) reported comparable performance of 480 kHz SCS with ICI compensation and 960 kHz SCS with CPE compensation</w:t>
      </w:r>
      <w:r w:rsidRPr="00007836">
        <w:rPr>
          <w:rFonts w:ascii="Times New Roman" w:hAnsi="Times New Roman"/>
          <w:szCs w:val="20"/>
          <w:lang w:eastAsia="zh-CN"/>
        </w:rPr>
        <w:t xml:space="preserve"> </w:t>
      </w:r>
      <w:r w:rsidRPr="00007836">
        <w:rPr>
          <w:rFonts w:ascii="Times New Roman" w:hAnsi="Times New Roman"/>
          <w:color w:val="FF0000"/>
          <w:szCs w:val="20"/>
          <w:lang w:eastAsia="zh-CN"/>
        </w:rPr>
        <w:t>in 400 MHz bandwidth</w:t>
      </w:r>
    </w:p>
    <w:p w14:paraId="685F7FB3" w14:textId="1F31F9BF" w:rsidR="00C831AE" w:rsidRPr="00007836" w:rsidRDefault="00C831AE"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[68, Huawei]</w:t>
      </w:r>
      <w:r w:rsidRPr="00007836">
        <w:rPr>
          <w:rFonts w:ascii="Times New Roman" w:hAnsi="Times New Roman"/>
          <w:szCs w:val="20"/>
          <w:lang w:eastAsia="zh-CN"/>
        </w:rPr>
        <w:t>) reported comparable performance of 240 kHz SCS with ICI compensation and 96</w:t>
      </w:r>
      <w:r w:rsidR="0017384D" w:rsidRPr="00007836">
        <w:rPr>
          <w:rFonts w:ascii="Times New Roman" w:hAnsi="Times New Roman"/>
          <w:szCs w:val="20"/>
          <w:lang w:eastAsia="zh-CN"/>
        </w:rPr>
        <w:t xml:space="preserve">0 kHz SCS with CPE compensation </w:t>
      </w:r>
      <w:r w:rsidR="0017384D" w:rsidRPr="00007836">
        <w:rPr>
          <w:rFonts w:ascii="Times New Roman" w:hAnsi="Times New Roman"/>
          <w:color w:val="FF0000"/>
          <w:szCs w:val="20"/>
          <w:lang w:eastAsia="zh-CN"/>
        </w:rPr>
        <w:t>in 400 MHz bandwidth</w:t>
      </w:r>
    </w:p>
    <w:p w14:paraId="689A4C7D" w14:textId="1E9461E6" w:rsidR="00BC1B63" w:rsidRPr="00007836" w:rsidRDefault="00BC1B63" w:rsidP="00007836">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w:t>
      </w:r>
      <w:r w:rsidR="00007836" w:rsidRPr="00007836">
        <w:rPr>
          <w:rFonts w:ascii="Times New Roman" w:hAnsi="Times New Roman"/>
          <w:sz w:val="20"/>
          <w:szCs w:val="20"/>
          <w:lang w:eastAsia="zh-CN"/>
        </w:rPr>
        <w:t xml:space="preserve"> </w:t>
      </w:r>
      <w:r w:rsidR="00007836"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0F267861" w14:textId="478AA2A5" w:rsidR="00BC1B63" w:rsidRPr="00007836" w:rsidRDefault="00BC1B63" w:rsidP="00BC1B6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 xml:space="preserve">[1, </w:t>
      </w:r>
      <w:proofErr w:type="spellStart"/>
      <w:r w:rsidR="00C836E9" w:rsidRPr="00007836">
        <w:rPr>
          <w:rFonts w:ascii="Times New Roman" w:hAnsi="Times New Roman"/>
          <w:szCs w:val="20"/>
          <w:lang w:eastAsia="zh-CN"/>
        </w:rPr>
        <w:t>Futurewei</w:t>
      </w:r>
      <w:proofErr w:type="spellEnd"/>
      <w:r w:rsidR="00C836E9" w:rsidRPr="00007836">
        <w:rPr>
          <w:rFonts w:ascii="Times New Roman" w:hAnsi="Times New Roman"/>
          <w:szCs w:val="20"/>
          <w:lang w:eastAsia="zh-CN"/>
        </w:rPr>
        <w:t xml:space="preserve">]) reported comparable performance </w:t>
      </w:r>
      <w:r w:rsidRPr="00007836">
        <w:rPr>
          <w:rFonts w:ascii="Times New Roman" w:hAnsi="Times New Roman"/>
          <w:szCs w:val="20"/>
          <w:lang w:eastAsia="zh-CN"/>
        </w:rPr>
        <w:t xml:space="preserve">of 480 kHz SCS with ICI compensation and 960 kHz SCS with </w:t>
      </w:r>
      <w:r w:rsidR="002E4080" w:rsidRPr="00007836">
        <w:rPr>
          <w:rFonts w:ascii="Times New Roman" w:hAnsi="Times New Roman"/>
          <w:szCs w:val="20"/>
          <w:lang w:eastAsia="zh-CN"/>
        </w:rPr>
        <w:t>CPE compensation</w:t>
      </w:r>
      <w:r w:rsidR="00805CC6" w:rsidRPr="00007836">
        <w:rPr>
          <w:rFonts w:ascii="Times New Roman" w:hAnsi="Times New Roman"/>
          <w:szCs w:val="20"/>
          <w:lang w:eastAsia="zh-CN"/>
        </w:rPr>
        <w:t xml:space="preserve"> in TDL-A 5 and 10ns as well as in CDL-D 30ns</w:t>
      </w:r>
      <w:r w:rsidR="0017384D" w:rsidRPr="00007836">
        <w:rPr>
          <w:rFonts w:ascii="Times New Roman" w:hAnsi="Times New Roman"/>
          <w:szCs w:val="20"/>
          <w:lang w:eastAsia="zh-CN"/>
        </w:rPr>
        <w:t xml:space="preserve"> </w:t>
      </w:r>
      <w:r w:rsidR="0017384D" w:rsidRPr="00007836">
        <w:rPr>
          <w:rFonts w:ascii="Times New Roman" w:hAnsi="Times New Roman"/>
          <w:color w:val="FF0000"/>
          <w:szCs w:val="20"/>
          <w:lang w:eastAsia="zh-CN"/>
        </w:rPr>
        <w:t>in 400 MHz bandwidth</w:t>
      </w:r>
      <w:r w:rsidR="002E4080" w:rsidRPr="00007836">
        <w:rPr>
          <w:rFonts w:ascii="Times New Roman" w:hAnsi="Times New Roman"/>
          <w:szCs w:val="20"/>
          <w:lang w:eastAsia="zh-CN"/>
        </w:rPr>
        <w:t>.</w:t>
      </w:r>
    </w:p>
    <w:p w14:paraId="18C90A1A" w14:textId="77777777" w:rsidR="00A8480A" w:rsidRPr="00786943" w:rsidRDefault="00A8480A" w:rsidP="00A8480A">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3954230"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01914DD"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1D422BA4" w14:textId="77777777" w:rsidR="00A8480A" w:rsidRDefault="00A8480A" w:rsidP="00A8480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0E9105C0" w14:textId="4EEFC564" w:rsidR="00A8480A" w:rsidRPr="00E62C59" w:rsidRDefault="00A8480A" w:rsidP="00A8480A">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6433CD77"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r w:rsidR="0017384D">
        <w:rPr>
          <w:bCs/>
        </w:rPr>
        <w:t xml:space="preserve"> </w:t>
      </w:r>
      <w:r w:rsidR="0017384D" w:rsidRPr="0017384D">
        <w:rPr>
          <w:rFonts w:ascii="Times New Roman" w:hAnsi="Times New Roman"/>
          <w:color w:val="FF0000"/>
          <w:szCs w:val="20"/>
          <w:lang w:eastAsia="zh-CN"/>
        </w:rPr>
        <w:t>in 1600 MHz bandwidth</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0DEEAA45" w:rsidR="00860203" w:rsidRPr="00087AFF" w:rsidRDefault="00860203" w:rsidP="00860203">
      <w:pPr>
        <w:pStyle w:val="BodyText"/>
        <w:numPr>
          <w:ilvl w:val="1"/>
          <w:numId w:val="21"/>
        </w:numPr>
        <w:rPr>
          <w:lang w:eastAsia="zh-CN"/>
        </w:rPr>
      </w:pPr>
      <w:r w:rsidRPr="00087AFF">
        <w:rPr>
          <w:lang w:eastAsia="zh-CN"/>
        </w:rPr>
        <w:t xml:space="preserve">One source ([14, Ericsson]) </w:t>
      </w:r>
      <w:r w:rsidR="00504FFA" w:rsidRPr="00087AFF">
        <w:rPr>
          <w:lang w:eastAsia="zh-CN"/>
        </w:rPr>
        <w:t xml:space="preserve">reported that </w:t>
      </w:r>
      <w:r w:rsidR="00504FFA" w:rsidRPr="00833F0D">
        <w:rPr>
          <w:color w:val="FF0000"/>
          <w:lang w:eastAsia="zh-CN"/>
        </w:rPr>
        <w:t xml:space="preserve">3-tap </w:t>
      </w:r>
      <w:r w:rsidR="00504FFA" w:rsidRPr="00087AFF">
        <w:rPr>
          <w:lang w:eastAsia="zh-CN"/>
        </w:rPr>
        <w:t>direct de-ICI compensation with Rel-15 PTRS outperforms ICI filter approximation approach with clustered PTRS</w:t>
      </w:r>
      <w:r w:rsidR="00504FFA" w:rsidRPr="00833F0D">
        <w:rPr>
          <w:color w:val="FF0000"/>
          <w:lang w:eastAsia="zh-CN"/>
        </w:rPr>
        <w:t xml:space="preserve">. </w:t>
      </w:r>
      <w:r w:rsidR="00504FFA">
        <w:rPr>
          <w:color w:val="FF0000"/>
          <w:lang w:eastAsia="zh-CN"/>
        </w:rPr>
        <w:t>3-tap d</w:t>
      </w:r>
      <w:r w:rsidR="00504FFA" w:rsidRPr="00833F0D">
        <w:rPr>
          <w:color w:val="FF0000"/>
          <w:lang w:eastAsia="zh-CN"/>
        </w:rPr>
        <w:t>irect de-ICI compensation with a clustered PTRS structure does not offer any performance advantage over the existing Rel-15 NR distributed PTRS structure.</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DD280B6" w14:textId="670E0F7D" w:rsidR="004E4AFE" w:rsidRPr="00C706C6" w:rsidRDefault="00A3521A" w:rsidP="004E4AFE">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sidR="004E4AFE">
        <w:rPr>
          <w:color w:val="FF0000"/>
        </w:rPr>
        <w:t xml:space="preserve">MHz </w:t>
      </w:r>
      <w:r w:rsidRPr="007579EA">
        <w:rPr>
          <w:color w:val="FF0000"/>
        </w:rPr>
        <w:t>bandwidth</w:t>
      </w:r>
      <w:r>
        <w:rPr>
          <w:color w:val="FF0000"/>
        </w:rPr>
        <w:t xml:space="preserve"> when ICI compensation is used based on Rel-15 PTRS. 2 out of 2 sources reported slight performance gain up to 1.1 dB of 960 kHz SCS for 10% and 1% BLER target when delay spread is not large. </w:t>
      </w:r>
      <w:r w:rsidR="004E4AFE">
        <w:rPr>
          <w:color w:val="FF0000"/>
        </w:rPr>
        <w:t xml:space="preserve">One source ([61, Ericsson]) reported </w:t>
      </w:r>
      <w:r w:rsidR="004E4AFE" w:rsidRPr="00C706C6">
        <w:rPr>
          <w:rFonts w:ascii="Times New Roman" w:hAnsi="Times New Roman"/>
          <w:color w:val="FF0000"/>
          <w:szCs w:val="20"/>
          <w:lang w:eastAsia="zh-CN"/>
        </w:rPr>
        <w:t xml:space="preserve">480 kHz </w:t>
      </w:r>
      <w:r w:rsidR="004E4AFE">
        <w:rPr>
          <w:rFonts w:ascii="Times New Roman" w:hAnsi="Times New Roman"/>
          <w:color w:val="FF0000"/>
          <w:szCs w:val="20"/>
          <w:lang w:eastAsia="zh-CN"/>
        </w:rPr>
        <w:t xml:space="preserve">SCS </w:t>
      </w:r>
      <w:r w:rsidR="004E4AFE" w:rsidRPr="00C706C6">
        <w:rPr>
          <w:rFonts w:ascii="Times New Roman" w:hAnsi="Times New Roman"/>
          <w:color w:val="FF0000"/>
          <w:szCs w:val="20"/>
          <w:lang w:eastAsia="zh-CN"/>
        </w:rPr>
        <w:t xml:space="preserve">performed 3.6 dB better than 960 kHz at </w:t>
      </w:r>
      <w:r w:rsidR="004E4AFE" w:rsidRPr="00C706C6">
        <w:rPr>
          <w:rFonts w:ascii="Times New Roman" w:hAnsi="Times New Roman"/>
          <w:color w:val="FF0000"/>
          <w:szCs w:val="20"/>
          <w:lang w:eastAsia="zh-CN"/>
        </w:rPr>
        <w:lastRenderedPageBreak/>
        <w:t>10% BLER</w:t>
      </w:r>
      <w:r w:rsidR="004E4AFE">
        <w:rPr>
          <w:rFonts w:ascii="Times New Roman" w:hAnsi="Times New Roman"/>
          <w:color w:val="FF0000"/>
          <w:szCs w:val="20"/>
          <w:lang w:eastAsia="zh-CN"/>
        </w:rPr>
        <w:t xml:space="preserve"> target an</w:t>
      </w:r>
      <w:r w:rsidR="004E4AFE" w:rsidRPr="00C706C6">
        <w:rPr>
          <w:rFonts w:ascii="Times New Roman" w:hAnsi="Times New Roman"/>
          <w:color w:val="FF0000"/>
          <w:szCs w:val="20"/>
          <w:lang w:eastAsia="zh-CN"/>
        </w:rPr>
        <w:t>d 960 kHz</w:t>
      </w:r>
      <w:r w:rsidR="004E4AFE">
        <w:rPr>
          <w:rFonts w:ascii="Times New Roman" w:hAnsi="Times New Roman"/>
          <w:color w:val="FF0000"/>
          <w:szCs w:val="20"/>
          <w:lang w:eastAsia="zh-CN"/>
        </w:rPr>
        <w:t xml:space="preserve"> SCS cannot meet the 1% BLER target when </w:t>
      </w:r>
      <w:r w:rsidR="004E4AFE" w:rsidRPr="00C706C6">
        <w:rPr>
          <w:rFonts w:ascii="Times New Roman" w:hAnsi="Times New Roman"/>
          <w:color w:val="FF0000"/>
          <w:szCs w:val="20"/>
          <w:lang w:eastAsia="zh-CN"/>
        </w:rPr>
        <w:t xml:space="preserve">delay spread </w:t>
      </w:r>
      <w:r w:rsidR="004E4AFE">
        <w:rPr>
          <w:rFonts w:ascii="Times New Roman" w:hAnsi="Times New Roman"/>
          <w:color w:val="FF0000"/>
          <w:szCs w:val="20"/>
          <w:lang w:eastAsia="zh-CN"/>
        </w:rPr>
        <w:t>is large (TDL-A with 40 ns DS).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 xml:space="preserve">Multiple sources evaluated and compared ICI compensation schemes using the existing Rel-15 NR distributed PTRS structure and/or new PTRS patterns. The results from </w:t>
            </w:r>
            <w:r w:rsidRPr="00633A02">
              <w:rPr>
                <w:lang w:eastAsia="zh-CN"/>
              </w:rPr>
              <w:lastRenderedPageBreak/>
              <w:t>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lastRenderedPageBreak/>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large number of RB allocations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 xml:space="preserve">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w:t>
            </w:r>
            <w:r>
              <w:rPr>
                <w:rFonts w:ascii="Times New Roman" w:eastAsia="SimSun" w:hAnsi="Times New Roman"/>
                <w:sz w:val="20"/>
                <w:szCs w:val="20"/>
              </w:rPr>
              <w:lastRenderedPageBreak/>
              <w:t>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8"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9"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90"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1"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2"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3" w:author="David mazzarese" w:date="2020-11-03T05:01:00Z">
              <w:r>
                <w:rPr>
                  <w:rFonts w:ascii="Times New Roman" w:hAnsi="Times New Roman"/>
                  <w:szCs w:val="20"/>
                  <w:lang w:eastAsia="zh-CN"/>
                </w:rPr>
                <w:t xml:space="preserve">At very high MCS (e.g., MCS 26 or MCS 28), </w:t>
              </w:r>
            </w:ins>
            <w:del w:id="94" w:author="David mazzarese" w:date="2020-11-03T05:01:00Z">
              <w:r w:rsidDel="004033E5">
                <w:rPr>
                  <w:rFonts w:ascii="Times New Roman" w:hAnsi="Times New Roman"/>
                  <w:szCs w:val="20"/>
                  <w:lang w:eastAsia="zh-CN"/>
                </w:rPr>
                <w:delText xml:space="preserve">Two </w:delText>
              </w:r>
            </w:del>
            <w:ins w:id="95"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6"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7"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8" w:author="David mazzarese" w:date="2020-11-03T05:02:00Z">
              <w:r w:rsidDel="002A3945">
                <w:rPr>
                  <w:rFonts w:ascii="Times New Roman" w:hAnsi="Times New Roman"/>
                  <w:szCs w:val="20"/>
                  <w:lang w:eastAsia="zh-CN"/>
                </w:rPr>
                <w:delText xml:space="preserve">at very high MCS (e.g., MCS 26 or MCS 28) and reported that, the ICI compensation with small SCS (e.g., 120kHz or 240kHz) does not work well, while 960 </w:delText>
              </w:r>
              <w:r w:rsidDel="002A3945">
                <w:rPr>
                  <w:rFonts w:ascii="Times New Roman" w:hAnsi="Times New Roman"/>
                  <w:szCs w:val="20"/>
                  <w:lang w:eastAsia="zh-CN"/>
                </w:rPr>
                <w:lastRenderedPageBreak/>
                <w:delText>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9"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100"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1"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2"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3"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4" w:author="David mazzarese" w:date="2020-11-03T05:04:00Z">
              <w:r w:rsidR="00A07F93">
                <w:rPr>
                  <w:bCs/>
                  <w:color w:val="FF0000"/>
                </w:rPr>
                <w:t xml:space="preserve">(for 240 kHz SCS) and 1.6 dB (for 120 kHz SCS) </w:t>
              </w:r>
            </w:ins>
            <w:r w:rsidRPr="00940C48">
              <w:rPr>
                <w:bCs/>
                <w:color w:val="FF0000"/>
              </w:rPr>
              <w:t xml:space="preserve">in CDL-B 50ns </w:t>
            </w:r>
            <w:del w:id="105"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xml:space="preserve">. The results from different sources are not aligned on whether new PTRS patterns perform better than </w:t>
            </w:r>
            <w:r>
              <w:rPr>
                <w:rFonts w:ascii="Times New Roman" w:hAnsi="Times New Roman"/>
                <w:szCs w:val="20"/>
                <w:lang w:eastAsia="zh-CN"/>
              </w:rPr>
              <w:lastRenderedPageBreak/>
              <w:t>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6"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w:t>
            </w:r>
            <w:proofErr w:type="gramStart"/>
            <w:r>
              <w:rPr>
                <w:rFonts w:ascii="Times New Roman" w:hAnsi="Times New Roman"/>
                <w:szCs w:val="20"/>
                <w:lang w:eastAsia="zh-CN"/>
              </w:rPr>
              <w:t>is more or less</w:t>
            </w:r>
            <w:proofErr w:type="gramEnd"/>
            <w:r>
              <w:rPr>
                <w:rFonts w:ascii="Times New Roman" w:hAnsi="Times New Roman"/>
                <w:szCs w:val="20"/>
                <w:lang w:eastAsia="zh-CN"/>
              </w:rPr>
              <w:t xml:space="preserve">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lastRenderedPageBreak/>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w:t>
            </w:r>
            <w:proofErr w:type="gramStart"/>
            <w:r w:rsidR="00335513">
              <w:rPr>
                <w:rFonts w:ascii="Times New Roman" w:hAnsi="Times New Roman"/>
                <w:szCs w:val="20"/>
                <w:lang w:eastAsia="zh-CN"/>
              </w:rPr>
              <w:t>block-based</w:t>
            </w:r>
            <w:proofErr w:type="gramEnd"/>
            <w:r w:rsidR="00335513">
              <w:rPr>
                <w:rFonts w:ascii="Times New Roman" w:hAnsi="Times New Roman"/>
                <w:szCs w:val="20"/>
                <w:lang w:eastAsia="zh-CN"/>
              </w:rPr>
              <w:t xml:space="preserve">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lastRenderedPageBreak/>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lastRenderedPageBreak/>
                    <w:t>240 kHz</w:t>
                  </w:r>
                </w:p>
                <w:p w14:paraId="1B8FF9D4" w14:textId="77777777" w:rsidR="00385EF4" w:rsidRDefault="00385EF4">
                  <w:pPr>
                    <w:keepNext/>
                    <w:keepLines/>
                    <w:autoSpaceDE/>
                    <w:adjustRightInd/>
                    <w:spacing w:before="6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lastRenderedPageBreak/>
                    <w:t>480 kHz</w:t>
                  </w:r>
                </w:p>
                <w:p w14:paraId="49BA6F29" w14:textId="77777777" w:rsidR="00385EF4" w:rsidRDefault="00385EF4">
                  <w:pPr>
                    <w:keepNext/>
                    <w:keepLines/>
                    <w:autoSpaceDE/>
                    <w:adjustRightInd/>
                    <w:spacing w:before="60"/>
                    <w:jc w:val="center"/>
                    <w:rPr>
                      <w:lang w:eastAsia="zh-CN"/>
                    </w:rPr>
                  </w:pPr>
                  <w:r>
                    <w:rPr>
                      <w:lang w:eastAsia="zh-CN"/>
                    </w:rPr>
                    <w:lastRenderedPageBreak/>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lastRenderedPageBreak/>
                    <w:t>960 kHz</w:t>
                  </w:r>
                </w:p>
                <w:p w14:paraId="1C819AAD" w14:textId="77777777" w:rsidR="00385EF4" w:rsidRDefault="00385EF4">
                  <w:pPr>
                    <w:keepNext/>
                    <w:keepLines/>
                    <w:autoSpaceDE/>
                    <w:adjustRightInd/>
                    <w:spacing w:before="60"/>
                    <w:jc w:val="center"/>
                    <w:rPr>
                      <w:lang w:eastAsia="zh-CN"/>
                    </w:rPr>
                  </w:pPr>
                  <w:r>
                    <w:rPr>
                      <w:lang w:eastAsia="zh-CN"/>
                    </w:rPr>
                    <w:lastRenderedPageBreak/>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xml:space="preserve">, a clustered </w:t>
            </w:r>
            <w:r w:rsidRPr="00087AFF">
              <w:rPr>
                <w:rFonts w:ascii="Times New Roman" w:eastAsia="SimSun" w:hAnsi="Times New Roman"/>
                <w:sz w:val="20"/>
                <w:szCs w:val="20"/>
                <w:lang w:eastAsia="zh-CN"/>
              </w:rPr>
              <w:lastRenderedPageBreak/>
              <w:t>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w:t>
            </w:r>
            <w:proofErr w:type="gramStart"/>
            <w:r w:rsidR="004E4AFE">
              <w:rPr>
                <w:rFonts w:ascii="Times New Roman" w:hAnsi="Times New Roman"/>
                <w:szCs w:val="20"/>
                <w:lang w:eastAsia="zh-CN"/>
              </w:rPr>
              <w:t>part..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lastRenderedPageBreak/>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t>
            </w:r>
            <w:proofErr w:type="gramStart"/>
            <w:r w:rsidRPr="004079A2">
              <w:rPr>
                <w:rFonts w:ascii="Times New Roman" w:hAnsi="Times New Roman"/>
                <w:szCs w:val="20"/>
                <w:highlight w:val="yellow"/>
                <w:lang w:eastAsia="zh-CN"/>
              </w:rPr>
              <w:t>work</w:t>
            </w:r>
            <w:proofErr w:type="gramEnd"/>
            <w:r w:rsidRPr="004079A2">
              <w:rPr>
                <w:rFonts w:ascii="Times New Roman" w:hAnsi="Times New Roman"/>
                <w:szCs w:val="20"/>
                <w:highlight w:val="yellow"/>
                <w:lang w:eastAsia="zh-CN"/>
              </w:rPr>
              <w:t xml:space="preserve">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w:t>
            </w:r>
            <w:r w:rsidRPr="00087AFF">
              <w:rPr>
                <w:rFonts w:ascii="Times New Roman" w:hAnsi="Times New Roman"/>
                <w:szCs w:val="20"/>
                <w:lang w:eastAsia="zh-CN"/>
              </w:rPr>
              <w:lastRenderedPageBreak/>
              <w:t>(240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bl>
    <w:p w14:paraId="1D927B39" w14:textId="6A72BE61"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7"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7"/>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8" w:name="_Toc47609867"/>
      <w:bookmarkStart w:id="109"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8"/>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9"/>
    </w:p>
    <w:p w14:paraId="7D8B1E37" w14:textId="77777777" w:rsidR="00D218E5" w:rsidRDefault="007D432A">
      <w:pPr>
        <w:pStyle w:val="Caption"/>
        <w:spacing w:before="0" w:after="60"/>
        <w:rPr>
          <w:b w:val="0"/>
        </w:rPr>
      </w:pPr>
      <w:bookmarkStart w:id="110" w:name="_Toc47609868"/>
      <w:bookmarkStart w:id="111"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0"/>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1"/>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2"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2"/>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3"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3"/>
    </w:p>
    <w:p w14:paraId="4A268E3C" w14:textId="77777777" w:rsidR="00D218E5" w:rsidRDefault="007D432A">
      <w:pPr>
        <w:pStyle w:val="Caption"/>
        <w:jc w:val="both"/>
        <w:rPr>
          <w:b w:val="0"/>
          <w:kern w:val="2"/>
          <w:lang w:eastAsia="zh-CN"/>
        </w:rPr>
      </w:pPr>
      <w:bookmarkStart w:id="114"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4"/>
    </w:p>
    <w:p w14:paraId="442B791A" w14:textId="77777777" w:rsidR="00D218E5" w:rsidRDefault="007D432A">
      <w:pPr>
        <w:pStyle w:val="Caption"/>
        <w:jc w:val="both"/>
        <w:rPr>
          <w:b w:val="0"/>
        </w:rPr>
      </w:pPr>
      <w:bookmarkStart w:id="115"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5"/>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w:t>
      </w:r>
      <w:r w:rsidRPr="002B0ECD">
        <w:rPr>
          <w:rFonts w:ascii="Times New Roman" w:hAnsi="Times New Roman"/>
          <w:szCs w:val="20"/>
          <w:lang w:eastAsia="zh-CN"/>
        </w:rPr>
        <w:lastRenderedPageBreak/>
        <w:t>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 xml:space="preserve">in Table A.1-1 of TR 38.808, so it can be changed to wording friendly to TR. Additionally, one error </w:t>
            </w:r>
            <w:r>
              <w:rPr>
                <w:lang w:eastAsia="zh-CN"/>
              </w:rPr>
              <w:lastRenderedPageBreak/>
              <w:t>“MCL/</w:t>
            </w:r>
            <w:del w:id="116" w:author="김선욱/책임연구원/미래기술센터 C&amp;M표준(연)5G무선통신표준Task(seonwook.kim@lge.com)" w:date="2020-10-28T15:25:00Z">
              <w:r>
                <w:rPr>
                  <w:lang w:eastAsia="zh-CN"/>
                </w:rPr>
                <w:delText>MCL</w:delText>
              </w:r>
            </w:del>
            <w:ins w:id="117"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8"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9" w:author="김선욱/책임연구원/미래기술센터 C&amp;M표준(연)5G무선통신표준Task(seonwook.kim@lge.com)" w:date="2020-10-28T15:28:00Z">
              <w:r>
                <w:rPr>
                  <w:rFonts w:ascii="Times New Roman" w:hAnsi="Times New Roman"/>
                  <w:szCs w:val="20"/>
                  <w:lang w:eastAsia="zh-CN"/>
                </w:rPr>
                <w: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2" w:author="김선욱/책임연구원/미래기술센터 C&amp;M표준(연)5G무선통신표준Task(seonwook.kim@lge.com)" w:date="2020-10-28T15:28:00Z">
              <w:r>
                <w:rPr>
                  <w:rFonts w:ascii="Times New Roman" w:hAnsi="Times New Roman"/>
                  <w:szCs w:val="20"/>
                  <w:lang w:eastAsia="zh-CN"/>
                </w:rPr>
                <w:delText>limit</w:delText>
              </w:r>
            </w:del>
            <w:ins w:id="123" w:author="김선욱/책임연구원/미래기술센터 C&amp;M표준(연)5G무선통신표준Task(seonwook.kim@lge.com)" w:date="2020-10-28T15:28:00Z">
              <w:r>
                <w:rPr>
                  <w:rFonts w:ascii="Times New Roman" w:hAnsi="Times New Roman"/>
                  <w:szCs w:val="20"/>
                  <w:lang w:eastAsia="zh-CN"/>
                </w:rPr>
                <w:t>limitation of 25 dBm EIRP</w:t>
              </w:r>
            </w:ins>
            <w:del w:id="12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5"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7"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8"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lastRenderedPageBreak/>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w:t>
            </w:r>
            <w:r>
              <w:rPr>
                <w:rFonts w:ascii="Times New Roman" w:hAnsi="Times New Roman"/>
                <w:szCs w:val="20"/>
                <w:lang w:eastAsia="zh-CN"/>
              </w:rPr>
              <w:lastRenderedPageBreak/>
              <w:t xml:space="preserve">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601973">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2F6D95">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2F6D95">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2F6D95">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2F6D95">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2F6D95">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2F6D95">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2F6D95">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2F6D95">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2F6D95">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2F6D95">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2F6D95">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2F6D95">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2F6D95">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2F6D95">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2F6D95">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2F6D95">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2F6D95">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2F6D95">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2F6D95">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2F6D95">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2F6D95">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2F6D95">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2F6D95">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2F6D95">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2F6D95">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2F6D95">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2F6D95">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2F6D95">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2F6D95">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2F6D95">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2F6D95">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2F6D95">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2F6D95">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2F6D95">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2F6D95">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2F6D95">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2F6D95">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2F6D95">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2F6D95">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2F6D95">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2F6D95">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2F6D95">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2F6D95">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2F6D95">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2F6D95">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2F6D95">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2F6D95">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2F6D95">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2F6D95">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2F6D95">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2F6D95">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2F6D95">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2F6D95">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2F6D95">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2F6D95">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2F6D95">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2F6D95">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0"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0"/>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2F6D95">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2F6D95">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2F6D95">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2F6D95">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2F6D95">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2F6D95">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2F6D95">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2F6D95">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2F6D95"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footerReference w:type="even" r:id="rId95"/>
      <w:footerReference w:type="default" r:id="rId9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555C65" w:rsidRDefault="00555C65">
      <w:pPr>
        <w:pStyle w:val="CommentText"/>
      </w:pPr>
      <w:r>
        <w:t>Seems a typo, should be 2000MHz based on Fig.2 in [2].</w:t>
      </w:r>
    </w:p>
  </w:comment>
  <w:comment w:id="49" w:author="Stephen Grant" w:date="2020-10-28T23:10:00Z" w:initials="SG">
    <w:p w14:paraId="11067D4A" w14:textId="77777777" w:rsidR="00555C65" w:rsidRDefault="00555C65">
      <w:pPr>
        <w:pStyle w:val="CommentText"/>
      </w:pPr>
      <w:r>
        <w:rPr>
          <w:rStyle w:val="CommentReference"/>
        </w:rPr>
        <w:annotationRef/>
      </w:r>
      <w:r>
        <w:t>Square brackets, b/c not all sources may have shown this comparison.</w:t>
      </w:r>
    </w:p>
    <w:p w14:paraId="41012C21" w14:textId="77777777" w:rsidR="00555C65" w:rsidRDefault="00555C65">
      <w:pPr>
        <w:pStyle w:val="CommentText"/>
      </w:pPr>
    </w:p>
    <w:p w14:paraId="6506BE92" w14:textId="77777777" w:rsidR="00555C65" w:rsidRDefault="00555C65">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9CCC5" w14:textId="77777777" w:rsidR="002F6D95" w:rsidRDefault="002F6D95">
      <w:pPr>
        <w:spacing w:after="0" w:line="240" w:lineRule="auto"/>
      </w:pPr>
      <w:r>
        <w:separator/>
      </w:r>
    </w:p>
  </w:endnote>
  <w:endnote w:type="continuationSeparator" w:id="0">
    <w:p w14:paraId="01C1C588" w14:textId="77777777" w:rsidR="002F6D95" w:rsidRDefault="002F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555C65" w:rsidRDefault="00555C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555C65" w:rsidRDefault="00555C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555C65" w:rsidRDefault="00555C6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2A90" w14:textId="77777777" w:rsidR="002F6D95" w:rsidRDefault="002F6D95">
      <w:pPr>
        <w:spacing w:after="0" w:line="240" w:lineRule="auto"/>
      </w:pPr>
      <w:r>
        <w:separator/>
      </w:r>
    </w:p>
  </w:footnote>
  <w:footnote w:type="continuationSeparator" w:id="0">
    <w:p w14:paraId="68FDD1B5" w14:textId="77777777" w:rsidR="002F6D95" w:rsidRDefault="002F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555C65" w:rsidRDefault="00555C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8DB60844-540D-4318-A04A-E2E1F20B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34" Type="http://schemas.openxmlformats.org/officeDocument/2006/relationships/hyperlink" Target="https://www.3gpp.org/ftp/tsg_ran/WG1_RL1/TSGR1_103-e/Docs/R1-2008805.zip" TargetMode="External"/><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76" Type="http://schemas.openxmlformats.org/officeDocument/2006/relationships/hyperlink" Target="https://www.3gpp.org/ftp/tsg_ran/WG1_RL1/TSGR1_103-e/Docs/R1-2008630.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47.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04.zip" TargetMode="Externa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66" Type="http://schemas.openxmlformats.org/officeDocument/2006/relationships/hyperlink" Target="https://www.3gpp.org/ftp/tsg_ran/WG1_RL1/TSGR1_103-e/Docs/R1-2008046.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87" Type="http://schemas.openxmlformats.org/officeDocument/2006/relationships/hyperlink" Target="https://www.3gpp.org/ftp/tsg_ran/WG1_RL1/TSGR1_103-e/Docs/R1-2008158.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1.xml"/><Relationship Id="rId19" Type="http://schemas.openxmlformats.org/officeDocument/2006/relationships/image" Target="media/image4.tiff"/><Relationship Id="rId14" Type="http://schemas.microsoft.com/office/2011/relationships/commentsExtended" Target="commentsExtended.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56" Type="http://schemas.openxmlformats.org/officeDocument/2006/relationships/hyperlink" Target="https://www.3gpp.org/ftp/tsg_ran/WG1_RL1/TSGR1_103-e/Docs/R1-2007643.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93" Type="http://schemas.openxmlformats.org/officeDocument/2006/relationships/hyperlink" Target="https://www.3gpp.org/ftp/tsg_ran/WG1_RL1/TSGR1_103-e/Docs/R1-2008779.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eader" Target="header1.xm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B1AB3"/>
    <w:rsid w:val="009B7F18"/>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6450BB-9855-419C-8BCB-3199C70C35A8}">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B167694-9FC4-4E12-8391-660F1012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161</TotalTime>
  <Pages>69</Pages>
  <Words>27053</Words>
  <Characters>154205</Characters>
  <Application>Microsoft Office Word</Application>
  <DocSecurity>0</DocSecurity>
  <Lines>1285</Lines>
  <Paragraphs>361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#3 for [103-e-NR-52-71-Evaluations]</vt:lpstr>
      <vt:lpstr>Discussion summary #2 for [103-e-NR-52-71-Evaluations]</vt:lpstr>
    </vt:vector>
  </TitlesOfParts>
  <Company>Intel</Company>
  <LinksUpToDate>false</LinksUpToDate>
  <CharactersWithSpaces>180897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Stephen Grant</cp:lastModifiedBy>
  <cp:revision>10</cp:revision>
  <cp:lastPrinted>2011-11-09T07:49:00Z</cp:lastPrinted>
  <dcterms:created xsi:type="dcterms:W3CDTF">2020-11-04T04:42:00Z</dcterms:created>
  <dcterms:modified xsi:type="dcterms:W3CDTF">2020-11-04T18:34:00Z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