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R1-2009352</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[103-e-NR-52-71-Waveform-Changes] Discussions Summary #1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r>
      <w:r>
        <w:rPr>
          <w:sz w:val="22"/>
          <w:szCs w:val="22"/>
          <w:lang w:eastAsia="zh-CN"/>
        </w:rPr>
        <w:t>[103-e-NR-52-71-Waveform-Changes]. Chairman has approved the following email discussion:</w:t>
      </w:r>
    </w:p>
    <w:p>
      <w:pPr>
        <w:pStyle w:val="115"/>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pPr>
        <w:pStyle w:val="115"/>
        <w:spacing w:line="256" w:lineRule="auto"/>
        <w:ind w:left="1296"/>
        <w:rPr>
          <w:lang w:eastAsia="zh-CN"/>
        </w:rPr>
      </w:pPr>
    </w:p>
    <w:p>
      <w:pPr>
        <w:pStyle w:val="115"/>
        <w:spacing w:line="256" w:lineRule="auto"/>
        <w:ind w:left="1296"/>
        <w:rPr>
          <w:lang w:eastAsia="zh-CN"/>
        </w:rPr>
      </w:pPr>
    </w:p>
    <w:p>
      <w:pPr>
        <w:pStyle w:val="2"/>
        <w:numPr>
          <w:ilvl w:val="0"/>
          <w:numId w:val="5"/>
        </w:numPr>
        <w:ind w:left="360"/>
        <w:rPr>
          <w:rFonts w:cs="Arial"/>
          <w:sz w:val="32"/>
          <w:szCs w:val="32"/>
          <w:lang w:val="en-US"/>
        </w:rPr>
      </w:pPr>
      <w:r>
        <w:rPr>
          <w:rFonts w:cs="Arial"/>
          <w:sz w:val="32"/>
          <w:szCs w:val="32"/>
        </w:rPr>
        <w:t>Summary of issues and discussions</w:t>
      </w:r>
    </w:p>
    <w:p>
      <w:pPr>
        <w:pStyle w:val="3"/>
        <w:rPr>
          <w:lang w:eastAsia="zh-CN"/>
        </w:rPr>
      </w:pPr>
      <w:r>
        <w:rPr>
          <w:lang w:eastAsia="zh-CN"/>
        </w:rPr>
        <w:t>2.1 Numerology (SCS and CP Length)</w:t>
      </w:r>
    </w:p>
    <w:p>
      <w:pPr>
        <w:pStyle w:val="33"/>
        <w:spacing w:after="0"/>
        <w:rPr>
          <w:rFonts w:ascii="Times New Roman" w:hAnsi="Times New Roman"/>
          <w:sz w:val="22"/>
          <w:szCs w:val="22"/>
          <w:lang w:eastAsia="zh-CN"/>
        </w:rPr>
      </w:pP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pPr>
        <w:pStyle w:val="33"/>
        <w:spacing w:after="0"/>
        <w:rPr>
          <w:rFonts w:ascii="Times New Roman" w:hAnsi="Times New Roman"/>
          <w:sz w:val="22"/>
          <w:szCs w:val="22"/>
          <w:lang w:eastAsia="zh-CN"/>
        </w:rPr>
      </w:pP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7"/>
        </w:numPr>
        <w:rPr>
          <w:rFonts w:eastAsia="宋体"/>
          <w:lang w:eastAsia="zh-CN"/>
        </w:rPr>
      </w:pPr>
      <w:r>
        <w:rPr>
          <w:rFonts w:eastAsia="宋体"/>
          <w:lang w:eastAsia="zh-CN"/>
        </w:rPr>
        <w:t>Consider sub-carrier spacings up to 480 kHz for NR operation in 52.6 to 71 GHz.</w:t>
      </w:r>
    </w:p>
    <w:p>
      <w:pPr>
        <w:pStyle w:val="115"/>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pPr>
        <w:pStyle w:val="115"/>
        <w:numPr>
          <w:ilvl w:val="1"/>
          <w:numId w:val="7"/>
        </w:numPr>
        <w:rPr>
          <w:rFonts w:eastAsia="宋体"/>
          <w:lang w:eastAsia="zh-CN"/>
        </w:rPr>
      </w:pPr>
      <w:r>
        <w:rPr>
          <w:rFonts w:eastAsia="宋体"/>
          <w:lang w:eastAsia="zh-CN"/>
        </w:rPr>
        <w:t>Extended CP is not to be considered further for NR operation in 52.6 to 71 GHz.</w:t>
      </w:r>
    </w:p>
    <w:p>
      <w:pPr>
        <w:pStyle w:val="115"/>
        <w:numPr>
          <w:ilvl w:val="1"/>
          <w:numId w:val="7"/>
        </w:numPr>
        <w:rPr>
          <w:rFonts w:eastAsia="宋体"/>
          <w:lang w:eastAsia="zh-CN"/>
        </w:rPr>
      </w:pPr>
      <w:r>
        <w:rPr>
          <w:rFonts w:eastAsia="宋体"/>
          <w:lang w:eastAsia="zh-CN"/>
        </w:rPr>
        <w:t xml:space="preserve">A higher UL SCS puts tighter requirements on UE initial UL timing accuracy. </w:t>
      </w:r>
    </w:p>
    <w:p>
      <w:pPr>
        <w:pStyle w:val="115"/>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pPr>
        <w:pStyle w:val="115"/>
        <w:numPr>
          <w:ilvl w:val="1"/>
          <w:numId w:val="7"/>
        </w:numPr>
        <w:rPr>
          <w:rFonts w:eastAsia="宋体"/>
          <w:lang w:eastAsia="zh-CN"/>
        </w:rPr>
      </w:pPr>
      <w:r>
        <w:rPr>
          <w:rFonts w:eastAsia="宋体"/>
          <w:lang w:eastAsia="zh-CN"/>
        </w:rPr>
        <w:t>A higher UL SCS puts tighter requirements on the absolute UE UL timing advance adjustment accuracy.</w:t>
      </w:r>
    </w:p>
    <w:p>
      <w:pPr>
        <w:pStyle w:val="115"/>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pPr>
        <w:pStyle w:val="115"/>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spacing w:line="256" w:lineRule="auto"/>
        <w:rPr>
          <w:sz w:val="22"/>
          <w:szCs w:val="22"/>
          <w:lang w:eastAsia="zh-CN"/>
        </w:rPr>
      </w:pPr>
      <w:r>
        <w:rPr>
          <w:sz w:val="22"/>
          <w:szCs w:val="22"/>
          <w:highlight w:val="cyan"/>
          <w:lang w:eastAsia="zh-CN"/>
        </w:rPr>
        <w:t>Focus for discussion for Wednesday or Thursday GTW (10/28 or 10/29) session (if possible)</w:t>
      </w:r>
    </w:p>
    <w:p>
      <w:pPr>
        <w:pStyle w:val="6"/>
        <w:rPr>
          <w:lang w:eastAsia="zh-CN"/>
        </w:rPr>
      </w:pPr>
      <w:r>
        <w:rPr>
          <w:highlight w:val="yellow"/>
          <w:lang w:eastAsia="zh-CN"/>
        </w:rPr>
        <w:t>Moderator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pPr>
        <w:spacing w:line="256" w:lineRule="auto"/>
        <w:rPr>
          <w:lang w:eastAsia="zh-CN"/>
        </w:rPr>
      </w:pPr>
    </w:p>
    <w:p>
      <w:pPr>
        <w:spacing w:line="256" w:lineRule="auto"/>
        <w:rPr>
          <w:lang w:eastAsia="zh-CN"/>
        </w:rPr>
      </w:pPr>
    </w:p>
    <w:p>
      <w:pPr>
        <w:pStyle w:val="6"/>
        <w:rPr>
          <w:lang w:eastAsia="zh-CN"/>
        </w:rPr>
      </w:pPr>
      <w:r>
        <w:rPr>
          <w:lang w:eastAsia="zh-CN"/>
        </w:rPr>
        <w:t>Company comments on number of supported numerologies: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Taking into account</w:t>
            </w:r>
            <w:r>
              <w:rPr>
                <w:rFonts w:hint="eastAsia" w:eastAsiaTheme="minorEastAsia"/>
                <w:lang w:val="sv-SE" w:eastAsia="ko-KR"/>
              </w:rPr>
              <w:t xml:space="preserve"> </w:t>
            </w:r>
            <w:r>
              <w:rPr>
                <w:rFonts w:eastAsiaTheme="minorEastAsia"/>
                <w:lang w:val="sv-SE" w:eastAsia="ko-KR"/>
              </w:rPr>
              <w:t xml:space="preserve">issues such as </w:t>
            </w:r>
            <w:r>
              <w:rPr>
                <w:rFonts w:hint="eastAsia" w:eastAsiaTheme="minor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w:t>
            </w:r>
            <w:r>
              <w:rPr>
                <w:rFonts w:eastAsia="MS Mincho"/>
                <w:lang w:val="sv-SE" w:eastAsia="ja-JP"/>
              </w:rPr>
              <w:t>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I</w:t>
            </w:r>
            <w:r>
              <w:rPr>
                <w:rFonts w:hint="eastAsia" w:eastAsia="MS Mincho"/>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hint="eastAsia" w:eastAsia="MS Mincho"/>
                <w:lang w:val="sv-SE" w:eastAsia="ja-JP"/>
              </w:rPr>
              <w:t>can</w:t>
            </w:r>
            <w:r>
              <w:rPr>
                <w:rFonts w:eastAsia="MS Mincho"/>
                <w:lang w:val="sv-SE" w:eastAsia="ja-JP"/>
              </w:rPr>
              <w:t xml:space="preserve"> be unique. Multiple numerologies are used to support different 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MS Mincho"/>
                <w:lang w:val="sv-SE" w:eastAsia="ja-JP"/>
              </w:rPr>
            </w:pPr>
            <w:r>
              <w:rPr>
                <w:rFonts w:eastAsiaTheme="minorEastAsia"/>
                <w:lang w:val="sv-SE" w:eastAsia="ko-KR"/>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w:t>
            </w:r>
            <w:r>
              <w:rPr>
                <w:lang w:eastAsia="zh-CN"/>
              </w:rPr>
              <w:t>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pPr>
              <w:overflowPunct/>
              <w:autoSpaceDE/>
              <w:adjustRightInd/>
              <w:spacing w:after="0"/>
              <w:rPr>
                <w:szCs w:val="22"/>
                <w:lang w:eastAsia="zh-CN"/>
              </w:rPr>
            </w:pPr>
            <w:r>
              <w:rPr>
                <w:lang w:eastAsia="zh-CN"/>
              </w:rPr>
              <w:t xml:space="preserve">So in total, we think at least two SCS for 52.6-71GHz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Company comments on specification impacts of numerologies:</w:t>
      </w:r>
    </w:p>
    <w:p>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pPr>
              <w:overflowPunct/>
              <w:autoSpaceDE/>
              <w:adjustRightInd/>
              <w:spacing w:after="0"/>
              <w:rPr>
                <w:lang w:val="sv-SE" w:eastAsia="zh-CN"/>
              </w:rPr>
            </w:pPr>
          </w:p>
          <w:tbl>
            <w:tblPr>
              <w:tblStyle w:val="59"/>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715"/>
              <w:gridCol w:w="1715"/>
              <w:gridCol w:w="1715"/>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lang w:val="sv-SE" w:eastAsia="zh-CN"/>
                    </w:rPr>
                  </w:pP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120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240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480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960 kHz</w:t>
                  </w:r>
                  <w:r>
                    <w:rPr>
                      <w:rFonts w:ascii="New York" w:hAnsi="New York" w:eastAsiaTheme="minorEastAsia"/>
                      <w:lang w:val="sv-SE" w:eastAsia="ko-KR"/>
                    </w:rPr>
                    <w:t xml:space="preserv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already supported in Rel-15.</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already supported in Rel-15.</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not supported in Rel-15/16.</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not supported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eastAsiaTheme="minorEastAsia"/>
                      <w:lang w:val="sv-SE" w:eastAsia="ko-KR"/>
                    </w:rPr>
                  </w:pPr>
                  <w:r>
                    <w:rPr>
                      <w:rFonts w:ascii="New York" w:hAnsi="New York" w:eastAsiaTheme="minorEastAsia"/>
                      <w:lang w:val="sv-SE" w:eastAsia="ko-KR"/>
                    </w:rPr>
                    <w:t>S</w:t>
                  </w:r>
                  <w:r>
                    <w:rPr>
                      <w:rFonts w:hint="eastAsia" w:ascii="New York" w:hAnsi="New York" w:eastAsiaTheme="minorEastAsia"/>
                      <w:lang w:val="sv-SE" w:eastAsia="ko-KR"/>
                    </w:rPr>
                    <w:t>ignal</w:t>
                  </w:r>
                  <w:r>
                    <w:rPr>
                      <w:rFonts w:ascii="New York" w:hAnsi="New York" w:eastAsiaTheme="minorEastAsia"/>
                      <w:lang w:val="sv-SE" w:eastAsia="ko-KR"/>
                    </w:rPr>
                    <w:t xml:space="preserve"> or channel other than SS/PBCH block</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Already supported in Rel-15.</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tc>
              <w:tc>
                <w:tcPr>
                  <w:tcW w:w="1715" w:type="dxa"/>
                </w:tcPr>
                <w:p>
                  <w:pPr>
                    <w:overflowPunct/>
                    <w:autoSpaceDE/>
                    <w:adjustRightInd/>
                    <w:spacing w:before="120" w:after="0" w:line="280" w:lineRule="atLeast"/>
                    <w:jc w:val="both"/>
                    <w:rPr>
                      <w:rFonts w:ascii="New York" w:hAnsi="New York"/>
                      <w:lang w:eastAsia="zh-CN"/>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 xml:space="preserve">Time unit </w:t>
                  </w:r>
                  <w:r>
                    <w:rPr>
                      <w:rFonts w:ascii="Times New Roman" w:hAnsi="Times New Roman"/>
                      <w:position w:val="-12"/>
                    </w:rPr>
                    <w:object>
                      <v:shape id="_x0000_i1025" o:spt="75" type="#_x0000_t75" style="height:18.5pt;width:12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ascii="New York" w:hAnsi="New York"/>
                    </w:rPr>
                    <w:t xml:space="preserve">should be updated since it is defined as </w:t>
                  </w:r>
                  <w:r>
                    <w:rPr>
                      <w:rFonts w:ascii="Times New Roman" w:hAnsi="Times New Roman"/>
                      <w:position w:val="-12"/>
                    </w:rPr>
                    <w:object>
                      <v:shape id="_x0000_i1026" o:spt="75" type="#_x0000_t75" style="height:18pt;width:87.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ascii="New York" w:hAnsi="New York"/>
                    </w:rP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max</m:t>
                        </m:r>
                        <m:ctrlPr>
                          <w:rPr>
                            <w:rFonts w:ascii="Cambria Math" w:hAnsi="Cambria Math"/>
                            <w:i/>
                          </w:rPr>
                        </m:ctrlPr>
                      </m:sub>
                    </m:sSub>
                    <m:r>
                      <w:rPr>
                        <w:rFonts w:ascii="Cambria Math" w:hAnsi="Cambria Math"/>
                      </w:rPr>
                      <m:t>=480∙</m:t>
                    </m:r>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3</m:t>
                        </m:r>
                        <m:ctrlPr>
                          <w:rPr>
                            <w:rFonts w:ascii="Cambria Math" w:hAnsi="Cambria Math"/>
                            <w:i/>
                          </w:rPr>
                        </m:ctrlPr>
                      </m:sup>
                    </m:sSup>
                  </m:oMath>
                  <w:r>
                    <w:rPr>
                      <w:rFonts w:ascii="New York" w:hAnsi="New York"/>
                    </w:rPr>
                    <w:t xml:space="preserve"> Hz.</w:t>
                  </w:r>
                </w:p>
              </w:tc>
            </w:tr>
          </w:tbl>
          <w:p>
            <w:pPr>
              <w:overflowPunct/>
              <w:autoSpaceDE/>
              <w:adjustRightInd/>
              <w:spacing w:after="0"/>
              <w:rPr>
                <w:lang w:val="sv-SE" w:eastAsia="zh-CN"/>
              </w:rPr>
            </w:pP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pPr>
              <w:overflowPunct/>
              <w:autoSpaceDE/>
              <w:adjustRightInd/>
              <w:spacing w:after="0"/>
              <w:rPr>
                <w:lang w:eastAsia="zh-CN"/>
              </w:rPr>
            </w:pPr>
          </w:p>
          <w:p>
            <w:pPr>
              <w:overflowPunct/>
              <w:autoSpaceDE/>
              <w:adjustRightInd/>
              <w:spacing w:after="0"/>
              <w:rPr>
                <w:lang w:eastAsia="zh-CN"/>
              </w:rPr>
            </w:pP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Motorola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val="en-US"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hint="eastAsia" w:eastAsiaTheme="minorEastAsia"/>
                <w:lang w:val="sv-SE" w:eastAsia="ko-KR"/>
              </w:rPr>
              <w:t> The specification impacts brought by 240/480 kHz will be smaller.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T</w:t>
            </w:r>
            <w:r>
              <w:rPr>
                <w:rFonts w:hint="eastAsia" w:eastAsiaTheme="minor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pPr>
              <w:overflowPunct/>
              <w:autoSpaceDE/>
              <w:adjustRightInd/>
              <w:spacing w:after="0"/>
              <w:rPr>
                <w:rFonts w:eastAsiaTheme="minorEastAsia"/>
                <w:lang w:val="sv-SE" w:eastAsia="ko-KR"/>
              </w:rPr>
            </w:pPr>
            <w:r>
              <w:rPr>
                <w:rFonts w:eastAsiaTheme="minorEastAsia"/>
                <w:lang w:eastAsia="zh-CN"/>
              </w:rPr>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59"/>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ascii="New York" w:hAnsi="New York"/>
                                            <w:lang w:val="sv-SE"/>
                                          </w:rPr>
                                          <w:t>SCS</w:t>
                                        </w:r>
                                      </w:p>
                                    </w:tc>
                                    <w:tc>
                                      <w:tcPr>
                                        <w:tcW w:w="6946" w:type="dxa"/>
                                      </w:tcPr>
                                      <w:p>
                                        <w:pPr>
                                          <w:spacing w:before="120" w:line="280" w:lineRule="atLeast"/>
                                          <w:jc w:val="both"/>
                                          <w:rPr>
                                            <w:rFonts w:ascii="New York" w:hAnsi="New York"/>
                                            <w:lang w:val="sv-SE"/>
                                          </w:rPr>
                                        </w:pPr>
                                        <w:r>
                                          <w:rPr>
                                            <w:rFonts w:ascii="New York" w:hAnsi="New York"/>
                                            <w:lang w:val="sv-SE"/>
                                          </w:rPr>
                                          <w:t>PHY impact (other than common impact for unlicensed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120 kHz</w:t>
                                        </w:r>
                                      </w:p>
                                    </w:tc>
                                    <w:tc>
                                      <w:tcPr>
                                        <w:tcW w:w="6946" w:type="dxa"/>
                                      </w:tcPr>
                                      <w:p>
                                        <w:pPr>
                                          <w:spacing w:before="0" w:after="0" w:line="240" w:lineRule="auto"/>
                                          <w:jc w:val="both"/>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For unlicensed: PRACH ZC lengths such as 571 and 1151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240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p>
                                        <w:pPr>
                                          <w:spacing w:before="0" w:after="0" w:line="240" w:lineRule="auto"/>
                                          <w:jc w:val="both"/>
                                          <w:rPr>
                                            <w:rFonts w:ascii="New York" w:hAnsi="New York"/>
                                            <w:sz w:val="18"/>
                                            <w:szCs w:val="18"/>
                                            <w:lang w:val="sv-SE"/>
                                          </w:rPr>
                                        </w:pPr>
                                        <w:r>
                                          <w:rPr>
                                            <w:rFonts w:ascii="New York" w:hAnsi="New York"/>
                                            <w:sz w:val="18"/>
                                            <w:szCs w:val="18"/>
                                          </w:rPr>
                                          <w: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480 k</w:t>
                                        </w:r>
                                        <w:r>
                                          <w:rPr>
                                            <w:rFonts w:ascii="New York" w:hAnsi="New York"/>
                                            <w:lang w:val="sv-SE"/>
                                          </w:rPr>
                                          <w:t>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960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delay spread and time alignment error.</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bl>
                                <w:p>
                                  <w:pPr>
                                    <w:rPr>
                                      <w:lang w:val="sv-SE"/>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pt;margin-top:15.45pt;height:357.15pt;width:413.25pt;mso-wrap-distance-bottom:3.6pt;mso-wrap-distance-left:9pt;mso-wrap-distance-right:9pt;mso-wrap-distance-top:3.6pt;z-index:251659264;mso-width-relative:page;mso-height-relative:page;" fillcolor="#FFFFFF" filled="t" stroked="t" coordsize="21600,21600" o:gfxdata="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3EzDzYAAAACAEAAA8AAAAAAAAA&#10;AQAgAAAAIgAAAGRycy9kb3ducmV2LnhtbFBLAQIUABQAAAAIAIdO4kAL9gqDEQIAAC8EAAAOAAAA&#10;AAAAAAEAIAAAACcBAABkcnMvZTJvRG9jLnhtbFBLBQYAAAAABgAGAFkBAACqBQAAAAA=&#10;">
                      <v:fill on="t" focussize="0,0"/>
                      <v:stroke color="#000000" miterlimit="8" joinstyle="miter"/>
                      <v:imagedata o:title=""/>
                      <o:lock v:ext="edit" aspectratio="f"/>
                      <v:textbox>
                        <w:txbxContent>
                          <w:tbl>
                            <w:tblPr>
                              <w:tblStyle w:val="59"/>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ascii="New York" w:hAnsi="New York"/>
                                      <w:lang w:val="sv-SE"/>
                                    </w:rPr>
                                    <w:t>SCS</w:t>
                                  </w:r>
                                </w:p>
                              </w:tc>
                              <w:tc>
                                <w:tcPr>
                                  <w:tcW w:w="6946" w:type="dxa"/>
                                </w:tcPr>
                                <w:p>
                                  <w:pPr>
                                    <w:spacing w:before="120" w:line="280" w:lineRule="atLeast"/>
                                    <w:jc w:val="both"/>
                                    <w:rPr>
                                      <w:rFonts w:ascii="New York" w:hAnsi="New York"/>
                                      <w:lang w:val="sv-SE"/>
                                    </w:rPr>
                                  </w:pPr>
                                  <w:r>
                                    <w:rPr>
                                      <w:rFonts w:ascii="New York" w:hAnsi="New York"/>
                                      <w:lang w:val="sv-SE"/>
                                    </w:rPr>
                                    <w:t>PHY impact (other than common impact for unlicensed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120 kHz</w:t>
                                  </w:r>
                                </w:p>
                              </w:tc>
                              <w:tc>
                                <w:tcPr>
                                  <w:tcW w:w="6946" w:type="dxa"/>
                                </w:tcPr>
                                <w:p>
                                  <w:pPr>
                                    <w:spacing w:before="0" w:after="0" w:line="240" w:lineRule="auto"/>
                                    <w:jc w:val="both"/>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For unlicensed: PRACH ZC lengths such as 571 and 1151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240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p>
                                  <w:pPr>
                                    <w:spacing w:before="0" w:after="0" w:line="240" w:lineRule="auto"/>
                                    <w:jc w:val="both"/>
                                    <w:rPr>
                                      <w:rFonts w:ascii="New York" w:hAnsi="New York"/>
                                      <w:sz w:val="18"/>
                                      <w:szCs w:val="18"/>
                                      <w:lang w:val="sv-SE"/>
                                    </w:rPr>
                                  </w:pPr>
                                  <w:r>
                                    <w:rPr>
                                      <w:rFonts w:ascii="New York" w:hAnsi="New York"/>
                                      <w:sz w:val="18"/>
                                      <w:szCs w:val="18"/>
                                    </w:rPr>
                                    <w: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480 k</w:t>
                                  </w:r>
                                  <w:r>
                                    <w:rPr>
                                      <w:rFonts w:ascii="New York" w:hAnsi="New York"/>
                                      <w:lang w:val="sv-SE"/>
                                    </w:rPr>
                                    <w:t>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960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delay spread and time alignment error.</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bl>
                          <w:p>
                            <w:pPr>
                              <w:rPr>
                                <w:lang w:val="sv-SE"/>
                              </w:rPr>
                            </w:pPr>
                          </w:p>
                        </w:txbxContent>
                      </v:textbox>
                      <w10:wrap type="square"/>
                    </v:shape>
                  </w:pict>
                </mc:Fallback>
              </mc:AlternateContent>
            </w:r>
          </w:p>
          <w:p>
            <w:pPr>
              <w:overflowPunct/>
              <w:autoSpaceDE/>
              <w:adjustRightInd/>
              <w:spacing w:after="0"/>
              <w:rPr>
                <w:rFonts w:eastAsiaTheme="minorEastAsia"/>
                <w:lang w:val="sv-SE" w:eastAsia="ko-KR"/>
              </w:rPr>
            </w:pPr>
            <w:r>
              <w:rPr>
                <w:rFonts w:hint="eastAsia" w:eastAsiaTheme="minorEastAsia"/>
                <w:lang w:val="sv-SE" w:eastAsia="ko-KR"/>
              </w:rPr>
              <w:t xml:space="preserve"> </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3"/>
              <w:rPr>
                <w:rFonts w:eastAsiaTheme="minorEastAsia"/>
                <w:lang w:eastAsia="ko-KR"/>
              </w:rPr>
            </w:pPr>
            <w:r>
              <w:rPr>
                <w:rFonts w:ascii="Times New Roman" w:hAnsi="Times New Roman"/>
                <w:lang w:eastAsia="zh-CN"/>
              </w:rPr>
              <w:t>Similar specification impact from SCS larger than what is currently supported in FR2.</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Company Comments on whether design can operate with a single numerology:</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pPr>
              <w:pStyle w:val="115"/>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 xml:space="preserve">Motorola </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Single numerology works fine without further complication.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Company Comments on maximum supported subcarrier spacing and NCP/ECP usage:</w:t>
      </w:r>
    </w:p>
    <w:p>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 Prefer NCP, and a maximum SCS of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w:t>
            </w:r>
            <w:r>
              <w:rPr>
                <w:rFonts w:eastAsiaTheme="minorEastAsia"/>
                <w:lang w:val="sv-SE" w:eastAsia="ko-KR"/>
              </w:rPr>
              <w:t>prefer SCS up to 480 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 xml:space="preserve">Motorola </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We prefer SCS up to 480kHz,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P</w:t>
            </w:r>
            <w:r>
              <w:rPr>
                <w:lang w:eastAsia="zh-CN"/>
              </w:rPr>
              <w:t>refer NCP and a maximum supported SCS of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Our preference is supporting SCSs up to 960 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maximum SCS of 960KHz and NCP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NCP is sufficient for SCS below 480 kHz.  The support of 960 kHz SCS needs strong justification.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SCS up to 960kHz with NCP, and ECP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bl>
    <w:p>
      <w:pPr>
        <w:pStyle w:val="33"/>
        <w:spacing w:after="0"/>
        <w:rPr>
          <w:rFonts w:ascii="Times New Roman" w:hAnsi="Times New Roman"/>
          <w:sz w:val="22"/>
          <w:szCs w:val="22"/>
          <w:lang w:eastAsia="zh-CN"/>
        </w:rPr>
      </w:pPr>
    </w:p>
    <w:p>
      <w:pPr>
        <w:pStyle w:val="6"/>
        <w:rPr>
          <w:lang w:eastAsia="zh-CN"/>
        </w:rPr>
      </w:pPr>
      <w:r>
        <w:rPr>
          <w:lang w:eastAsia="zh-CN"/>
        </w:rPr>
        <w:t>Company Comments on implementation complexity:</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At least, numerologies that </w:t>
            </w:r>
            <w:r>
              <w:rPr>
                <w:rFonts w:eastAsiaTheme="minorEastAsia"/>
                <w:lang w:val="sv-SE" w:eastAsia="ko-KR"/>
              </w:rPr>
              <w:t xml:space="preserve">are </w:t>
            </w:r>
            <w:r>
              <w:rPr>
                <w:rFonts w:hint="eastAsia" w:eastAsiaTheme="minor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A</w:t>
            </w:r>
            <w:r>
              <w:rPr>
                <w:rFonts w:hint="eastAsia" w:eastAsia="MS Mincho"/>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Mototola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pPr>
              <w:overflowPunct/>
              <w:autoSpaceDE/>
              <w:adjustRightInd/>
              <w:spacing w:after="0"/>
              <w:rPr>
                <w:lang w:eastAsia="zh-CN"/>
              </w:rPr>
            </w:pPr>
          </w:p>
          <w:p>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pPr>
              <w:pStyle w:val="33"/>
              <w:rPr>
                <w:rFonts w:ascii="Times New Roman" w:hAnsi="Times New Roman"/>
                <w:szCs w:val="20"/>
                <w:lang w:eastAsia="zh-CN"/>
              </w:rPr>
            </w:pPr>
          </w:p>
          <w:p>
            <w:pPr>
              <w:pStyle w:val="33"/>
              <w:rPr>
                <w:rFonts w:ascii="Times New Roman" w:hAnsi="Times New Roman"/>
                <w:szCs w:val="20"/>
                <w:lang w:eastAsia="zh-CN"/>
              </w:rPr>
            </w:pPr>
          </w:p>
          <w:tbl>
            <w:tblPr>
              <w:tblStyle w:val="59"/>
              <w:tblpPr w:leftFromText="180" w:rightFromText="180" w:vertAnchor="text" w:horzAnchor="margin" w:tblpY="-332"/>
              <w:tblOverlap w:val="never"/>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2287"/>
              <w:gridCol w:w="197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Times New Roman" w:hAnsi="Times New Roman" w:eastAsiaTheme="minorEastAsia"/>
                      <w:lang w:eastAsia="zh-CN"/>
                    </w:rPr>
                  </w:pPr>
                  <w:r>
                    <w:rPr>
                      <w:rFonts w:ascii="Times New Roman" w:hAnsi="Times New Roman"/>
                      <w:b/>
                      <w:bCs/>
                      <w:kern w:val="24"/>
                    </w:rPr>
                    <w:t>Numerology</w:t>
                  </w:r>
                </w:p>
              </w:tc>
              <w:tc>
                <w:tcPr>
                  <w:tcW w:w="2287" w:type="dxa"/>
                </w:tcPr>
                <w:p>
                  <w:pPr>
                    <w:spacing w:before="120" w:after="120" w:line="280" w:lineRule="atLeast"/>
                    <w:jc w:val="center"/>
                    <w:rPr>
                      <w:rFonts w:ascii="Times New Roman" w:hAnsi="Times New Roman"/>
                      <w:b/>
                      <w:bCs/>
                      <w:kern w:val="24"/>
                    </w:rPr>
                  </w:pPr>
                  <w:r>
                    <w:rPr>
                      <w:rFonts w:ascii="Times New Roman" w:hAnsi="Times New Roman"/>
                      <w:b/>
                      <w:bCs/>
                      <w:kern w:val="24"/>
                    </w:rPr>
                    <w:t>Maximum supported MCS</w:t>
                  </w:r>
                </w:p>
              </w:tc>
              <w:tc>
                <w:tcPr>
                  <w:tcW w:w="1974" w:type="dxa"/>
                </w:tcPr>
                <w:p>
                  <w:pPr>
                    <w:spacing w:before="120" w:after="120" w:line="280" w:lineRule="atLeast"/>
                    <w:jc w:val="center"/>
                    <w:rPr>
                      <w:rFonts w:ascii="Times New Roman" w:hAnsi="Times New Roman" w:eastAsiaTheme="minorEastAsia"/>
                      <w:lang w:eastAsia="zh-CN"/>
                    </w:rPr>
                  </w:pPr>
                  <w:r>
                    <w:rPr>
                      <w:rFonts w:ascii="Times New Roman" w:hAnsi="Times New Roman"/>
                      <w:b/>
                      <w:bCs/>
                      <w:kern w:val="24"/>
                    </w:rPr>
                    <w:t>Peak Data Rate for a single carrier</w:t>
                  </w:r>
                </w:p>
              </w:tc>
              <w:tc>
                <w:tcPr>
                  <w:tcW w:w="1559" w:type="dxa"/>
                </w:tcPr>
                <w:p>
                  <w:pPr>
                    <w:spacing w:before="120" w:after="120" w:line="280" w:lineRule="atLeast"/>
                    <w:jc w:val="center"/>
                    <w:rPr>
                      <w:rFonts w:ascii="Times New Roman" w:hAnsi="Times New Roman"/>
                      <w:b/>
                      <w:bCs/>
                      <w:kern w:val="24"/>
                      <w:lang w:eastAsia="zh-CN"/>
                    </w:rPr>
                  </w:pPr>
                  <w:r>
                    <w:rPr>
                      <w:rFonts w:ascii="Times New Roman" w:hAnsi="Times New Roman"/>
                      <w:b/>
                      <w:bCs/>
                      <w:kern w:val="24"/>
                      <w:lang w:eastAsia="zh-CN"/>
                    </w:rPr>
                    <w:t xml:space="preserve">Number of carriers for </w:t>
                  </w:r>
                  <w:r>
                    <w:rPr>
                      <w:rFonts w:ascii="Times New Roman" w:hAnsi="Times New Roman"/>
                      <w:b/>
                      <w:bCs/>
                      <w:kern w:val="24"/>
                      <w:lang w:eastAsia="zh-CN"/>
                    </w:rPr>
                    <w:br w:type="textWrapping"/>
                  </w:r>
                  <w:r>
                    <w:rPr>
                      <w:rFonts w:ascii="Times New Roman" w:hAnsi="Times New Roman"/>
                      <w:b/>
                      <w:bCs/>
                      <w:kern w:val="24"/>
                      <w:lang w:eastAsia="zh-CN"/>
                    </w:rPr>
                    <w:t>10Gbps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Times New Roman" w:hAnsi="Times New Roman" w:eastAsiaTheme="minorEastAsia"/>
                      <w:lang w:eastAsia="zh-CN"/>
                    </w:rPr>
                  </w:pPr>
                  <w:r>
                    <w:rPr>
                      <w:rFonts w:ascii="Times New Roman" w:hAnsi="Times New Roman"/>
                      <w:kern w:val="24"/>
                    </w:rPr>
                    <w:t>(120 K, NCP) w/o ICI</w:t>
                  </w:r>
                </w:p>
              </w:tc>
              <w:tc>
                <w:tcPr>
                  <w:tcW w:w="2287" w:type="dxa"/>
                </w:tcPr>
                <w:p>
                  <w:pPr>
                    <w:spacing w:before="120" w:after="120" w:line="280" w:lineRule="atLeast"/>
                    <w:jc w:val="center"/>
                    <w:rPr>
                      <w:rFonts w:ascii="Times New Roman" w:hAnsi="Times New Roman" w:eastAsiaTheme="minorEastAsia"/>
                      <w:lang w:eastAsia="zh-CN"/>
                    </w:rPr>
                  </w:pPr>
                  <w:r>
                    <w:rPr>
                      <w:rFonts w:ascii="Times New Roman" w:hAnsi="Times New Roman" w:eastAsiaTheme="minorEastAsia"/>
                      <w:lang w:eastAsia="zh-CN"/>
                    </w:rPr>
                    <w:t>MCS 16</w:t>
                  </w:r>
                </w:p>
              </w:tc>
              <w:tc>
                <w:tcPr>
                  <w:tcW w:w="1974" w:type="dxa"/>
                </w:tcPr>
                <w:p>
                  <w:pPr>
                    <w:spacing w:before="120" w:after="120" w:line="280" w:lineRule="atLeast"/>
                    <w:jc w:val="center"/>
                    <w:rPr>
                      <w:rFonts w:ascii="Times New Roman" w:hAnsi="Times New Roman" w:eastAsiaTheme="minorEastAsia"/>
                      <w:lang w:eastAsia="zh-CN"/>
                    </w:rPr>
                  </w:pPr>
                  <w:r>
                    <w:rPr>
                      <w:rFonts w:ascii="Times New Roman" w:hAnsi="Times New Roman" w:eastAsiaTheme="minorEastAsia"/>
                      <w:lang w:eastAsia="zh-CN"/>
                    </w:rPr>
                    <w:t>758 Mbps</w:t>
                  </w:r>
                </w:p>
              </w:tc>
              <w:tc>
                <w:tcPr>
                  <w:tcW w:w="1559" w:type="dxa"/>
                </w:tcPr>
                <w:p>
                  <w:pPr>
                    <w:spacing w:before="120" w:after="120" w:line="280" w:lineRule="atLeast"/>
                    <w:jc w:val="center"/>
                    <w:rPr>
                      <w:rFonts w:ascii="Times New Roman" w:hAnsi="Times New Roman"/>
                      <w:lang w:eastAsia="zh-CN"/>
                    </w:rPr>
                  </w:pPr>
                  <w:r>
                    <w:rPr>
                      <w:rFonts w:ascii="Times New Roman" w:hAnsi="Times New Roman"/>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Times New Roman" w:hAnsi="Times New Roman" w:eastAsiaTheme="minorEastAsia"/>
                      <w:lang w:eastAsia="zh-CN"/>
                    </w:rPr>
                  </w:pPr>
                  <w:r>
                    <w:rPr>
                      <w:rFonts w:ascii="Times New Roman" w:hAnsi="Times New Roman"/>
                      <w:kern w:val="24"/>
                    </w:rPr>
                    <w:t>(240 K, NCP) w/o ICI</w:t>
                  </w:r>
                </w:p>
              </w:tc>
              <w:tc>
                <w:tcPr>
                  <w:tcW w:w="2287" w:type="dxa"/>
                </w:tcPr>
                <w:p>
                  <w:pPr>
                    <w:spacing w:before="120" w:after="120" w:line="280" w:lineRule="atLeast"/>
                    <w:jc w:val="center"/>
                    <w:rPr>
                      <w:rFonts w:ascii="Times New Roman" w:hAnsi="Times New Roman" w:eastAsiaTheme="minorEastAsia"/>
                      <w:lang w:eastAsia="zh-CN"/>
                    </w:rPr>
                  </w:pPr>
                  <w:r>
                    <w:rPr>
                      <w:rFonts w:ascii="Times New Roman" w:hAnsi="Times New Roman" w:eastAsiaTheme="minorEastAsia"/>
                      <w:lang w:eastAsia="zh-CN"/>
                    </w:rPr>
                    <w:t>MCS 16</w:t>
                  </w:r>
                </w:p>
              </w:tc>
              <w:tc>
                <w:tcPr>
                  <w:tcW w:w="1974" w:type="dxa"/>
                </w:tcPr>
                <w:p>
                  <w:pPr>
                    <w:spacing w:before="120" w:after="120" w:line="280" w:lineRule="atLeast"/>
                    <w:jc w:val="center"/>
                    <w:rPr>
                      <w:rFonts w:ascii="Times New Roman" w:hAnsi="Times New Roman" w:eastAsiaTheme="minorEastAsia"/>
                      <w:lang w:eastAsia="zh-CN"/>
                    </w:rPr>
                  </w:pPr>
                  <w:r>
                    <w:rPr>
                      <w:rFonts w:ascii="Times New Roman" w:hAnsi="Times New Roman" w:eastAsiaTheme="minorEastAsia"/>
                      <w:lang w:eastAsia="zh-CN"/>
                    </w:rPr>
                    <w:t>1516 Mbps</w:t>
                  </w:r>
                </w:p>
              </w:tc>
              <w:tc>
                <w:tcPr>
                  <w:tcW w:w="1559" w:type="dxa"/>
                </w:tcPr>
                <w:p>
                  <w:pPr>
                    <w:spacing w:before="120" w:after="120" w:line="280" w:lineRule="atLeast"/>
                    <w:jc w:val="center"/>
                    <w:rPr>
                      <w:rFonts w:ascii="Times New Roman" w:hAnsi="Times New Roman"/>
                      <w:lang w:eastAsia="zh-CN"/>
                    </w:rPr>
                  </w:pPr>
                  <w:r>
                    <w:rPr>
                      <w:rFonts w:ascii="Times New Roman" w:hAnsi="Times New Roman"/>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Times New Roman" w:hAnsi="Times New Roman"/>
                      <w:kern w:val="24"/>
                    </w:rPr>
                  </w:pPr>
                  <w:r>
                    <w:rPr>
                      <w:rFonts w:ascii="Times New Roman" w:hAnsi="Times New Roman"/>
                      <w:kern w:val="24"/>
                    </w:rPr>
                    <w:t>(120 K, NCP) with ICI</w:t>
                  </w:r>
                </w:p>
              </w:tc>
              <w:tc>
                <w:tcPr>
                  <w:tcW w:w="2287" w:type="dxa"/>
                </w:tcPr>
                <w:p>
                  <w:pPr>
                    <w:spacing w:before="120" w:after="120" w:line="280" w:lineRule="atLeast"/>
                    <w:jc w:val="center"/>
                    <w:rPr>
                      <w:rFonts w:ascii="Times New Roman" w:hAnsi="Times New Roman"/>
                      <w:lang w:eastAsia="zh-CN"/>
                    </w:rPr>
                  </w:pPr>
                  <w:r>
                    <w:rPr>
                      <w:rFonts w:ascii="Times New Roman" w:hAnsi="Times New Roman"/>
                      <w:lang w:eastAsia="zh-CN"/>
                    </w:rPr>
                    <w:t>MCS 22</w:t>
                  </w:r>
                </w:p>
              </w:tc>
              <w:tc>
                <w:tcPr>
                  <w:tcW w:w="1974" w:type="dxa"/>
                </w:tcPr>
                <w:p>
                  <w:pPr>
                    <w:spacing w:before="120" w:after="120" w:line="280" w:lineRule="atLeast"/>
                    <w:jc w:val="center"/>
                    <w:rPr>
                      <w:rFonts w:ascii="Times New Roman" w:hAnsi="Times New Roman"/>
                      <w:lang w:eastAsia="zh-CN"/>
                    </w:rPr>
                  </w:pPr>
                  <w:r>
                    <w:rPr>
                      <w:rFonts w:ascii="Times New Roman" w:hAnsi="Times New Roman"/>
                      <w:lang w:eastAsia="zh-CN"/>
                    </w:rPr>
                    <w:t>1516 Mbps</w:t>
                  </w:r>
                </w:p>
              </w:tc>
              <w:tc>
                <w:tcPr>
                  <w:tcW w:w="1559" w:type="dxa"/>
                </w:tcPr>
                <w:p>
                  <w:pPr>
                    <w:spacing w:before="120" w:after="120" w:line="280" w:lineRule="atLeast"/>
                    <w:jc w:val="center"/>
                    <w:rPr>
                      <w:rFonts w:ascii="Times New Roman" w:hAnsi="Times New Roman"/>
                      <w:lang w:eastAsia="zh-CN"/>
                    </w:rPr>
                  </w:pPr>
                  <w:r>
                    <w:rPr>
                      <w:rFonts w:ascii="Times New Roman" w:hAnsi="Times New Roman"/>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Times New Roman" w:hAnsi="Times New Roman"/>
                      <w:kern w:val="24"/>
                    </w:rPr>
                  </w:pPr>
                  <w:r>
                    <w:rPr>
                      <w:rFonts w:ascii="Times New Roman" w:hAnsi="Times New Roman"/>
                      <w:kern w:val="24"/>
                    </w:rPr>
                    <w:t>(240 K, NCP) with ICI</w:t>
                  </w:r>
                </w:p>
              </w:tc>
              <w:tc>
                <w:tcPr>
                  <w:tcW w:w="2287" w:type="dxa"/>
                </w:tcPr>
                <w:p>
                  <w:pPr>
                    <w:spacing w:before="120" w:after="120" w:line="280" w:lineRule="atLeast"/>
                    <w:jc w:val="center"/>
                    <w:rPr>
                      <w:rFonts w:ascii="Times New Roman" w:hAnsi="Times New Roman"/>
                      <w:lang w:eastAsia="zh-CN"/>
                    </w:rPr>
                  </w:pPr>
                  <w:r>
                    <w:rPr>
                      <w:rFonts w:ascii="Times New Roman" w:hAnsi="Times New Roman"/>
                      <w:lang w:eastAsia="zh-CN"/>
                    </w:rPr>
                    <w:t>MCS 22</w:t>
                  </w:r>
                </w:p>
              </w:tc>
              <w:tc>
                <w:tcPr>
                  <w:tcW w:w="1974" w:type="dxa"/>
                </w:tcPr>
                <w:p>
                  <w:pPr>
                    <w:spacing w:before="120" w:after="120" w:line="280" w:lineRule="atLeast"/>
                    <w:jc w:val="center"/>
                    <w:rPr>
                      <w:rFonts w:ascii="Times New Roman" w:hAnsi="Times New Roman"/>
                      <w:lang w:eastAsia="zh-CN"/>
                    </w:rPr>
                  </w:pPr>
                  <w:r>
                    <w:rPr>
                      <w:rFonts w:ascii="Times New Roman" w:hAnsi="Times New Roman"/>
                      <w:lang w:eastAsia="zh-CN"/>
                    </w:rPr>
                    <w:t>3032 Mbps</w:t>
                  </w:r>
                </w:p>
              </w:tc>
              <w:tc>
                <w:tcPr>
                  <w:tcW w:w="1559" w:type="dxa"/>
                </w:tcPr>
                <w:p>
                  <w:pPr>
                    <w:spacing w:before="120" w:after="120" w:line="280" w:lineRule="atLeast"/>
                    <w:jc w:val="center"/>
                    <w:rPr>
                      <w:rFonts w:ascii="Times New Roman" w:hAnsi="Times New Roman"/>
                      <w:lang w:eastAsia="zh-CN"/>
                    </w:rPr>
                  </w:pPr>
                  <w:r>
                    <w:rPr>
                      <w:rFonts w:ascii="Times New Roman" w:hAnsi="Times New Roman"/>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Times New Roman" w:hAnsi="Times New Roman" w:eastAsiaTheme="minorEastAsia"/>
                      <w:lang w:eastAsia="zh-CN"/>
                    </w:rPr>
                  </w:pPr>
                  <w:r>
                    <w:rPr>
                      <w:rFonts w:ascii="Times New Roman" w:hAnsi="Times New Roman"/>
                      <w:kern w:val="24"/>
                    </w:rPr>
                    <w:t>(480 K, NCP) w/o ICI</w:t>
                  </w:r>
                </w:p>
              </w:tc>
              <w:tc>
                <w:tcPr>
                  <w:tcW w:w="2287" w:type="dxa"/>
                </w:tcPr>
                <w:p>
                  <w:pPr>
                    <w:spacing w:before="120" w:after="120" w:line="280" w:lineRule="atLeast"/>
                    <w:jc w:val="center"/>
                    <w:rPr>
                      <w:rFonts w:ascii="Times New Roman" w:hAnsi="Times New Roman" w:eastAsiaTheme="minorEastAsia"/>
                      <w:lang w:eastAsia="zh-CN"/>
                    </w:rPr>
                  </w:pPr>
                  <w:r>
                    <w:rPr>
                      <w:rFonts w:ascii="Times New Roman" w:hAnsi="Times New Roman" w:eastAsiaTheme="minorEastAsia"/>
                      <w:lang w:eastAsia="zh-CN"/>
                    </w:rPr>
                    <w:t>MCS 22</w:t>
                  </w:r>
                </w:p>
              </w:tc>
              <w:tc>
                <w:tcPr>
                  <w:tcW w:w="1974" w:type="dxa"/>
                </w:tcPr>
                <w:p>
                  <w:pPr>
                    <w:spacing w:before="120" w:after="120" w:line="280" w:lineRule="atLeast"/>
                    <w:jc w:val="center"/>
                    <w:rPr>
                      <w:rFonts w:ascii="Times New Roman" w:hAnsi="Times New Roman" w:eastAsiaTheme="minorEastAsia"/>
                      <w:lang w:eastAsia="zh-CN"/>
                    </w:rPr>
                  </w:pPr>
                  <w:r>
                    <w:rPr>
                      <w:rFonts w:ascii="Times New Roman" w:hAnsi="Times New Roman" w:eastAsiaTheme="minorEastAsia"/>
                      <w:lang w:eastAsia="zh-CN"/>
                    </w:rPr>
                    <w:t>4603 Mbps</w:t>
                  </w:r>
                </w:p>
              </w:tc>
              <w:tc>
                <w:tcPr>
                  <w:tcW w:w="1559" w:type="dxa"/>
                </w:tcPr>
                <w:p>
                  <w:pPr>
                    <w:spacing w:before="120" w:after="120" w:line="280" w:lineRule="atLeast"/>
                    <w:jc w:val="center"/>
                    <w:rPr>
                      <w:rFonts w:ascii="Times New Roman" w:hAnsi="Times New Roman"/>
                      <w:lang w:eastAsia="zh-CN"/>
                    </w:rPr>
                  </w:pPr>
                  <w:r>
                    <w:rPr>
                      <w:rFonts w:ascii="Times New Roman" w:hAnsi="Times New Roman"/>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Times New Roman" w:hAnsi="Times New Roman" w:eastAsiaTheme="minorEastAsia"/>
                      <w:lang w:eastAsia="zh-CN"/>
                    </w:rPr>
                  </w:pPr>
                  <w:r>
                    <w:rPr>
                      <w:rFonts w:ascii="Times New Roman" w:hAnsi="Times New Roman"/>
                      <w:kern w:val="24"/>
                    </w:rPr>
                    <w:t>(960 K, NCP) w/o ICI</w:t>
                  </w:r>
                </w:p>
              </w:tc>
              <w:tc>
                <w:tcPr>
                  <w:tcW w:w="2287" w:type="dxa"/>
                </w:tcPr>
                <w:p>
                  <w:pPr>
                    <w:spacing w:before="120" w:after="120" w:line="280" w:lineRule="atLeast"/>
                    <w:jc w:val="center"/>
                    <w:rPr>
                      <w:rFonts w:ascii="Times New Roman" w:hAnsi="Times New Roman"/>
                      <w:kern w:val="24"/>
                    </w:rPr>
                  </w:pPr>
                  <w:r>
                    <w:rPr>
                      <w:rFonts w:ascii="Times New Roman" w:hAnsi="Times New Roman" w:eastAsiaTheme="minorEastAsia"/>
                      <w:lang w:eastAsia="zh-CN"/>
                    </w:rPr>
                    <w:t>MCS 22</w:t>
                  </w:r>
                </w:p>
              </w:tc>
              <w:tc>
                <w:tcPr>
                  <w:tcW w:w="1974" w:type="dxa"/>
                </w:tcPr>
                <w:p>
                  <w:pPr>
                    <w:spacing w:before="120" w:after="120" w:line="280" w:lineRule="atLeast"/>
                    <w:jc w:val="center"/>
                    <w:rPr>
                      <w:rFonts w:ascii="Times New Roman" w:hAnsi="Times New Roman" w:eastAsiaTheme="minorEastAsia"/>
                      <w:kern w:val="24"/>
                      <w:lang w:eastAsia="zh-CN"/>
                    </w:rPr>
                  </w:pPr>
                  <w:r>
                    <w:rPr>
                      <w:rFonts w:ascii="Times New Roman" w:hAnsi="Times New Roman" w:eastAsiaTheme="minorEastAsia"/>
                      <w:kern w:val="24"/>
                      <w:lang w:eastAsia="zh-CN"/>
                    </w:rPr>
                    <w:t>5754 Mbps</w:t>
                  </w:r>
                </w:p>
              </w:tc>
              <w:tc>
                <w:tcPr>
                  <w:tcW w:w="1559" w:type="dxa"/>
                </w:tcPr>
                <w:p>
                  <w:pPr>
                    <w:spacing w:before="120" w:after="120" w:line="280" w:lineRule="atLeast"/>
                    <w:jc w:val="center"/>
                    <w:rPr>
                      <w:rFonts w:ascii="Times New Roman" w:hAnsi="Times New Roman"/>
                      <w:kern w:val="24"/>
                      <w:lang w:eastAsia="zh-CN"/>
                    </w:rPr>
                  </w:pPr>
                  <w:r>
                    <w:rPr>
                      <w:rFonts w:ascii="Times New Roman" w:hAnsi="Times New Roman"/>
                      <w:kern w:val="24"/>
                      <w:lang w:eastAsia="zh-CN"/>
                    </w:rPr>
                    <w:t>2</w:t>
                  </w:r>
                </w:p>
              </w:tc>
            </w:tr>
          </w:tbl>
          <w:p>
            <w:pPr>
              <w:pStyle w:val="33"/>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3"/>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Company Comments on Scenarios enabled by different SCS: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120kHz provides an evolutionary solution for outdoor deployments, and with ICI compensation may enable support of up to 64QAM.</w:t>
            </w:r>
          </w:p>
          <w:p>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rFonts w:eastAsia="MS Mincho"/>
                <w:lang w:val="sv-SE" w:eastAsia="ja-JP"/>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pPr>
              <w:pStyle w:val="33"/>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pPr>
              <w:pStyle w:val="115"/>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In general, there are two kinds of scenarios, indoor and outdoor.</w:t>
            </w:r>
          </w:p>
          <w:p>
            <w:pPr>
              <w:pStyle w:val="33"/>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outdoor scenario, 120KHz is a good candidate with large coverage;</w:t>
            </w:r>
          </w:p>
          <w:p>
            <w:pPr>
              <w:pStyle w:val="33"/>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We share the view with Ericsson and ZTE. </w:t>
            </w:r>
            <w:r>
              <w:rPr>
                <w:rFonts w:ascii="Times New Roman" w:hAnsi="Times New Roman" w:eastAsiaTheme="minorEastAsia"/>
                <w:szCs w:val="20"/>
                <w:lang w:eastAsia="ko-KR"/>
              </w:rPr>
              <w:t>SCSs up to 480 kHz can be used for any 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Sony</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eastAsiaTheme="minorEastAsia"/>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pPr>
              <w:pStyle w:val="33"/>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pPr>
              <w:pStyle w:val="33"/>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2.2 System Bandwidth &amp; Channelization</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pPr>
        <w:pStyle w:val="33"/>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pPr>
        <w:pStyle w:val="33"/>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pPr>
        <w:pStyle w:val="115"/>
        <w:numPr>
          <w:ilvl w:val="1"/>
          <w:numId w:val="10"/>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pPr>
        <w:pStyle w:val="115"/>
        <w:numPr>
          <w:ilvl w:val="1"/>
          <w:numId w:val="10"/>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pPr>
        <w:pStyle w:val="115"/>
        <w:numPr>
          <w:ilvl w:val="1"/>
          <w:numId w:val="10"/>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pPr>
        <w:pStyle w:val="115"/>
        <w:numPr>
          <w:ilvl w:val="1"/>
          <w:numId w:val="10"/>
        </w:numPr>
        <w:rPr>
          <w:rFonts w:eastAsia="宋体"/>
          <w:lang w:eastAsia="zh-CN"/>
        </w:rPr>
      </w:pPr>
      <w:r>
        <w:rPr>
          <w:rFonts w:eastAsia="宋体"/>
          <w:lang w:eastAsia="zh-CN"/>
        </w:rPr>
        <w:t>Consider channel bandwidths up to 1.6 GHz for NR operation in 52.6 to 71 GHz.</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115"/>
        <w:numPr>
          <w:ilvl w:val="1"/>
          <w:numId w:val="10"/>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pPr>
        <w:pStyle w:val="33"/>
        <w:spacing w:after="0"/>
        <w:rPr>
          <w:rFonts w:ascii="Times New Roman" w:hAnsi="Times New Roman"/>
          <w:sz w:val="22"/>
          <w:szCs w:val="22"/>
          <w:lang w:eastAsia="zh-CN"/>
        </w:rPr>
      </w:pPr>
    </w:p>
    <w:p>
      <w:pPr>
        <w:spacing w:line="256" w:lineRule="auto"/>
        <w:rPr>
          <w:sz w:val="22"/>
          <w:szCs w:val="22"/>
          <w:lang w:eastAsia="zh-CN"/>
        </w:rPr>
      </w:pPr>
      <w:r>
        <w:rPr>
          <w:sz w:val="22"/>
          <w:szCs w:val="22"/>
          <w:highlight w:val="cyan"/>
          <w:lang w:eastAsia="zh-CN"/>
        </w:rPr>
        <w:t>Focus for discussion for Wednesday or Thursday GTW (10/28 or 10/29) session (if possible)</w:t>
      </w:r>
    </w:p>
    <w:p>
      <w:pPr>
        <w:pStyle w:val="6"/>
        <w:rPr>
          <w:lang w:eastAsia="zh-CN"/>
        </w:rPr>
      </w:pPr>
      <w:r>
        <w:rPr>
          <w:lang w:eastAsia="zh-CN"/>
        </w:rPr>
        <w:t>Moderator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 on supported minimum and maximum channel bandwidth:</w:t>
      </w:r>
    </w:p>
    <w:p>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For operation without CA, support two CBWs: 400 MHz (120 kHz SCS) and 2.16 GHz (960 kHz SCS):</w:t>
            </w:r>
          </w:p>
          <w:p>
            <w:pPr>
              <w:pStyle w:val="115"/>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pPr>
              <w:pStyle w:val="115"/>
              <w:numPr>
                <w:ilvl w:val="0"/>
                <w:numId w:val="11"/>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pPr>
              <w:overflowPunct/>
              <w:autoSpaceDE/>
              <w:adjustRightInd/>
              <w:spacing w:after="0"/>
              <w:rPr>
                <w:lang w:eastAsia="zh-CN"/>
              </w:rPr>
            </w:pPr>
          </w:p>
          <w:p>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pPr>
              <w:overflowPunct/>
              <w:autoSpaceDE/>
              <w:adjustRightInd/>
              <w:spacing w:after="0"/>
              <w:rPr>
                <w:rFonts w:eastAsiaTheme="minorEastAsia"/>
                <w:lang w:val="sv-SE" w:eastAsia="ko-KR"/>
              </w:rPr>
            </w:pPr>
            <w:r>
              <w:rPr>
                <w:lang w:eastAsia="zh-CN"/>
              </w:rPr>
              <w:t>W.r.t. minimum BW, SSB/PRACH numerologies need to be decided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F</w:t>
            </w:r>
            <w:r>
              <w:rPr>
                <w:rFonts w:hint="eastAsia" w:eastAsia="MS Mincho"/>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Motorola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pPr>
              <w:overflowPunct/>
              <w:autoSpaceDE/>
              <w:adjustRightInd/>
              <w:spacing w:after="0"/>
              <w:rPr>
                <w:lang w:eastAsia="zh-CN"/>
              </w:rPr>
            </w:pPr>
            <w:r>
              <w:rPr>
                <w:lang w:eastAsia="zh-CN"/>
              </w:rPr>
              <w:t xml:space="preserve"> </w:t>
            </w:r>
          </w:p>
          <w:p>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lang w:val="sv-SE" w:eastAsia="zh-CN"/>
              </w:rPr>
              <w:t>M</w:t>
            </w:r>
            <w:r>
              <w:rPr>
                <w:lang w:val="sv-SE" w:eastAsia="zh-CN"/>
              </w:rPr>
              <w:t>ax BW: 2GHz/2.16GHz for (960 kHz, NCP), 400MHz for (120 kHz,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We support maximum bandwidth of 400MHz and 2.16GHz for 120kHz and 960kHz SCSs,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Minimum BW = 50 MHz (FR2 minimum BW)</w:t>
            </w:r>
          </w:p>
          <w:p>
            <w:pPr>
              <w:rPr>
                <w:lang w:val="sv-SE" w:eastAsia="zh-CN"/>
              </w:rPr>
            </w:pPr>
            <w:r>
              <w:rPr>
                <w:lang w:val="sv-SE" w:eastAsia="zh-CN"/>
              </w:rPr>
              <w:t>Maximum BW = 400 MHz, 800 MHz, 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pPr>
              <w:rPr>
                <w:lang w:eastAsia="zh-CN"/>
              </w:rPr>
            </w:pPr>
            <w:r>
              <w:rPr>
                <w:lang w:val="sv-SE" w:eastAsia="zh-CN"/>
              </w:rPr>
              <w:t>Maximum channel bandwidth (of a single component carrier) could be around ~2 GHz (or to maximize spectral efficiency, about 3 GHz using 960kHz).</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6"/>
        <w:rPr>
          <w:lang w:eastAsia="zh-CN"/>
        </w:rPr>
      </w:pPr>
      <w:r>
        <w:rPr>
          <w:lang w:eastAsia="zh-CN"/>
        </w:rPr>
        <w:t>Company Comments on channelization from RAN1 perspective:</w:t>
      </w:r>
    </w:p>
    <w:p>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BW of 400 MHz should be used for initial channel access and for the basic LBT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pPr>
              <w:overflowPunct/>
              <w:autoSpaceDE/>
              <w:adjustRightInd/>
              <w:spacing w:after="0"/>
              <w:rPr>
                <w:lang w:val="sv-SE" w:eastAsia="zh-CN"/>
              </w:rPr>
            </w:pPr>
          </w:p>
          <w:p>
            <w:pPr>
              <w:pStyle w:val="15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In our contribution (R1-2007982), we have provided a detailed analysis about the drawback of aligning the channelization with .11ad. </w:t>
            </w:r>
          </w:p>
          <w:p>
            <w:pPr>
              <w:pStyle w:val="15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The main drawbacks are: </w:t>
            </w:r>
          </w:p>
          <w:p>
            <w:pPr>
              <w:pStyle w:val="150"/>
              <w:numPr>
                <w:ilvl w:val="0"/>
                <w:numId w:val="12"/>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extensive evaluation results from different companies shows there are no coexistence issues even without deploying LBT </w:t>
            </w:r>
          </w:p>
          <w:p>
            <w:pPr>
              <w:pStyle w:val="150"/>
              <w:numPr>
                <w:ilvl w:val="0"/>
                <w:numId w:val="12"/>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If NR adopts the same channelization design as IEEE 802.11ad/ay, large wastage of spectrum would occur in many regions: </w:t>
            </w:r>
          </w:p>
          <w:p>
            <w:pPr>
              <w:pStyle w:val="33"/>
              <w:numPr>
                <w:ilvl w:val="0"/>
                <w:numId w:val="13"/>
              </w:numPr>
              <w:wordWrap w:val="0"/>
              <w:spacing w:after="0" w:line="240" w:lineRule="auto"/>
              <w:textAlignment w:val="auto"/>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14:textFill>
                  <w14:solidFill>
                    <w14:schemeClr w14:val="tx1"/>
                  </w14:solidFill>
                </w14:textFill>
              </w:rPr>
              <w:t>240 MHz at the lower edge of the band is unused in all regions</w:t>
            </w:r>
          </w:p>
          <w:p>
            <w:pPr>
              <w:pStyle w:val="33"/>
              <w:numPr>
                <w:ilvl w:val="0"/>
                <w:numId w:val="13"/>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800 MHz at the upper edge of the band is unused in USA and Europe</w:t>
            </w:r>
          </w:p>
          <w:p>
            <w:pPr>
              <w:pStyle w:val="33"/>
              <w:numPr>
                <w:ilvl w:val="0"/>
                <w:numId w:val="13"/>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680 MHz of the 5 GHz allocation in China is unused</w:t>
            </w:r>
          </w:p>
          <w:p>
            <w:pPr>
              <w:pStyle w:val="33"/>
              <w:numPr>
                <w:ilvl w:val="1"/>
                <w:numId w:val="13"/>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pPr>
              <w:pStyle w:val="33"/>
              <w:numPr>
                <w:ilvl w:val="0"/>
                <w:numId w:val="13"/>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280 MHz of the 7 GHz allocation in Canada/Brazil/Mexico is unused</w:t>
            </w:r>
          </w:p>
          <w:p>
            <w:pPr>
              <w:pStyle w:val="33"/>
              <w:numPr>
                <w:ilvl w:val="0"/>
                <w:numId w:val="13"/>
              </w:numPr>
              <w:wordWrap w:val="0"/>
              <w:spacing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the IMT (licensed) allocation in Europe, one out of the 2 available 2.16 GHz channels is unusable since it extends outside the IMT allocation</w:t>
            </w:r>
          </w:p>
          <w:p>
            <w:pPr>
              <w:pStyle w:val="150"/>
              <w:numPr>
                <w:ilvl w:val="0"/>
                <w:numId w:val="12"/>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pPr>
              <w:pStyle w:val="150"/>
              <w:numPr>
                <w:ilvl w:val="0"/>
                <w:numId w:val="12"/>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the 802.11ad standard itself supports partially overlapping channels for channel bandwidths &gt;2.16 GHz</w:t>
            </w:r>
          </w:p>
          <w:p>
            <w:pPr>
              <w:pStyle w:val="150"/>
              <w:numPr>
                <w:ilvl w:val="0"/>
                <w:numId w:val="12"/>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pPr>
              <w:overflowPunct/>
              <w:autoSpaceDE/>
              <w:adjustRightInd/>
              <w:spacing w:after="0"/>
              <w:rPr>
                <w:lang w:eastAsia="zh-CN"/>
              </w:rPr>
            </w:pPr>
          </w:p>
          <w:p>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pPr>
              <w:overflowPunct/>
              <w:autoSpaceDE/>
              <w:adjustRightInd/>
              <w:spacing w:after="0"/>
              <w:rPr>
                <w:lang w:eastAsia="zh-CN"/>
              </w:rPr>
            </w:pPr>
          </w:p>
          <w:p>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pPr>
              <w:overflowPunct/>
              <w:autoSpaceDE/>
              <w:adjustRightInd/>
              <w:spacing w:after="0"/>
              <w:rPr>
                <w:lang w:eastAsia="zh-CN"/>
              </w:rPr>
            </w:pPr>
          </w:p>
          <w:p>
            <w:pPr>
              <w:overflowPunct/>
              <w:autoSpaceDE/>
              <w:adjustRightInd/>
              <w:spacing w:after="0"/>
              <w:rPr>
                <w:color w:val="000000" w:themeColor="text1"/>
                <w14:textFill>
                  <w14:solidFill>
                    <w14:schemeClr w14:val="tx1"/>
                  </w14:solidFill>
                </w14:textFill>
              </w:rPr>
            </w:pPr>
            <w:r>
              <w:rPr>
                <w:lang w:eastAsia="zh-CN"/>
              </w:rPr>
              <w:t>For large BW deployments and peak data rates, if gNB wants to operate  with 1.6GHz then there is waste of 600MHz as well in</w:t>
            </w:r>
            <w:r>
              <w:rPr>
                <w:color w:val="000000" w:themeColor="text1"/>
                <w14:textFill>
                  <w14:solidFill>
                    <w14:schemeClr w14:val="tx1"/>
                  </w14:solidFill>
                </w14:textFill>
              </w:rPr>
              <w:t xml:space="preserve"> 7 GHz allocation of Canada/Brazil/Mexico, for example.</w:t>
            </w:r>
          </w:p>
          <w:p>
            <w:pPr>
              <w:overflowPunct/>
              <w:autoSpaceDE/>
              <w:adjustRightInd/>
              <w:spacing w:after="0"/>
              <w:rPr>
                <w:lang w:eastAsia="zh-CN"/>
              </w:rPr>
            </w:pPr>
          </w:p>
          <w:p>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At least channelization of integer multiples of 400MHz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align with NR channelization and be independent to that of WiFi.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pPr>
              <w:overflowPunct/>
              <w:autoSpaceDE/>
              <w:adjustRightInd/>
              <w:spacing w:after="0"/>
              <w:rPr>
                <w:lang w:eastAsia="zh-CN"/>
              </w:rPr>
            </w:pPr>
          </w:p>
          <w:p>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 xml:space="preserve">2.3 SSB </w:t>
      </w:r>
    </w:p>
    <w:p>
      <w:pPr>
        <w:pStyle w:val="4"/>
        <w:rPr>
          <w:lang w:eastAsia="zh-CN"/>
        </w:rPr>
      </w:pPr>
      <w:r>
        <w:rPr>
          <w:lang w:eastAsia="zh-CN"/>
        </w:rPr>
        <w:t>2.3.1 SSB numerology</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pPr>
        <w:pStyle w:val="33"/>
        <w:spacing w:after="0"/>
        <w:rPr>
          <w:rFonts w:ascii="Times New Roman" w:hAnsi="Times New Roman"/>
          <w:sz w:val="22"/>
          <w:szCs w:val="22"/>
          <w:lang w:eastAsia="zh-CN"/>
        </w:rPr>
      </w:pP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pPr>
        <w:pStyle w:val="115"/>
        <w:numPr>
          <w:ilvl w:val="1"/>
          <w:numId w:val="10"/>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pPr>
        <w:pStyle w:val="115"/>
        <w:numPr>
          <w:ilvl w:val="1"/>
          <w:numId w:val="10"/>
        </w:numPr>
        <w:rPr>
          <w:rFonts w:eastAsia="宋体"/>
          <w:lang w:eastAsia="zh-CN"/>
        </w:rPr>
      </w:pPr>
      <w:r>
        <w:rPr>
          <w:rFonts w:eastAsia="宋体"/>
          <w:lang w:eastAsia="zh-CN"/>
        </w:rPr>
        <w:t>For NR operations in the 52.6 – 71 GHz band, consider only 120 and 240 kHz SCS for SS/PBCH blocks, as already supported in Rel-15/16.</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pPr>
        <w:pStyle w:val="33"/>
        <w:spacing w:after="0"/>
        <w:rPr>
          <w:rFonts w:ascii="Times New Roman" w:hAnsi="Times New Roman"/>
          <w:sz w:val="22"/>
          <w:szCs w:val="22"/>
          <w:lang w:eastAsia="zh-CN"/>
        </w:rPr>
      </w:pPr>
    </w:p>
    <w:p>
      <w:pPr>
        <w:spacing w:line="256" w:lineRule="auto"/>
        <w:rPr>
          <w:sz w:val="22"/>
          <w:szCs w:val="22"/>
          <w:lang w:eastAsia="zh-CN"/>
        </w:rPr>
      </w:pPr>
      <w:r>
        <w:rPr>
          <w:sz w:val="22"/>
          <w:szCs w:val="22"/>
          <w:highlight w:val="cyan"/>
          <w:lang w:eastAsia="zh-CN"/>
        </w:rPr>
        <w:t>Focus for discussion for Wednesday or Thursday GTW (10/28 or 10/29) session (if possible)</w:t>
      </w:r>
    </w:p>
    <w:p>
      <w:pPr>
        <w:pStyle w:val="6"/>
        <w:rPr>
          <w:lang w:eastAsia="zh-CN"/>
        </w:rPr>
      </w:pPr>
      <w:r>
        <w:rPr>
          <w:lang w:eastAsia="zh-CN"/>
        </w:rPr>
        <w:t>Moderator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highlight w:val="yellow"/>
          <w:lang w:eastAsia="zh-CN"/>
        </w:rPr>
        <w:t>Moderator Updated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would be great if we can also progress bit further on other aspects about SSB. I believe similar discussion for data SCS will also apply to SSB, which may include number of supported SSB SCS, specification impact for different supported numerologies, maximum supports SCS, implementation complexity, and scenarios enabled by different numerologies. There could be other aspects, please comment further.</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numerology section can focus on (but not necessarily limited to) number of supported SSB SCS, implementation complexity, scenario enablement. The rest of the issues can be also discussed in SSB pattern and SSB/CORESET multiplexing section (section 2.3.2)</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Company Comments on applicable SSB and related issues (including number of supported SSB SCS, implementation complexity, scenario enablement):</w:t>
      </w:r>
    </w:p>
    <w:p>
      <w:pPr>
        <w:rPr>
          <w:i/>
          <w:iCs/>
          <w:lang w:val="en-GB" w:eastAsia="zh-CN"/>
        </w:rPr>
      </w:pPr>
      <w:r>
        <w:rPr>
          <w:i/>
          <w:iCs/>
          <w:lang w:val="en-GB" w:eastAsia="zh-CN"/>
        </w:rPr>
        <w:t>Moderator Notes: Issues related to specification impact and single numerology operation can be addressed and commented in Section 2.3.2 (SSB pattern and SSB/CORESET multiplexing)</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Support for the existing SSB numerology  240 kHz with NCP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If one SCS is supported as 120 kHz or 240 kHz, then the same SCS can be used for SSB.</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SSB numerology is aligned with the numerology of all other physical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pPr>
              <w:overflowPunct/>
              <w:autoSpaceDE/>
              <w:adjustRightInd/>
              <w:spacing w:after="0"/>
              <w:rPr>
                <w:lang w:val="sv-SE" w:eastAsia="zh-CN"/>
              </w:rPr>
            </w:pPr>
            <w:r>
              <w:rPr>
                <w:lang w:val="sv-SE" w:eastAsia="zh-CN"/>
              </w:rPr>
              <w:t>SSB SCS same as data/control SCS should enable all scenarios intended for data/control transmission.</w:t>
            </w:r>
          </w:p>
          <w:p>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lang w:val="sv-SE" w:eastAsia="zh-CN"/>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tabs>
                <w:tab w:val="left" w:pos="799"/>
              </w:tabs>
              <w:overflowPunct/>
              <w:autoSpaceDE/>
              <w:adjustRightInd/>
              <w:spacing w:after="0"/>
              <w:rPr>
                <w:lang w:val="sv-SE" w:eastAsia="zh-CN"/>
              </w:rPr>
            </w:pPr>
            <w:r>
              <w:rPr>
                <w:rFonts w:eastAsia="MS Mincho"/>
                <w:lang w:val="sv-SE" w:eastAsia="ja-JP"/>
              </w:rPr>
              <w:t>In terms of coverage</w:t>
            </w:r>
            <w:r>
              <w:rPr>
                <w:rFonts w:hint="eastAsia"/>
                <w:lang w:val="en-US" w:eastAsia="zh-CN"/>
              </w:rPr>
              <w:t xml:space="preserve"> and spec impacts, we think reusing FR2 </w:t>
            </w:r>
            <w:r>
              <w:rPr>
                <w:lang w:val="sv-SE" w:eastAsia="zh-CN"/>
              </w:rPr>
              <w:t xml:space="preserve">numerologies for SSB </w:t>
            </w:r>
            <w:r>
              <w:rPr>
                <w:rFonts w:hint="eastAsia"/>
                <w:lang w:val="en-US" w:eastAsia="zh-CN"/>
              </w:rPr>
              <w:t xml:space="preserve">i.e. </w:t>
            </w:r>
            <w:r>
              <w:rPr>
                <w:lang w:val="sv-SE" w:eastAsia="zh-CN"/>
              </w:rPr>
              <w:t xml:space="preserve">120 kHz, 240 kHz </w:t>
            </w:r>
            <w:r>
              <w:rPr>
                <w:rFonts w:hint="eastAsia"/>
                <w:lang w:val="en-US" w:eastAsia="zh-CN"/>
              </w:rPr>
              <w:t>is suffi</w:t>
            </w:r>
            <w:r>
              <w:rPr>
                <w:rFonts w:hint="eastAsia" w:eastAsia="MS Mincho"/>
                <w:lang w:val="en-US" w:eastAsia="zh-CN"/>
              </w:rPr>
              <w:t xml:space="preserve">cient. </w:t>
            </w:r>
            <w:r>
              <w:rPr>
                <w:rFonts w:eastAsia="MS Mincho"/>
                <w:lang w:val="sv-SE" w:eastAsia="ja-JP"/>
              </w:rPr>
              <w:t>We do</w:t>
            </w:r>
            <w:r>
              <w:rPr>
                <w:rFonts w:hint="eastAsia"/>
                <w:lang w:val="en-US" w:eastAsia="zh-CN"/>
              </w:rPr>
              <w:t>n</w:t>
            </w:r>
            <w:r>
              <w:rPr>
                <w:rFonts w:hint="default"/>
                <w:lang w:val="en-US" w:eastAsia="zh-CN"/>
              </w:rPr>
              <w:t>’</w:t>
            </w:r>
            <w:r>
              <w:rPr>
                <w:rFonts w:eastAsia="MS Mincho"/>
                <w:lang w:val="sv-SE" w:eastAsia="ja-JP"/>
              </w:rPr>
              <w:t>t think that it is necessary to restrict SSB to use the same SCS as data</w:t>
            </w:r>
            <w:r>
              <w:rPr>
                <w:rFonts w:hint="eastAsia"/>
                <w:lang w:val="en-US" w:eastAsia="zh-CN"/>
              </w:rPr>
              <w:t>/control</w:t>
            </w:r>
            <w:r>
              <w:rPr>
                <w:rFonts w:eastAsia="MS Mincho"/>
                <w:lang w:val="sv-SE" w:eastAsia="ja-JP"/>
              </w:rPr>
              <w:t xml:space="preserve"> channels.</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2.3.2 SSB pattern and SSB/CORESET multiplexing</w:t>
      </w:r>
    </w:p>
    <w:p>
      <w:pPr>
        <w:pStyle w:val="33"/>
        <w:spacing w:after="0"/>
        <w:rPr>
          <w:rFonts w:ascii="Times New Roman" w:hAnsi="Times New Roman"/>
          <w:sz w:val="22"/>
          <w:szCs w:val="22"/>
          <w:lang w:eastAsia="zh-CN"/>
        </w:rPr>
      </w:pP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pPr>
        <w:pStyle w:val="33"/>
        <w:spacing w:after="0"/>
        <w:rPr>
          <w:rFonts w:ascii="Times New Roman" w:hAnsi="Times New Roman"/>
          <w:sz w:val="22"/>
          <w:szCs w:val="22"/>
          <w:lang w:eastAsia="zh-CN"/>
        </w:rPr>
      </w:pP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pPr>
        <w:pStyle w:val="115"/>
        <w:numPr>
          <w:ilvl w:val="1"/>
          <w:numId w:val="10"/>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pPr>
        <w:pStyle w:val="33"/>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pPr>
        <w:pStyle w:val="33"/>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pPr>
        <w:pStyle w:val="33"/>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pPr>
        <w:pStyle w:val="33"/>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pPr>
        <w:pStyle w:val="115"/>
        <w:numPr>
          <w:ilvl w:val="1"/>
          <w:numId w:val="10"/>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It is observed that with 120 and 240 kHz SCS for SS/PBCH block transmissions, the CP length is at least 293 ns which is sufficient for beam switching which typically requires &lt; 100 ns</w:t>
      </w:r>
    </w:p>
    <w:p>
      <w:pPr>
        <w:pStyle w:val="115"/>
        <w:numPr>
          <w:ilvl w:val="1"/>
          <w:numId w:val="10"/>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pPr>
        <w:pStyle w:val="115"/>
        <w:numPr>
          <w:ilvl w:val="1"/>
          <w:numId w:val="10"/>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pPr>
        <w:pStyle w:val="115"/>
        <w:numPr>
          <w:ilvl w:val="1"/>
          <w:numId w:val="10"/>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pPr>
        <w:pStyle w:val="33"/>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pPr>
        <w:pStyle w:val="33"/>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pPr>
        <w:pStyle w:val="33"/>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pPr>
        <w:pStyle w:val="33"/>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pPr>
        <w:pStyle w:val="33"/>
        <w:spacing w:after="0"/>
        <w:rPr>
          <w:rFonts w:ascii="Times New Roman" w:hAnsi="Times New Roman"/>
          <w:sz w:val="22"/>
          <w:szCs w:val="22"/>
          <w:lang w:eastAsia="zh-CN"/>
        </w:rPr>
      </w:pPr>
    </w:p>
    <w:p>
      <w:pPr>
        <w:spacing w:line="256" w:lineRule="auto"/>
        <w:rPr>
          <w:sz w:val="22"/>
          <w:szCs w:val="22"/>
          <w:lang w:eastAsia="zh-CN"/>
        </w:rPr>
      </w:pPr>
      <w:r>
        <w:rPr>
          <w:sz w:val="22"/>
          <w:szCs w:val="22"/>
          <w:highlight w:val="cyan"/>
          <w:lang w:eastAsia="zh-CN"/>
        </w:rPr>
        <w:t>Focus for discussion for Wednesday or Thursday GTW (10/28 or 10/29) session (if possible)</w:t>
      </w:r>
    </w:p>
    <w:p>
      <w:pPr>
        <w:pStyle w:val="6"/>
        <w:rPr>
          <w:lang w:eastAsia="zh-CN"/>
        </w:rPr>
      </w:pPr>
      <w:r>
        <w:rPr>
          <w:lang w:eastAsia="zh-CN"/>
        </w:rPr>
        <w:t>Moderator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highlight w:val="yellow"/>
          <w:lang w:eastAsia="zh-CN"/>
        </w:rPr>
        <w:t>Moderator Updated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pPr>
        <w:pStyle w:val="115"/>
        <w:spacing w:line="256" w:lineRule="auto"/>
        <w:ind w:left="1296"/>
        <w:rPr>
          <w:lang w:eastAsia="zh-CN"/>
        </w:rPr>
      </w:pPr>
    </w:p>
    <w:p>
      <w:pPr>
        <w:pStyle w:val="115"/>
        <w:spacing w:line="256" w:lineRule="auto"/>
        <w:ind w:left="1296"/>
        <w:rPr>
          <w:lang w:eastAsia="zh-CN"/>
        </w:rPr>
      </w:pPr>
    </w:p>
    <w:p>
      <w:pPr>
        <w:pStyle w:val="6"/>
        <w:rPr>
          <w:lang w:eastAsia="zh-CN"/>
        </w:rPr>
      </w:pPr>
      <w:r>
        <w:rPr>
          <w:lang w:eastAsia="zh-CN"/>
        </w:rPr>
        <w:t>Company Comments on SSB pattern and SSB/CORESET multiplexing and related issues (including specification impact, single numerology operation, scenario enablement):</w:t>
      </w:r>
    </w:p>
    <w:p>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eastAsia="zh-CN"/>
              </w:rPr>
              <w:t>First shared channel and SSB SCS shall be agreed, to proceed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Supporting 120kHz or 240 kHz SSB SCS does potentially allow for reuse of existing NR specification.</w:t>
            </w:r>
          </w:p>
          <w:p>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pPr>
              <w:overflowPunct/>
              <w:autoSpaceDE/>
              <w:adjustRightInd/>
              <w:spacing w:after="0"/>
              <w:rPr>
                <w:rFonts w:hint="eastAsia"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lang w:val="sv-SE" w:eastAsia="zh-CN"/>
              </w:rPr>
            </w:pPr>
            <w:bookmarkStart w:id="1" w:name="_GoBack" w:colFirst="0" w:colLast="1"/>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lang w:val="sv-SE" w:eastAsia="zh-CN"/>
              </w:rPr>
            </w:pPr>
            <w:r>
              <w:rPr>
                <w:rFonts w:hint="eastAsia"/>
                <w:lang w:val="en-US" w:eastAsia="zh-CN"/>
              </w:rPr>
              <w:t>The SSB patterns and multiplexing patterns between SSB and Type0-PDCCH in FR2 can be reused for above 52.6 GHz in terms of coverage and spec impact.</w:t>
            </w:r>
          </w:p>
        </w:tc>
      </w:tr>
      <w:bookmarkEnd w:id="1"/>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2.3.3 Initial access related aspects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pPr>
        <w:pStyle w:val="115"/>
        <w:numPr>
          <w:ilvl w:val="1"/>
          <w:numId w:val="10"/>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pPr>
        <w:pStyle w:val="115"/>
        <w:numPr>
          <w:ilvl w:val="1"/>
          <w:numId w:val="10"/>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Use FR2 initial access design as the basic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2.4 PRACH</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4"/>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pPr>
        <w:pStyle w:val="115"/>
        <w:numPr>
          <w:ilvl w:val="1"/>
          <w:numId w:val="14"/>
        </w:numPr>
        <w:rPr>
          <w:rFonts w:eastAsia="宋体"/>
          <w:lang w:eastAsia="zh-CN"/>
        </w:rPr>
      </w:pPr>
      <w:r>
        <w:rPr>
          <w:rFonts w:eastAsia="宋体"/>
          <w:lang w:eastAsia="zh-CN"/>
        </w:rPr>
        <w:t>Reuse FR2 PRACH configuration tables for 52.6–71 GHz.</w:t>
      </w:r>
    </w:p>
    <w:p>
      <w:pPr>
        <w:pStyle w:val="115"/>
        <w:numPr>
          <w:ilvl w:val="1"/>
          <w:numId w:val="14"/>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spacing w:line="256" w:lineRule="auto"/>
        <w:rPr>
          <w:sz w:val="22"/>
          <w:szCs w:val="22"/>
          <w:lang w:eastAsia="zh-CN"/>
        </w:rPr>
      </w:pPr>
      <w:r>
        <w:rPr>
          <w:sz w:val="22"/>
          <w:szCs w:val="22"/>
          <w:highlight w:val="cyan"/>
          <w:lang w:eastAsia="zh-CN"/>
        </w:rPr>
        <w:t>Focus for discussion for Wednesday or Thursday GTW (10/28 or 10/29) session (if possible)</w:t>
      </w:r>
    </w:p>
    <w:p>
      <w:pPr>
        <w:pStyle w:val="6"/>
        <w:rPr>
          <w:lang w:eastAsia="zh-CN"/>
        </w:rPr>
      </w:pPr>
      <w:r>
        <w:rPr>
          <w:lang w:eastAsia="zh-CN"/>
        </w:rPr>
        <w:t>Moderator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115"/>
        <w:spacing w:line="256" w:lineRule="auto"/>
        <w:ind w:left="1296"/>
        <w:rPr>
          <w:lang w:eastAsia="zh-CN"/>
        </w:rPr>
      </w:pPr>
    </w:p>
    <w:p>
      <w:pPr>
        <w:pStyle w:val="6"/>
        <w:rPr>
          <w:lang w:eastAsia="zh-CN"/>
        </w:rPr>
      </w:pPr>
      <w:r>
        <w:rPr>
          <w:highlight w:val="yellow"/>
          <w:lang w:eastAsia="zh-CN"/>
        </w:rPr>
        <w:t>Moderator Updated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pPr>
        <w:pStyle w:val="115"/>
        <w:spacing w:line="256" w:lineRule="auto"/>
        <w:ind w:left="1296"/>
        <w:rPr>
          <w:lang w:eastAsia="zh-CN"/>
        </w:rPr>
      </w:pPr>
    </w:p>
    <w:p>
      <w:pPr>
        <w:pStyle w:val="115"/>
        <w:spacing w:line="256" w:lineRule="auto"/>
        <w:ind w:left="1296"/>
        <w:rPr>
          <w:lang w:eastAsia="zh-CN"/>
        </w:rPr>
      </w:pPr>
    </w:p>
    <w:p>
      <w:pPr>
        <w:pStyle w:val="6"/>
        <w:rPr>
          <w:lang w:eastAsia="zh-CN"/>
        </w:rPr>
      </w:pPr>
      <w:r>
        <w:rPr>
          <w:lang w:eastAsia="zh-CN"/>
        </w:rPr>
        <w:t>Company Comments on PRACH and related issues (including specification impact, single numerology operation, implementation complexity, scenario enablement, etc):</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Considering coverage aspects, enhancements to PRACH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same numerologies for PRACH and other channels, i.e., 120kHz and 960kHz.</w:t>
            </w:r>
          </w:p>
          <w:p>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pPr>
              <w:overflowPunct/>
              <w:autoSpaceDE/>
              <w:adjustRightInd/>
              <w:spacing w:after="0"/>
              <w:rPr>
                <w:lang w:val="sv-SE" w:eastAsia="zh-CN"/>
              </w:rPr>
            </w:pPr>
            <w:r>
              <w:rPr>
                <w:lang w:val="sv-SE" w:eastAsia="zh-CN"/>
              </w:rPr>
              <w:t>Also, we don’t see any strong motivation for interaced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I</w:t>
            </w:r>
            <w:r>
              <w:rPr>
                <w:rFonts w:hint="eastAsia" w:eastAsia="MS Mincho"/>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pPr>
              <w:overflowPunct/>
              <w:autoSpaceDE/>
              <w:adjustRightInd/>
              <w:spacing w:after="0"/>
              <w:rPr>
                <w:lang w:val="sv-SE" w:eastAsia="zh-CN"/>
              </w:rPr>
            </w:pPr>
            <w:r>
              <w:rPr>
                <w:lang w:val="sv-SE" w:eastAsia="zh-CN"/>
              </w:rPr>
              <w:t>Therefore, we prefer to support of the same SCS for PRACH as data/control.</w:t>
            </w:r>
          </w:p>
          <w:p>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pPr>
              <w:overflowPunct/>
              <w:autoSpaceDE/>
              <w:adjustRightInd/>
              <w:spacing w:after="0"/>
              <w:rPr>
                <w:rFonts w:hint="eastAsia" w:eastAsiaTheme="minorEastAsia"/>
                <w:lang w:val="sv-SE" w:eastAsia="ko-KR"/>
              </w:rPr>
            </w:pPr>
            <w:r>
              <w:rPr>
                <w:lang w:val="sv-SE" w:eastAsia="zh-CN"/>
              </w:rPr>
              <w:t>If longer sequences for PRACH is supported we do not see the need to support interlace PRACH transmission.</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2.5 PDCCH</w:t>
      </w:r>
    </w:p>
    <w:p>
      <w:pPr>
        <w:pStyle w:val="4"/>
        <w:rPr>
          <w:lang w:eastAsia="zh-CN"/>
        </w:rPr>
      </w:pPr>
      <w:r>
        <w:rPr>
          <w:lang w:eastAsia="zh-CN"/>
        </w:rPr>
        <w:t>2.5.1 PDCCH</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use of  SCS (240kHz) can provide enough coverage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 xml:space="preserve">Motorola </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2.5.2 PDCCH Monitoring</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pPr>
        <w:pStyle w:val="33"/>
        <w:spacing w:after="0"/>
        <w:ind w:left="1440"/>
        <w:rPr>
          <w:rFonts w:ascii="Times New Roman" w:hAnsi="Times New Roman"/>
          <w:sz w:val="22"/>
          <w:szCs w:val="22"/>
          <w:lang w:eastAsia="zh-CN"/>
        </w:rPr>
      </w:pPr>
    </w:p>
    <w:p>
      <w:pPr>
        <w:pStyle w:val="33"/>
        <w:spacing w:after="0"/>
        <w:ind w:left="1440"/>
        <w:rPr>
          <w:rFonts w:ascii="Times New Roman" w:hAnsi="Times New Roman"/>
          <w:sz w:val="22"/>
          <w:szCs w:val="22"/>
          <w:lang w:eastAsia="zh-CN"/>
        </w:rPr>
      </w:pPr>
    </w:p>
    <w:p>
      <w:pPr>
        <w:pStyle w:val="6"/>
        <w:rPr>
          <w:lang w:eastAsia="zh-CN"/>
        </w:rPr>
      </w:pPr>
      <w:r>
        <w:rPr>
          <w:lang w:eastAsia="zh-CN"/>
        </w:rPr>
        <w:t>Moderator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pPr>
        <w:pStyle w:val="33"/>
        <w:spacing w:after="0"/>
        <w:ind w:left="144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Reducing PDCCH monitoring to reduce UE monitoring complexity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ind w:left="1440"/>
        <w:rPr>
          <w:rFonts w:ascii="Times New Roman" w:hAnsi="Times New Roman"/>
          <w:sz w:val="22"/>
          <w:szCs w:val="22"/>
          <w:lang w:eastAsia="zh-CN"/>
        </w:rPr>
      </w:pPr>
    </w:p>
    <w:p>
      <w:pPr>
        <w:pStyle w:val="33"/>
        <w:spacing w:after="0"/>
        <w:ind w:left="1440"/>
        <w:rPr>
          <w:rFonts w:ascii="Times New Roman" w:hAnsi="Times New Roman"/>
          <w:sz w:val="22"/>
          <w:szCs w:val="22"/>
          <w:lang w:eastAsia="zh-CN"/>
        </w:rPr>
      </w:pPr>
    </w:p>
    <w:p>
      <w:pPr>
        <w:pStyle w:val="4"/>
        <w:rPr>
          <w:lang w:eastAsia="zh-CN"/>
        </w:rPr>
      </w:pPr>
      <w:r>
        <w:rPr>
          <w:lang w:eastAsia="zh-CN"/>
        </w:rPr>
        <w:t>2.5.3 DCI Formats</w:t>
      </w:r>
    </w:p>
    <w:p>
      <w:pPr>
        <w:pStyle w:val="33"/>
        <w:spacing w:after="0"/>
        <w:rPr>
          <w:rFonts w:ascii="Times New Roman" w:hAnsi="Times New Roman"/>
          <w:sz w:val="22"/>
          <w:szCs w:val="22"/>
          <w:lang w:eastAsia="zh-CN"/>
        </w:rPr>
      </w:pP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scheduling per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 xml:space="preserve">Motorola </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DCI format to support both multi-PDSCH and multi-PUSCH scheduling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a new DCI format for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Multi-slot scheduling or slot-aggregation could be considered. </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2.6 PDSCH/PUSCH</w:t>
      </w:r>
    </w:p>
    <w:p>
      <w:pPr>
        <w:pStyle w:val="4"/>
        <w:rPr>
          <w:lang w:eastAsia="zh-CN"/>
        </w:rPr>
      </w:pPr>
      <w:r>
        <w:rPr>
          <w:lang w:eastAsia="zh-CN"/>
        </w:rPr>
        <w:t>2.6.1 Scheduling Aspects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pPr>
        <w:pStyle w:val="115"/>
        <w:numPr>
          <w:ilvl w:val="1"/>
          <w:numId w:val="10"/>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pPr>
        <w:pStyle w:val="115"/>
        <w:numPr>
          <w:ilvl w:val="1"/>
          <w:numId w:val="10"/>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 xml:space="preserve">Futurewei </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and multi-PUSCH scheduling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pPr>
              <w:pStyle w:val="115"/>
              <w:numPr>
                <w:ilvl w:val="0"/>
                <w:numId w:val="15"/>
              </w:numPr>
              <w:rPr>
                <w:sz w:val="20"/>
                <w:szCs w:val="20"/>
                <w:lang w:val="sv-SE" w:eastAsia="zh-CN"/>
              </w:rPr>
            </w:pPr>
            <w:r>
              <w:rPr>
                <w:sz w:val="20"/>
                <w:szCs w:val="20"/>
                <w:lang w:val="sv-SE" w:eastAsia="zh-CN"/>
              </w:rPr>
              <w:t>HARQ-ACK feedback enhancement (see Section 2.6.4)</w:t>
            </w:r>
          </w:p>
          <w:p>
            <w:pPr>
              <w:pStyle w:val="115"/>
              <w:numPr>
                <w:ilvl w:val="0"/>
                <w:numId w:val="15"/>
              </w:numPr>
              <w:rPr>
                <w:sz w:val="20"/>
                <w:szCs w:val="20"/>
                <w:lang w:val="sv-SE" w:eastAsia="zh-CN"/>
              </w:rPr>
            </w:pPr>
            <w:r>
              <w:rPr>
                <w:sz w:val="20"/>
                <w:szCs w:val="20"/>
                <w:lang w:val="sv-SE" w:eastAsia="zh-CN"/>
              </w:rPr>
              <w:t>DMRS enhancement: e.g., DMRS bundling/skipping</w:t>
            </w:r>
          </w:p>
          <w:p>
            <w:pPr>
              <w:pStyle w:val="115"/>
              <w:numPr>
                <w:ilvl w:val="0"/>
                <w:numId w:val="15"/>
              </w:numPr>
              <w:rPr>
                <w:lang w:val="sv-SE" w:eastAsia="zh-CN"/>
              </w:rPr>
            </w:pPr>
            <w:r>
              <w:rPr>
                <w:sz w:val="20"/>
                <w:szCs w:val="20"/>
                <w:lang w:val="sv-SE" w:eastAsia="zh-CN"/>
              </w:rPr>
              <w:t>DCI piggyback on PDSCH</w:t>
            </w:r>
            <w:r>
              <w:rPr>
                <w:lang w:val="sv-SE" w:eastAsia="zh-CN"/>
              </w:rPr>
              <w:t xml:space="preserve"> </w:t>
            </w:r>
          </w:p>
          <w:p>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2.6.2 UL Interlace Transmission</w:t>
      </w:r>
    </w:p>
    <w:p>
      <w:pPr>
        <w:pStyle w:val="33"/>
        <w:spacing w:after="0"/>
        <w:rPr>
          <w:rFonts w:ascii="Times New Roman" w:hAnsi="Times New Roman"/>
          <w:sz w:val="22"/>
          <w:szCs w:val="22"/>
          <w:lang w:eastAsia="zh-CN"/>
        </w:rPr>
      </w:pP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hint="eastAsia" w:eastAsia="宋体"/>
          <w:lang w:eastAsia="zh-CN"/>
        </w:rPr>
        <w:t>PRB-based interlacing is not beneficial for SCS ≥ 120 kHz</w:t>
      </w:r>
    </w:p>
    <w:p>
      <w:pPr>
        <w:pStyle w:val="115"/>
        <w:numPr>
          <w:ilvl w:val="1"/>
          <w:numId w:val="10"/>
        </w:numPr>
        <w:rPr>
          <w:rFonts w:eastAsia="宋体"/>
          <w:lang w:eastAsia="zh-CN"/>
        </w:rPr>
      </w:pPr>
      <w:r>
        <w:rPr>
          <w:rFonts w:hint="eastAsia" w:eastAsia="宋体"/>
          <w:lang w:eastAsia="zh-CN"/>
        </w:rPr>
        <w:t>Sub-PRB interlacing is not beneficial for SCS ≥ 960 kHz</w:t>
      </w:r>
    </w:p>
    <w:p>
      <w:pPr>
        <w:pStyle w:val="115"/>
        <w:numPr>
          <w:ilvl w:val="1"/>
          <w:numId w:val="10"/>
        </w:numPr>
        <w:rPr>
          <w:rFonts w:eastAsia="宋体"/>
          <w:lang w:eastAsia="zh-CN"/>
        </w:rPr>
      </w:pPr>
      <w:r>
        <w:rPr>
          <w:rFonts w:eastAsia="宋体"/>
          <w:lang w:eastAsia="zh-CN"/>
        </w:rPr>
        <w:t>Both PRB and sub-PRB interlacing is not beneficial for large frequency resource allocations</w:t>
      </w:r>
    </w:p>
    <w:p>
      <w:pPr>
        <w:pStyle w:val="115"/>
        <w:numPr>
          <w:ilvl w:val="1"/>
          <w:numId w:val="10"/>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Sub-PRB interlace may not be beneficial at lower SCS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2.6.3 Transmission Rank</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Do not further discuss Rank-2 transmission for DFT-s-OFDM in the 52.6 – 71 GHz SI/WI. This should be addressed under a MIMO SI/WI.</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2.6.4 HARQ Processes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HARQ enhancement in the following aspects:</w:t>
            </w:r>
          </w:p>
          <w:p>
            <w:pPr>
              <w:pStyle w:val="115"/>
              <w:numPr>
                <w:ilvl w:val="0"/>
                <w:numId w:val="16"/>
              </w:numPr>
              <w:rPr>
                <w:sz w:val="20"/>
                <w:szCs w:val="20"/>
                <w:lang w:val="sv-SE" w:eastAsia="zh-CN"/>
              </w:rPr>
            </w:pPr>
            <w:r>
              <w:rPr>
                <w:sz w:val="20"/>
                <w:szCs w:val="20"/>
                <w:lang w:val="sv-SE" w:eastAsia="zh-CN"/>
              </w:rPr>
              <w:t>HARQ supporting multi-PDSCH/PUSCH scheduling</w:t>
            </w:r>
          </w:p>
          <w:p>
            <w:pPr>
              <w:pStyle w:val="115"/>
              <w:numPr>
                <w:ilvl w:val="1"/>
                <w:numId w:val="16"/>
              </w:numPr>
              <w:rPr>
                <w:sz w:val="20"/>
                <w:szCs w:val="20"/>
                <w:lang w:val="sv-SE" w:eastAsia="zh-CN"/>
              </w:rPr>
            </w:pPr>
            <w:r>
              <w:rPr>
                <w:lang w:val="sv-SE" w:eastAsia="zh-CN"/>
              </w:rPr>
              <w:t>Joint feedback in a single or multiple PUCCHs for a single DCI-scheduled SCHs</w:t>
            </w:r>
          </w:p>
          <w:p>
            <w:pPr>
              <w:pStyle w:val="115"/>
              <w:numPr>
                <w:ilvl w:val="0"/>
                <w:numId w:val="16"/>
              </w:numPr>
              <w:rPr>
                <w:sz w:val="20"/>
                <w:szCs w:val="20"/>
                <w:lang w:val="sv-SE" w:eastAsia="zh-CN"/>
              </w:rPr>
            </w:pPr>
            <w:r>
              <w:rPr>
                <w:lang w:val="sv-SE" w:eastAsia="zh-CN"/>
              </w:rPr>
              <w:t>Increased number of HARQ processes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2.6.5 Processing Timelines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pPr>
        <w:pStyle w:val="115"/>
        <w:numPr>
          <w:ilvl w:val="1"/>
          <w:numId w:val="10"/>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hint="eastAsia" w:ascii="Times New Roman" w:hAnsi="Times New Roman"/>
          <w:sz w:val="22"/>
          <w:szCs w:val="22"/>
          <w:lang w:eastAsia="zh-CN"/>
        </w:rPr>
        <w:t>ent spec, i.e., ≤480 kHz.</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3"/>
        <w:numPr>
          <w:ilvl w:val="1"/>
          <w:numId w:val="10"/>
        </w:numPr>
        <w:spacing w:after="0"/>
        <w:rPr>
          <w:rFonts w:ascii="Times New Roman" w:hAnsi="Times New Roman"/>
          <w:sz w:val="22"/>
          <w:szCs w:val="22"/>
          <w:lang w:eastAsia="zh-CN"/>
        </w:rPr>
      </w:pP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pPr>
        <w:pStyle w:val="33"/>
        <w:spacing w:after="0"/>
        <w:rPr>
          <w:rFonts w:ascii="Times New Roman" w:hAnsi="Times New Roman"/>
          <w:sz w:val="22"/>
          <w:szCs w:val="22"/>
          <w:lang w:eastAsia="zh-CN"/>
        </w:rPr>
      </w:pPr>
    </w:p>
    <w:p>
      <w:pPr>
        <w:pStyle w:val="6"/>
        <w:rPr>
          <w:lang w:eastAsia="zh-CN"/>
        </w:rPr>
      </w:pPr>
      <w:r>
        <w:rPr>
          <w:lang w:eastAsia="zh-CN"/>
        </w:rPr>
        <w:t>Moderator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2.7 Reference Signals</w:t>
      </w:r>
    </w:p>
    <w:p>
      <w:pPr>
        <w:pStyle w:val="4"/>
        <w:rPr>
          <w:lang w:eastAsia="zh-CN"/>
        </w:rPr>
      </w:pPr>
      <w:r>
        <w:rPr>
          <w:lang w:eastAsia="zh-CN"/>
        </w:rPr>
        <w:t>2.7.1 PT-RS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pPr>
        <w:pStyle w:val="115"/>
        <w:numPr>
          <w:ilvl w:val="1"/>
          <w:numId w:val="10"/>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pPr>
        <w:pStyle w:val="115"/>
        <w:numPr>
          <w:ilvl w:val="1"/>
          <w:numId w:val="10"/>
        </w:numPr>
        <w:rPr>
          <w:rFonts w:eastAsia="宋体"/>
          <w:lang w:eastAsia="zh-CN"/>
        </w:rPr>
      </w:pPr>
      <w:r>
        <w:rPr>
          <w:rFonts w:eastAsia="宋体"/>
          <w:lang w:eastAsia="zh-CN"/>
        </w:rPr>
        <w:t>Retain the same Rel-15 distributed PT-RS structure for OFDM for NR operation in 52.6 to 71 GHz.</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Moderator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No new PTRS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Prefer to keep current PTRS patterns.</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2.7.2 DM-RS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pPr>
        <w:pStyle w:val="33"/>
        <w:spacing w:after="0"/>
        <w:rPr>
          <w:rFonts w:ascii="Times New Roman" w:hAnsi="Times New Roman"/>
          <w:b/>
          <w:bCs/>
          <w:i/>
          <w:iCs/>
          <w:sz w:val="22"/>
          <w:szCs w:val="22"/>
          <w:lang w:eastAsia="zh-CN"/>
        </w:rPr>
      </w:pPr>
    </w:p>
    <w:p>
      <w:pPr>
        <w:pStyle w:val="6"/>
        <w:rPr>
          <w:lang w:eastAsia="zh-CN"/>
        </w:rPr>
      </w:pPr>
      <w:r>
        <w:rPr>
          <w:lang w:eastAsia="zh-CN"/>
        </w:rPr>
        <w:t>Moderator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DM-RS design for SCS less or equal to 480 kHz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No new DM-RS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2.7.3 TRS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2.8 PUCCH</w:t>
      </w:r>
    </w:p>
    <w:p>
      <w:pPr>
        <w:pStyle w:val="4"/>
        <w:rPr>
          <w:lang w:eastAsia="zh-CN"/>
        </w:rPr>
      </w:pPr>
      <w:r>
        <w:rPr>
          <w:lang w:eastAsia="zh-CN"/>
        </w:rPr>
        <w:t>2.8.1 PUCCH</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Agree with Futurewei’s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2.8.2 SR</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For operation in the 52.6 – 71 GHz band, consider enhancements to SR (PUCCH) resource configuration and spatial relation management to reduce UL data latency</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2.8.3 UL Interlace Transmission</w:t>
      </w:r>
    </w:p>
    <w:p>
      <w:pPr>
        <w:pStyle w:val="33"/>
        <w:spacing w:after="0"/>
        <w:rPr>
          <w:rFonts w:ascii="Times New Roman" w:hAnsi="Times New Roman"/>
          <w:sz w:val="22"/>
          <w:szCs w:val="22"/>
          <w:lang w:eastAsia="zh-CN"/>
        </w:rPr>
      </w:pP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hint="eastAsia" w:eastAsia="宋体"/>
          <w:lang w:eastAsia="zh-CN"/>
        </w:rPr>
        <w:t>PRB-based interlacing is not beneficial for SCS ≥ 120 kHz</w:t>
      </w:r>
    </w:p>
    <w:p>
      <w:pPr>
        <w:pStyle w:val="115"/>
        <w:numPr>
          <w:ilvl w:val="1"/>
          <w:numId w:val="10"/>
        </w:numPr>
        <w:rPr>
          <w:rFonts w:eastAsia="宋体"/>
          <w:lang w:eastAsia="zh-CN"/>
        </w:rPr>
      </w:pPr>
      <w:r>
        <w:rPr>
          <w:rFonts w:hint="eastAsia" w:eastAsia="宋体"/>
          <w:lang w:eastAsia="zh-CN"/>
        </w:rPr>
        <w:t>Sub-PRB interlacing is not beneficial for SCS ≥ 960 kHz</w:t>
      </w:r>
    </w:p>
    <w:p>
      <w:pPr>
        <w:pStyle w:val="115"/>
        <w:numPr>
          <w:ilvl w:val="1"/>
          <w:numId w:val="10"/>
        </w:numPr>
        <w:rPr>
          <w:rFonts w:eastAsia="宋体"/>
          <w:lang w:eastAsia="zh-CN"/>
        </w:rPr>
      </w:pPr>
      <w:r>
        <w:rPr>
          <w:rFonts w:eastAsia="宋体"/>
          <w:lang w:eastAsia="zh-CN"/>
        </w:rPr>
        <w:t>Both PRB and sub-PRB interlacing is not beneficial for large frequency resource allocations</w:t>
      </w:r>
    </w:p>
    <w:p>
      <w:pPr>
        <w:pStyle w:val="115"/>
        <w:numPr>
          <w:ilvl w:val="1"/>
          <w:numId w:val="10"/>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Some per PRB interlace may be considered to achieve a mode with minimum OCB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2.9 Measurements</w:t>
      </w:r>
    </w:p>
    <w:p>
      <w:pPr>
        <w:pStyle w:val="4"/>
        <w:rPr>
          <w:lang w:eastAsia="zh-CN"/>
        </w:rPr>
      </w:pPr>
      <w:r>
        <w:rPr>
          <w:lang w:eastAsia="zh-CN"/>
        </w:rPr>
        <w:t>2.9.1 RLM and RRM</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pPr>
        <w:pStyle w:val="33"/>
        <w:spacing w:after="0"/>
        <w:ind w:left="144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2.9.2 CSI Processing Timelines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tabs>
                <w:tab w:val="left" w:pos="750"/>
              </w:tabs>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2.10 TDD Configuration and Transition Time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TDD switching time requirements for the 52.6 – 71 GHz band are the responsibility of RAN4 and thus do not need to be further discussed in RAN1.</w:t>
      </w:r>
    </w:p>
    <w:p>
      <w:pPr>
        <w:pStyle w:val="33"/>
        <w:spacing w:after="0"/>
        <w:rPr>
          <w:rFonts w:ascii="Times New Roman" w:hAnsi="Times New Roman"/>
          <w:sz w:val="22"/>
          <w:szCs w:val="22"/>
          <w:lang w:eastAsia="zh-CN"/>
        </w:rPr>
      </w:pPr>
    </w:p>
    <w:p>
      <w:pPr>
        <w:pStyle w:val="6"/>
        <w:rPr>
          <w:lang w:eastAsia="zh-CN"/>
        </w:rPr>
      </w:pPr>
      <w:r>
        <w:rPr>
          <w:lang w:eastAsia="zh-CN"/>
        </w:rPr>
        <w:t>Moderator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2.11 Multi-Carrier Operations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Moderator Summary: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enabling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CA should be supported</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ind w:left="720"/>
        <w:rPr>
          <w:rFonts w:ascii="Times New Roman" w:hAnsi="Times New Roman"/>
          <w:sz w:val="22"/>
          <w:szCs w:val="22"/>
          <w:lang w:eastAsia="zh-CN"/>
        </w:rPr>
      </w:pPr>
    </w:p>
    <w:p>
      <w:pPr>
        <w:pStyle w:val="3"/>
        <w:rPr>
          <w:lang w:eastAsia="zh-CN"/>
        </w:rPr>
      </w:pPr>
      <w:r>
        <w:rPr>
          <w:lang w:eastAsia="zh-CN"/>
        </w:rPr>
        <w:t>2.12 Beam Management</w:t>
      </w:r>
    </w:p>
    <w:p>
      <w:pPr>
        <w:pStyle w:val="4"/>
        <w:rPr>
          <w:lang w:eastAsia="zh-CN"/>
        </w:rPr>
      </w:pPr>
      <w:r>
        <w:rPr>
          <w:lang w:eastAsia="zh-CN"/>
        </w:rPr>
        <w:t>2.12.1 Beam Management</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pPr>
        <w:pStyle w:val="33"/>
        <w:spacing w:after="0"/>
        <w:ind w:left="144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Balanced coverage between SSB beam and the beam for data transmission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eastAsia="zh-CN"/>
              </w:rPr>
              <w:t>Coverage enhancement for SSB beam could be considered and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Beam management enhancement should be considered </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ind w:left="720"/>
        <w:rPr>
          <w:rFonts w:ascii="Times New Roman" w:hAnsi="Times New Roman"/>
          <w:sz w:val="22"/>
          <w:szCs w:val="22"/>
          <w:lang w:eastAsia="zh-CN"/>
        </w:rPr>
      </w:pPr>
    </w:p>
    <w:p>
      <w:pPr>
        <w:pStyle w:val="4"/>
        <w:rPr>
          <w:lang w:eastAsia="zh-CN"/>
        </w:rPr>
      </w:pPr>
      <w:r>
        <w:rPr>
          <w:lang w:eastAsia="zh-CN"/>
        </w:rPr>
        <w:t>2.12.2 Beam Switching</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pPr>
        <w:pStyle w:val="115"/>
        <w:numPr>
          <w:ilvl w:val="0"/>
          <w:numId w:val="10"/>
        </w:numPr>
        <w:rPr>
          <w:rFonts w:eastAsia="宋体"/>
          <w:lang w:eastAsia="zh-CN"/>
        </w:rPr>
      </w:pPr>
      <w:r>
        <w:rPr>
          <w:rFonts w:eastAsia="宋体"/>
          <w:lang w:eastAsia="zh-CN"/>
        </w:rPr>
        <w:t>From [31]:</w:t>
      </w:r>
    </w:p>
    <w:p>
      <w:pPr>
        <w:pStyle w:val="115"/>
        <w:numPr>
          <w:ilvl w:val="1"/>
          <w:numId w:val="10"/>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lower SCS of 240 kHz beam switching gap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the necessity of the beam switching gap should be discussed.</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2.13 Issues with RF impairments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0"/>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Conclusions</w:t>
      </w:r>
    </w:p>
    <w:p>
      <w:pPr>
        <w:spacing w:line="254" w:lineRule="auto"/>
      </w:pPr>
      <w:r>
        <w:rPr>
          <w:highlight w:val="yellow"/>
        </w:rPr>
        <w:t>To be filled once agreements/conclusions are made in RAN1.</w:t>
      </w:r>
    </w:p>
    <w:p>
      <w:pPr>
        <w:pStyle w:val="33"/>
        <w:spacing w:after="0"/>
        <w:rPr>
          <w:rFonts w:ascii="Times New Roman" w:hAnsi="Times New Roman"/>
          <w:sz w:val="22"/>
          <w:szCs w:val="22"/>
          <w:lang w:eastAsia="zh-CN"/>
        </w:rPr>
      </w:pPr>
    </w:p>
    <w:p>
      <w:pPr>
        <w:spacing w:line="256" w:lineRule="auto"/>
      </w:pPr>
    </w:p>
    <w:p>
      <w:pPr>
        <w:pStyle w:val="2"/>
        <w:textAlignment w:val="auto"/>
        <w:rPr>
          <w:rFonts w:cs="Arial"/>
          <w:sz w:val="32"/>
          <w:szCs w:val="32"/>
          <w:lang w:val="en-US"/>
        </w:rPr>
      </w:pPr>
      <w:r>
        <w:rPr>
          <w:rFonts w:cs="Arial"/>
          <w:sz w:val="32"/>
          <w:szCs w:val="32"/>
          <w:lang w:val="en-US"/>
        </w:rPr>
        <w:t>Reference</w:t>
      </w:r>
    </w:p>
    <w:p>
      <w:pPr>
        <w:pStyle w:val="115"/>
        <w:numPr>
          <w:ilvl w:val="0"/>
          <w:numId w:val="17"/>
        </w:numPr>
        <w:ind w:left="540" w:hanging="540"/>
        <w:rPr>
          <w:rFonts w:eastAsia="Calibri"/>
          <w:lang w:eastAsia="zh-CN"/>
        </w:rPr>
      </w:pPr>
      <w:r>
        <w:rPr>
          <w:rFonts w:eastAsia="Calibri"/>
          <w:lang w:eastAsia="zh-CN"/>
        </w:rPr>
        <w:t>R1-2007549, “Further discussion on B52 numerology,” FUTUREWEI</w:t>
      </w:r>
    </w:p>
    <w:p>
      <w:pPr>
        <w:pStyle w:val="115"/>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pPr>
        <w:pStyle w:val="115"/>
        <w:numPr>
          <w:ilvl w:val="0"/>
          <w:numId w:val="17"/>
        </w:numPr>
        <w:ind w:left="540" w:hanging="540"/>
        <w:rPr>
          <w:rFonts w:eastAsia="Calibri"/>
          <w:lang w:eastAsia="zh-CN"/>
        </w:rPr>
      </w:pPr>
      <w:r>
        <w:rPr>
          <w:rFonts w:eastAsia="Calibri"/>
          <w:lang w:eastAsia="zh-CN"/>
        </w:rPr>
        <w:t>R1-2007604, “PHY design in 52.6-71 GHz using NR waveform,” Huawei, HiSilicon</w:t>
      </w:r>
    </w:p>
    <w:p>
      <w:pPr>
        <w:pStyle w:val="115"/>
        <w:numPr>
          <w:ilvl w:val="0"/>
          <w:numId w:val="17"/>
        </w:numPr>
        <w:ind w:left="540" w:hanging="540"/>
        <w:rPr>
          <w:rFonts w:eastAsia="Calibri"/>
          <w:lang w:eastAsia="zh-CN"/>
        </w:rPr>
      </w:pPr>
      <w:r>
        <w:rPr>
          <w:rFonts w:eastAsia="Calibri"/>
          <w:lang w:eastAsia="zh-CN"/>
        </w:rPr>
        <w:t>R1-2007642, “Physical layer design for NR 52.6-71GHz,” Beijing Xiaomi Software Tech</w:t>
      </w:r>
    </w:p>
    <w:p>
      <w:pPr>
        <w:pStyle w:val="115"/>
        <w:numPr>
          <w:ilvl w:val="0"/>
          <w:numId w:val="17"/>
        </w:numPr>
        <w:ind w:left="540" w:hanging="540"/>
        <w:rPr>
          <w:rFonts w:eastAsia="Calibri"/>
          <w:lang w:eastAsia="zh-CN"/>
        </w:rPr>
      </w:pPr>
      <w:r>
        <w:rPr>
          <w:rFonts w:eastAsia="Calibri"/>
          <w:lang w:eastAsia="zh-CN"/>
        </w:rPr>
        <w:t>R1-2007652, “Discussion on requried changes to NR using existing DL/UL NR waveform,” vivo</w:t>
      </w:r>
    </w:p>
    <w:p>
      <w:pPr>
        <w:pStyle w:val="115"/>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pPr>
        <w:pStyle w:val="115"/>
        <w:numPr>
          <w:ilvl w:val="0"/>
          <w:numId w:val="17"/>
        </w:numPr>
        <w:ind w:left="540" w:hanging="540"/>
        <w:rPr>
          <w:rFonts w:eastAsia="Calibri"/>
          <w:lang w:eastAsia="zh-CN"/>
        </w:rPr>
      </w:pPr>
      <w:r>
        <w:rPr>
          <w:rFonts w:eastAsia="Calibri"/>
          <w:lang w:eastAsia="zh-CN"/>
        </w:rPr>
        <w:t>R1-2007790, “Consideration on supporting above 52.6GHz in NR,” InterDigital, Inc.</w:t>
      </w:r>
    </w:p>
    <w:p>
      <w:pPr>
        <w:pStyle w:val="115"/>
        <w:numPr>
          <w:ilvl w:val="0"/>
          <w:numId w:val="17"/>
        </w:numPr>
        <w:ind w:left="540" w:hanging="540"/>
        <w:rPr>
          <w:rFonts w:eastAsia="Calibri"/>
          <w:lang w:eastAsia="zh-CN"/>
        </w:rPr>
      </w:pPr>
      <w:r>
        <w:rPr>
          <w:rFonts w:eastAsia="Calibri"/>
          <w:lang w:eastAsia="zh-CN"/>
        </w:rPr>
        <w:t>R1-2007847, “System Analysis of NR opration in 52.6 to 71 GHz,” CATT</w:t>
      </w:r>
    </w:p>
    <w:p>
      <w:pPr>
        <w:pStyle w:val="115"/>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pPr>
        <w:pStyle w:val="115"/>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pPr>
        <w:pStyle w:val="115"/>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pPr>
        <w:pStyle w:val="115"/>
        <w:numPr>
          <w:ilvl w:val="0"/>
          <w:numId w:val="17"/>
        </w:numPr>
        <w:ind w:left="540" w:hanging="540"/>
        <w:rPr>
          <w:rFonts w:eastAsia="Calibri"/>
          <w:lang w:eastAsia="zh-CN"/>
        </w:rPr>
      </w:pPr>
      <w:r>
        <w:rPr>
          <w:rFonts w:eastAsia="Calibri"/>
          <w:lang w:eastAsia="zh-CN"/>
        </w:rPr>
        <w:t>R1-2007941, “Discussion on Required Changes to NR in 52.6 – 71 GHz,” Intel Corporation</w:t>
      </w:r>
    </w:p>
    <w:p>
      <w:pPr>
        <w:pStyle w:val="115"/>
        <w:numPr>
          <w:ilvl w:val="0"/>
          <w:numId w:val="17"/>
        </w:numPr>
        <w:ind w:left="540" w:hanging="540"/>
        <w:rPr>
          <w:rFonts w:eastAsia="Calibri"/>
          <w:lang w:eastAsia="zh-CN"/>
        </w:rPr>
      </w:pPr>
      <w:r>
        <w:rPr>
          <w:rFonts w:eastAsia="Calibri"/>
          <w:lang w:eastAsia="zh-CN"/>
        </w:rPr>
        <w:t>R1-2007965, “On the required changes to NR for above 52.6GHz,” ZTE, Sanechips</w:t>
      </w:r>
    </w:p>
    <w:p>
      <w:pPr>
        <w:pStyle w:val="115"/>
        <w:numPr>
          <w:ilvl w:val="0"/>
          <w:numId w:val="17"/>
        </w:numPr>
        <w:ind w:left="540" w:hanging="540"/>
        <w:rPr>
          <w:rFonts w:eastAsia="Calibri"/>
          <w:lang w:eastAsia="zh-CN"/>
        </w:rPr>
      </w:pPr>
      <w:r>
        <w:rPr>
          <w:rFonts w:eastAsia="Calibri"/>
          <w:lang w:eastAsia="zh-CN"/>
        </w:rPr>
        <w:t>R1-2007982, “On NR operations in 52.6 to 71 GHz,” Ericsson</w:t>
      </w:r>
    </w:p>
    <w:p>
      <w:pPr>
        <w:pStyle w:val="115"/>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pPr>
        <w:pStyle w:val="115"/>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pPr>
        <w:pStyle w:val="115"/>
        <w:numPr>
          <w:ilvl w:val="0"/>
          <w:numId w:val="17"/>
        </w:numPr>
        <w:ind w:left="540" w:hanging="540"/>
        <w:rPr>
          <w:rFonts w:eastAsia="Calibri"/>
          <w:lang w:eastAsia="zh-CN"/>
        </w:rPr>
      </w:pPr>
      <w:r>
        <w:rPr>
          <w:rFonts w:eastAsia="Calibri"/>
          <w:lang w:eastAsia="zh-CN"/>
        </w:rPr>
        <w:t>R1-2008082, “Study on the numerology to support 52.6 GHz to 71GHz,” NEC</w:t>
      </w:r>
    </w:p>
    <w:p>
      <w:pPr>
        <w:pStyle w:val="115"/>
        <w:numPr>
          <w:ilvl w:val="0"/>
          <w:numId w:val="17"/>
        </w:numPr>
        <w:ind w:left="540" w:hanging="540"/>
        <w:rPr>
          <w:rFonts w:eastAsia="Calibri"/>
          <w:lang w:eastAsia="zh-CN"/>
        </w:rPr>
      </w:pPr>
      <w:r>
        <w:rPr>
          <w:rFonts w:eastAsia="Calibri"/>
          <w:lang w:eastAsia="zh-CN"/>
        </w:rPr>
        <w:t>R1-2008156, “Design aspects for extending NR to up to 71 GHz,” Samsung</w:t>
      </w:r>
    </w:p>
    <w:p>
      <w:pPr>
        <w:pStyle w:val="115"/>
        <w:numPr>
          <w:ilvl w:val="0"/>
          <w:numId w:val="17"/>
        </w:numPr>
        <w:ind w:left="540" w:hanging="540"/>
        <w:rPr>
          <w:rFonts w:eastAsia="Calibri"/>
          <w:lang w:eastAsia="zh-CN"/>
        </w:rPr>
      </w:pPr>
      <w:r>
        <w:rPr>
          <w:rFonts w:eastAsia="Calibri"/>
          <w:lang w:eastAsia="zh-CN"/>
        </w:rPr>
        <w:t>R1-2008250, “Discusson on required changes to NR using DL/UL NR waveform,” OPPO</w:t>
      </w:r>
    </w:p>
    <w:p>
      <w:pPr>
        <w:pStyle w:val="115"/>
        <w:numPr>
          <w:ilvl w:val="0"/>
          <w:numId w:val="17"/>
        </w:numPr>
        <w:ind w:left="540" w:hanging="540"/>
        <w:rPr>
          <w:rFonts w:eastAsia="Calibri"/>
          <w:lang w:eastAsia="zh-CN"/>
        </w:rPr>
      </w:pPr>
      <w:r>
        <w:rPr>
          <w:rFonts w:eastAsia="Calibri"/>
          <w:lang w:eastAsia="zh-CN"/>
        </w:rPr>
        <w:t>R1-2008353, “Considerations on required changes to NR from 52.6 GHz to 71 GHz,” Sony</w:t>
      </w:r>
    </w:p>
    <w:p>
      <w:pPr>
        <w:pStyle w:val="115"/>
        <w:numPr>
          <w:ilvl w:val="0"/>
          <w:numId w:val="17"/>
        </w:numPr>
        <w:ind w:left="540" w:hanging="540"/>
        <w:rPr>
          <w:rFonts w:eastAsia="Calibri"/>
          <w:lang w:eastAsia="zh-CN"/>
        </w:rPr>
      </w:pPr>
      <w:r>
        <w:rPr>
          <w:rFonts w:eastAsia="Calibri"/>
          <w:lang w:eastAsia="zh-CN"/>
        </w:rPr>
        <w:t>R1-2008457, “A Discussion on Physical Layer Design for NR above 52.6GHz,” Apple</w:t>
      </w:r>
    </w:p>
    <w:p>
      <w:pPr>
        <w:pStyle w:val="115"/>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pPr>
        <w:pStyle w:val="115"/>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pPr>
        <w:pStyle w:val="115"/>
        <w:numPr>
          <w:ilvl w:val="0"/>
          <w:numId w:val="17"/>
        </w:numPr>
        <w:ind w:left="540" w:hanging="540"/>
        <w:rPr>
          <w:rFonts w:eastAsia="Calibri"/>
          <w:lang w:eastAsia="zh-CN"/>
        </w:rPr>
      </w:pPr>
      <w:r>
        <w:rPr>
          <w:rFonts w:eastAsia="Calibri"/>
          <w:lang w:eastAsia="zh-CN"/>
        </w:rPr>
        <w:t>R1-2008516, “On NR operation between 52.6 GHz and 71 GHz,” Convida Wireless</w:t>
      </w:r>
    </w:p>
    <w:p>
      <w:pPr>
        <w:pStyle w:val="115"/>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pPr>
        <w:pStyle w:val="115"/>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pPr>
        <w:pStyle w:val="115"/>
        <w:numPr>
          <w:ilvl w:val="0"/>
          <w:numId w:val="17"/>
        </w:numPr>
        <w:ind w:left="540" w:hanging="540"/>
        <w:rPr>
          <w:rFonts w:eastAsia="Calibri"/>
          <w:lang w:eastAsia="zh-CN"/>
        </w:rPr>
      </w:pPr>
      <w:r>
        <w:rPr>
          <w:rFonts w:eastAsia="Calibri"/>
          <w:lang w:eastAsia="zh-CN"/>
        </w:rPr>
        <w:t>R1-2008726, “Discussion on physical layer aspects for NR beyond 52.6GHz,” WILUS Inc.</w:t>
      </w:r>
    </w:p>
    <w:p>
      <w:pPr>
        <w:pStyle w:val="115"/>
        <w:numPr>
          <w:ilvl w:val="0"/>
          <w:numId w:val="17"/>
        </w:numPr>
        <w:ind w:left="540" w:hanging="540"/>
        <w:rPr>
          <w:rFonts w:eastAsia="Calibri"/>
          <w:lang w:eastAsia="zh-CN"/>
        </w:rPr>
      </w:pPr>
      <w:r>
        <w:rPr>
          <w:rFonts w:eastAsia="Calibri"/>
          <w:lang w:eastAsia="zh-CN"/>
        </w:rPr>
        <w:t>R1-2008769, “Waveform considerations for NR above 52.6 GHz,” Charter Communications</w:t>
      </w:r>
    </w:p>
    <w:p>
      <w:pPr>
        <w:pStyle w:val="115"/>
        <w:numPr>
          <w:ilvl w:val="0"/>
          <w:numId w:val="17"/>
        </w:numPr>
        <w:ind w:left="540" w:hanging="540"/>
        <w:rPr>
          <w:rFonts w:eastAsia="Calibri"/>
          <w:lang w:eastAsia="zh-CN"/>
        </w:rPr>
      </w:pPr>
      <w:r>
        <w:rPr>
          <w:rFonts w:eastAsia="Calibri"/>
          <w:lang w:eastAsia="zh-CN"/>
        </w:rPr>
        <w:t>R1-2008805, “Discussion on Required Changes to NR in 52.6 – 71 GHz,” Intel Corporation</w:t>
      </w:r>
    </w:p>
    <w:p>
      <w:pPr>
        <w:pStyle w:val="115"/>
        <w:numPr>
          <w:ilvl w:val="0"/>
          <w:numId w:val="17"/>
        </w:numPr>
        <w:ind w:left="540" w:hanging="540"/>
        <w:rPr>
          <w:rFonts w:eastAsia="Calibri"/>
          <w:lang w:eastAsia="zh-CN"/>
        </w:rPr>
      </w:pPr>
      <w:r>
        <w:rPr>
          <w:rFonts w:eastAsia="Calibri"/>
          <w:lang w:eastAsia="zh-CN"/>
        </w:rPr>
        <w:t>R1-2008872, “Design aspects for extending NR to up to 71 GHz,” Samsung</w:t>
      </w:r>
    </w:p>
    <w:p>
      <w:pPr>
        <w:pStyle w:val="115"/>
        <w:numPr>
          <w:ilvl w:val="0"/>
          <w:numId w:val="17"/>
        </w:numPr>
        <w:ind w:left="540" w:hanging="540"/>
        <w:rPr>
          <w:lang w:eastAsia="zh-CN"/>
        </w:rPr>
      </w:pPr>
      <w:r>
        <w:rPr>
          <w:rFonts w:eastAsia="Calibri"/>
          <w:lang w:eastAsia="zh-CN"/>
        </w:rPr>
        <w:t>R1-2009062, “Evaluation Methodology and Required Changes on NR from 52.6 to 71 GHz,” NTT DOCOMO, INC.</w:t>
      </w:r>
    </w:p>
    <w:p>
      <w:pPr>
        <w:pStyle w:val="115"/>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pPr>
        <w:pStyle w:val="115"/>
        <w:ind w:left="450"/>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rStyle w:val="52"/>
      </w:rPr>
      <w:fldChar w:fldCharType="begin"/>
    </w:r>
    <w:r>
      <w:rPr>
        <w:rStyle w:val="52"/>
      </w:rPr>
      <w:instrText xml:space="preserve"> PAGE </w:instrText>
    </w:r>
    <w:r>
      <w:rPr>
        <w:rStyle w:val="52"/>
      </w:rPr>
      <w:fldChar w:fldCharType="separate"/>
    </w:r>
    <w:r>
      <w:rPr>
        <w:rStyle w:val="52"/>
      </w:rPr>
      <w:t>53</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55</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75274FA"/>
    <w:multiLevelType w:val="multilevel"/>
    <w:tmpl w:val="075274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2E871DE"/>
    <w:multiLevelType w:val="multilevel"/>
    <w:tmpl w:val="12E871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CF1F76"/>
    <w:multiLevelType w:val="multilevel"/>
    <w:tmpl w:val="25CF1F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9BC3D14"/>
    <w:multiLevelType w:val="multilevel"/>
    <w:tmpl w:val="29BC3D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7">
    <w:nsid w:val="339F260A"/>
    <w:multiLevelType w:val="multilevel"/>
    <w:tmpl w:val="339F260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E3B13A0"/>
    <w:multiLevelType w:val="multilevel"/>
    <w:tmpl w:val="3E3B13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4CB558F"/>
    <w:multiLevelType w:val="multilevel"/>
    <w:tmpl w:val="44CB55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D972609"/>
    <w:multiLevelType w:val="multilevel"/>
    <w:tmpl w:val="5D9726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F27138A"/>
    <w:multiLevelType w:val="multilevel"/>
    <w:tmpl w:val="5F27138A"/>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48F1027"/>
    <w:multiLevelType w:val="multilevel"/>
    <w:tmpl w:val="648F10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4"/>
  </w:num>
  <w:num w:numId="9">
    <w:abstractNumId w:val="4"/>
  </w:num>
  <w:num w:numId="10">
    <w:abstractNumId w:val="10"/>
  </w:num>
  <w:num w:numId="11">
    <w:abstractNumId w:val="9"/>
  </w:num>
  <w:num w:numId="12">
    <w:abstractNumId w:val="7"/>
  </w:num>
  <w:num w:numId="13">
    <w:abstractNumId w:val="5"/>
  </w:num>
  <w:num w:numId="14">
    <w:abstractNumId w:val="2"/>
  </w:num>
  <w:num w:numId="15">
    <w:abstractNumId w:val="1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741"/>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ADF"/>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D6D"/>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082"/>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52D"/>
    <w:rsid w:val="006A18CF"/>
    <w:rsid w:val="006A18DD"/>
    <w:rsid w:val="006A1ED8"/>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F95"/>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5C9"/>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38E"/>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E84"/>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409"/>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407"/>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6FCE"/>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5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19"/>
    <w:qFormat/>
    <w:uiPriority w:val="0"/>
    <w:rPr>
      <w:lang w:eastAsia="zh-CN"/>
    </w:rPr>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43"/>
    <w:qFormat/>
    <w:uiPriority w:val="35"/>
    <w:pPr>
      <w:spacing w:before="120" w:after="120"/>
    </w:pPr>
    <w:rPr>
      <w:b/>
      <w:bCs/>
    </w:rPr>
  </w:style>
  <w:style w:type="paragraph" w:styleId="31">
    <w:name w:val="Document Map"/>
    <w:basedOn w:val="1"/>
    <w:link w:val="147"/>
    <w:semiHidden/>
    <w:qFormat/>
    <w:uiPriority w:val="0"/>
    <w:pPr>
      <w:shd w:val="clear" w:color="auto" w:fill="000080"/>
    </w:pPr>
    <w:rPr>
      <w:rFonts w:ascii="Tahoma" w:hAnsi="Tahoma"/>
    </w:rPr>
  </w:style>
  <w:style w:type="paragraph" w:styleId="32">
    <w:name w:val="Body Text 3"/>
    <w:basedOn w:val="1"/>
    <w:qFormat/>
    <w:uiPriority w:val="0"/>
    <w:rPr>
      <w:i/>
    </w:rPr>
  </w:style>
  <w:style w:type="paragraph" w:styleId="33">
    <w:name w:val="Body Text"/>
    <w:basedOn w:val="1"/>
    <w:link w:val="128"/>
    <w:qFormat/>
    <w:uiPriority w:val="0"/>
    <w:pPr>
      <w:spacing w:after="120"/>
      <w:jc w:val="both"/>
    </w:pPr>
    <w:rPr>
      <w:rFonts w:ascii="Times" w:hAnsi="Times"/>
      <w:szCs w:val="24"/>
    </w:rPr>
  </w:style>
  <w:style w:type="paragraph" w:styleId="34">
    <w:name w:val="List Bullet 5"/>
    <w:basedOn w:val="26"/>
    <w:qFormat/>
    <w:uiPriority w:val="0"/>
    <w:pPr>
      <w:ind w:left="1702"/>
    </w:pPr>
  </w:style>
  <w:style w:type="paragraph" w:styleId="35">
    <w:name w:val="toc 8"/>
    <w:basedOn w:val="23"/>
    <w:next w:val="1"/>
    <w:semiHidden/>
    <w:qFormat/>
    <w:uiPriority w:val="0"/>
    <w:pPr>
      <w:spacing w:before="180"/>
      <w:ind w:left="2693" w:hanging="2693"/>
    </w:pPr>
    <w:rPr>
      <w:b/>
    </w:rPr>
  </w:style>
  <w:style w:type="paragraph" w:styleId="36">
    <w:name w:val="endnote text"/>
    <w:basedOn w:val="1"/>
    <w:link w:val="144"/>
    <w:qFormat/>
    <w:uiPriority w:val="0"/>
    <w:pPr>
      <w:spacing w:after="0"/>
    </w:p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21"/>
    <w:qFormat/>
    <w:uiPriority w:val="99"/>
    <w:pPr>
      <w:jc w:val="center"/>
    </w:pPr>
    <w:rPr>
      <w:i/>
    </w:rPr>
  </w:style>
  <w:style w:type="paragraph" w:styleId="39">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40">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Strong"/>
    <w:basedOn w:val="49"/>
    <w:qFormat/>
    <w:uiPriority w:val="22"/>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basedOn w:val="49"/>
    <w:qFormat/>
    <w:uiPriority w:val="20"/>
    <w:rPr>
      <w:i/>
      <w:iCs/>
    </w:rPr>
  </w:style>
  <w:style w:type="character" w:styleId="55">
    <w:name w:val="Hyperlink"/>
    <w:qFormat/>
    <w:uiPriority w:val="0"/>
    <w:rPr>
      <w:color w:val="0000FF"/>
      <w:u w:val="single"/>
    </w:rPr>
  </w:style>
  <w:style w:type="character" w:styleId="56">
    <w:name w:val="annotation reference"/>
    <w:qFormat/>
    <w:uiPriority w:val="99"/>
    <w:rPr>
      <w:sz w:val="16"/>
      <w:szCs w:val="16"/>
    </w:rPr>
  </w:style>
  <w:style w:type="character" w:styleId="57">
    <w:name w:val="footnote reference"/>
    <w:semiHidden/>
    <w:qFormat/>
    <w:uiPriority w:val="0"/>
    <w:rPr>
      <w:b/>
      <w:position w:val="6"/>
      <w:sz w:val="16"/>
    </w:rPr>
  </w:style>
  <w:style w:type="table" w:styleId="59">
    <w:name w:val="Table Grid"/>
    <w:basedOn w:val="58"/>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Dark List Accent 6"/>
    <w:basedOn w:val="58"/>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3"/>
    <w:qFormat/>
    <w:uiPriority w:val="0"/>
  </w:style>
  <w:style w:type="paragraph" w:customStyle="1" w:styleId="92">
    <w:name w:val="B5"/>
    <w:basedOn w:val="42"/>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uiPriority w:val="0"/>
    <w:pPr>
      <w:spacing w:after="220"/>
      <w:ind w:left="1298"/>
    </w:pPr>
    <w:rPr>
      <w:rFonts w:ascii="Arial" w:hAnsi="Arial"/>
      <w:sz w:val="22"/>
    </w:rPr>
  </w:style>
  <w:style w:type="paragraph" w:customStyle="1" w:styleId="100">
    <w:name w:val="table"/>
    <w:basedOn w:val="96"/>
    <w:next w:val="96"/>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uiPriority w:val="0"/>
    <w:pPr>
      <w:tabs>
        <w:tab w:val="left" w:pos="360"/>
      </w:tabs>
      <w:suppressAutoHyphens/>
      <w:autoSpaceDN/>
      <w:adjustRightInd/>
      <w:ind w:left="0" w:firstLine="0"/>
    </w:pPr>
    <w:rPr>
      <w:lang w:eastAsia="ar-SA"/>
    </w:rPr>
  </w:style>
  <w:style w:type="character" w:customStyle="1" w:styleId="117">
    <w:name w:val="Subtitle Char"/>
    <w:link w:val="40"/>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16"/>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8"/>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49"/>
    <w:link w:val="33"/>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49"/>
    <w:link w:val="39"/>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3"/>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30"/>
    <w:qFormat/>
    <w:uiPriority w:val="0"/>
    <w:rPr>
      <w:rFonts w:ascii="Times New Roman" w:hAnsi="Times New Roman"/>
      <w:b/>
      <w:bCs/>
      <w:lang w:eastAsia="en-US"/>
    </w:rPr>
  </w:style>
  <w:style w:type="character" w:customStyle="1" w:styleId="144">
    <w:name w:val="Endnote Text Char"/>
    <w:basedOn w:val="49"/>
    <w:link w:val="36"/>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49"/>
    <w:link w:val="31"/>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49">
    <w:name w:val="Revision3"/>
    <w:hidden/>
    <w:semiHidden/>
    <w:uiPriority w:val="99"/>
    <w:pPr>
      <w:spacing w:after="160" w:line="259" w:lineRule="auto"/>
    </w:pPr>
    <w:rPr>
      <w:rFonts w:ascii="Times New Roman" w:hAnsi="Times New Roman" w:eastAsia="宋体" w:cs="Times New Roman"/>
      <w:lang w:val="en-US" w:eastAsia="en-US" w:bidi="ar-SA"/>
    </w:rPr>
  </w:style>
  <w:style w:type="paragraph" w:customStyle="1" w:styleId="150">
    <w:name w:val="3GPP_Header"/>
    <w:basedOn w:val="33"/>
    <w:uiPriority w:val="0"/>
    <w:pPr>
      <w:tabs>
        <w:tab w:val="left" w:pos="1701"/>
        <w:tab w:val="right" w:pos="9639"/>
      </w:tabs>
      <w:spacing w:after="240" w:line="240" w:lineRule="auto"/>
      <w:textAlignment w:val="auto"/>
    </w:pPr>
    <w:rPr>
      <w:rFonts w:ascii="Arial" w:hAnsi="Arial" w:eastAsia="Times New Roman"/>
      <w:b/>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47EA"/>
    <w:rsid w:val="004C6CF7"/>
    <w:rsid w:val="004E4AF9"/>
    <w:rsid w:val="004F0324"/>
    <w:rsid w:val="004F4315"/>
    <w:rsid w:val="004F7AC4"/>
    <w:rsid w:val="00536EE6"/>
    <w:rsid w:val="005431B8"/>
    <w:rsid w:val="0059242C"/>
    <w:rsid w:val="005A43B9"/>
    <w:rsid w:val="005C29A5"/>
    <w:rsid w:val="006001B2"/>
    <w:rsid w:val="00614BA1"/>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F8769-B9C5-42B7-8761-547CD32D0C6C}">
  <ds:schemaRefs/>
</ds:datastoreItem>
</file>

<file path=customXml/itemProps3.xml><?xml version="1.0" encoding="utf-8"?>
<ds:datastoreItem xmlns:ds="http://schemas.openxmlformats.org/officeDocument/2006/customXml" ds:itemID="{EB24353E-2510-4013-BC73-57B553156B78}">
  <ds:schemaRefs/>
</ds:datastoreItem>
</file>

<file path=customXml/itemProps4.xml><?xml version="1.0" encoding="utf-8"?>
<ds:datastoreItem xmlns:ds="http://schemas.openxmlformats.org/officeDocument/2006/customXml" ds:itemID="{6EF80257-BF0B-405C-B055-EBA622E71A32}">
  <ds:schemaRefs/>
</ds:datastoreItem>
</file>

<file path=customXml/itemProps5.xml><?xml version="1.0" encoding="utf-8"?>
<ds:datastoreItem xmlns:ds="http://schemas.openxmlformats.org/officeDocument/2006/customXml" ds:itemID="{042A2291-F887-4D3A-8133-07AB2E95C1FB}">
  <ds:schemaRefs/>
</ds:datastoreItem>
</file>

<file path=customXml/itemProps6.xml><?xml version="1.0" encoding="utf-8"?>
<ds:datastoreItem xmlns:ds="http://schemas.openxmlformats.org/officeDocument/2006/customXml" ds:itemID="{36C3CE62-6023-48CB-99DE-D1E9C1AE70C2}">
  <ds:schemaRefs/>
</ds:datastoreItem>
</file>

<file path=customXml/itemProps7.xml><?xml version="1.0" encoding="utf-8"?>
<ds:datastoreItem xmlns:ds="http://schemas.openxmlformats.org/officeDocument/2006/customXml" ds:itemID="{9601718C-0631-4CB8-911D-62E73E32EC4A}">
  <ds:schemaRefs/>
</ds:datastoreItem>
</file>

<file path=customXml/itemProps8.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56</Pages>
  <Words>24894</Words>
  <Characters>129754</Characters>
  <Lines>1081</Lines>
  <Paragraphs>308</Paragraphs>
  <TotalTime>1</TotalTime>
  <ScaleCrop>false</ScaleCrop>
  <LinksUpToDate>false</LinksUpToDate>
  <CharactersWithSpaces>154340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2020-10-28T08:18:00Z</dcterms:created>
  <dc:creator>Daewon Lee</dc:creator>
  <dc:description>e-Meeting, October 26 – November 13, 2020</dc:description>
  <cp:keywords>CTPClassification=CTP_PUBLIC:VisualMarkings=, CTPClassification=CTP_NT</cp:keywords>
  <cp:lastModifiedBy>Ziyang ZTE</cp:lastModifiedBy>
  <cp:lastPrinted>2011-11-09T07:49:00Z</cp:lastPrinted>
  <dcterms:modified xsi:type="dcterms:W3CDTF">2020-10-28T09:00:51Z</dcterms:modified>
  <dc:subject>R1-2009352</dc:subject>
  <dc:title>[103-e-NR-52-71-Waveform-Changes] Discussions Summary #1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ies>
</file>