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29E5F5" w14:textId="5DDF2788" w:rsidR="007E7643" w:rsidRPr="00AC54BB" w:rsidRDefault="007E7643" w:rsidP="007E7643">
      <w:pPr>
        <w:tabs>
          <w:tab w:val="right" w:pos="9360"/>
        </w:tabs>
        <w:spacing w:after="0"/>
        <w:rPr>
          <w:rFonts w:ascii="Arial" w:hAnsi="Arial" w:cs="Arial"/>
          <w:b/>
          <w:sz w:val="24"/>
          <w:szCs w:val="24"/>
        </w:rPr>
      </w:pPr>
      <w:bookmarkStart w:id="0" w:name="_GoBack"/>
      <w:bookmarkEnd w:id="0"/>
      <w:r w:rsidRPr="00AC54BB">
        <w:rPr>
          <w:rFonts w:ascii="Arial" w:hAnsi="Arial" w:cs="Arial"/>
          <w:b/>
          <w:sz w:val="24"/>
          <w:szCs w:val="24"/>
        </w:rPr>
        <w:t>3GPP TSG RAN WG1 Meeting #1</w:t>
      </w:r>
      <w:r w:rsidR="00B37303" w:rsidRPr="00AC54BB">
        <w:rPr>
          <w:rFonts w:ascii="Arial" w:hAnsi="Arial" w:cs="Arial"/>
          <w:b/>
          <w:sz w:val="24"/>
          <w:szCs w:val="24"/>
        </w:rPr>
        <w:t>0</w:t>
      </w:r>
      <w:r w:rsidR="009C7C00" w:rsidRPr="00AC54BB">
        <w:rPr>
          <w:rFonts w:ascii="Arial" w:hAnsi="Arial" w:cs="Arial"/>
          <w:b/>
          <w:sz w:val="24"/>
          <w:szCs w:val="24"/>
        </w:rPr>
        <w:t>3</w:t>
      </w:r>
      <w:r w:rsidRPr="00AC54BB">
        <w:rPr>
          <w:rFonts w:ascii="Arial" w:hAnsi="Arial" w:cs="Arial"/>
          <w:b/>
          <w:sz w:val="24"/>
          <w:szCs w:val="24"/>
        </w:rPr>
        <w:t>-e</w:t>
      </w:r>
      <w:r w:rsidR="00C62371" w:rsidRPr="00AC54BB">
        <w:rPr>
          <w:rFonts w:ascii="Arial" w:hAnsi="Arial" w:cs="Arial"/>
          <w:b/>
          <w:sz w:val="24"/>
          <w:szCs w:val="24"/>
        </w:rPr>
        <w:tab/>
      </w:r>
      <w:r w:rsidRPr="00AC54BB">
        <w:rPr>
          <w:rFonts w:ascii="Arial" w:hAnsi="Arial" w:cs="Arial"/>
          <w:b/>
          <w:sz w:val="24"/>
          <w:szCs w:val="24"/>
        </w:rPr>
        <w:t xml:space="preserve">                         R1-20</w:t>
      </w:r>
      <w:r w:rsidR="00AC54BB">
        <w:rPr>
          <w:rFonts w:ascii="Arial" w:hAnsi="Arial" w:cs="Arial"/>
          <w:b/>
          <w:sz w:val="24"/>
          <w:szCs w:val="24"/>
        </w:rPr>
        <w:t>XXXXX</w:t>
      </w:r>
    </w:p>
    <w:p w14:paraId="2567B914" w14:textId="6DD5D118" w:rsidR="007E7643" w:rsidRPr="00AC54BB" w:rsidDel="5E018687" w:rsidRDefault="00AC54BB" w:rsidP="007E7643">
      <w:pPr>
        <w:tabs>
          <w:tab w:val="right" w:pos="9360"/>
        </w:tabs>
        <w:spacing w:after="0"/>
        <w:rPr>
          <w:rFonts w:ascii="Arial" w:eastAsia="Segoe UI" w:hAnsi="Arial" w:cs="Arial"/>
          <w:b/>
          <w:caps/>
          <w:spacing w:val="-9617"/>
          <w:w w:val="65535"/>
          <w:kern w:val="0"/>
          <w:sz w:val="24"/>
          <w:szCs w:val="24"/>
          <w:u w:color="000000"/>
          <w:bdr w:val="none" w:sz="0" w:space="31" w:color="000044"/>
          <w:shd w:val="clear" w:color="030000" w:fill="000000"/>
          <w:vertAlign w:val="subscript"/>
          <w:lang w:eastAsia="x-none"/>
          <w14:textOutline w14:w="192181365" w14:cap="flat" w14:cmpd="sng" w14:algn="ctr">
            <w14:noFill/>
            <w14:prstDash w14:val="sysDash"/>
            <w14:bevel/>
          </w14:textOutline>
        </w:rPr>
      </w:pPr>
      <w:r w:rsidRPr="00AC54BB">
        <w:rPr>
          <w:rFonts w:ascii="Arial" w:eastAsia="MS Mincho" w:hAnsi="Arial" w:cs="Arial"/>
          <w:b/>
          <w:bCs/>
          <w:sz w:val="24"/>
          <w:szCs w:val="24"/>
          <w:lang w:eastAsia="ja-JP"/>
        </w:rPr>
        <w:t xml:space="preserve">e-Meeting, </w:t>
      </w:r>
      <w:r w:rsidRPr="00AC54BB">
        <w:rPr>
          <w:rFonts w:ascii="Arial" w:hAnsi="Arial" w:cs="Arial"/>
          <w:b/>
          <w:sz w:val="24"/>
          <w:szCs w:val="24"/>
        </w:rPr>
        <w:t>October 26</w:t>
      </w:r>
      <w:r w:rsidRPr="00AC54BB">
        <w:rPr>
          <w:rFonts w:ascii="Arial" w:hAnsi="Arial" w:cs="Arial"/>
          <w:b/>
          <w:sz w:val="24"/>
          <w:szCs w:val="24"/>
          <w:vertAlign w:val="superscript"/>
        </w:rPr>
        <w:t>th</w:t>
      </w:r>
      <w:r w:rsidRPr="00AC54BB">
        <w:rPr>
          <w:rFonts w:ascii="Arial" w:hAnsi="Arial" w:cs="Arial"/>
          <w:b/>
          <w:sz w:val="24"/>
          <w:szCs w:val="24"/>
        </w:rPr>
        <w:t xml:space="preserve"> – November 13</w:t>
      </w:r>
      <w:r w:rsidRPr="00AC54BB">
        <w:rPr>
          <w:rFonts w:ascii="Arial" w:hAnsi="Arial" w:cs="Arial"/>
          <w:b/>
          <w:sz w:val="24"/>
          <w:szCs w:val="24"/>
          <w:vertAlign w:val="superscript"/>
        </w:rPr>
        <w:t>th</w:t>
      </w:r>
      <w:r w:rsidRPr="00AC54BB">
        <w:rPr>
          <w:rFonts w:ascii="Arial" w:hAnsi="Arial" w:cs="Arial"/>
          <w:b/>
          <w:sz w:val="24"/>
          <w:szCs w:val="24"/>
        </w:rPr>
        <w:t>, 202</w:t>
      </w:r>
      <w:r w:rsidR="007E7643" w:rsidRPr="00AC54BB">
        <w:rPr>
          <w:rFonts w:ascii="Arial" w:hAnsi="Arial" w:cs="Arial"/>
          <w:b/>
          <w:sz w:val="24"/>
          <w:szCs w:val="24"/>
        </w:rPr>
        <w:t>0</w:t>
      </w:r>
    </w:p>
    <w:p w14:paraId="7B424D61" w14:textId="2FD79EC4" w:rsidR="007560B7" w:rsidRPr="00001EBE" w:rsidRDefault="007560B7" w:rsidP="002B27AC">
      <w:pPr>
        <w:tabs>
          <w:tab w:val="left" w:pos="1200"/>
        </w:tabs>
        <w:rPr>
          <w:rFonts w:ascii="Arial" w:hAnsi="Arial" w:cs="Arial"/>
          <w:lang w:eastAsia="en-US"/>
        </w:rPr>
      </w:pPr>
    </w:p>
    <w:p w14:paraId="4DF99112" w14:textId="2EFD9934" w:rsidR="00AC54BB" w:rsidRDefault="00AC54BB" w:rsidP="00AC54BB">
      <w:pPr>
        <w:tabs>
          <w:tab w:val="left" w:pos="1985"/>
        </w:tabs>
        <w:jc w:val="left"/>
        <w:rPr>
          <w:rFonts w:ascii="Arial" w:hAnsi="Arial" w:cs="Arial"/>
        </w:rPr>
      </w:pPr>
      <w:r>
        <w:rPr>
          <w:rFonts w:ascii="Arial" w:hAnsi="Arial" w:cs="Arial"/>
          <w:b/>
        </w:rPr>
        <w:t>Source:                Moderator (Lenovo)</w:t>
      </w:r>
    </w:p>
    <w:p w14:paraId="7A3F4F67" w14:textId="3AE92EBC" w:rsidR="00AC54BB" w:rsidRDefault="00AC54BB" w:rsidP="00AC54BB">
      <w:pPr>
        <w:jc w:val="left"/>
      </w:pPr>
      <w:r>
        <w:rPr>
          <w:rFonts w:ascii="Arial" w:hAnsi="Arial" w:cs="Arial"/>
          <w:b/>
        </w:rPr>
        <w:t xml:space="preserve">Title:                     </w:t>
      </w:r>
      <w:r w:rsidRPr="000A39E1">
        <w:rPr>
          <w:rFonts w:ascii="Arial" w:hAnsi="Arial" w:cs="Arial"/>
          <w:b/>
        </w:rPr>
        <w:t>Feature lead summary</w:t>
      </w:r>
      <w:r w:rsidR="000A39E1">
        <w:rPr>
          <w:rFonts w:ascii="Arial" w:hAnsi="Arial" w:cs="Arial"/>
          <w:b/>
        </w:rPr>
        <w:t>#1</w:t>
      </w:r>
      <w:r w:rsidRPr="000A39E1">
        <w:rPr>
          <w:rFonts w:ascii="Arial" w:hAnsi="Arial" w:cs="Arial"/>
          <w:b/>
        </w:rPr>
        <w:t xml:space="preserve"> on multi-cell scheduling by </w:t>
      </w:r>
      <w:r w:rsidR="00330E74">
        <w:rPr>
          <w:rFonts w:ascii="Arial" w:hAnsi="Arial" w:cs="Arial"/>
          <w:b/>
        </w:rPr>
        <w:t xml:space="preserve">a </w:t>
      </w:r>
      <w:r w:rsidRPr="000A39E1">
        <w:rPr>
          <w:rFonts w:ascii="Arial" w:hAnsi="Arial" w:cs="Arial"/>
          <w:b/>
        </w:rPr>
        <w:t>single DCI</w:t>
      </w:r>
    </w:p>
    <w:p w14:paraId="69D629E3" w14:textId="4931D78C" w:rsidR="00AC54BB" w:rsidRDefault="00AC54BB" w:rsidP="00AC54BB">
      <w:pPr>
        <w:jc w:val="left"/>
      </w:pPr>
      <w:r>
        <w:rPr>
          <w:rFonts w:ascii="Arial" w:hAnsi="Arial" w:cs="Arial"/>
          <w:b/>
        </w:rPr>
        <w:t>Agenda item:</w:t>
      </w:r>
      <w:bookmarkStart w:id="1" w:name="Source"/>
      <w:bookmarkEnd w:id="1"/>
      <w:r>
        <w:rPr>
          <w:rFonts w:ascii="Arial" w:hAnsi="Arial" w:cs="Arial"/>
          <w:b/>
        </w:rPr>
        <w:t xml:space="preserve">       8.13.2</w:t>
      </w:r>
    </w:p>
    <w:p w14:paraId="5811D2E3" w14:textId="310FE0DA" w:rsidR="00AC54BB" w:rsidRDefault="00AC54BB" w:rsidP="00AC54BB">
      <w:pPr>
        <w:ind w:left="1988" w:hanging="1988"/>
        <w:jc w:val="left"/>
        <w:rPr>
          <w:rFonts w:ascii="Arial" w:hAnsi="Arial" w:cs="Arial"/>
        </w:rPr>
      </w:pPr>
      <w:r>
        <w:rPr>
          <w:rFonts w:ascii="Arial" w:hAnsi="Arial" w:cs="Arial"/>
          <w:b/>
        </w:rPr>
        <w:t>Document for:</w:t>
      </w:r>
      <w:bookmarkStart w:id="2" w:name="DocumentFor"/>
      <w:bookmarkEnd w:id="2"/>
      <w:r>
        <w:rPr>
          <w:rFonts w:ascii="Arial" w:hAnsi="Arial" w:cs="Arial"/>
          <w:b/>
        </w:rPr>
        <w:t xml:space="preserve">     Discussion and Decision</w:t>
      </w:r>
    </w:p>
    <w:p w14:paraId="7A70A1BC" w14:textId="77777777" w:rsidR="00AC54BB" w:rsidRPr="009B2F9B" w:rsidRDefault="00AC54BB" w:rsidP="00C418D9">
      <w:pPr>
        <w:rPr>
          <w:b/>
        </w:rPr>
      </w:pPr>
    </w:p>
    <w:p w14:paraId="757B6310" w14:textId="7483393D" w:rsidR="00985B1D" w:rsidRDefault="00985B1D" w:rsidP="00985B1D">
      <w:pPr>
        <w:pStyle w:val="Heading1"/>
        <w:numPr>
          <w:ilvl w:val="0"/>
          <w:numId w:val="3"/>
        </w:numPr>
      </w:pPr>
      <w:bookmarkStart w:id="3" w:name="_Hlk54799795"/>
      <w:r w:rsidRPr="00392E7D">
        <w:t>Introduction</w:t>
      </w:r>
    </w:p>
    <w:bookmarkEnd w:id="3"/>
    <w:p w14:paraId="6189B4AA" w14:textId="77777777" w:rsidR="00E63790" w:rsidRPr="00BE5CEA" w:rsidRDefault="00E63790" w:rsidP="00E63790">
      <w:pPr>
        <w:spacing w:after="180"/>
        <w:rPr>
          <w:rFonts w:ascii="Arial" w:eastAsia="SimSun" w:hAnsi="Arial" w:cs="Arial"/>
          <w:szCs w:val="20"/>
          <w:lang w:eastAsia="en-US"/>
        </w:rPr>
      </w:pPr>
      <w:r w:rsidRPr="00BE5CEA">
        <w:rPr>
          <w:rFonts w:ascii="Arial" w:eastAsia="SimSun" w:hAnsi="Arial" w:cs="Arial"/>
          <w:szCs w:val="20"/>
          <w:lang w:eastAsia="en-US"/>
        </w:rPr>
        <w:t xml:space="preserve">This document summarizes the contributions </w:t>
      </w:r>
      <w:r>
        <w:rPr>
          <w:rFonts w:ascii="Arial" w:eastAsia="SimSun" w:hAnsi="Arial" w:cs="Arial"/>
          <w:szCs w:val="20"/>
          <w:lang w:eastAsia="en-US"/>
        </w:rPr>
        <w:t>submitted</w:t>
      </w:r>
      <w:r w:rsidRPr="00BE5CEA">
        <w:rPr>
          <w:rFonts w:ascii="Arial" w:eastAsia="SimSun" w:hAnsi="Arial" w:cs="Arial"/>
          <w:szCs w:val="20"/>
          <w:lang w:eastAsia="en-US"/>
        </w:rPr>
        <w:t xml:space="preserve"> under the “</w:t>
      </w:r>
      <w:r w:rsidRPr="00BE5CEA">
        <w:rPr>
          <w:rFonts w:ascii="Arial" w:hAnsi="Arial"/>
          <w:b/>
          <w:szCs w:val="26"/>
          <w:lang w:eastAsia="x-none"/>
        </w:rPr>
        <w:t>Multi-cell PDSCH scheduling via a single DCI</w:t>
      </w:r>
      <w:r w:rsidRPr="00BE5CEA">
        <w:rPr>
          <w:rFonts w:ascii="Arial" w:eastAsia="SimSun" w:hAnsi="Arial" w:cs="Arial"/>
          <w:szCs w:val="20"/>
          <w:lang w:eastAsia="en-US"/>
        </w:rPr>
        <w:t xml:space="preserve">” agenda item of the Rel-17 </w:t>
      </w:r>
      <w:r>
        <w:rPr>
          <w:rFonts w:ascii="Arial" w:eastAsia="SimSun" w:hAnsi="Arial" w:cs="Arial"/>
          <w:szCs w:val="20"/>
          <w:lang w:eastAsia="en-US"/>
        </w:rPr>
        <w:t>work</w:t>
      </w:r>
      <w:r w:rsidRPr="00BE5CEA">
        <w:rPr>
          <w:rFonts w:ascii="Arial" w:eastAsia="SimSun" w:hAnsi="Arial" w:cs="Arial"/>
          <w:szCs w:val="20"/>
          <w:lang w:eastAsia="en-US"/>
        </w:rPr>
        <w:t xml:space="preserve"> item on “Dynamic spectrum sharing (DSS)”. </w:t>
      </w:r>
    </w:p>
    <w:p w14:paraId="7AE4D378" w14:textId="77777777" w:rsidR="00E63790" w:rsidRPr="00BE5CEA" w:rsidRDefault="00E63790" w:rsidP="00E63790">
      <w:pPr>
        <w:spacing w:after="180"/>
        <w:rPr>
          <w:rFonts w:ascii="Arial" w:eastAsia="SimSun" w:hAnsi="Arial" w:cs="Arial"/>
          <w:szCs w:val="20"/>
          <w:lang w:eastAsia="en-US"/>
        </w:rPr>
      </w:pPr>
      <w:r w:rsidRPr="00BE5CEA">
        <w:rPr>
          <w:rFonts w:ascii="Arial" w:eastAsia="SimSun" w:hAnsi="Arial" w:cs="Arial"/>
          <w:szCs w:val="20"/>
          <w:lang w:eastAsia="en-US"/>
        </w:rPr>
        <w:t xml:space="preserve">The revised </w:t>
      </w:r>
      <w:r>
        <w:rPr>
          <w:rFonts w:ascii="Arial" w:eastAsia="SimSun" w:hAnsi="Arial" w:cs="Arial"/>
          <w:szCs w:val="20"/>
          <w:lang w:eastAsia="en-US"/>
        </w:rPr>
        <w:t>DSS W</w:t>
      </w:r>
      <w:r w:rsidRPr="00BE5CEA">
        <w:rPr>
          <w:rFonts w:ascii="Arial" w:eastAsia="SimSun" w:hAnsi="Arial" w:cs="Arial"/>
          <w:szCs w:val="20"/>
          <w:lang w:eastAsia="en-US"/>
        </w:rPr>
        <w:t xml:space="preserve">ID [1] contains the following objective related to this agenda item: </w:t>
      </w:r>
    </w:p>
    <w:tbl>
      <w:tblPr>
        <w:tblStyle w:val="TableGrid"/>
        <w:tblW w:w="9355" w:type="dxa"/>
        <w:tblLayout w:type="fixed"/>
        <w:tblLook w:val="04A0" w:firstRow="1" w:lastRow="0" w:firstColumn="1" w:lastColumn="0" w:noHBand="0" w:noVBand="1"/>
      </w:tblPr>
      <w:tblGrid>
        <w:gridCol w:w="9355"/>
      </w:tblGrid>
      <w:tr w:rsidR="00E63790" w:rsidRPr="00BE5CEA" w14:paraId="6B3A057D" w14:textId="77777777" w:rsidTr="00E63790">
        <w:tc>
          <w:tcPr>
            <w:tcW w:w="9355" w:type="dxa"/>
          </w:tcPr>
          <w:p w14:paraId="37918A25" w14:textId="77777777" w:rsidR="00E63790" w:rsidRPr="00C2000E" w:rsidRDefault="00E63790" w:rsidP="00A8469B">
            <w:pPr>
              <w:spacing w:before="120" w:after="180"/>
              <w:ind w:right="-101"/>
              <w:rPr>
                <w:rFonts w:ascii="Arial" w:eastAsia="SimSun" w:hAnsi="Arial" w:cs="Arial"/>
                <w:szCs w:val="20"/>
                <w:lang w:eastAsia="ja-JP"/>
              </w:rPr>
            </w:pPr>
            <w:r w:rsidRPr="00C2000E">
              <w:rPr>
                <w:rFonts w:ascii="Arial" w:eastAsia="SimSun" w:hAnsi="Arial" w:cs="Arial"/>
                <w:szCs w:val="20"/>
                <w:lang w:eastAsia="ja-JP"/>
              </w:rPr>
              <w:t>This work item is limited to FR1, and includes the following objectives for NR Dynamic Spectrum Sharing (DSS):</w:t>
            </w:r>
          </w:p>
          <w:p w14:paraId="656D887A" w14:textId="77777777" w:rsidR="00E63790" w:rsidRPr="00C2000E" w:rsidRDefault="00E63790" w:rsidP="00433BBA">
            <w:pPr>
              <w:widowControl/>
              <w:numPr>
                <w:ilvl w:val="0"/>
                <w:numId w:val="15"/>
              </w:numPr>
              <w:kinsoku/>
              <w:spacing w:after="160" w:line="259" w:lineRule="auto"/>
              <w:ind w:right="-99"/>
              <w:contextualSpacing/>
              <w:jc w:val="left"/>
              <w:rPr>
                <w:rFonts w:ascii="Arial" w:eastAsia="SimSun" w:hAnsi="Arial" w:cs="Arial"/>
                <w:szCs w:val="20"/>
                <w:lang w:eastAsia="en-US"/>
              </w:rPr>
            </w:pPr>
            <w:r w:rsidRPr="00C2000E">
              <w:rPr>
                <w:rFonts w:ascii="Arial" w:eastAsia="SimSun" w:hAnsi="Arial" w:cs="Arial"/>
                <w:szCs w:val="20"/>
                <w:lang w:eastAsia="en-US"/>
              </w:rPr>
              <w:t>PDCCH enhancements for cross-carrier scheduling including [RAN1, RAN2]</w:t>
            </w:r>
          </w:p>
          <w:p w14:paraId="3619A4C3" w14:textId="77777777" w:rsidR="00E63790" w:rsidRPr="00C2000E" w:rsidRDefault="00E63790" w:rsidP="00433BBA">
            <w:pPr>
              <w:widowControl/>
              <w:numPr>
                <w:ilvl w:val="1"/>
                <w:numId w:val="15"/>
              </w:numPr>
              <w:kinsoku/>
              <w:spacing w:after="0"/>
              <w:jc w:val="left"/>
              <w:rPr>
                <w:rFonts w:ascii="Arial" w:hAnsi="Arial" w:cs="Arial"/>
                <w:szCs w:val="20"/>
              </w:rPr>
            </w:pPr>
            <w:r w:rsidRPr="00C2000E">
              <w:rPr>
                <w:rFonts w:ascii="Arial" w:hAnsi="Arial" w:cs="Arial"/>
                <w:szCs w:val="20"/>
              </w:rPr>
              <w:t xml:space="preserve">PDCCH of </w:t>
            </w:r>
            <w:proofErr w:type="spellStart"/>
            <w:r w:rsidRPr="00C2000E">
              <w:rPr>
                <w:rFonts w:ascii="Arial" w:hAnsi="Arial" w:cs="Arial"/>
                <w:szCs w:val="20"/>
              </w:rPr>
              <w:t>SCell</w:t>
            </w:r>
            <w:proofErr w:type="spellEnd"/>
            <w:r w:rsidRPr="00C2000E">
              <w:rPr>
                <w:rFonts w:ascii="Arial" w:hAnsi="Arial" w:cs="Arial"/>
                <w:szCs w:val="20"/>
              </w:rPr>
              <w:t xml:space="preserve"> scheduling PDSCH or PUSCH on P(S)Cell</w:t>
            </w:r>
          </w:p>
          <w:p w14:paraId="10D28AA9" w14:textId="77777777" w:rsidR="00E63790" w:rsidRPr="00C2000E" w:rsidRDefault="00E63790" w:rsidP="00433BBA">
            <w:pPr>
              <w:widowControl/>
              <w:numPr>
                <w:ilvl w:val="1"/>
                <w:numId w:val="15"/>
              </w:numPr>
              <w:kinsoku/>
              <w:spacing w:after="0"/>
              <w:jc w:val="left"/>
              <w:rPr>
                <w:rFonts w:ascii="Arial" w:hAnsi="Arial" w:cs="Arial"/>
                <w:szCs w:val="20"/>
              </w:rPr>
            </w:pPr>
            <w:r w:rsidRPr="00C2000E">
              <w:rPr>
                <w:rFonts w:ascii="Arial" w:hAnsi="Arial" w:cs="Arial"/>
                <w:szCs w:val="20"/>
              </w:rPr>
              <w:t>Study, and if agreed specify PDCCH of P(S)Cell/</w:t>
            </w:r>
            <w:proofErr w:type="spellStart"/>
            <w:r w:rsidRPr="00C2000E">
              <w:rPr>
                <w:rFonts w:ascii="Arial" w:hAnsi="Arial" w:cs="Arial"/>
                <w:szCs w:val="20"/>
              </w:rPr>
              <w:t>SCell</w:t>
            </w:r>
            <w:proofErr w:type="spellEnd"/>
            <w:r w:rsidRPr="00C2000E">
              <w:rPr>
                <w:rFonts w:ascii="Arial" w:hAnsi="Arial" w:cs="Arial"/>
                <w:szCs w:val="20"/>
              </w:rPr>
              <w:t xml:space="preserve"> scheduling PDSCH on multiple cells using a single DCI</w:t>
            </w:r>
          </w:p>
          <w:p w14:paraId="781E233F" w14:textId="77777777" w:rsidR="00E63790" w:rsidRPr="00C2000E" w:rsidRDefault="00E63790" w:rsidP="00433BBA">
            <w:pPr>
              <w:widowControl/>
              <w:numPr>
                <w:ilvl w:val="2"/>
                <w:numId w:val="15"/>
              </w:numPr>
              <w:kinsoku/>
              <w:spacing w:after="0"/>
              <w:jc w:val="left"/>
              <w:rPr>
                <w:rFonts w:ascii="Arial" w:hAnsi="Arial" w:cs="Arial"/>
                <w:szCs w:val="20"/>
              </w:rPr>
            </w:pPr>
            <w:r w:rsidRPr="00C2000E">
              <w:rPr>
                <w:rFonts w:ascii="Arial" w:hAnsi="Arial" w:cs="Arial"/>
                <w:szCs w:val="20"/>
              </w:rPr>
              <w:t>The number of cells can be scheduled at once is limited to 2</w:t>
            </w:r>
          </w:p>
          <w:p w14:paraId="373B2E62" w14:textId="77777777" w:rsidR="00E63790" w:rsidRPr="00C2000E" w:rsidRDefault="00E63790" w:rsidP="00433BBA">
            <w:pPr>
              <w:widowControl/>
              <w:numPr>
                <w:ilvl w:val="2"/>
                <w:numId w:val="15"/>
              </w:numPr>
              <w:kinsoku/>
              <w:spacing w:after="0"/>
              <w:jc w:val="left"/>
              <w:rPr>
                <w:rFonts w:ascii="Arial" w:hAnsi="Arial" w:cs="Arial"/>
                <w:szCs w:val="20"/>
              </w:rPr>
            </w:pPr>
            <w:r w:rsidRPr="00C2000E">
              <w:rPr>
                <w:rFonts w:ascii="Arial" w:hAnsi="Arial" w:cs="Arial"/>
                <w:szCs w:val="20"/>
              </w:rPr>
              <w:t>The increase in DCI size should be minimized</w:t>
            </w:r>
          </w:p>
          <w:p w14:paraId="746F413C" w14:textId="77777777" w:rsidR="00E63790" w:rsidRPr="00C2000E" w:rsidRDefault="00E63790" w:rsidP="00433BBA">
            <w:pPr>
              <w:widowControl/>
              <w:numPr>
                <w:ilvl w:val="0"/>
                <w:numId w:val="15"/>
              </w:numPr>
              <w:kinsoku/>
              <w:spacing w:after="0"/>
              <w:jc w:val="left"/>
              <w:rPr>
                <w:rFonts w:ascii="Arial" w:hAnsi="Arial" w:cs="Arial"/>
                <w:szCs w:val="20"/>
              </w:rPr>
            </w:pPr>
            <w:bookmarkStart w:id="4" w:name="_Hlk27038352"/>
            <w:r w:rsidRPr="00C2000E">
              <w:rPr>
                <w:rFonts w:ascii="Arial" w:hAnsi="Arial" w:cs="Arial"/>
                <w:szCs w:val="20"/>
              </w:rPr>
              <w:t>Note: The total PDCCH blind decoding budget should not be changed as a result of this work</w:t>
            </w:r>
          </w:p>
          <w:bookmarkEnd w:id="4"/>
          <w:p w14:paraId="6B26A09E" w14:textId="77777777" w:rsidR="00E63790" w:rsidRPr="00C2000E" w:rsidRDefault="00E63790" w:rsidP="00433BBA">
            <w:pPr>
              <w:widowControl/>
              <w:numPr>
                <w:ilvl w:val="0"/>
                <w:numId w:val="15"/>
              </w:numPr>
              <w:kinsoku/>
              <w:spacing w:after="0"/>
              <w:jc w:val="left"/>
              <w:rPr>
                <w:rFonts w:eastAsia="SimSun"/>
                <w:szCs w:val="20"/>
                <w:lang w:eastAsia="en-US"/>
              </w:rPr>
            </w:pPr>
            <w:r w:rsidRPr="00C2000E">
              <w:rPr>
                <w:rFonts w:ascii="Arial" w:hAnsi="Arial" w:cs="Arial"/>
                <w:szCs w:val="20"/>
              </w:rPr>
              <w:t>Note: These enhancements are not specific to DSS and are generally applicable to cross-carrier scheduling in carrier aggregation</w:t>
            </w:r>
          </w:p>
          <w:p w14:paraId="43ECB71F" w14:textId="77777777" w:rsidR="00E63790" w:rsidRPr="00BE5CEA" w:rsidRDefault="00E63790" w:rsidP="00A8469B">
            <w:pPr>
              <w:ind w:left="720"/>
              <w:rPr>
                <w:rFonts w:eastAsia="SimSun"/>
                <w:szCs w:val="20"/>
                <w:lang w:eastAsia="en-US"/>
              </w:rPr>
            </w:pPr>
          </w:p>
        </w:tc>
      </w:tr>
    </w:tbl>
    <w:p w14:paraId="2BF17576" w14:textId="77777777" w:rsidR="00E63790" w:rsidRPr="00BE5CEA" w:rsidRDefault="00E63790" w:rsidP="00E63790">
      <w:pPr>
        <w:spacing w:before="120" w:after="180"/>
        <w:rPr>
          <w:rFonts w:ascii="Arial" w:eastAsia="SimSun" w:hAnsi="Arial" w:cs="Arial"/>
          <w:szCs w:val="20"/>
          <w:lang w:eastAsia="en-US"/>
        </w:rPr>
      </w:pPr>
      <w:r w:rsidRPr="00BE5CEA">
        <w:rPr>
          <w:rFonts w:ascii="Arial" w:eastAsia="SimSun" w:hAnsi="Arial" w:cs="Arial"/>
          <w:szCs w:val="20"/>
          <w:lang w:eastAsia="en-US"/>
        </w:rPr>
        <w:t>In RAN1 #10</w:t>
      </w:r>
      <w:r>
        <w:rPr>
          <w:rFonts w:ascii="Arial" w:eastAsia="SimSun" w:hAnsi="Arial" w:cs="Arial"/>
          <w:szCs w:val="20"/>
          <w:lang w:eastAsia="en-US"/>
        </w:rPr>
        <w:t>2-</w:t>
      </w:r>
      <w:r w:rsidRPr="00BE5CEA">
        <w:rPr>
          <w:rFonts w:ascii="Arial" w:eastAsia="SimSun" w:hAnsi="Arial" w:cs="Arial"/>
          <w:szCs w:val="20"/>
          <w:lang w:eastAsia="en-US"/>
        </w:rPr>
        <w:t>e</w:t>
      </w:r>
      <w:r>
        <w:rPr>
          <w:rFonts w:ascii="Arial" w:eastAsia="SimSun" w:hAnsi="Arial" w:cs="Arial"/>
          <w:szCs w:val="20"/>
          <w:lang w:eastAsia="en-US"/>
        </w:rPr>
        <w:t xml:space="preserve"> </w:t>
      </w:r>
      <w:r w:rsidRPr="00BE5CEA">
        <w:rPr>
          <w:rFonts w:ascii="Arial" w:eastAsia="SimSun" w:hAnsi="Arial" w:cs="Arial"/>
          <w:szCs w:val="20"/>
          <w:lang w:eastAsia="en-US"/>
        </w:rPr>
        <w:t xml:space="preserve">meeting, the following agreements </w:t>
      </w:r>
      <w:r>
        <w:rPr>
          <w:rFonts w:ascii="Arial" w:eastAsia="SimSun" w:hAnsi="Arial" w:cs="Arial"/>
          <w:szCs w:val="20"/>
          <w:lang w:eastAsia="en-US"/>
        </w:rPr>
        <w:t>under</w:t>
      </w:r>
      <w:r w:rsidRPr="00BE5CEA">
        <w:rPr>
          <w:rFonts w:ascii="Arial" w:eastAsia="SimSun" w:hAnsi="Arial" w:cs="Arial"/>
          <w:szCs w:val="20"/>
          <w:lang w:eastAsia="en-US"/>
        </w:rPr>
        <w:t xml:space="preserve"> </w:t>
      </w:r>
      <w:r w:rsidRPr="00C2000E">
        <w:rPr>
          <w:rFonts w:ascii="Arial" w:eastAsia="SimSun" w:hAnsi="Arial" w:cs="Arial"/>
          <w:szCs w:val="20"/>
          <w:lang w:eastAsia="en-US"/>
        </w:rPr>
        <w:t xml:space="preserve">the “Multi-cell PDSCH scheduling via a single DCI” agenda item of </w:t>
      </w:r>
      <w:r w:rsidRPr="00BE5CEA">
        <w:rPr>
          <w:rFonts w:ascii="Arial" w:eastAsia="SimSun" w:hAnsi="Arial" w:cs="Arial"/>
          <w:szCs w:val="20"/>
          <w:lang w:eastAsia="en-US"/>
        </w:rPr>
        <w:t xml:space="preserve">was reached:  </w:t>
      </w:r>
    </w:p>
    <w:tbl>
      <w:tblPr>
        <w:tblStyle w:val="TableGrid"/>
        <w:tblW w:w="9355" w:type="dxa"/>
        <w:tblLayout w:type="fixed"/>
        <w:tblLook w:val="04A0" w:firstRow="1" w:lastRow="0" w:firstColumn="1" w:lastColumn="0" w:noHBand="0" w:noVBand="1"/>
      </w:tblPr>
      <w:tblGrid>
        <w:gridCol w:w="9355"/>
      </w:tblGrid>
      <w:tr w:rsidR="00E63790" w:rsidRPr="00BE5CEA" w14:paraId="6C1EC84A" w14:textId="77777777" w:rsidTr="00E63790">
        <w:tc>
          <w:tcPr>
            <w:tcW w:w="9355" w:type="dxa"/>
          </w:tcPr>
          <w:p w14:paraId="6933FCD1" w14:textId="77777777" w:rsidR="00E63790" w:rsidRPr="00470110" w:rsidRDefault="00E63790" w:rsidP="00A8469B">
            <w:pPr>
              <w:rPr>
                <w:rFonts w:ascii="Arial" w:hAnsi="Arial" w:cs="Arial"/>
                <w:szCs w:val="20"/>
                <w:lang w:eastAsia="x-none"/>
              </w:rPr>
            </w:pPr>
            <w:r w:rsidRPr="00470110">
              <w:rPr>
                <w:rFonts w:ascii="Arial" w:hAnsi="Arial" w:cs="Arial"/>
                <w:szCs w:val="20"/>
                <w:highlight w:val="green"/>
                <w:lang w:eastAsia="x-none"/>
              </w:rPr>
              <w:t>Agreements</w:t>
            </w:r>
            <w:r w:rsidRPr="00470110">
              <w:rPr>
                <w:rFonts w:ascii="Arial" w:hAnsi="Arial" w:cs="Arial"/>
                <w:szCs w:val="20"/>
                <w:lang w:eastAsia="x-none"/>
              </w:rPr>
              <w:t>:</w:t>
            </w:r>
          </w:p>
          <w:p w14:paraId="0A76CCAC" w14:textId="77777777" w:rsidR="00E63790" w:rsidRPr="00470110" w:rsidRDefault="00E63790" w:rsidP="00433BBA">
            <w:pPr>
              <w:widowControl/>
              <w:numPr>
                <w:ilvl w:val="0"/>
                <w:numId w:val="16"/>
              </w:numPr>
              <w:kinsoku/>
              <w:overflowPunct/>
              <w:autoSpaceDE/>
              <w:autoSpaceDN/>
              <w:adjustRightInd/>
              <w:spacing w:after="0"/>
              <w:jc w:val="left"/>
              <w:textAlignment w:val="auto"/>
              <w:rPr>
                <w:rFonts w:ascii="Arial" w:hAnsi="Arial" w:cs="Arial"/>
                <w:szCs w:val="20"/>
              </w:rPr>
            </w:pPr>
            <w:r w:rsidRPr="00470110">
              <w:rPr>
                <w:rFonts w:ascii="Arial" w:hAnsi="Arial" w:cs="Arial"/>
                <w:szCs w:val="20"/>
              </w:rPr>
              <w:t xml:space="preserve">For the study on single DCI scheduling PDSCH on two cells </w:t>
            </w:r>
          </w:p>
          <w:p w14:paraId="0A96A7CC" w14:textId="77777777" w:rsidR="00E63790" w:rsidRPr="00470110" w:rsidRDefault="00E63790" w:rsidP="00433BBA">
            <w:pPr>
              <w:widowControl/>
              <w:numPr>
                <w:ilvl w:val="1"/>
                <w:numId w:val="16"/>
              </w:numPr>
              <w:kinsoku/>
              <w:overflowPunct/>
              <w:autoSpaceDE/>
              <w:autoSpaceDN/>
              <w:adjustRightInd/>
              <w:spacing w:after="0"/>
              <w:jc w:val="left"/>
              <w:textAlignment w:val="auto"/>
              <w:rPr>
                <w:rFonts w:ascii="Arial" w:hAnsi="Arial" w:cs="Arial"/>
                <w:szCs w:val="20"/>
              </w:rPr>
            </w:pPr>
            <w:r w:rsidRPr="00470110">
              <w:rPr>
                <w:rFonts w:ascii="Arial" w:hAnsi="Arial" w:cs="Arial"/>
                <w:szCs w:val="20"/>
              </w:rPr>
              <w:t>Consider the following scenario</w:t>
            </w:r>
            <w:r w:rsidRPr="00470110">
              <w:rPr>
                <w:rFonts w:ascii="Arial" w:hAnsi="Arial" w:cs="Arial"/>
                <w:szCs w:val="20"/>
                <w:u w:val="single"/>
              </w:rPr>
              <w:t>s</w:t>
            </w:r>
            <w:r w:rsidRPr="00470110">
              <w:rPr>
                <w:rFonts w:ascii="Arial" w:hAnsi="Arial" w:cs="Arial"/>
                <w:szCs w:val="20"/>
              </w:rPr>
              <w:t xml:space="preserve"> as baseline for evaluation </w:t>
            </w:r>
          </w:p>
          <w:p w14:paraId="50AFF142" w14:textId="77777777" w:rsidR="00E63790" w:rsidRPr="00470110" w:rsidRDefault="00E63790" w:rsidP="00433BBA">
            <w:pPr>
              <w:widowControl/>
              <w:numPr>
                <w:ilvl w:val="2"/>
                <w:numId w:val="16"/>
              </w:numPr>
              <w:kinsoku/>
              <w:overflowPunct/>
              <w:autoSpaceDE/>
              <w:autoSpaceDN/>
              <w:adjustRightInd/>
              <w:spacing w:after="0"/>
              <w:jc w:val="left"/>
              <w:textAlignment w:val="auto"/>
              <w:rPr>
                <w:rFonts w:ascii="Arial" w:hAnsi="Arial" w:cs="Arial"/>
                <w:szCs w:val="20"/>
              </w:rPr>
            </w:pPr>
            <w:r w:rsidRPr="00470110">
              <w:rPr>
                <w:rFonts w:ascii="Arial" w:hAnsi="Arial" w:cs="Arial"/>
                <w:szCs w:val="20"/>
              </w:rPr>
              <w:t xml:space="preserve">UE configured with Inter-band CA with </w:t>
            </w:r>
            <w:proofErr w:type="spellStart"/>
            <w:r w:rsidRPr="00470110">
              <w:rPr>
                <w:rFonts w:ascii="Arial" w:hAnsi="Arial" w:cs="Arial"/>
                <w:szCs w:val="20"/>
              </w:rPr>
              <w:t>PCell</w:t>
            </w:r>
            <w:proofErr w:type="spellEnd"/>
            <w:r w:rsidRPr="00470110">
              <w:rPr>
                <w:rFonts w:ascii="Arial" w:hAnsi="Arial" w:cs="Arial"/>
                <w:szCs w:val="20"/>
              </w:rPr>
              <w:t xml:space="preserve"> and an </w:t>
            </w:r>
            <w:proofErr w:type="spellStart"/>
            <w:r w:rsidRPr="00470110">
              <w:rPr>
                <w:rFonts w:ascii="Arial" w:hAnsi="Arial" w:cs="Arial"/>
                <w:szCs w:val="20"/>
              </w:rPr>
              <w:t>SCell</w:t>
            </w:r>
            <w:proofErr w:type="spellEnd"/>
            <w:r w:rsidRPr="00470110">
              <w:rPr>
                <w:rFonts w:ascii="Arial" w:hAnsi="Arial" w:cs="Arial"/>
                <w:szCs w:val="20"/>
              </w:rPr>
              <w:t xml:space="preserve"> </w:t>
            </w:r>
          </w:p>
          <w:p w14:paraId="08C75B01" w14:textId="77777777" w:rsidR="00E63790" w:rsidRPr="00470110" w:rsidRDefault="00E63790" w:rsidP="00433BBA">
            <w:pPr>
              <w:widowControl/>
              <w:numPr>
                <w:ilvl w:val="3"/>
                <w:numId w:val="16"/>
              </w:numPr>
              <w:kinsoku/>
              <w:overflowPunct/>
              <w:autoSpaceDE/>
              <w:autoSpaceDN/>
              <w:adjustRightInd/>
              <w:spacing w:after="0"/>
              <w:jc w:val="left"/>
              <w:textAlignment w:val="auto"/>
              <w:rPr>
                <w:rFonts w:ascii="Arial" w:hAnsi="Arial" w:cs="Arial"/>
                <w:szCs w:val="20"/>
              </w:rPr>
            </w:pPr>
            <w:proofErr w:type="spellStart"/>
            <w:r w:rsidRPr="00470110">
              <w:rPr>
                <w:rFonts w:ascii="Arial" w:hAnsi="Arial" w:cs="Arial"/>
                <w:szCs w:val="20"/>
              </w:rPr>
              <w:t>PCell</w:t>
            </w:r>
            <w:proofErr w:type="spellEnd"/>
            <w:r w:rsidRPr="00470110">
              <w:rPr>
                <w:rFonts w:ascii="Arial" w:hAnsi="Arial" w:cs="Arial"/>
                <w:szCs w:val="20"/>
              </w:rPr>
              <w:t xml:space="preserve"> for the UE is operated on a DSS carrier (i.e., same carrier is also used for serving LTE users)</w:t>
            </w:r>
          </w:p>
          <w:p w14:paraId="62FAE9A9" w14:textId="77777777" w:rsidR="00E63790" w:rsidRPr="00470110" w:rsidRDefault="00E63790" w:rsidP="00433BBA">
            <w:pPr>
              <w:widowControl/>
              <w:numPr>
                <w:ilvl w:val="3"/>
                <w:numId w:val="16"/>
              </w:numPr>
              <w:kinsoku/>
              <w:overflowPunct/>
              <w:autoSpaceDE/>
              <w:autoSpaceDN/>
              <w:adjustRightInd/>
              <w:spacing w:after="0"/>
              <w:jc w:val="left"/>
              <w:textAlignment w:val="auto"/>
              <w:rPr>
                <w:rFonts w:ascii="Arial" w:hAnsi="Arial" w:cs="Arial"/>
                <w:szCs w:val="20"/>
              </w:rPr>
            </w:pPr>
            <w:r w:rsidRPr="00470110">
              <w:rPr>
                <w:rFonts w:ascii="Arial" w:hAnsi="Arial" w:cs="Arial"/>
                <w:szCs w:val="20"/>
              </w:rPr>
              <w:t xml:space="preserve">Case 1: Different SCS for </w:t>
            </w:r>
            <w:proofErr w:type="spellStart"/>
            <w:r w:rsidRPr="00470110">
              <w:rPr>
                <w:rFonts w:ascii="Arial" w:hAnsi="Arial" w:cs="Arial"/>
                <w:szCs w:val="20"/>
              </w:rPr>
              <w:t>PCell</w:t>
            </w:r>
            <w:proofErr w:type="spellEnd"/>
            <w:r w:rsidRPr="00470110">
              <w:rPr>
                <w:rFonts w:ascii="Arial" w:hAnsi="Arial" w:cs="Arial"/>
                <w:szCs w:val="20"/>
              </w:rPr>
              <w:t xml:space="preserve"> and </w:t>
            </w:r>
            <w:proofErr w:type="spellStart"/>
            <w:r w:rsidRPr="00470110">
              <w:rPr>
                <w:rFonts w:ascii="Arial" w:hAnsi="Arial" w:cs="Arial"/>
                <w:szCs w:val="20"/>
              </w:rPr>
              <w:t>SCell</w:t>
            </w:r>
            <w:proofErr w:type="spellEnd"/>
          </w:p>
          <w:p w14:paraId="4EE2F05B" w14:textId="77777777" w:rsidR="00E63790" w:rsidRPr="00470110" w:rsidRDefault="00E63790" w:rsidP="00433BBA">
            <w:pPr>
              <w:widowControl/>
              <w:numPr>
                <w:ilvl w:val="3"/>
                <w:numId w:val="16"/>
              </w:numPr>
              <w:kinsoku/>
              <w:overflowPunct/>
              <w:autoSpaceDE/>
              <w:autoSpaceDN/>
              <w:adjustRightInd/>
              <w:spacing w:after="0"/>
              <w:jc w:val="left"/>
              <w:textAlignment w:val="auto"/>
              <w:rPr>
                <w:rFonts w:ascii="Arial" w:hAnsi="Arial" w:cs="Arial"/>
                <w:szCs w:val="20"/>
              </w:rPr>
            </w:pPr>
            <w:r w:rsidRPr="00470110">
              <w:rPr>
                <w:rFonts w:ascii="Arial" w:hAnsi="Arial" w:cs="Arial"/>
                <w:szCs w:val="20"/>
              </w:rPr>
              <w:t xml:space="preserve">Case 2: Same SCS for </w:t>
            </w:r>
            <w:proofErr w:type="spellStart"/>
            <w:r w:rsidRPr="00470110">
              <w:rPr>
                <w:rFonts w:ascii="Arial" w:hAnsi="Arial" w:cs="Arial"/>
                <w:szCs w:val="20"/>
              </w:rPr>
              <w:t>PCell</w:t>
            </w:r>
            <w:proofErr w:type="spellEnd"/>
            <w:r w:rsidRPr="00470110">
              <w:rPr>
                <w:rFonts w:ascii="Arial" w:hAnsi="Arial" w:cs="Arial"/>
                <w:szCs w:val="20"/>
              </w:rPr>
              <w:t xml:space="preserve"> and </w:t>
            </w:r>
            <w:proofErr w:type="spellStart"/>
            <w:r w:rsidRPr="00470110">
              <w:rPr>
                <w:rFonts w:ascii="Arial" w:hAnsi="Arial" w:cs="Arial"/>
                <w:szCs w:val="20"/>
              </w:rPr>
              <w:t>S</w:t>
            </w:r>
            <w:r>
              <w:rPr>
                <w:rFonts w:ascii="Arial" w:hAnsi="Arial" w:cs="Arial"/>
                <w:szCs w:val="20"/>
              </w:rPr>
              <w:t>C</w:t>
            </w:r>
            <w:r w:rsidRPr="00470110">
              <w:rPr>
                <w:rFonts w:ascii="Arial" w:hAnsi="Arial" w:cs="Arial"/>
                <w:szCs w:val="20"/>
              </w:rPr>
              <w:t>ell</w:t>
            </w:r>
            <w:proofErr w:type="spellEnd"/>
          </w:p>
          <w:p w14:paraId="732BA57A" w14:textId="77777777" w:rsidR="00E63790" w:rsidRPr="00470110" w:rsidRDefault="00E63790" w:rsidP="00433BBA">
            <w:pPr>
              <w:widowControl/>
              <w:numPr>
                <w:ilvl w:val="1"/>
                <w:numId w:val="16"/>
              </w:numPr>
              <w:kinsoku/>
              <w:overflowPunct/>
              <w:autoSpaceDE/>
              <w:autoSpaceDN/>
              <w:adjustRightInd/>
              <w:spacing w:after="0"/>
              <w:jc w:val="left"/>
              <w:textAlignment w:val="auto"/>
              <w:rPr>
                <w:rFonts w:ascii="Arial" w:hAnsi="Arial" w:cs="Arial"/>
                <w:szCs w:val="20"/>
              </w:rPr>
            </w:pPr>
            <w:r w:rsidRPr="00470110">
              <w:rPr>
                <w:rFonts w:ascii="Arial" w:hAnsi="Arial" w:cs="Arial"/>
                <w:szCs w:val="20"/>
              </w:rPr>
              <w:t xml:space="preserve">Additional scenarios can also be evaluated, e.g. as below </w:t>
            </w:r>
          </w:p>
          <w:p w14:paraId="6C783207" w14:textId="77777777" w:rsidR="00E63790" w:rsidRPr="00470110" w:rsidRDefault="00E63790" w:rsidP="00433BBA">
            <w:pPr>
              <w:widowControl/>
              <w:numPr>
                <w:ilvl w:val="2"/>
                <w:numId w:val="16"/>
              </w:numPr>
              <w:kinsoku/>
              <w:overflowPunct/>
              <w:autoSpaceDE/>
              <w:autoSpaceDN/>
              <w:adjustRightInd/>
              <w:spacing w:after="0"/>
              <w:jc w:val="left"/>
              <w:textAlignment w:val="auto"/>
              <w:rPr>
                <w:rFonts w:ascii="Arial" w:hAnsi="Arial" w:cs="Arial"/>
                <w:szCs w:val="20"/>
              </w:rPr>
            </w:pPr>
            <w:r w:rsidRPr="00470110">
              <w:rPr>
                <w:rFonts w:ascii="Arial" w:hAnsi="Arial" w:cs="Arial"/>
                <w:szCs w:val="20"/>
              </w:rPr>
              <w:t>Intra-band CA case with multiple serving cells having same SCS (all cells operated on non DSS carriers)</w:t>
            </w:r>
          </w:p>
          <w:p w14:paraId="5A24285C" w14:textId="77777777" w:rsidR="00E63790" w:rsidRPr="00470110" w:rsidRDefault="00E63790" w:rsidP="00433BBA">
            <w:pPr>
              <w:widowControl/>
              <w:numPr>
                <w:ilvl w:val="2"/>
                <w:numId w:val="16"/>
              </w:numPr>
              <w:kinsoku/>
              <w:overflowPunct/>
              <w:autoSpaceDE/>
              <w:autoSpaceDN/>
              <w:adjustRightInd/>
              <w:spacing w:after="0"/>
              <w:jc w:val="left"/>
              <w:textAlignment w:val="auto"/>
              <w:rPr>
                <w:rFonts w:ascii="Arial" w:hAnsi="Arial" w:cs="Arial"/>
                <w:szCs w:val="20"/>
              </w:rPr>
            </w:pPr>
            <w:r w:rsidRPr="00470110">
              <w:rPr>
                <w:rFonts w:ascii="Arial" w:hAnsi="Arial" w:cs="Arial"/>
                <w:szCs w:val="20"/>
              </w:rPr>
              <w:t xml:space="preserve">Inter-band CA case with </w:t>
            </w:r>
            <w:proofErr w:type="spellStart"/>
            <w:r w:rsidRPr="00470110">
              <w:rPr>
                <w:rFonts w:ascii="Arial" w:hAnsi="Arial" w:cs="Arial"/>
                <w:szCs w:val="20"/>
              </w:rPr>
              <w:t>PCell</w:t>
            </w:r>
            <w:proofErr w:type="spellEnd"/>
            <w:r w:rsidRPr="00470110">
              <w:rPr>
                <w:rFonts w:ascii="Arial" w:hAnsi="Arial" w:cs="Arial"/>
                <w:szCs w:val="20"/>
              </w:rPr>
              <w:t xml:space="preserve"> and more than one </w:t>
            </w:r>
            <w:proofErr w:type="spellStart"/>
            <w:r w:rsidRPr="00470110">
              <w:rPr>
                <w:rFonts w:ascii="Arial" w:hAnsi="Arial" w:cs="Arial"/>
                <w:szCs w:val="20"/>
              </w:rPr>
              <w:t>SCell</w:t>
            </w:r>
            <w:proofErr w:type="spellEnd"/>
            <w:r w:rsidRPr="00470110">
              <w:rPr>
                <w:rFonts w:ascii="Arial" w:hAnsi="Arial" w:cs="Arial"/>
                <w:szCs w:val="20"/>
              </w:rPr>
              <w:t xml:space="preserve"> (at least the </w:t>
            </w:r>
            <w:proofErr w:type="spellStart"/>
            <w:r w:rsidRPr="00470110">
              <w:rPr>
                <w:rFonts w:ascii="Arial" w:hAnsi="Arial" w:cs="Arial"/>
                <w:szCs w:val="20"/>
              </w:rPr>
              <w:t>SCells</w:t>
            </w:r>
            <w:proofErr w:type="spellEnd"/>
            <w:r w:rsidRPr="00470110">
              <w:rPr>
                <w:rFonts w:ascii="Arial" w:hAnsi="Arial" w:cs="Arial"/>
                <w:szCs w:val="20"/>
              </w:rPr>
              <w:t xml:space="preserve"> are operated on non DSS carriers)</w:t>
            </w:r>
          </w:p>
          <w:p w14:paraId="382D27F7" w14:textId="77777777" w:rsidR="00E63790" w:rsidRPr="00470110" w:rsidRDefault="00E63790" w:rsidP="00433BBA">
            <w:pPr>
              <w:widowControl/>
              <w:numPr>
                <w:ilvl w:val="2"/>
                <w:numId w:val="16"/>
              </w:numPr>
              <w:kinsoku/>
              <w:overflowPunct/>
              <w:autoSpaceDE/>
              <w:autoSpaceDN/>
              <w:adjustRightInd/>
              <w:spacing w:after="0"/>
              <w:jc w:val="left"/>
              <w:textAlignment w:val="auto"/>
              <w:rPr>
                <w:rFonts w:ascii="Arial" w:hAnsi="Arial" w:cs="Arial"/>
                <w:szCs w:val="20"/>
              </w:rPr>
            </w:pPr>
            <w:r w:rsidRPr="00470110">
              <w:rPr>
                <w:rFonts w:ascii="Arial" w:hAnsi="Arial" w:cs="Arial"/>
                <w:szCs w:val="20"/>
              </w:rPr>
              <w:t>Note: other combinations not precluded</w:t>
            </w:r>
          </w:p>
          <w:p w14:paraId="376300B4" w14:textId="77777777" w:rsidR="00E63790" w:rsidRPr="00BE5CEA" w:rsidRDefault="00E63790" w:rsidP="00433BBA">
            <w:pPr>
              <w:widowControl/>
              <w:numPr>
                <w:ilvl w:val="0"/>
                <w:numId w:val="16"/>
              </w:numPr>
              <w:kinsoku/>
              <w:overflowPunct/>
              <w:autoSpaceDE/>
              <w:autoSpaceDN/>
              <w:adjustRightInd/>
              <w:spacing w:after="0"/>
              <w:jc w:val="left"/>
              <w:textAlignment w:val="auto"/>
              <w:rPr>
                <w:rFonts w:ascii="Arial" w:eastAsia="SimSun" w:hAnsi="Arial" w:cs="Arial"/>
                <w:szCs w:val="20"/>
              </w:rPr>
            </w:pPr>
            <w:r w:rsidRPr="00470110">
              <w:rPr>
                <w:rFonts w:ascii="Arial" w:hAnsi="Arial" w:cs="Arial"/>
                <w:szCs w:val="20"/>
              </w:rPr>
              <w:t>Note: Further details of evaluation framework (including carrier BW, slot format etc.) to be discussed in next stage</w:t>
            </w:r>
          </w:p>
        </w:tc>
      </w:tr>
    </w:tbl>
    <w:p w14:paraId="40A1B547" w14:textId="54DB137C" w:rsidR="00267ECB" w:rsidRDefault="00267ECB" w:rsidP="009B2F9B"/>
    <w:p w14:paraId="73C239EE" w14:textId="599984CF" w:rsidR="008B798D" w:rsidRPr="00780193" w:rsidRDefault="008B798D" w:rsidP="00D057AA">
      <w:pPr>
        <w:spacing w:after="120"/>
        <w:rPr>
          <w:rFonts w:ascii="Arial" w:hAnsi="Arial" w:cs="Arial"/>
          <w:lang w:eastAsia="zh-CN"/>
        </w:rPr>
      </w:pPr>
      <w:r w:rsidRPr="00780193">
        <w:rPr>
          <w:rFonts w:ascii="Arial" w:hAnsi="Arial" w:cs="Arial"/>
          <w:lang w:eastAsia="zh-CN"/>
        </w:rPr>
        <w:t xml:space="preserve">In Section 2, candidate schemes for multi-cell PDSCH scheduling, evaluation assumptions as well as evaluation results are summarized. Companies’ views on whether to support this feature </w:t>
      </w:r>
      <w:r w:rsidR="00781DF7" w:rsidRPr="00780193">
        <w:rPr>
          <w:rFonts w:ascii="Arial" w:hAnsi="Arial" w:cs="Arial"/>
          <w:lang w:eastAsia="zh-CN"/>
        </w:rPr>
        <w:t>are</w:t>
      </w:r>
      <w:r w:rsidRPr="00780193">
        <w:rPr>
          <w:rFonts w:ascii="Arial" w:hAnsi="Arial" w:cs="Arial"/>
          <w:lang w:eastAsia="zh-CN"/>
        </w:rPr>
        <w:t xml:space="preserve"> also summarized </w:t>
      </w:r>
      <w:r w:rsidR="00781DF7" w:rsidRPr="00780193">
        <w:rPr>
          <w:rFonts w:ascii="Arial" w:hAnsi="Arial" w:cs="Arial"/>
          <w:lang w:eastAsia="zh-CN"/>
        </w:rPr>
        <w:t>at</w:t>
      </w:r>
      <w:r w:rsidRPr="00780193">
        <w:rPr>
          <w:rFonts w:ascii="Arial" w:hAnsi="Arial" w:cs="Arial"/>
          <w:lang w:eastAsia="zh-CN"/>
        </w:rPr>
        <w:t xml:space="preserve"> the end of Section 2. Based on majority companies’ views</w:t>
      </w:r>
      <w:r w:rsidR="00781DF7" w:rsidRPr="00780193">
        <w:rPr>
          <w:rFonts w:ascii="Arial" w:hAnsi="Arial" w:cs="Arial"/>
          <w:lang w:eastAsia="zh-CN"/>
        </w:rPr>
        <w:t>, some proposals are listed for discussion purpose.</w:t>
      </w:r>
      <w:r w:rsidRPr="00780193">
        <w:rPr>
          <w:rFonts w:ascii="Arial" w:hAnsi="Arial" w:cs="Arial"/>
          <w:lang w:eastAsia="zh-CN"/>
        </w:rPr>
        <w:t xml:space="preserve"> </w:t>
      </w:r>
    </w:p>
    <w:p w14:paraId="65E8CF93" w14:textId="74420984" w:rsidR="008B798D" w:rsidRPr="00780193" w:rsidRDefault="008B798D" w:rsidP="00D057AA">
      <w:pPr>
        <w:spacing w:after="120"/>
        <w:rPr>
          <w:rFonts w:ascii="Arial" w:hAnsi="Arial" w:cs="Arial"/>
          <w:lang w:eastAsia="zh-CN"/>
        </w:rPr>
      </w:pPr>
      <w:r w:rsidRPr="00780193">
        <w:rPr>
          <w:rFonts w:ascii="Arial" w:hAnsi="Arial" w:cs="Arial"/>
          <w:lang w:eastAsia="zh-CN"/>
        </w:rPr>
        <w:t xml:space="preserve">In Section 3, the standard impacts on DCI format design and HARQ-ACK codebook determination are summarized. Several open questions are listed in this section and companies are encouraged to provide </w:t>
      </w:r>
      <w:r w:rsidRPr="00780193">
        <w:rPr>
          <w:rFonts w:ascii="Arial" w:hAnsi="Arial" w:cs="Arial"/>
          <w:lang w:eastAsia="zh-CN"/>
        </w:rPr>
        <w:lastRenderedPageBreak/>
        <w:t>their inputs for each open question.</w:t>
      </w:r>
    </w:p>
    <w:p w14:paraId="73875881" w14:textId="1B9EE5C6" w:rsidR="00D057AA" w:rsidRPr="00780193" w:rsidRDefault="00781DF7" w:rsidP="009B2F9B">
      <w:pPr>
        <w:rPr>
          <w:rFonts w:ascii="Arial" w:hAnsi="Arial" w:cs="Arial"/>
        </w:rPr>
      </w:pPr>
      <w:r w:rsidRPr="00780193">
        <w:rPr>
          <w:rFonts w:ascii="Arial" w:hAnsi="Arial" w:cs="Arial"/>
        </w:rPr>
        <w:t xml:space="preserve">In Section 4, miscellaneous issues are listed </w:t>
      </w:r>
      <w:r w:rsidR="00EB59D2" w:rsidRPr="00780193">
        <w:rPr>
          <w:rFonts w:ascii="Arial" w:hAnsi="Arial" w:cs="Arial"/>
        </w:rPr>
        <w:t>which can be treated in low priority.</w:t>
      </w:r>
    </w:p>
    <w:p w14:paraId="02B8A961" w14:textId="01468DCA" w:rsidR="00883B3D" w:rsidRDefault="00883B3D" w:rsidP="00883B3D">
      <w:pPr>
        <w:pStyle w:val="Heading1"/>
        <w:tabs>
          <w:tab w:val="left" w:pos="9090"/>
        </w:tabs>
      </w:pPr>
      <w:bookmarkStart w:id="5" w:name="_Hlk54799841"/>
      <w:r>
        <w:t>Summary of contributions</w:t>
      </w:r>
    </w:p>
    <w:bookmarkEnd w:id="5"/>
    <w:p w14:paraId="230BD597" w14:textId="274366C6" w:rsidR="00883B3D" w:rsidRDefault="00883B3D" w:rsidP="00883B3D">
      <w:pPr>
        <w:rPr>
          <w:lang w:eastAsia="en-US"/>
        </w:rPr>
      </w:pPr>
      <w:r>
        <w:rPr>
          <w:lang w:eastAsia="en-US"/>
        </w:rPr>
        <w:t xml:space="preserve">The section summarises key proposals and observations from submitted contributions.  A few proposals and questions to resolve based on the general leaning of the companies are captured </w:t>
      </w:r>
      <w:r w:rsidR="00A8469B">
        <w:rPr>
          <w:lang w:eastAsia="en-US"/>
        </w:rPr>
        <w:t>below</w:t>
      </w:r>
      <w:r>
        <w:rPr>
          <w:lang w:eastAsia="en-US"/>
        </w:rPr>
        <w:t>.</w:t>
      </w:r>
    </w:p>
    <w:p w14:paraId="4D8F9BB6" w14:textId="517633D2" w:rsidR="00BB3DC9" w:rsidRPr="00182DA7" w:rsidRDefault="00A8469B" w:rsidP="0061370B">
      <w:pPr>
        <w:pStyle w:val="Heading2"/>
        <w:tabs>
          <w:tab w:val="clear" w:pos="3150"/>
        </w:tabs>
        <w:ind w:left="540"/>
      </w:pPr>
      <w:bookmarkStart w:id="6" w:name="_Hlk54799945"/>
      <w:r>
        <w:t>Candidate schemes for multi-cell PDSCH scheduling</w:t>
      </w:r>
    </w:p>
    <w:bookmarkEnd w:id="6"/>
    <w:p w14:paraId="061BE9DA" w14:textId="7FB8234F" w:rsidR="00A8469B" w:rsidRDefault="00A8469B" w:rsidP="00883B3D">
      <w:pPr>
        <w:rPr>
          <w:lang w:eastAsia="en-US"/>
        </w:rPr>
      </w:pPr>
      <w:r w:rsidRPr="0061370B">
        <w:rPr>
          <w:lang w:eastAsia="en-US"/>
        </w:rPr>
        <w:t xml:space="preserve">Regarding number of TBs carried by the multiple PDSCHs scheduled by a single DCI, many companies show their views in below contributions. Based on the summary, most companies think the scheduled multiple PDSCHs carrying a single TB will lead to significant standard impact on CA framework, HARQ and protocol layer design and propose the scheduled multiple PDSCHs carry different </w:t>
      </w:r>
      <w:proofErr w:type="spellStart"/>
      <w:r w:rsidRPr="0061370B">
        <w:rPr>
          <w:lang w:eastAsia="en-US"/>
        </w:rPr>
        <w:t>TBs.</w:t>
      </w:r>
      <w:proofErr w:type="spellEnd"/>
    </w:p>
    <w:p w14:paraId="0A65D564" w14:textId="5254C194" w:rsidR="000C0F0E" w:rsidRDefault="000C0F0E" w:rsidP="00883B3D">
      <w:pPr>
        <w:rPr>
          <w:lang w:eastAsia="en-US"/>
        </w:rPr>
      </w:pPr>
    </w:p>
    <w:p w14:paraId="18931EEA" w14:textId="05124AAD" w:rsidR="000C0F0E" w:rsidRPr="0061370B" w:rsidRDefault="000C0F0E" w:rsidP="00883B3D">
      <w:pPr>
        <w:rPr>
          <w:lang w:eastAsia="en-US"/>
        </w:rPr>
      </w:pPr>
      <w:r>
        <w:rPr>
          <w:lang w:eastAsia="en-US"/>
        </w:rPr>
        <w:t>For two PDSCHs on two carriers scheduled by a single DCI, companies’ views on same or different TBs are summarized below:</w:t>
      </w:r>
    </w:p>
    <w:tbl>
      <w:tblPr>
        <w:tblStyle w:val="TableGrid"/>
        <w:tblW w:w="9351" w:type="dxa"/>
        <w:tblLook w:val="04A0" w:firstRow="1" w:lastRow="0" w:firstColumn="1" w:lastColumn="0" w:noHBand="0" w:noVBand="1"/>
      </w:tblPr>
      <w:tblGrid>
        <w:gridCol w:w="1885"/>
        <w:gridCol w:w="7466"/>
      </w:tblGrid>
      <w:tr w:rsidR="00A8469B" w:rsidRPr="0061370B" w14:paraId="7FDB2082" w14:textId="77777777" w:rsidTr="00414ECF">
        <w:tc>
          <w:tcPr>
            <w:tcW w:w="1885" w:type="dxa"/>
          </w:tcPr>
          <w:p w14:paraId="16519DA8" w14:textId="77777777" w:rsidR="00A8469B" w:rsidRPr="008144B8" w:rsidRDefault="00A8469B" w:rsidP="00A8469B">
            <w:pPr>
              <w:rPr>
                <w:szCs w:val="20"/>
              </w:rPr>
            </w:pPr>
            <w:r w:rsidRPr="008144B8">
              <w:rPr>
                <w:rFonts w:hint="eastAsia"/>
                <w:szCs w:val="20"/>
              </w:rPr>
              <w:t>Company</w:t>
            </w:r>
          </w:p>
        </w:tc>
        <w:tc>
          <w:tcPr>
            <w:tcW w:w="7466" w:type="dxa"/>
          </w:tcPr>
          <w:p w14:paraId="5419E10A" w14:textId="6155F9DF" w:rsidR="00A8469B" w:rsidRPr="008144B8" w:rsidRDefault="00A8469B" w:rsidP="00A8469B">
            <w:pPr>
              <w:rPr>
                <w:szCs w:val="20"/>
              </w:rPr>
            </w:pPr>
            <w:r w:rsidRPr="008144B8">
              <w:rPr>
                <w:szCs w:val="20"/>
              </w:rPr>
              <w:t>Key Proposals/Observations</w:t>
            </w:r>
          </w:p>
        </w:tc>
      </w:tr>
      <w:tr w:rsidR="00414ECF" w:rsidRPr="0061370B" w14:paraId="2935F610" w14:textId="77777777" w:rsidTr="00414ECF">
        <w:tc>
          <w:tcPr>
            <w:tcW w:w="1885" w:type="dxa"/>
          </w:tcPr>
          <w:p w14:paraId="09FF7EC2" w14:textId="5436C3C8" w:rsidR="00414ECF" w:rsidRPr="008144B8" w:rsidRDefault="00414ECF" w:rsidP="00A8469B">
            <w:pPr>
              <w:rPr>
                <w:szCs w:val="20"/>
              </w:rPr>
            </w:pPr>
            <w:r w:rsidRPr="008144B8">
              <w:rPr>
                <w:szCs w:val="20"/>
                <w:lang w:eastAsia="x-none"/>
              </w:rPr>
              <w:t xml:space="preserve">Huawei, </w:t>
            </w:r>
            <w:proofErr w:type="spellStart"/>
            <w:r w:rsidRPr="008144B8">
              <w:rPr>
                <w:szCs w:val="20"/>
                <w:lang w:eastAsia="x-none"/>
              </w:rPr>
              <w:t>HiSilicon</w:t>
            </w:r>
            <w:proofErr w:type="spellEnd"/>
          </w:p>
        </w:tc>
        <w:tc>
          <w:tcPr>
            <w:tcW w:w="7466" w:type="dxa"/>
          </w:tcPr>
          <w:p w14:paraId="0F556C63" w14:textId="77777777" w:rsidR="00414ECF" w:rsidRPr="00D057AA" w:rsidRDefault="00414ECF" w:rsidP="00414ECF">
            <w:pPr>
              <w:kinsoku/>
              <w:overflowPunct/>
              <w:snapToGrid w:val="0"/>
              <w:spacing w:after="120"/>
              <w:textAlignment w:val="auto"/>
              <w:rPr>
                <w:i/>
                <w:iCs/>
                <w:szCs w:val="20"/>
                <w:lang w:eastAsia="zh-CN"/>
              </w:rPr>
            </w:pPr>
            <w:r w:rsidRPr="00D057AA">
              <w:rPr>
                <w:i/>
                <w:iCs/>
                <w:szCs w:val="20"/>
                <w:lang w:eastAsia="zh-CN"/>
              </w:rPr>
              <w:t xml:space="preserve">Scheme 1: one DCI schedules two PDSCHs over two cells </w:t>
            </w:r>
          </w:p>
          <w:p w14:paraId="29AE9279" w14:textId="2FDFACF3" w:rsidR="00414ECF" w:rsidRPr="00D057AA" w:rsidRDefault="00414ECF" w:rsidP="00414ECF">
            <w:pPr>
              <w:kinsoku/>
              <w:overflowPunct/>
              <w:snapToGrid w:val="0"/>
              <w:spacing w:after="120"/>
              <w:textAlignment w:val="auto"/>
              <w:rPr>
                <w:rFonts w:eastAsia="SimSun"/>
                <w:i/>
                <w:iCs/>
                <w:szCs w:val="20"/>
              </w:rPr>
            </w:pPr>
            <w:r w:rsidRPr="00D057AA">
              <w:rPr>
                <w:i/>
                <w:iCs/>
                <w:szCs w:val="20"/>
                <w:lang w:eastAsia="zh-CN"/>
              </w:rPr>
              <w:t>Scheme 2: one DCI schedules one PDSCH over two cells</w:t>
            </w:r>
          </w:p>
        </w:tc>
      </w:tr>
      <w:tr w:rsidR="00414ECF" w:rsidRPr="0061370B" w14:paraId="5D65F398" w14:textId="77777777" w:rsidTr="00414ECF">
        <w:tc>
          <w:tcPr>
            <w:tcW w:w="1885" w:type="dxa"/>
          </w:tcPr>
          <w:p w14:paraId="250B8C6E" w14:textId="7BAEA52E" w:rsidR="00414ECF" w:rsidRPr="008144B8" w:rsidRDefault="00414ECF" w:rsidP="00A8469B">
            <w:pPr>
              <w:rPr>
                <w:szCs w:val="20"/>
              </w:rPr>
            </w:pPr>
            <w:r w:rsidRPr="008144B8">
              <w:rPr>
                <w:szCs w:val="20"/>
              </w:rPr>
              <w:t>vivo</w:t>
            </w:r>
          </w:p>
        </w:tc>
        <w:tc>
          <w:tcPr>
            <w:tcW w:w="7466" w:type="dxa"/>
          </w:tcPr>
          <w:p w14:paraId="47172151" w14:textId="5070E114" w:rsidR="00414ECF" w:rsidRPr="00D057AA" w:rsidRDefault="00414ECF" w:rsidP="00414ECF">
            <w:pPr>
              <w:pStyle w:val="BodyText"/>
              <w:spacing w:before="120"/>
              <w:rPr>
                <w:rFonts w:eastAsia="SimSun"/>
                <w:i/>
                <w:iCs/>
                <w:sz w:val="20"/>
              </w:rPr>
            </w:pPr>
            <w:r w:rsidRPr="00D057AA">
              <w:rPr>
                <w:rFonts w:eastAsia="SimSun"/>
                <w:i/>
                <w:iCs/>
                <w:sz w:val="20"/>
                <w:lang w:eastAsia="zh-CN"/>
              </w:rPr>
              <w:fldChar w:fldCharType="begin"/>
            </w:r>
            <w:r w:rsidRPr="00D057AA">
              <w:rPr>
                <w:rFonts w:eastAsia="SimSun"/>
                <w:i/>
                <w:iCs/>
                <w:sz w:val="20"/>
                <w:lang w:eastAsia="zh-CN"/>
              </w:rPr>
              <w:instrText xml:space="preserve"> REF _Ref47622587 \h </w:instrText>
            </w:r>
            <w:r w:rsidR="0061370B" w:rsidRPr="00D057AA">
              <w:rPr>
                <w:rFonts w:eastAsia="SimSun"/>
                <w:i/>
                <w:iCs/>
                <w:sz w:val="20"/>
                <w:lang w:eastAsia="zh-CN"/>
              </w:rPr>
              <w:instrText xml:space="preserve"> \* MERGEFORMAT </w:instrText>
            </w:r>
            <w:r w:rsidRPr="00D057AA">
              <w:rPr>
                <w:rFonts w:eastAsia="SimSun"/>
                <w:i/>
                <w:iCs/>
                <w:sz w:val="20"/>
                <w:lang w:eastAsia="zh-CN"/>
              </w:rPr>
            </w:r>
            <w:r w:rsidRPr="00D057AA">
              <w:rPr>
                <w:rFonts w:eastAsia="SimSun"/>
                <w:i/>
                <w:iCs/>
                <w:sz w:val="20"/>
                <w:lang w:eastAsia="zh-CN"/>
              </w:rPr>
              <w:fldChar w:fldCharType="separate"/>
            </w:r>
            <w:r w:rsidRPr="00D057AA">
              <w:rPr>
                <w:i/>
                <w:iCs/>
                <w:sz w:val="20"/>
              </w:rPr>
              <w:t xml:space="preserve">Proposal </w:t>
            </w:r>
            <w:r w:rsidRPr="00D057AA">
              <w:rPr>
                <w:i/>
                <w:iCs/>
                <w:noProof/>
                <w:sz w:val="20"/>
              </w:rPr>
              <w:t>2</w:t>
            </w:r>
            <w:r w:rsidRPr="00D057AA">
              <w:rPr>
                <w:i/>
                <w:iCs/>
                <w:sz w:val="20"/>
              </w:rPr>
              <w:t xml:space="preserve">. The study focuses on the case that the two </w:t>
            </w:r>
            <w:r w:rsidRPr="00D057AA">
              <w:rPr>
                <w:rFonts w:eastAsiaTheme="minorEastAsia"/>
                <w:i/>
                <w:iCs/>
                <w:kern w:val="32"/>
                <w:sz w:val="20"/>
                <w:lang w:eastAsia="zh-CN"/>
              </w:rPr>
              <w:t xml:space="preserve">PDSCH jointly scheduled by a single DCI correspond to different </w:t>
            </w:r>
            <w:proofErr w:type="spellStart"/>
            <w:r w:rsidRPr="00D057AA">
              <w:rPr>
                <w:rFonts w:eastAsiaTheme="minorEastAsia"/>
                <w:i/>
                <w:iCs/>
                <w:kern w:val="32"/>
                <w:sz w:val="20"/>
                <w:lang w:eastAsia="zh-CN"/>
              </w:rPr>
              <w:t>TBs.</w:t>
            </w:r>
            <w:proofErr w:type="spellEnd"/>
            <w:r w:rsidRPr="00D057AA">
              <w:rPr>
                <w:rFonts w:eastAsia="SimSun"/>
                <w:i/>
                <w:iCs/>
                <w:sz w:val="20"/>
                <w:lang w:eastAsia="zh-CN"/>
              </w:rPr>
              <w:fldChar w:fldCharType="end"/>
            </w:r>
          </w:p>
        </w:tc>
      </w:tr>
      <w:tr w:rsidR="00414ECF" w:rsidRPr="0061370B" w14:paraId="456ADDA4" w14:textId="77777777" w:rsidTr="00414ECF">
        <w:tc>
          <w:tcPr>
            <w:tcW w:w="1885" w:type="dxa"/>
          </w:tcPr>
          <w:p w14:paraId="078BD9D9" w14:textId="733DA30C" w:rsidR="00414ECF" w:rsidRPr="008144B8" w:rsidRDefault="00414ECF" w:rsidP="00A8469B">
            <w:pPr>
              <w:rPr>
                <w:szCs w:val="20"/>
              </w:rPr>
            </w:pPr>
            <w:r w:rsidRPr="008144B8">
              <w:rPr>
                <w:szCs w:val="20"/>
              </w:rPr>
              <w:t>CATT</w:t>
            </w:r>
          </w:p>
        </w:tc>
        <w:tc>
          <w:tcPr>
            <w:tcW w:w="7466" w:type="dxa"/>
          </w:tcPr>
          <w:p w14:paraId="1B3117CD" w14:textId="22904AB2" w:rsidR="00414ECF" w:rsidRPr="00D057AA" w:rsidRDefault="00414ECF" w:rsidP="00414ECF">
            <w:pPr>
              <w:pStyle w:val="BodyText"/>
              <w:rPr>
                <w:rFonts w:eastAsiaTheme="minorEastAsia"/>
                <w:i/>
                <w:iCs/>
                <w:sz w:val="20"/>
                <w:lang w:eastAsia="zh-CN"/>
              </w:rPr>
            </w:pPr>
            <w:r w:rsidRPr="00D057AA">
              <w:rPr>
                <w:rFonts w:eastAsiaTheme="minorEastAsia" w:hint="eastAsia"/>
                <w:i/>
                <w:iCs/>
                <w:sz w:val="20"/>
                <w:lang w:eastAsia="zh-CN"/>
              </w:rPr>
              <w:t xml:space="preserve">Proposal 2:  Two TBs should be scheduled </w:t>
            </w:r>
            <w:r w:rsidRPr="00D057AA">
              <w:rPr>
                <w:rFonts w:eastAsiaTheme="minorEastAsia"/>
                <w:i/>
                <w:iCs/>
                <w:sz w:val="20"/>
                <w:lang w:eastAsia="zh-CN"/>
              </w:rPr>
              <w:t>separately</w:t>
            </w:r>
            <w:r w:rsidRPr="00D057AA">
              <w:rPr>
                <w:rFonts w:eastAsiaTheme="minorEastAsia" w:hint="eastAsia"/>
                <w:i/>
                <w:iCs/>
                <w:sz w:val="20"/>
                <w:lang w:eastAsia="zh-CN"/>
              </w:rPr>
              <w:t xml:space="preserve"> on different serving cells for multi-cell PDSCH scheduling via a single DCI.</w:t>
            </w:r>
          </w:p>
        </w:tc>
      </w:tr>
      <w:tr w:rsidR="00A8469B" w:rsidRPr="0061370B" w14:paraId="040D11EF" w14:textId="77777777" w:rsidTr="00414ECF">
        <w:tc>
          <w:tcPr>
            <w:tcW w:w="1885" w:type="dxa"/>
          </w:tcPr>
          <w:p w14:paraId="147B204D" w14:textId="77777777" w:rsidR="00A8469B" w:rsidRPr="008144B8" w:rsidRDefault="00A8469B" w:rsidP="00A8469B">
            <w:pPr>
              <w:rPr>
                <w:szCs w:val="20"/>
              </w:rPr>
            </w:pPr>
            <w:proofErr w:type="spellStart"/>
            <w:r w:rsidRPr="008144B8">
              <w:rPr>
                <w:szCs w:val="20"/>
              </w:rPr>
              <w:t>Spreadtrum</w:t>
            </w:r>
            <w:proofErr w:type="spellEnd"/>
          </w:p>
        </w:tc>
        <w:tc>
          <w:tcPr>
            <w:tcW w:w="7466" w:type="dxa"/>
          </w:tcPr>
          <w:p w14:paraId="6AB02F22" w14:textId="7AF447A4" w:rsidR="00A8469B" w:rsidRPr="00D057AA" w:rsidRDefault="00A8469B" w:rsidP="00414ECF">
            <w:pPr>
              <w:kinsoku/>
              <w:overflowPunct/>
              <w:adjustRightInd/>
              <w:spacing w:after="180"/>
              <w:textAlignment w:val="auto"/>
              <w:rPr>
                <w:i/>
                <w:iCs/>
                <w:szCs w:val="20"/>
              </w:rPr>
            </w:pPr>
            <w:r w:rsidRPr="00D057AA">
              <w:rPr>
                <w:rFonts w:eastAsia="SimSun"/>
                <w:i/>
                <w:iCs/>
                <w:szCs w:val="20"/>
              </w:rPr>
              <w:t>Clarify which the scheme is in the scope.</w:t>
            </w:r>
          </w:p>
        </w:tc>
      </w:tr>
      <w:tr w:rsidR="00414ECF" w:rsidRPr="0061370B" w14:paraId="36A32D10" w14:textId="77777777" w:rsidTr="00414ECF">
        <w:tc>
          <w:tcPr>
            <w:tcW w:w="1885" w:type="dxa"/>
          </w:tcPr>
          <w:p w14:paraId="167C9D47" w14:textId="7732A5FE" w:rsidR="00414ECF" w:rsidRPr="008144B8" w:rsidRDefault="00414ECF" w:rsidP="00A8469B">
            <w:pPr>
              <w:rPr>
                <w:szCs w:val="20"/>
                <w:lang w:eastAsia="x-none"/>
              </w:rPr>
            </w:pPr>
            <w:r w:rsidRPr="008144B8">
              <w:rPr>
                <w:szCs w:val="20"/>
                <w:lang w:eastAsia="x-none"/>
              </w:rPr>
              <w:t>ETRI</w:t>
            </w:r>
          </w:p>
        </w:tc>
        <w:tc>
          <w:tcPr>
            <w:tcW w:w="7466" w:type="dxa"/>
          </w:tcPr>
          <w:p w14:paraId="45AA704E" w14:textId="742BAEDC" w:rsidR="00414ECF" w:rsidRPr="00D057AA" w:rsidRDefault="00414ECF" w:rsidP="00414ECF">
            <w:pPr>
              <w:rPr>
                <w:i/>
                <w:iCs/>
                <w:szCs w:val="20"/>
              </w:rPr>
            </w:pPr>
            <w:r w:rsidRPr="00D057AA">
              <w:rPr>
                <w:rFonts w:hint="eastAsia"/>
                <w:i/>
                <w:iCs/>
                <w:szCs w:val="20"/>
              </w:rPr>
              <w:t>O</w:t>
            </w:r>
            <w:r w:rsidRPr="00D057AA">
              <w:rPr>
                <w:i/>
                <w:iCs/>
                <w:szCs w:val="20"/>
              </w:rPr>
              <w:t xml:space="preserve">bservation 4: For multi-cell joint scheduling, the principle that one PDSCH does not span multiple cells can be kept </w:t>
            </w:r>
            <w:proofErr w:type="gramStart"/>
            <w:r w:rsidRPr="00D057AA">
              <w:rPr>
                <w:i/>
                <w:iCs/>
                <w:szCs w:val="20"/>
              </w:rPr>
              <w:t>to minimize</w:t>
            </w:r>
            <w:proofErr w:type="gramEnd"/>
            <w:r w:rsidRPr="00D057AA">
              <w:rPr>
                <w:i/>
                <w:iCs/>
                <w:szCs w:val="20"/>
              </w:rPr>
              <w:t xml:space="preserve"> the workload.</w:t>
            </w:r>
          </w:p>
        </w:tc>
      </w:tr>
      <w:tr w:rsidR="00A8469B" w:rsidRPr="0061370B" w14:paraId="5A8CE007" w14:textId="77777777" w:rsidTr="00414ECF">
        <w:tc>
          <w:tcPr>
            <w:tcW w:w="1885" w:type="dxa"/>
          </w:tcPr>
          <w:p w14:paraId="0475A47E" w14:textId="35603924" w:rsidR="00A8469B" w:rsidRPr="008144B8" w:rsidRDefault="00414ECF" w:rsidP="00A8469B">
            <w:pPr>
              <w:rPr>
                <w:szCs w:val="20"/>
                <w:lang w:eastAsia="en-US"/>
              </w:rPr>
            </w:pPr>
            <w:r w:rsidRPr="008144B8">
              <w:rPr>
                <w:szCs w:val="20"/>
                <w:lang w:eastAsia="x-none"/>
              </w:rPr>
              <w:t>Lenovo, Motorola Mobility</w:t>
            </w:r>
          </w:p>
        </w:tc>
        <w:tc>
          <w:tcPr>
            <w:tcW w:w="7466" w:type="dxa"/>
          </w:tcPr>
          <w:p w14:paraId="30341EC3" w14:textId="4FE9F183" w:rsidR="00A8469B" w:rsidRPr="00D057AA" w:rsidRDefault="00414ECF" w:rsidP="00414ECF">
            <w:pPr>
              <w:pStyle w:val="BodyText"/>
              <w:rPr>
                <w:i/>
                <w:iCs/>
                <w:sz w:val="20"/>
              </w:rPr>
            </w:pPr>
            <w:r w:rsidRPr="00D057AA">
              <w:rPr>
                <w:i/>
                <w:iCs/>
                <w:sz w:val="20"/>
              </w:rPr>
              <w:t>Observation 5: Scheduling a single TB on two carriers is not in the scope of Rel-17 DSS.</w:t>
            </w:r>
          </w:p>
        </w:tc>
      </w:tr>
      <w:tr w:rsidR="00414ECF" w:rsidRPr="0061370B" w14:paraId="1378C9FB" w14:textId="77777777" w:rsidTr="00414ECF">
        <w:tc>
          <w:tcPr>
            <w:tcW w:w="1885" w:type="dxa"/>
          </w:tcPr>
          <w:p w14:paraId="117B176F" w14:textId="7AC7069F" w:rsidR="00414ECF" w:rsidRPr="008144B8" w:rsidRDefault="00414ECF" w:rsidP="00A8469B">
            <w:pPr>
              <w:rPr>
                <w:szCs w:val="20"/>
                <w:lang w:eastAsia="x-none"/>
              </w:rPr>
            </w:pPr>
            <w:r w:rsidRPr="008144B8">
              <w:rPr>
                <w:szCs w:val="20"/>
                <w:lang w:eastAsia="x-none"/>
              </w:rPr>
              <w:t>NTT DOCOMO</w:t>
            </w:r>
          </w:p>
        </w:tc>
        <w:tc>
          <w:tcPr>
            <w:tcW w:w="7466" w:type="dxa"/>
          </w:tcPr>
          <w:p w14:paraId="461FF9B4" w14:textId="77777777" w:rsidR="00414ECF" w:rsidRPr="00D057AA" w:rsidRDefault="00414ECF" w:rsidP="00414ECF">
            <w:pPr>
              <w:spacing w:afterLines="50" w:after="120"/>
              <w:rPr>
                <w:i/>
                <w:iCs/>
                <w:szCs w:val="20"/>
                <w:lang w:val="en-US"/>
              </w:rPr>
            </w:pPr>
            <w:r w:rsidRPr="00D057AA">
              <w:rPr>
                <w:rFonts w:hint="eastAsia"/>
                <w:i/>
                <w:iCs/>
                <w:szCs w:val="20"/>
                <w:lang w:val="en-US"/>
              </w:rPr>
              <w:t xml:space="preserve">Observation </w:t>
            </w:r>
            <w:r w:rsidRPr="00D057AA">
              <w:rPr>
                <w:i/>
                <w:iCs/>
                <w:szCs w:val="20"/>
                <w:lang w:val="en-US"/>
              </w:rPr>
              <w:t xml:space="preserve">11: </w:t>
            </w:r>
          </w:p>
          <w:p w14:paraId="3A3EBA2B" w14:textId="1B56BCA4" w:rsidR="00414ECF" w:rsidRPr="00D057AA" w:rsidRDefault="00414ECF" w:rsidP="00433BBA">
            <w:pPr>
              <w:pStyle w:val="ListParagraph"/>
              <w:widowControl w:val="0"/>
              <w:numPr>
                <w:ilvl w:val="0"/>
                <w:numId w:val="17"/>
              </w:numPr>
              <w:kinsoku/>
              <w:overflowPunct/>
              <w:adjustRightInd/>
              <w:spacing w:after="50"/>
              <w:jc w:val="both"/>
              <w:textAlignment w:val="auto"/>
              <w:rPr>
                <w:rFonts w:eastAsia="Malgun Gothic"/>
                <w:i/>
                <w:iCs/>
                <w:kern w:val="2"/>
                <w:szCs w:val="20"/>
              </w:rPr>
            </w:pPr>
            <w:r w:rsidRPr="00D057AA">
              <w:rPr>
                <w:rFonts w:eastAsia="Malgun Gothic"/>
                <w:i/>
                <w:iCs/>
                <w:kern w:val="2"/>
                <w:szCs w:val="20"/>
                <w:lang w:val="en-US"/>
              </w:rPr>
              <w:t>Whether the same TB and/or different TBs is/are scheduled on multiple cells can be considered</w:t>
            </w:r>
            <w:r w:rsidRPr="00D057AA">
              <w:rPr>
                <w:rFonts w:eastAsiaTheme="minorEastAsia"/>
                <w:i/>
                <w:iCs/>
                <w:kern w:val="2"/>
                <w:szCs w:val="20"/>
              </w:rPr>
              <w:t>.</w:t>
            </w:r>
          </w:p>
        </w:tc>
      </w:tr>
    </w:tbl>
    <w:p w14:paraId="13257EA2" w14:textId="6787A0F6" w:rsidR="00A8469B" w:rsidRPr="0061370B" w:rsidRDefault="00A8469B" w:rsidP="00883B3D">
      <w:pPr>
        <w:rPr>
          <w:lang w:eastAsia="en-US"/>
        </w:rPr>
      </w:pPr>
    </w:p>
    <w:p w14:paraId="2105A527" w14:textId="6A56A14E" w:rsidR="00A8469B" w:rsidRDefault="00A8469B" w:rsidP="00883B3D">
      <w:pPr>
        <w:rPr>
          <w:lang w:eastAsia="en-US"/>
        </w:rPr>
      </w:pPr>
      <w:r>
        <w:rPr>
          <w:lang w:eastAsia="en-US"/>
        </w:rPr>
        <w:t>Based on the</w:t>
      </w:r>
      <w:r w:rsidR="00B90165">
        <w:rPr>
          <w:lang w:eastAsia="en-US"/>
        </w:rPr>
        <w:t xml:space="preserve"> majority</w:t>
      </w:r>
      <w:r>
        <w:rPr>
          <w:lang w:eastAsia="en-US"/>
        </w:rPr>
        <w:t xml:space="preserve"> companies’ </w:t>
      </w:r>
      <w:r w:rsidR="00C973BC">
        <w:rPr>
          <w:lang w:eastAsia="en-US"/>
        </w:rPr>
        <w:t>view</w:t>
      </w:r>
      <w:r>
        <w:rPr>
          <w:lang w:eastAsia="en-US"/>
        </w:rPr>
        <w:t xml:space="preserve">s, below </w:t>
      </w:r>
      <w:r w:rsidR="00C973BC">
        <w:rPr>
          <w:lang w:eastAsia="en-US"/>
        </w:rPr>
        <w:t>proposal can</w:t>
      </w:r>
      <w:r>
        <w:rPr>
          <w:lang w:eastAsia="en-US"/>
        </w:rPr>
        <w:t xml:space="preserve"> </w:t>
      </w:r>
      <w:r w:rsidR="00C973BC">
        <w:rPr>
          <w:lang w:eastAsia="en-US"/>
        </w:rPr>
        <w:t>be discussed:</w:t>
      </w:r>
    </w:p>
    <w:p w14:paraId="3EBB90B9" w14:textId="6AD9C795" w:rsidR="00414ECF" w:rsidRDefault="00414ECF" w:rsidP="00883B3D">
      <w:pPr>
        <w:rPr>
          <w:lang w:eastAsia="en-US"/>
        </w:rPr>
      </w:pPr>
      <w:r w:rsidRPr="00414ECF">
        <w:rPr>
          <w:highlight w:val="yellow"/>
          <w:lang w:eastAsia="en-US"/>
        </w:rPr>
        <w:t>FL proposal</w:t>
      </w:r>
      <w:r w:rsidR="00330E74">
        <w:rPr>
          <w:highlight w:val="yellow"/>
          <w:lang w:eastAsia="en-US"/>
        </w:rPr>
        <w:t>#1</w:t>
      </w:r>
      <w:r w:rsidRPr="00414ECF">
        <w:rPr>
          <w:highlight w:val="yellow"/>
          <w:lang w:eastAsia="en-US"/>
        </w:rPr>
        <w:t>:</w:t>
      </w:r>
    </w:p>
    <w:p w14:paraId="51ACEE54" w14:textId="77777777" w:rsidR="00C973BC" w:rsidRDefault="00C973BC" w:rsidP="00A8469B">
      <w:pPr>
        <w:rPr>
          <w:lang w:eastAsia="en-US"/>
        </w:rPr>
      </w:pPr>
      <w:r>
        <w:rPr>
          <w:lang w:eastAsia="en-US"/>
        </w:rPr>
        <w:t xml:space="preserve">For Rel-17 DSS, when multiple PDSCHs are scheduled by a single DCI, the multiple PDSCHs carry different </w:t>
      </w:r>
      <w:proofErr w:type="spellStart"/>
      <w:r>
        <w:rPr>
          <w:lang w:eastAsia="en-US"/>
        </w:rPr>
        <w:t>TBs.</w:t>
      </w:r>
      <w:proofErr w:type="spellEnd"/>
    </w:p>
    <w:p w14:paraId="2E451ABD" w14:textId="6FAA9B5C" w:rsidR="00A8469B" w:rsidRDefault="00A8469B" w:rsidP="00883B3D">
      <w:pPr>
        <w:rPr>
          <w:lang w:eastAsia="en-US"/>
        </w:rPr>
      </w:pPr>
    </w:p>
    <w:p w14:paraId="34F5D9D7" w14:textId="77777777" w:rsidR="001A007F" w:rsidRPr="001B65F0" w:rsidRDefault="001A007F" w:rsidP="001A007F">
      <w:pPr>
        <w:rPr>
          <w:lang w:eastAsia="en-US"/>
        </w:rPr>
      </w:pPr>
      <w:r w:rsidRPr="001B65F0">
        <w:rPr>
          <w:lang w:eastAsia="en-US"/>
        </w:rPr>
        <w:t>Companies are encouraged to provide comments in the table below.</w:t>
      </w:r>
    </w:p>
    <w:tbl>
      <w:tblPr>
        <w:tblStyle w:val="TableGrid"/>
        <w:tblW w:w="9351" w:type="dxa"/>
        <w:tblLook w:val="04A0" w:firstRow="1" w:lastRow="0" w:firstColumn="1" w:lastColumn="0" w:noHBand="0" w:noVBand="1"/>
      </w:tblPr>
      <w:tblGrid>
        <w:gridCol w:w="1555"/>
        <w:gridCol w:w="7796"/>
      </w:tblGrid>
      <w:tr w:rsidR="001A007F" w:rsidRPr="00512629" w14:paraId="7DBEFA9F" w14:textId="77777777" w:rsidTr="001A007F">
        <w:tc>
          <w:tcPr>
            <w:tcW w:w="1555" w:type="dxa"/>
          </w:tcPr>
          <w:p w14:paraId="56B2DC27" w14:textId="77777777" w:rsidR="001A007F" w:rsidRPr="00512629" w:rsidRDefault="001A007F" w:rsidP="001A007F">
            <w:pPr>
              <w:rPr>
                <w:b/>
                <w:szCs w:val="20"/>
              </w:rPr>
            </w:pPr>
            <w:r w:rsidRPr="00512629">
              <w:rPr>
                <w:rFonts w:hint="eastAsia"/>
                <w:b/>
                <w:szCs w:val="20"/>
              </w:rPr>
              <w:t>Company</w:t>
            </w:r>
          </w:p>
        </w:tc>
        <w:tc>
          <w:tcPr>
            <w:tcW w:w="7796" w:type="dxa"/>
          </w:tcPr>
          <w:p w14:paraId="26B4B636" w14:textId="77777777" w:rsidR="001A007F" w:rsidRPr="00512629" w:rsidRDefault="001A007F" w:rsidP="001A007F">
            <w:pPr>
              <w:rPr>
                <w:b/>
                <w:szCs w:val="20"/>
              </w:rPr>
            </w:pPr>
            <w:r>
              <w:rPr>
                <w:b/>
                <w:szCs w:val="20"/>
              </w:rPr>
              <w:t>View</w:t>
            </w:r>
          </w:p>
        </w:tc>
      </w:tr>
      <w:tr w:rsidR="001A007F" w:rsidRPr="00512629" w14:paraId="338BD884" w14:textId="77777777" w:rsidTr="001A007F">
        <w:tc>
          <w:tcPr>
            <w:tcW w:w="1555" w:type="dxa"/>
          </w:tcPr>
          <w:p w14:paraId="22A1B121" w14:textId="77777777" w:rsidR="001A007F" w:rsidRPr="00512629" w:rsidRDefault="001A007F" w:rsidP="001A007F">
            <w:pPr>
              <w:rPr>
                <w:szCs w:val="20"/>
              </w:rPr>
            </w:pPr>
            <w:r>
              <w:rPr>
                <w:szCs w:val="20"/>
              </w:rPr>
              <w:t>Nokia</w:t>
            </w:r>
          </w:p>
        </w:tc>
        <w:tc>
          <w:tcPr>
            <w:tcW w:w="7796" w:type="dxa"/>
          </w:tcPr>
          <w:p w14:paraId="30151322" w14:textId="77777777" w:rsidR="001A007F" w:rsidRPr="00512629" w:rsidRDefault="001A007F" w:rsidP="001A007F">
            <w:pPr>
              <w:rPr>
                <w:szCs w:val="20"/>
              </w:rPr>
            </w:pPr>
            <w:r>
              <w:rPr>
                <w:szCs w:val="20"/>
              </w:rPr>
              <w:t>Support</w:t>
            </w:r>
          </w:p>
        </w:tc>
      </w:tr>
      <w:tr w:rsidR="001A007F" w:rsidRPr="00512629" w14:paraId="4B4AEFBB" w14:textId="77777777" w:rsidTr="001A007F">
        <w:tc>
          <w:tcPr>
            <w:tcW w:w="1555" w:type="dxa"/>
          </w:tcPr>
          <w:p w14:paraId="16FE1FA4" w14:textId="77777777" w:rsidR="001A007F" w:rsidRDefault="001A007F" w:rsidP="001A007F">
            <w:pPr>
              <w:rPr>
                <w:lang w:eastAsia="en-US"/>
              </w:rPr>
            </w:pPr>
          </w:p>
        </w:tc>
        <w:tc>
          <w:tcPr>
            <w:tcW w:w="7796" w:type="dxa"/>
          </w:tcPr>
          <w:p w14:paraId="2E108855" w14:textId="77777777" w:rsidR="001A007F" w:rsidRPr="00512629" w:rsidRDefault="001A007F" w:rsidP="001A007F">
            <w:pPr>
              <w:rPr>
                <w:szCs w:val="20"/>
              </w:rPr>
            </w:pPr>
          </w:p>
        </w:tc>
      </w:tr>
    </w:tbl>
    <w:p w14:paraId="7F171E64" w14:textId="77777777" w:rsidR="001A007F" w:rsidRDefault="001A007F" w:rsidP="00883B3D">
      <w:pPr>
        <w:rPr>
          <w:lang w:eastAsia="en-US"/>
        </w:rPr>
      </w:pPr>
    </w:p>
    <w:p w14:paraId="53023254" w14:textId="77E2C9F8" w:rsidR="00A8469B" w:rsidRDefault="00AB7B0E" w:rsidP="0061370B">
      <w:pPr>
        <w:pStyle w:val="Heading2"/>
        <w:tabs>
          <w:tab w:val="clear" w:pos="3150"/>
        </w:tabs>
        <w:ind w:left="540"/>
      </w:pPr>
      <w:r>
        <w:t>Evaluation</w:t>
      </w:r>
      <w:r w:rsidR="0061370B">
        <w:t xml:space="preserve"> </w:t>
      </w:r>
    </w:p>
    <w:p w14:paraId="2796C1E7" w14:textId="6C0D1B53" w:rsidR="007C566E" w:rsidRDefault="00AB7B0E" w:rsidP="00AB7B0E">
      <w:pPr>
        <w:pStyle w:val="Heading3"/>
      </w:pPr>
      <w:r w:rsidRPr="00AB7B0E">
        <w:rPr>
          <w:rFonts w:hint="eastAsia"/>
        </w:rPr>
        <w:t>E</w:t>
      </w:r>
      <w:r w:rsidRPr="00AB7B0E">
        <w:t>valuation assumptions: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060"/>
        <w:gridCol w:w="6205"/>
      </w:tblGrid>
      <w:tr w:rsidR="00AB7B0E" w:rsidRPr="009F1F6E" w14:paraId="698B6051" w14:textId="77777777" w:rsidTr="00FC68B6">
        <w:tc>
          <w:tcPr>
            <w:tcW w:w="3060" w:type="dxa"/>
            <w:shd w:val="clear" w:color="auto" w:fill="D9D9D9"/>
            <w:tcMar>
              <w:top w:w="0" w:type="dxa"/>
              <w:left w:w="108" w:type="dxa"/>
              <w:bottom w:w="0" w:type="dxa"/>
              <w:right w:w="108" w:type="dxa"/>
            </w:tcMar>
            <w:hideMark/>
          </w:tcPr>
          <w:p w14:paraId="7032824B" w14:textId="77777777" w:rsidR="00AB7B0E" w:rsidRPr="009F1F6E" w:rsidRDefault="00AB7B0E" w:rsidP="00FC68B6">
            <w:pPr>
              <w:rPr>
                <w:rFonts w:ascii="Arial" w:hAnsi="Arial" w:cs="Arial"/>
                <w:b/>
                <w:bCs/>
                <w:szCs w:val="20"/>
                <w:lang w:eastAsia="sv-SE"/>
              </w:rPr>
            </w:pPr>
            <w:r>
              <w:rPr>
                <w:rFonts w:ascii="Arial" w:hAnsi="Arial" w:cs="Arial"/>
                <w:b/>
                <w:bCs/>
                <w:szCs w:val="20"/>
                <w:lang w:eastAsia="sv-SE"/>
              </w:rPr>
              <w:t>Parameters</w:t>
            </w:r>
          </w:p>
        </w:tc>
        <w:tc>
          <w:tcPr>
            <w:tcW w:w="6205" w:type="dxa"/>
            <w:shd w:val="clear" w:color="auto" w:fill="D9D9D9"/>
            <w:tcMar>
              <w:top w:w="0" w:type="dxa"/>
              <w:left w:w="108" w:type="dxa"/>
              <w:bottom w:w="0" w:type="dxa"/>
              <w:right w:w="108" w:type="dxa"/>
            </w:tcMar>
            <w:hideMark/>
          </w:tcPr>
          <w:p w14:paraId="5CBD69A9" w14:textId="77777777" w:rsidR="00AB7B0E" w:rsidRPr="009F1F6E" w:rsidRDefault="00AB7B0E" w:rsidP="00FC68B6">
            <w:pPr>
              <w:rPr>
                <w:rFonts w:ascii="Arial" w:hAnsi="Arial" w:cs="Arial"/>
                <w:b/>
                <w:bCs/>
                <w:szCs w:val="20"/>
                <w:lang w:eastAsia="sv-SE"/>
              </w:rPr>
            </w:pPr>
            <w:r>
              <w:rPr>
                <w:rFonts w:ascii="Arial" w:hAnsi="Arial" w:cs="Arial"/>
                <w:b/>
                <w:bCs/>
                <w:color w:val="000000"/>
                <w:szCs w:val="20"/>
                <w:lang w:eastAsia="sv-SE"/>
              </w:rPr>
              <w:t>Value</w:t>
            </w:r>
            <w:r w:rsidRPr="009F1F6E">
              <w:rPr>
                <w:rFonts w:ascii="Arial" w:hAnsi="Arial" w:cs="Arial"/>
                <w:b/>
                <w:bCs/>
                <w:color w:val="000000"/>
                <w:szCs w:val="20"/>
                <w:lang w:eastAsia="sv-SE"/>
              </w:rPr>
              <w:t>s</w:t>
            </w:r>
          </w:p>
        </w:tc>
      </w:tr>
      <w:tr w:rsidR="00AB7B0E" w:rsidRPr="009F1F6E" w14:paraId="3CC6BF0E" w14:textId="77777777" w:rsidTr="00FC68B6">
        <w:tc>
          <w:tcPr>
            <w:tcW w:w="3060" w:type="dxa"/>
            <w:tcMar>
              <w:top w:w="0" w:type="dxa"/>
              <w:left w:w="108" w:type="dxa"/>
              <w:bottom w:w="0" w:type="dxa"/>
              <w:right w:w="108" w:type="dxa"/>
            </w:tcMar>
          </w:tcPr>
          <w:p w14:paraId="22FB0128" w14:textId="77777777" w:rsidR="00AB7B0E" w:rsidRPr="009F1F6E" w:rsidRDefault="00AB7B0E" w:rsidP="00FC68B6">
            <w:pPr>
              <w:rPr>
                <w:rFonts w:ascii="Arial" w:hAnsi="Arial" w:cs="Arial"/>
                <w:szCs w:val="20"/>
                <w:lang w:eastAsia="sv-SE"/>
              </w:rPr>
            </w:pPr>
            <w:r>
              <w:rPr>
                <w:rFonts w:ascii="Arial" w:hAnsi="Arial" w:cs="Arial"/>
                <w:szCs w:val="20"/>
                <w:lang w:eastAsia="sv-SE"/>
              </w:rPr>
              <w:lastRenderedPageBreak/>
              <w:t>Scenario</w:t>
            </w:r>
          </w:p>
        </w:tc>
        <w:tc>
          <w:tcPr>
            <w:tcW w:w="6205" w:type="dxa"/>
            <w:tcMar>
              <w:top w:w="0" w:type="dxa"/>
              <w:left w:w="108" w:type="dxa"/>
              <w:bottom w:w="0" w:type="dxa"/>
              <w:right w:w="108" w:type="dxa"/>
            </w:tcMar>
          </w:tcPr>
          <w:p w14:paraId="12682D6E" w14:textId="1247EDDA" w:rsidR="00AB7B0E" w:rsidRDefault="00AB7B0E" w:rsidP="00FC68B6">
            <w:pPr>
              <w:rPr>
                <w:rFonts w:ascii="Arial" w:hAnsi="Arial" w:cs="Arial"/>
                <w:szCs w:val="20"/>
                <w:lang w:eastAsia="sv-SE"/>
              </w:rPr>
            </w:pPr>
            <w:r w:rsidRPr="00470110">
              <w:rPr>
                <w:rFonts w:ascii="Arial" w:hAnsi="Arial" w:cs="Arial"/>
                <w:szCs w:val="20"/>
              </w:rPr>
              <w:t xml:space="preserve">Inter-band CA </w:t>
            </w:r>
          </w:p>
          <w:p w14:paraId="41A39CE4" w14:textId="18628577" w:rsidR="00AB7B0E" w:rsidRPr="009F1F6E" w:rsidRDefault="00AB7B0E" w:rsidP="00FC68B6">
            <w:pPr>
              <w:rPr>
                <w:rFonts w:ascii="Arial" w:hAnsi="Arial" w:cs="Arial"/>
                <w:szCs w:val="20"/>
                <w:lang w:eastAsia="sv-SE"/>
              </w:rPr>
            </w:pPr>
            <w:r w:rsidRPr="00470110">
              <w:rPr>
                <w:rFonts w:ascii="Arial" w:hAnsi="Arial" w:cs="Arial"/>
                <w:szCs w:val="20"/>
              </w:rPr>
              <w:t>Intra-band CA</w:t>
            </w:r>
          </w:p>
        </w:tc>
      </w:tr>
      <w:tr w:rsidR="00AB7B0E" w:rsidRPr="009F1F6E" w14:paraId="1B20DE27" w14:textId="77777777" w:rsidTr="00FC68B6">
        <w:tc>
          <w:tcPr>
            <w:tcW w:w="3060" w:type="dxa"/>
            <w:tcMar>
              <w:top w:w="0" w:type="dxa"/>
              <w:left w:w="108" w:type="dxa"/>
              <w:bottom w:w="0" w:type="dxa"/>
              <w:right w:w="108" w:type="dxa"/>
            </w:tcMar>
          </w:tcPr>
          <w:p w14:paraId="2F9C48F7" w14:textId="77777777" w:rsidR="00AB7B0E" w:rsidRPr="009F1F6E" w:rsidRDefault="00AB7B0E" w:rsidP="00FC68B6">
            <w:pPr>
              <w:rPr>
                <w:rFonts w:ascii="Arial" w:hAnsi="Arial" w:cs="Arial"/>
                <w:szCs w:val="20"/>
              </w:rPr>
            </w:pPr>
            <w:r>
              <w:rPr>
                <w:rFonts w:ascii="Arial" w:hAnsi="Arial" w:cs="Arial"/>
                <w:szCs w:val="20"/>
              </w:rPr>
              <w:t xml:space="preserve">Bandwidth </w:t>
            </w:r>
          </w:p>
        </w:tc>
        <w:tc>
          <w:tcPr>
            <w:tcW w:w="6205" w:type="dxa"/>
            <w:tcMar>
              <w:top w:w="0" w:type="dxa"/>
              <w:left w:w="108" w:type="dxa"/>
              <w:bottom w:w="0" w:type="dxa"/>
              <w:right w:w="108" w:type="dxa"/>
            </w:tcMar>
          </w:tcPr>
          <w:p w14:paraId="19A7ED25" w14:textId="552949F8" w:rsidR="00AB7B0E" w:rsidRDefault="00AB7B0E" w:rsidP="00FC68B6">
            <w:pPr>
              <w:rPr>
                <w:rFonts w:ascii="Arial" w:hAnsi="Arial" w:cs="Arial"/>
                <w:szCs w:val="20"/>
              </w:rPr>
            </w:pPr>
            <w:proofErr w:type="spellStart"/>
            <w:r>
              <w:rPr>
                <w:rFonts w:ascii="Arial" w:hAnsi="Arial" w:cs="Arial"/>
                <w:szCs w:val="20"/>
              </w:rPr>
              <w:t>PCell</w:t>
            </w:r>
            <w:proofErr w:type="spellEnd"/>
            <w:r>
              <w:rPr>
                <w:rFonts w:ascii="Arial" w:hAnsi="Arial" w:cs="Arial"/>
                <w:szCs w:val="20"/>
              </w:rPr>
              <w:t xml:space="preserve">: </w:t>
            </w:r>
            <w:r w:rsidR="00330E74">
              <w:rPr>
                <w:rFonts w:ascii="Arial" w:hAnsi="Arial" w:cs="Arial"/>
                <w:szCs w:val="20"/>
              </w:rPr>
              <w:t>10/</w:t>
            </w:r>
            <w:r>
              <w:rPr>
                <w:rFonts w:ascii="Arial" w:hAnsi="Arial" w:cs="Arial"/>
                <w:szCs w:val="20"/>
              </w:rPr>
              <w:t>20MHz</w:t>
            </w:r>
          </w:p>
          <w:p w14:paraId="5A416DDF" w14:textId="0AC0470C" w:rsidR="00AB7B0E" w:rsidRPr="009F1F6E" w:rsidRDefault="00AB7B0E" w:rsidP="00FC68B6">
            <w:pPr>
              <w:rPr>
                <w:rFonts w:ascii="Arial" w:hAnsi="Arial" w:cs="Arial"/>
                <w:szCs w:val="20"/>
              </w:rPr>
            </w:pPr>
            <w:proofErr w:type="spellStart"/>
            <w:r>
              <w:rPr>
                <w:rFonts w:ascii="Arial" w:hAnsi="Arial" w:cs="Arial"/>
                <w:szCs w:val="20"/>
              </w:rPr>
              <w:t>SCell</w:t>
            </w:r>
            <w:proofErr w:type="spellEnd"/>
            <w:r>
              <w:rPr>
                <w:rFonts w:ascii="Arial" w:hAnsi="Arial" w:cs="Arial"/>
                <w:szCs w:val="20"/>
              </w:rPr>
              <w:t xml:space="preserve">: </w:t>
            </w:r>
            <w:r w:rsidR="00330E74">
              <w:rPr>
                <w:rFonts w:ascii="Arial" w:hAnsi="Arial" w:cs="Arial"/>
                <w:szCs w:val="20"/>
              </w:rPr>
              <w:t>10/20/</w:t>
            </w:r>
            <w:r>
              <w:rPr>
                <w:rFonts w:ascii="Arial" w:hAnsi="Arial" w:cs="Arial"/>
                <w:szCs w:val="20"/>
              </w:rPr>
              <w:t>100MHz</w:t>
            </w:r>
          </w:p>
        </w:tc>
      </w:tr>
      <w:tr w:rsidR="00AB7B0E" w:rsidRPr="009F1F6E" w14:paraId="5008C300" w14:textId="77777777" w:rsidTr="00FC68B6">
        <w:tc>
          <w:tcPr>
            <w:tcW w:w="3060" w:type="dxa"/>
            <w:tcMar>
              <w:top w:w="0" w:type="dxa"/>
              <w:left w:w="108" w:type="dxa"/>
              <w:bottom w:w="0" w:type="dxa"/>
              <w:right w:w="108" w:type="dxa"/>
            </w:tcMar>
          </w:tcPr>
          <w:p w14:paraId="7DFDC309" w14:textId="6CFD270A" w:rsidR="00AB7B0E" w:rsidRDefault="00AB7B0E" w:rsidP="00AB7B0E">
            <w:pPr>
              <w:rPr>
                <w:rFonts w:ascii="Arial" w:hAnsi="Arial" w:cs="Arial"/>
                <w:szCs w:val="20"/>
              </w:rPr>
            </w:pPr>
            <w:r>
              <w:rPr>
                <w:rFonts w:ascii="Arial" w:hAnsi="Arial" w:cs="Arial"/>
                <w:szCs w:val="20"/>
              </w:rPr>
              <w:t>Simulation cases</w:t>
            </w:r>
          </w:p>
        </w:tc>
        <w:tc>
          <w:tcPr>
            <w:tcW w:w="6205" w:type="dxa"/>
            <w:tcMar>
              <w:top w:w="0" w:type="dxa"/>
              <w:left w:w="108" w:type="dxa"/>
              <w:bottom w:w="0" w:type="dxa"/>
              <w:right w:w="108" w:type="dxa"/>
            </w:tcMar>
          </w:tcPr>
          <w:p w14:paraId="28792E5A" w14:textId="77777777" w:rsidR="00AB7B0E" w:rsidRDefault="00AB7B0E" w:rsidP="00AB7B0E">
            <w:pPr>
              <w:rPr>
                <w:rFonts w:ascii="Arial" w:hAnsi="Arial" w:cs="Arial"/>
                <w:szCs w:val="20"/>
              </w:rPr>
            </w:pPr>
            <w:r>
              <w:rPr>
                <w:rFonts w:ascii="Arial" w:hAnsi="Arial" w:cs="Arial"/>
                <w:szCs w:val="20"/>
              </w:rPr>
              <w:t>Case 1: two DCIs with baseline payload size schedule two PDSCHs on two carriers, respectively</w:t>
            </w:r>
          </w:p>
          <w:p w14:paraId="0B301E58" w14:textId="4BF3F1A2" w:rsidR="00AB7B0E" w:rsidRDefault="00AB7B0E" w:rsidP="00AB7B0E">
            <w:pPr>
              <w:rPr>
                <w:rFonts w:ascii="Arial" w:hAnsi="Arial" w:cs="Arial"/>
                <w:szCs w:val="20"/>
              </w:rPr>
            </w:pPr>
            <w:r>
              <w:rPr>
                <w:rFonts w:ascii="Arial" w:hAnsi="Arial" w:cs="Arial"/>
                <w:szCs w:val="20"/>
              </w:rPr>
              <w:t>Case 2: a single DCI with larger payload size schedules two PDSCHs on two carriers</w:t>
            </w:r>
          </w:p>
        </w:tc>
      </w:tr>
      <w:tr w:rsidR="00AB7B0E" w:rsidRPr="009F1F6E" w14:paraId="322F8127" w14:textId="77777777" w:rsidTr="00FC68B6">
        <w:tc>
          <w:tcPr>
            <w:tcW w:w="3060" w:type="dxa"/>
            <w:tcMar>
              <w:top w:w="0" w:type="dxa"/>
              <w:left w:w="108" w:type="dxa"/>
              <w:bottom w:w="0" w:type="dxa"/>
              <w:right w:w="108" w:type="dxa"/>
            </w:tcMar>
          </w:tcPr>
          <w:p w14:paraId="56F74559" w14:textId="77777777" w:rsidR="00AB7B0E" w:rsidRPr="009F1F6E" w:rsidRDefault="00AB7B0E" w:rsidP="00FC68B6">
            <w:pPr>
              <w:rPr>
                <w:rFonts w:ascii="Arial" w:hAnsi="Arial" w:cs="Arial"/>
                <w:szCs w:val="20"/>
              </w:rPr>
            </w:pPr>
            <w:r>
              <w:rPr>
                <w:rFonts w:ascii="Arial" w:hAnsi="Arial" w:cs="Arial"/>
                <w:szCs w:val="20"/>
              </w:rPr>
              <w:t>DCI payload size (excluding CRC)</w:t>
            </w:r>
          </w:p>
        </w:tc>
        <w:tc>
          <w:tcPr>
            <w:tcW w:w="6205" w:type="dxa"/>
            <w:tcMar>
              <w:top w:w="0" w:type="dxa"/>
              <w:left w:w="108" w:type="dxa"/>
              <w:bottom w:w="0" w:type="dxa"/>
              <w:right w:w="108" w:type="dxa"/>
            </w:tcMar>
          </w:tcPr>
          <w:p w14:paraId="672C5699" w14:textId="71151E4E" w:rsidR="00AB7B0E" w:rsidRDefault="00AB7B0E" w:rsidP="00FC68B6">
            <w:pPr>
              <w:rPr>
                <w:rFonts w:ascii="Arial" w:hAnsi="Arial" w:cs="Arial"/>
                <w:szCs w:val="20"/>
              </w:rPr>
            </w:pPr>
            <w:r>
              <w:rPr>
                <w:rFonts w:ascii="Arial" w:hAnsi="Arial" w:cs="Arial"/>
                <w:szCs w:val="20"/>
              </w:rPr>
              <w:t>Single PDSCH scheduling: 60 bits</w:t>
            </w:r>
          </w:p>
          <w:p w14:paraId="2B0321AC" w14:textId="50CDB6BF" w:rsidR="00AB7B0E" w:rsidRPr="009F1F6E" w:rsidRDefault="00AB7B0E" w:rsidP="00FC68B6">
            <w:pPr>
              <w:rPr>
                <w:rFonts w:ascii="Arial" w:hAnsi="Arial" w:cs="Arial"/>
                <w:szCs w:val="20"/>
              </w:rPr>
            </w:pPr>
            <w:r>
              <w:rPr>
                <w:rFonts w:ascii="Arial" w:hAnsi="Arial" w:cs="Arial"/>
                <w:szCs w:val="20"/>
              </w:rPr>
              <w:t xml:space="preserve">Multi-cell PDSCH scheduling: </w:t>
            </w:r>
            <w:r w:rsidRPr="00CF2C36">
              <w:rPr>
                <w:rFonts w:ascii="Arial" w:hAnsi="Arial" w:cs="Arial"/>
                <w:szCs w:val="20"/>
              </w:rPr>
              <w:t>72/84/96/108</w:t>
            </w:r>
            <w:r w:rsidR="00330E74">
              <w:rPr>
                <w:rFonts w:ascii="Arial" w:hAnsi="Arial" w:cs="Arial"/>
                <w:szCs w:val="20"/>
              </w:rPr>
              <w:t>/120</w:t>
            </w:r>
            <w:r w:rsidRPr="00CF2C36">
              <w:rPr>
                <w:rFonts w:ascii="Arial" w:hAnsi="Arial" w:cs="Arial"/>
                <w:szCs w:val="20"/>
              </w:rPr>
              <w:t xml:space="preserve"> bits</w:t>
            </w:r>
          </w:p>
        </w:tc>
      </w:tr>
      <w:tr w:rsidR="00AB7B0E" w:rsidRPr="009F1F6E" w14:paraId="1E75A396" w14:textId="77777777" w:rsidTr="00FC68B6">
        <w:tc>
          <w:tcPr>
            <w:tcW w:w="3060" w:type="dxa"/>
            <w:tcMar>
              <w:top w:w="0" w:type="dxa"/>
              <w:left w:w="108" w:type="dxa"/>
              <w:bottom w:w="0" w:type="dxa"/>
              <w:right w:w="108" w:type="dxa"/>
            </w:tcMar>
          </w:tcPr>
          <w:p w14:paraId="529035F2" w14:textId="06022BC4" w:rsidR="00AB7B0E" w:rsidRDefault="00AB7B0E" w:rsidP="00AB7B0E">
            <w:pPr>
              <w:rPr>
                <w:rFonts w:ascii="Arial" w:hAnsi="Arial" w:cs="Arial"/>
                <w:szCs w:val="20"/>
              </w:rPr>
            </w:pPr>
            <w:r>
              <w:rPr>
                <w:rFonts w:ascii="Arial" w:hAnsi="Arial" w:cs="Arial"/>
                <w:szCs w:val="20"/>
              </w:rPr>
              <w:t>Evaluation metrics</w:t>
            </w:r>
          </w:p>
        </w:tc>
        <w:tc>
          <w:tcPr>
            <w:tcW w:w="6205" w:type="dxa"/>
            <w:tcMar>
              <w:top w:w="0" w:type="dxa"/>
              <w:left w:w="108" w:type="dxa"/>
              <w:bottom w:w="0" w:type="dxa"/>
              <w:right w:w="108" w:type="dxa"/>
            </w:tcMar>
          </w:tcPr>
          <w:p w14:paraId="0172716A" w14:textId="7EE8A1DD" w:rsidR="00AB7B0E" w:rsidRDefault="00AB7B0E" w:rsidP="00AB7B0E">
            <w:pPr>
              <w:rPr>
                <w:rFonts w:ascii="Arial" w:hAnsi="Arial" w:cs="Arial"/>
                <w:szCs w:val="20"/>
              </w:rPr>
            </w:pPr>
            <w:r>
              <w:rPr>
                <w:rFonts w:ascii="Arial" w:hAnsi="Arial" w:cs="Arial"/>
                <w:szCs w:val="20"/>
              </w:rPr>
              <w:t xml:space="preserve">PDCCH blocking probability, </w:t>
            </w:r>
            <w:r w:rsidR="00330E74">
              <w:rPr>
                <w:rFonts w:ascii="Arial" w:hAnsi="Arial" w:cs="Arial"/>
                <w:szCs w:val="20"/>
              </w:rPr>
              <w:t xml:space="preserve">CCE saving ratio, </w:t>
            </w:r>
            <w:r>
              <w:rPr>
                <w:rFonts w:ascii="Arial" w:hAnsi="Arial" w:cs="Arial"/>
                <w:szCs w:val="20"/>
              </w:rPr>
              <w:t>PDSCH throughput improvement, UE power saving</w:t>
            </w:r>
          </w:p>
        </w:tc>
      </w:tr>
    </w:tbl>
    <w:p w14:paraId="73C10188" w14:textId="526B155F" w:rsidR="0061370B" w:rsidRDefault="0061370B" w:rsidP="009836A1">
      <w:pPr>
        <w:pStyle w:val="Heading3"/>
      </w:pPr>
      <w:r>
        <w:t xml:space="preserve">PDCCH </w:t>
      </w:r>
      <w:r w:rsidR="009836A1" w:rsidRPr="0061370B">
        <w:t>blocking probability</w:t>
      </w:r>
    </w:p>
    <w:p w14:paraId="58C06E29" w14:textId="1F15FDC4" w:rsidR="000B79C9" w:rsidRDefault="00D36496" w:rsidP="000B79C9">
      <w:pPr>
        <w:rPr>
          <w:lang w:eastAsia="en-US"/>
        </w:rPr>
      </w:pPr>
      <w:r>
        <w:rPr>
          <w:lang w:eastAsia="en-US"/>
        </w:rPr>
        <w:t>Since</w:t>
      </w:r>
      <w:r w:rsidR="000B79C9">
        <w:rPr>
          <w:lang w:eastAsia="en-US"/>
        </w:rPr>
        <w:t xml:space="preserve"> NR transmission can’t use REs occupied by LTE CRS and LTE PDCCH region</w:t>
      </w:r>
      <w:r>
        <w:rPr>
          <w:lang w:eastAsia="en-US"/>
        </w:rPr>
        <w:t xml:space="preserve"> on a carrier shared with LTE, NR </w:t>
      </w:r>
      <w:r w:rsidR="000B79C9">
        <w:rPr>
          <w:lang w:eastAsia="en-US"/>
        </w:rPr>
        <w:t xml:space="preserve">PDCCH capacity </w:t>
      </w:r>
      <w:r>
        <w:rPr>
          <w:lang w:eastAsia="en-US"/>
        </w:rPr>
        <w:t>on this shared carrier</w:t>
      </w:r>
      <w:r w:rsidR="000B79C9">
        <w:rPr>
          <w:lang w:eastAsia="en-US"/>
        </w:rPr>
        <w:t xml:space="preserve"> is limited</w:t>
      </w:r>
      <w:r>
        <w:rPr>
          <w:lang w:eastAsia="en-US"/>
        </w:rPr>
        <w:t xml:space="preserve"> especially when this shared carrier is configured as </w:t>
      </w:r>
      <w:proofErr w:type="spellStart"/>
      <w:r>
        <w:rPr>
          <w:lang w:eastAsia="en-US"/>
        </w:rPr>
        <w:t>PCell</w:t>
      </w:r>
      <w:proofErr w:type="spellEnd"/>
      <w:r>
        <w:rPr>
          <w:lang w:eastAsia="en-US"/>
        </w:rPr>
        <w:t xml:space="preserve"> for NR</w:t>
      </w:r>
      <w:r w:rsidR="000B79C9">
        <w:rPr>
          <w:lang w:eastAsia="en-US"/>
        </w:rPr>
        <w:t xml:space="preserve">. </w:t>
      </w:r>
      <w:r>
        <w:rPr>
          <w:lang w:eastAsia="en-US"/>
        </w:rPr>
        <w:t>T</w:t>
      </w:r>
      <w:r w:rsidR="000B79C9">
        <w:rPr>
          <w:lang w:eastAsia="en-US"/>
        </w:rPr>
        <w:t xml:space="preserve">he insufficient NR PDCCH capacity on the NR </w:t>
      </w:r>
      <w:proofErr w:type="spellStart"/>
      <w:r w:rsidR="000B79C9">
        <w:rPr>
          <w:lang w:eastAsia="en-US"/>
        </w:rPr>
        <w:t>PCell</w:t>
      </w:r>
      <w:proofErr w:type="spellEnd"/>
      <w:r w:rsidR="000B79C9">
        <w:rPr>
          <w:lang w:eastAsia="en-US"/>
        </w:rPr>
        <w:t xml:space="preserve"> will lead to system performance degradation especially when more NR devices are camped on the NR </w:t>
      </w:r>
      <w:proofErr w:type="spellStart"/>
      <w:r w:rsidR="000B79C9">
        <w:rPr>
          <w:lang w:eastAsia="en-US"/>
        </w:rPr>
        <w:t>PCell</w:t>
      </w:r>
      <w:proofErr w:type="spellEnd"/>
      <w:r w:rsidR="000B79C9">
        <w:rPr>
          <w:lang w:eastAsia="en-US"/>
        </w:rPr>
        <w:t>.</w:t>
      </w:r>
    </w:p>
    <w:p w14:paraId="66A31650" w14:textId="0A388B68" w:rsidR="005E5F49" w:rsidRPr="000B79C9" w:rsidRDefault="000B79C9" w:rsidP="005E5F49">
      <w:pPr>
        <w:rPr>
          <w:lang w:eastAsia="en-US"/>
        </w:rPr>
      </w:pPr>
      <w:r>
        <w:rPr>
          <w:lang w:eastAsia="en-US"/>
        </w:rPr>
        <w:t xml:space="preserve">Supporting cross-carrier scheduling from </w:t>
      </w:r>
      <w:r w:rsidR="00D36496">
        <w:rPr>
          <w:lang w:eastAsia="en-US"/>
        </w:rPr>
        <w:t xml:space="preserve">NR </w:t>
      </w:r>
      <w:proofErr w:type="spellStart"/>
      <w:r>
        <w:rPr>
          <w:lang w:eastAsia="en-US"/>
        </w:rPr>
        <w:t>SCell</w:t>
      </w:r>
      <w:proofErr w:type="spellEnd"/>
      <w:r>
        <w:rPr>
          <w:lang w:eastAsia="en-US"/>
        </w:rPr>
        <w:t xml:space="preserve"> to </w:t>
      </w:r>
      <w:r w:rsidR="00D36496">
        <w:rPr>
          <w:lang w:eastAsia="en-US"/>
        </w:rPr>
        <w:t xml:space="preserve">NR </w:t>
      </w:r>
      <w:proofErr w:type="spellStart"/>
      <w:r>
        <w:rPr>
          <w:lang w:eastAsia="en-US"/>
        </w:rPr>
        <w:t>PCell</w:t>
      </w:r>
      <w:proofErr w:type="spellEnd"/>
      <w:r>
        <w:rPr>
          <w:lang w:eastAsia="en-US"/>
        </w:rPr>
        <w:t xml:space="preserve"> results in requiring additional PDCCH capacity </w:t>
      </w:r>
      <w:r w:rsidR="005E5F49">
        <w:rPr>
          <w:lang w:eastAsia="en-US"/>
        </w:rPr>
        <w:t>of</w:t>
      </w:r>
      <w:r w:rsidR="00510F19">
        <w:rPr>
          <w:lang w:eastAsia="en-US"/>
        </w:rPr>
        <w:t xml:space="preserve"> </w:t>
      </w:r>
      <w:r>
        <w:rPr>
          <w:lang w:eastAsia="en-US"/>
        </w:rPr>
        <w:t xml:space="preserve">the scheduling </w:t>
      </w:r>
      <w:proofErr w:type="spellStart"/>
      <w:r>
        <w:rPr>
          <w:lang w:eastAsia="en-US"/>
        </w:rPr>
        <w:t>SCell</w:t>
      </w:r>
      <w:proofErr w:type="spellEnd"/>
      <w:r>
        <w:rPr>
          <w:lang w:eastAsia="en-US"/>
        </w:rPr>
        <w:t xml:space="preserve"> due to the need for self-scheduling on the </w:t>
      </w:r>
      <w:proofErr w:type="spellStart"/>
      <w:r>
        <w:rPr>
          <w:lang w:eastAsia="en-US"/>
        </w:rPr>
        <w:t>SCell</w:t>
      </w:r>
      <w:proofErr w:type="spellEnd"/>
      <w:r>
        <w:rPr>
          <w:lang w:eastAsia="en-US"/>
        </w:rPr>
        <w:t xml:space="preserve"> as well cross-carrier scheduling on the (shared carrier) </w:t>
      </w:r>
      <w:proofErr w:type="spellStart"/>
      <w:r>
        <w:rPr>
          <w:lang w:eastAsia="en-US"/>
        </w:rPr>
        <w:t>PCell</w:t>
      </w:r>
      <w:proofErr w:type="spellEnd"/>
      <w:r>
        <w:rPr>
          <w:lang w:eastAsia="en-US"/>
        </w:rPr>
        <w:t xml:space="preserve">. Thus, the PDCCH capacity on the </w:t>
      </w:r>
      <w:proofErr w:type="spellStart"/>
      <w:r>
        <w:rPr>
          <w:lang w:eastAsia="en-US"/>
        </w:rPr>
        <w:t>SCell</w:t>
      </w:r>
      <w:proofErr w:type="spellEnd"/>
      <w:r>
        <w:rPr>
          <w:lang w:eastAsia="en-US"/>
        </w:rPr>
        <w:t xml:space="preserve"> may be a potential issue when </w:t>
      </w:r>
      <w:proofErr w:type="gramStart"/>
      <w:r>
        <w:rPr>
          <w:lang w:eastAsia="en-US"/>
        </w:rPr>
        <w:t>a large number of</w:t>
      </w:r>
      <w:proofErr w:type="gramEnd"/>
      <w:r>
        <w:rPr>
          <w:lang w:eastAsia="en-US"/>
        </w:rPr>
        <w:t xml:space="preserve"> UEs are configured on the </w:t>
      </w:r>
      <w:proofErr w:type="spellStart"/>
      <w:r>
        <w:rPr>
          <w:lang w:eastAsia="en-US"/>
        </w:rPr>
        <w:t>SCell</w:t>
      </w:r>
      <w:proofErr w:type="spellEnd"/>
      <w:r>
        <w:rPr>
          <w:lang w:eastAsia="en-US"/>
        </w:rPr>
        <w:t xml:space="preserve"> or the </w:t>
      </w:r>
      <w:proofErr w:type="spellStart"/>
      <w:r>
        <w:rPr>
          <w:lang w:eastAsia="en-US"/>
        </w:rPr>
        <w:t>SCell</w:t>
      </w:r>
      <w:proofErr w:type="spellEnd"/>
      <w:r>
        <w:rPr>
          <w:lang w:eastAsia="en-US"/>
        </w:rPr>
        <w:t xml:space="preserve"> is not configured with a large enough bandwidth. This issue can be addressed by allowing a single DCI on one carrier to schedule PDSCHs on two carriers. </w:t>
      </w:r>
      <w:r w:rsidR="005E5F49">
        <w:rPr>
          <w:lang w:eastAsia="en-US"/>
        </w:rPr>
        <w:t xml:space="preserve">In detail, two PDSCHs on two carriers are scheduled by a single DCI format, which saves PDCCH scheduling overhead compared to scheduling two PDSCHs on two carriers by two DCI formats. </w:t>
      </w:r>
      <w:r w:rsidR="005E5F49" w:rsidRPr="000B79C9">
        <w:rPr>
          <w:lang w:eastAsia="en-US"/>
        </w:rPr>
        <w:t>Since</w:t>
      </w:r>
      <w:r w:rsidR="005E5F49" w:rsidRPr="000B79C9">
        <w:rPr>
          <w:rFonts w:hint="eastAsia"/>
          <w:lang w:eastAsia="en-US"/>
        </w:rPr>
        <w:t xml:space="preserve"> the number of </w:t>
      </w:r>
      <w:r w:rsidR="005E5F49" w:rsidRPr="000B79C9">
        <w:rPr>
          <w:lang w:eastAsia="en-US"/>
        </w:rPr>
        <w:t xml:space="preserve">required </w:t>
      </w:r>
      <w:r w:rsidR="005E5F49" w:rsidRPr="000B79C9">
        <w:rPr>
          <w:rFonts w:hint="eastAsia"/>
          <w:lang w:eastAsia="en-US"/>
        </w:rPr>
        <w:t xml:space="preserve">PDCCHs is reduced, </w:t>
      </w:r>
      <w:r w:rsidR="005E5F49">
        <w:rPr>
          <w:lang w:eastAsia="en-US"/>
        </w:rPr>
        <w:t xml:space="preserve">many companies think </w:t>
      </w:r>
      <w:r w:rsidR="005E5F49" w:rsidRPr="000B79C9">
        <w:rPr>
          <w:rFonts w:hint="eastAsia"/>
          <w:lang w:eastAsia="en-US"/>
        </w:rPr>
        <w:t xml:space="preserve">the </w:t>
      </w:r>
      <w:r w:rsidR="005E5F49" w:rsidRPr="000B79C9">
        <w:rPr>
          <w:lang w:eastAsia="en-US"/>
        </w:rPr>
        <w:t xml:space="preserve">PDCCH blocking probability </w:t>
      </w:r>
      <w:r w:rsidR="005E5F49" w:rsidRPr="000B79C9">
        <w:rPr>
          <w:rFonts w:hint="eastAsia"/>
          <w:lang w:eastAsia="en-US"/>
        </w:rPr>
        <w:t>can be alleviated.</w:t>
      </w:r>
    </w:p>
    <w:p w14:paraId="10F5124C" w14:textId="313F96D2" w:rsidR="000B79C9" w:rsidRDefault="005E5F49" w:rsidP="000B79C9">
      <w:pPr>
        <w:rPr>
          <w:lang w:eastAsia="en-US"/>
        </w:rPr>
      </w:pPr>
      <w:r>
        <w:rPr>
          <w:lang w:eastAsia="en-US"/>
        </w:rPr>
        <w:t xml:space="preserve">On the other hand, </w:t>
      </w:r>
      <w:r>
        <w:rPr>
          <w:rFonts w:hint="eastAsia"/>
          <w:lang w:eastAsia="en-US"/>
        </w:rPr>
        <w:t>in i</w:t>
      </w:r>
      <w:r>
        <w:rPr>
          <w:lang w:eastAsia="en-US"/>
        </w:rPr>
        <w:t xml:space="preserve">nter-band CA, the payload </w:t>
      </w:r>
      <w:r w:rsidR="000B79C9">
        <w:rPr>
          <w:rFonts w:hint="eastAsia"/>
          <w:lang w:eastAsia="en-US"/>
        </w:rPr>
        <w:t>size of the single DCI increase</w:t>
      </w:r>
      <w:r>
        <w:rPr>
          <w:lang w:eastAsia="en-US"/>
        </w:rPr>
        <w:t>s</w:t>
      </w:r>
      <w:r w:rsidR="000B79C9">
        <w:rPr>
          <w:rFonts w:hint="eastAsia"/>
          <w:lang w:eastAsia="en-US"/>
        </w:rPr>
        <w:t xml:space="preserve"> significantly when it schedules </w:t>
      </w:r>
      <w:r>
        <w:rPr>
          <w:lang w:eastAsia="en-US"/>
        </w:rPr>
        <w:t xml:space="preserve">two </w:t>
      </w:r>
      <w:r w:rsidR="000B79C9">
        <w:rPr>
          <w:rFonts w:hint="eastAsia"/>
          <w:lang w:eastAsia="en-US"/>
        </w:rPr>
        <w:t>PDSCH</w:t>
      </w:r>
      <w:r>
        <w:rPr>
          <w:lang w:eastAsia="en-US"/>
        </w:rPr>
        <w:t>s</w:t>
      </w:r>
      <w:r w:rsidR="000B79C9">
        <w:rPr>
          <w:rFonts w:hint="eastAsia"/>
          <w:lang w:eastAsia="en-US"/>
        </w:rPr>
        <w:t xml:space="preserve"> on two </w:t>
      </w:r>
      <w:r>
        <w:rPr>
          <w:lang w:eastAsia="en-US"/>
        </w:rPr>
        <w:t>carrier</w:t>
      </w:r>
      <w:r w:rsidR="000B79C9">
        <w:rPr>
          <w:rFonts w:hint="eastAsia"/>
          <w:lang w:eastAsia="en-US"/>
        </w:rPr>
        <w:t xml:space="preserve">s </w:t>
      </w:r>
      <w:r>
        <w:rPr>
          <w:lang w:eastAsia="en-US"/>
        </w:rPr>
        <w:t>due to different channel conditions. Some companies think i</w:t>
      </w:r>
      <w:r>
        <w:rPr>
          <w:rFonts w:hint="eastAsia"/>
          <w:lang w:eastAsia="en-US"/>
        </w:rPr>
        <w:t xml:space="preserve">t may increase PDCCH blocking rate </w:t>
      </w:r>
      <w:r>
        <w:rPr>
          <w:lang w:eastAsia="en-US"/>
        </w:rPr>
        <w:t>since a high AL is needed for this DCI.</w:t>
      </w:r>
      <w:r w:rsidR="000B79C9">
        <w:rPr>
          <w:rFonts w:hint="eastAsia"/>
          <w:lang w:eastAsia="en-US"/>
        </w:rPr>
        <w:t xml:space="preserve"> </w:t>
      </w:r>
      <w:r>
        <w:rPr>
          <w:lang w:eastAsia="en-US"/>
        </w:rPr>
        <w:t xml:space="preserve">For intra-band CA, some companies think the payload size of the single DCI does not increase </w:t>
      </w:r>
      <w:r>
        <w:rPr>
          <w:rFonts w:hint="eastAsia"/>
          <w:lang w:eastAsia="en-US"/>
        </w:rPr>
        <w:t>significantly</w:t>
      </w:r>
      <w:r>
        <w:rPr>
          <w:lang w:eastAsia="en-US"/>
        </w:rPr>
        <w:t xml:space="preserve"> by sharing many fields of the DCI.</w:t>
      </w:r>
    </w:p>
    <w:p w14:paraId="1275D105" w14:textId="77777777" w:rsidR="005E5F49" w:rsidRDefault="005E5F49" w:rsidP="00854E26">
      <w:pPr>
        <w:rPr>
          <w:lang w:eastAsia="en-US"/>
        </w:rPr>
      </w:pPr>
    </w:p>
    <w:p w14:paraId="75D56B3A" w14:textId="6F89BF1E" w:rsidR="00854E26" w:rsidRDefault="00854E26" w:rsidP="00854E26">
      <w:pPr>
        <w:rPr>
          <w:lang w:eastAsia="en-US"/>
        </w:rPr>
      </w:pPr>
      <w:r>
        <w:rPr>
          <w:lang w:eastAsia="en-US"/>
        </w:rPr>
        <w:t>Regarding PDCCH blocking probability, companies’ views are summarized as below:</w:t>
      </w:r>
    </w:p>
    <w:tbl>
      <w:tblPr>
        <w:tblStyle w:val="TableGrid"/>
        <w:tblW w:w="9362" w:type="dxa"/>
        <w:tblLook w:val="04A0" w:firstRow="1" w:lastRow="0" w:firstColumn="1" w:lastColumn="0" w:noHBand="0" w:noVBand="1"/>
      </w:tblPr>
      <w:tblGrid>
        <w:gridCol w:w="1156"/>
        <w:gridCol w:w="8206"/>
      </w:tblGrid>
      <w:tr w:rsidR="00255A8C" w:rsidRPr="0061370B" w14:paraId="75C2CBDE" w14:textId="77777777" w:rsidTr="00780193">
        <w:tc>
          <w:tcPr>
            <w:tcW w:w="1525" w:type="dxa"/>
            <w:shd w:val="clear" w:color="auto" w:fill="D0CECE" w:themeFill="background2" w:themeFillShade="E6"/>
          </w:tcPr>
          <w:p w14:paraId="4006B25E" w14:textId="77777777" w:rsidR="0061370B" w:rsidRPr="0061370B" w:rsidRDefault="0061370B" w:rsidP="00FC68B6">
            <w:pPr>
              <w:rPr>
                <w:szCs w:val="20"/>
              </w:rPr>
            </w:pPr>
            <w:r w:rsidRPr="0061370B">
              <w:rPr>
                <w:rFonts w:hint="eastAsia"/>
                <w:szCs w:val="20"/>
              </w:rPr>
              <w:t>Company</w:t>
            </w:r>
          </w:p>
        </w:tc>
        <w:tc>
          <w:tcPr>
            <w:tcW w:w="7837" w:type="dxa"/>
            <w:shd w:val="clear" w:color="auto" w:fill="D0CECE" w:themeFill="background2" w:themeFillShade="E6"/>
          </w:tcPr>
          <w:p w14:paraId="5BF58A2D" w14:textId="77777777" w:rsidR="0061370B" w:rsidRPr="0061370B" w:rsidRDefault="0061370B" w:rsidP="00FC68B6">
            <w:pPr>
              <w:rPr>
                <w:szCs w:val="20"/>
              </w:rPr>
            </w:pPr>
            <w:r w:rsidRPr="0061370B">
              <w:rPr>
                <w:szCs w:val="20"/>
              </w:rPr>
              <w:t>Key Proposals/Observations</w:t>
            </w:r>
          </w:p>
        </w:tc>
      </w:tr>
      <w:tr w:rsidR="00255A8C" w:rsidRPr="0061370B" w14:paraId="740AFEBF" w14:textId="77777777" w:rsidTr="00780193">
        <w:tc>
          <w:tcPr>
            <w:tcW w:w="1525" w:type="dxa"/>
          </w:tcPr>
          <w:p w14:paraId="4D13F697" w14:textId="274E58FB" w:rsidR="0061370B" w:rsidRPr="0061370B" w:rsidRDefault="00255A8C" w:rsidP="00255A8C">
            <w:pPr>
              <w:ind w:right="-283"/>
              <w:rPr>
                <w:szCs w:val="20"/>
              </w:rPr>
            </w:pPr>
            <w:r w:rsidRPr="0061370B">
              <w:rPr>
                <w:lang w:eastAsia="x-none"/>
              </w:rPr>
              <w:t xml:space="preserve">Huawei, </w:t>
            </w:r>
            <w:proofErr w:type="spellStart"/>
            <w:r w:rsidRPr="0061370B">
              <w:rPr>
                <w:lang w:eastAsia="x-none"/>
              </w:rPr>
              <w:t>HiSilicon</w:t>
            </w:r>
            <w:proofErr w:type="spellEnd"/>
          </w:p>
        </w:tc>
        <w:tc>
          <w:tcPr>
            <w:tcW w:w="7837" w:type="dxa"/>
          </w:tcPr>
          <w:p w14:paraId="77EA8395" w14:textId="77777777" w:rsidR="0061370B" w:rsidRPr="00070A43" w:rsidRDefault="0061370B" w:rsidP="00070A43">
            <w:pPr>
              <w:kinsoku/>
              <w:overflowPunct/>
              <w:snapToGrid w:val="0"/>
              <w:spacing w:after="120"/>
              <w:textAlignment w:val="auto"/>
              <w:rPr>
                <w:bCs/>
                <w:i/>
                <w:iCs/>
              </w:rPr>
            </w:pPr>
            <w:r w:rsidRPr="00070A43">
              <w:rPr>
                <w:bCs/>
                <w:i/>
                <w:iCs/>
              </w:rPr>
              <w:t>Observation 1: For 700MHz + 800MHz scenario, one PDCCH scheduling PDSCH(s) on two cells can achieve up to 23%~50% average CCE saving ratio.</w:t>
            </w:r>
          </w:p>
          <w:p w14:paraId="7AC6DE5E" w14:textId="77777777" w:rsidR="0061370B" w:rsidRPr="00070A43" w:rsidRDefault="0061370B" w:rsidP="00070A43">
            <w:pPr>
              <w:kinsoku/>
              <w:overflowPunct/>
              <w:snapToGrid w:val="0"/>
              <w:spacing w:after="120"/>
              <w:textAlignment w:val="auto"/>
              <w:rPr>
                <w:bCs/>
                <w:i/>
                <w:iCs/>
              </w:rPr>
            </w:pPr>
            <w:r w:rsidRPr="00070A43">
              <w:rPr>
                <w:bCs/>
                <w:i/>
                <w:iCs/>
              </w:rPr>
              <w:t>Observation 2: For 800MHz + 1800MHz scenario, one PDCCH scheduling PDSCH(s) on two cells can achieve up to 18.2%~50.4% average CCE saving ratio.</w:t>
            </w:r>
          </w:p>
          <w:p w14:paraId="5D0C9FA7" w14:textId="77777777" w:rsidR="0061370B" w:rsidRPr="00070A43" w:rsidRDefault="0061370B" w:rsidP="0061370B">
            <w:pPr>
              <w:kinsoku/>
              <w:overflowPunct/>
              <w:snapToGrid w:val="0"/>
              <w:spacing w:after="120"/>
              <w:textAlignment w:val="auto"/>
              <w:rPr>
                <w:bCs/>
                <w:i/>
                <w:iCs/>
              </w:rPr>
            </w:pPr>
            <w:r w:rsidRPr="00070A43">
              <w:rPr>
                <w:bCs/>
                <w:i/>
                <w:iCs/>
              </w:rPr>
              <w:t>Observation 3: For 1800MHz + 3500MHz scenario, one PDCCH scheduling PDSCH(s) on two cells can achieve up to 12.8%~43% average CCE saving ratio.</w:t>
            </w:r>
          </w:p>
          <w:p w14:paraId="04600E23" w14:textId="4855A3BB" w:rsidR="00070A43" w:rsidRPr="0061370B" w:rsidRDefault="00070A43" w:rsidP="0061370B">
            <w:pPr>
              <w:kinsoku/>
              <w:overflowPunct/>
              <w:snapToGrid w:val="0"/>
              <w:spacing w:after="120"/>
              <w:textAlignment w:val="auto"/>
              <w:rPr>
                <w:rFonts w:eastAsia="SimSun"/>
              </w:rPr>
            </w:pPr>
            <w:r w:rsidRPr="00255A8C">
              <w:rPr>
                <w:bCs/>
                <w:i/>
                <w:iCs/>
              </w:rPr>
              <w:t>Observation 4: Single DCI scheduling PDSCH(s) on two cells can reduce the PDCCH blocking probability obviously</w:t>
            </w:r>
          </w:p>
        </w:tc>
      </w:tr>
      <w:tr w:rsidR="0061370B" w:rsidRPr="0061370B" w14:paraId="259E3303" w14:textId="77777777" w:rsidTr="00780193">
        <w:tc>
          <w:tcPr>
            <w:tcW w:w="1525" w:type="dxa"/>
          </w:tcPr>
          <w:p w14:paraId="64DBE1C4" w14:textId="38F6BCD6" w:rsidR="0061370B" w:rsidRPr="0061370B" w:rsidRDefault="0061370B" w:rsidP="0061370B">
            <w:pPr>
              <w:rPr>
                <w:szCs w:val="20"/>
              </w:rPr>
            </w:pPr>
            <w:r w:rsidRPr="0061370B">
              <w:t>V</w:t>
            </w:r>
            <w:r w:rsidRPr="0061370B">
              <w:rPr>
                <w:rFonts w:hint="eastAsia"/>
              </w:rPr>
              <w:t>ivo</w:t>
            </w:r>
          </w:p>
        </w:tc>
        <w:tc>
          <w:tcPr>
            <w:tcW w:w="7837" w:type="dxa"/>
          </w:tcPr>
          <w:p w14:paraId="36469514" w14:textId="77777777" w:rsidR="0061370B" w:rsidRPr="00070A43" w:rsidRDefault="0061370B" w:rsidP="00070A43">
            <w:pPr>
              <w:kinsoku/>
              <w:overflowPunct/>
              <w:snapToGrid w:val="0"/>
              <w:spacing w:after="120"/>
              <w:textAlignment w:val="auto"/>
              <w:rPr>
                <w:bCs/>
                <w:i/>
                <w:iCs/>
              </w:rPr>
            </w:pPr>
            <w:bookmarkStart w:id="7" w:name="_Ref54350577"/>
            <w:r w:rsidRPr="00070A43">
              <w:rPr>
                <w:bCs/>
                <w:i/>
                <w:iCs/>
              </w:rPr>
              <w:t xml:space="preserve">Observation </w:t>
            </w:r>
            <w:r w:rsidRPr="00070A43">
              <w:rPr>
                <w:bCs/>
                <w:i/>
                <w:iCs/>
              </w:rPr>
              <w:fldChar w:fldCharType="begin"/>
            </w:r>
            <w:r w:rsidRPr="00070A43">
              <w:rPr>
                <w:bCs/>
                <w:i/>
                <w:iCs/>
              </w:rPr>
              <w:instrText xml:space="preserve"> SEQ Observation \* ARABIC </w:instrText>
            </w:r>
            <w:r w:rsidRPr="00070A43">
              <w:rPr>
                <w:bCs/>
                <w:i/>
                <w:iCs/>
              </w:rPr>
              <w:fldChar w:fldCharType="separate"/>
            </w:r>
            <w:r w:rsidRPr="00070A43">
              <w:rPr>
                <w:bCs/>
                <w:i/>
                <w:iCs/>
              </w:rPr>
              <w:t>1</w:t>
            </w:r>
            <w:r w:rsidRPr="00070A43">
              <w:rPr>
                <w:bCs/>
                <w:i/>
                <w:iCs/>
              </w:rPr>
              <w:fldChar w:fldCharType="end"/>
            </w:r>
            <w:r w:rsidRPr="00070A43">
              <w:rPr>
                <w:bCs/>
                <w:i/>
                <w:iCs/>
              </w:rPr>
              <w:t xml:space="preserve">. Compared with using single DCI, a joint DCI scheduling two PDSCHs on two cells brings around 44.87% and 44.51% CCE saving gain if the joint DCI size (excluding CRC) is less than 60% of the total size of two single DCI at 2.6GHz and 4GHz </w:t>
            </w:r>
            <w:r w:rsidRPr="00070A43">
              <w:rPr>
                <w:rFonts w:hint="eastAsia"/>
                <w:bCs/>
                <w:i/>
                <w:iCs/>
              </w:rPr>
              <w:t>respectively</w:t>
            </w:r>
            <w:r w:rsidRPr="00070A43">
              <w:rPr>
                <w:bCs/>
                <w:i/>
                <w:iCs/>
              </w:rPr>
              <w:t>, and the gain becomes less significant if the compression rate of joint DCI size increases.</w:t>
            </w:r>
            <w:bookmarkEnd w:id="7"/>
          </w:p>
          <w:p w14:paraId="4CD1E067" w14:textId="77777777" w:rsidR="00070A43" w:rsidRPr="00255A8C" w:rsidRDefault="00070A43" w:rsidP="00070A43">
            <w:pPr>
              <w:kinsoku/>
              <w:overflowPunct/>
              <w:snapToGrid w:val="0"/>
              <w:spacing w:after="120"/>
              <w:textAlignment w:val="auto"/>
              <w:rPr>
                <w:bCs/>
                <w:i/>
                <w:iCs/>
              </w:rPr>
            </w:pPr>
            <w:r w:rsidRPr="006F5207">
              <w:rPr>
                <w:bCs/>
                <w:i/>
                <w:iCs/>
              </w:rPr>
              <w:t xml:space="preserve">Observation </w:t>
            </w:r>
            <w:r w:rsidRPr="00255A8C">
              <w:rPr>
                <w:bCs/>
                <w:i/>
                <w:iCs/>
              </w:rPr>
              <w:fldChar w:fldCharType="begin"/>
            </w:r>
            <w:r w:rsidRPr="006F5207">
              <w:rPr>
                <w:bCs/>
                <w:i/>
                <w:iCs/>
              </w:rPr>
              <w:instrText xml:space="preserve"> SEQ Observation \* ARABIC </w:instrText>
            </w:r>
            <w:r w:rsidRPr="00255A8C">
              <w:rPr>
                <w:bCs/>
                <w:i/>
                <w:iCs/>
              </w:rPr>
              <w:fldChar w:fldCharType="separate"/>
            </w:r>
            <w:r>
              <w:rPr>
                <w:bCs/>
                <w:i/>
                <w:iCs/>
              </w:rPr>
              <w:t>3</w:t>
            </w:r>
            <w:r w:rsidRPr="00255A8C">
              <w:rPr>
                <w:bCs/>
                <w:i/>
                <w:iCs/>
              </w:rPr>
              <w:fldChar w:fldCharType="end"/>
            </w:r>
            <w:r w:rsidRPr="006F5207">
              <w:rPr>
                <w:bCs/>
                <w:i/>
                <w:iCs/>
              </w:rPr>
              <w:t xml:space="preserve">. Compared with </w:t>
            </w:r>
            <w:r>
              <w:rPr>
                <w:bCs/>
                <w:i/>
                <w:iCs/>
              </w:rPr>
              <w:t xml:space="preserve">using </w:t>
            </w:r>
            <w:r w:rsidRPr="006F5207">
              <w:rPr>
                <w:bCs/>
                <w:i/>
                <w:iCs/>
              </w:rPr>
              <w:t xml:space="preserve">single DCI, a joint DCI scheduling two PDSCHs on two cells brings </w:t>
            </w:r>
            <w:r>
              <w:rPr>
                <w:bCs/>
                <w:i/>
                <w:iCs/>
              </w:rPr>
              <w:t>around</w:t>
            </w:r>
            <w:r w:rsidRPr="006F5207">
              <w:rPr>
                <w:bCs/>
                <w:i/>
                <w:iCs/>
              </w:rPr>
              <w:t xml:space="preserve"> </w:t>
            </w:r>
            <w:r w:rsidRPr="00F00F2E">
              <w:rPr>
                <w:bCs/>
                <w:i/>
                <w:iCs/>
              </w:rPr>
              <w:t>13.95% or 13.57%</w:t>
            </w:r>
            <w:r>
              <w:rPr>
                <w:bCs/>
                <w:i/>
                <w:iCs/>
              </w:rPr>
              <w:t xml:space="preserve"> reduction in PDCCH blocking rate</w:t>
            </w:r>
            <w:r w:rsidRPr="006F5207">
              <w:rPr>
                <w:bCs/>
                <w:i/>
                <w:iCs/>
              </w:rPr>
              <w:t xml:space="preserve"> if the joint DCI size (excluding CRC) is less than </w:t>
            </w:r>
            <w:r>
              <w:rPr>
                <w:bCs/>
                <w:i/>
                <w:iCs/>
              </w:rPr>
              <w:t>6</w:t>
            </w:r>
            <w:r w:rsidRPr="006F5207">
              <w:rPr>
                <w:bCs/>
                <w:i/>
                <w:iCs/>
              </w:rPr>
              <w:t>0% of the total size of two single DCI at 2.6GHz</w:t>
            </w:r>
            <w:r>
              <w:rPr>
                <w:bCs/>
                <w:i/>
                <w:iCs/>
              </w:rPr>
              <w:t xml:space="preserve"> and 4GHz </w:t>
            </w:r>
            <w:r>
              <w:rPr>
                <w:rFonts w:hint="eastAsia"/>
                <w:bCs/>
                <w:i/>
                <w:iCs/>
              </w:rPr>
              <w:t>respectively</w:t>
            </w:r>
            <w:r w:rsidRPr="006F5207">
              <w:rPr>
                <w:bCs/>
                <w:i/>
                <w:iCs/>
              </w:rPr>
              <w:t xml:space="preserve">, </w:t>
            </w:r>
            <w:r>
              <w:rPr>
                <w:bCs/>
                <w:i/>
                <w:iCs/>
              </w:rPr>
              <w:t xml:space="preserve">and </w:t>
            </w:r>
            <w:r w:rsidRPr="006F5207">
              <w:rPr>
                <w:bCs/>
                <w:i/>
                <w:iCs/>
              </w:rPr>
              <w:t xml:space="preserve">the </w:t>
            </w:r>
            <w:r>
              <w:rPr>
                <w:bCs/>
                <w:i/>
                <w:iCs/>
              </w:rPr>
              <w:t>reduction rate</w:t>
            </w:r>
            <w:r w:rsidRPr="006F5207">
              <w:rPr>
                <w:bCs/>
                <w:i/>
                <w:iCs/>
              </w:rPr>
              <w:t xml:space="preserve"> becomes less significant if the compression rate of joint DCI size increases.</w:t>
            </w:r>
          </w:p>
          <w:p w14:paraId="62710A1F" w14:textId="2A9ABBD7" w:rsidR="00070A43" w:rsidRPr="0061370B" w:rsidRDefault="00070A43" w:rsidP="00070A43">
            <w:pPr>
              <w:kinsoku/>
              <w:overflowPunct/>
              <w:snapToGrid w:val="0"/>
              <w:spacing w:after="120"/>
              <w:textAlignment w:val="auto"/>
              <w:rPr>
                <w:rFonts w:eastAsia="SimSun"/>
              </w:rPr>
            </w:pPr>
            <w:r w:rsidRPr="006F5207">
              <w:rPr>
                <w:bCs/>
                <w:i/>
                <w:iCs/>
              </w:rPr>
              <w:t xml:space="preserve">Observation </w:t>
            </w:r>
            <w:r w:rsidRPr="00255A8C">
              <w:rPr>
                <w:bCs/>
                <w:i/>
                <w:iCs/>
              </w:rPr>
              <w:fldChar w:fldCharType="begin"/>
            </w:r>
            <w:r w:rsidRPr="006F5207">
              <w:rPr>
                <w:bCs/>
                <w:i/>
                <w:iCs/>
              </w:rPr>
              <w:instrText xml:space="preserve"> SEQ Observation \* ARABIC </w:instrText>
            </w:r>
            <w:r w:rsidRPr="00255A8C">
              <w:rPr>
                <w:bCs/>
                <w:i/>
                <w:iCs/>
              </w:rPr>
              <w:fldChar w:fldCharType="separate"/>
            </w:r>
            <w:r>
              <w:rPr>
                <w:bCs/>
                <w:i/>
                <w:iCs/>
              </w:rPr>
              <w:t>4</w:t>
            </w:r>
            <w:r w:rsidRPr="00255A8C">
              <w:rPr>
                <w:bCs/>
                <w:i/>
                <w:iCs/>
              </w:rPr>
              <w:fldChar w:fldCharType="end"/>
            </w:r>
            <w:r w:rsidRPr="006F5207">
              <w:rPr>
                <w:bCs/>
                <w:i/>
                <w:iCs/>
              </w:rPr>
              <w:t>.</w:t>
            </w:r>
            <w:r>
              <w:rPr>
                <w:bCs/>
                <w:i/>
                <w:iCs/>
              </w:rPr>
              <w:t xml:space="preserve"> PDCCH blocking rate reduction by joint DCI scheduling can only bring a marginal &lt;=</w:t>
            </w:r>
            <w:r w:rsidRPr="00542FF7">
              <w:rPr>
                <w:bCs/>
                <w:i/>
                <w:iCs/>
              </w:rPr>
              <w:t>3.31%</w:t>
            </w:r>
            <w:r>
              <w:rPr>
                <w:bCs/>
                <w:i/>
                <w:iCs/>
              </w:rPr>
              <w:t xml:space="preserve"> throughput gain in practical scenarios at 4GHz</w:t>
            </w:r>
            <w:r w:rsidRPr="006F5207">
              <w:rPr>
                <w:bCs/>
                <w:i/>
                <w:iCs/>
              </w:rPr>
              <w:t>.</w:t>
            </w:r>
          </w:p>
        </w:tc>
      </w:tr>
      <w:tr w:rsidR="00070A43" w:rsidRPr="0061370B" w14:paraId="280F84CC" w14:textId="77777777" w:rsidTr="00780193">
        <w:tc>
          <w:tcPr>
            <w:tcW w:w="1525" w:type="dxa"/>
          </w:tcPr>
          <w:p w14:paraId="41D755FF" w14:textId="16DB9C4E" w:rsidR="00070A43" w:rsidRPr="0061370B" w:rsidRDefault="00070A43" w:rsidP="0061370B">
            <w:r>
              <w:lastRenderedPageBreak/>
              <w:t>CATT</w:t>
            </w:r>
          </w:p>
        </w:tc>
        <w:tc>
          <w:tcPr>
            <w:tcW w:w="7837" w:type="dxa"/>
          </w:tcPr>
          <w:p w14:paraId="02082AF1" w14:textId="77777777" w:rsidR="00070A43" w:rsidRPr="00070A43" w:rsidRDefault="00070A43" w:rsidP="00070A43">
            <w:pPr>
              <w:kinsoku/>
              <w:overflowPunct/>
              <w:snapToGrid w:val="0"/>
              <w:spacing w:after="120"/>
              <w:textAlignment w:val="auto"/>
              <w:rPr>
                <w:bCs/>
                <w:i/>
                <w:iCs/>
              </w:rPr>
            </w:pPr>
            <w:r w:rsidRPr="00070A43">
              <w:rPr>
                <w:rFonts w:hint="eastAsia"/>
                <w:bCs/>
                <w:i/>
                <w:iCs/>
              </w:rPr>
              <w:t>Multi-cell scheduling via a single DCI can significantly reduce the possibility of PDCCH blocking. Consequently, the PDCCH capacity increase remarkably.</w:t>
            </w:r>
          </w:p>
          <w:p w14:paraId="7D0AF2BF" w14:textId="0E64016C" w:rsidR="00070A43" w:rsidRPr="00070A43" w:rsidRDefault="00070A43" w:rsidP="00070A43">
            <w:pPr>
              <w:pStyle w:val="BodyText"/>
              <w:widowControl w:val="0"/>
              <w:autoSpaceDE w:val="0"/>
              <w:autoSpaceDN w:val="0"/>
              <w:snapToGrid w:val="0"/>
              <w:spacing w:after="120"/>
              <w:rPr>
                <w:bCs/>
                <w:i/>
                <w:iCs/>
                <w:snapToGrid w:val="0"/>
                <w:kern w:val="2"/>
                <w:sz w:val="20"/>
                <w:szCs w:val="22"/>
              </w:rPr>
            </w:pPr>
            <w:r w:rsidRPr="00070A43">
              <w:rPr>
                <w:rFonts w:hint="eastAsia"/>
                <w:bCs/>
                <w:i/>
                <w:iCs/>
                <w:snapToGrid w:val="0"/>
                <w:kern w:val="2"/>
                <w:sz w:val="20"/>
                <w:szCs w:val="22"/>
              </w:rPr>
              <w:t>The benefits harvested from DSS-DCI in terms of PDCCH capacity is impacted on the DCI design, i.e. the smaller size the DSS-DCI has, the more significant benefit can be got.</w:t>
            </w:r>
          </w:p>
        </w:tc>
      </w:tr>
      <w:tr w:rsidR="0061370B" w:rsidRPr="0061370B" w14:paraId="30CD1192" w14:textId="77777777" w:rsidTr="00780193">
        <w:tc>
          <w:tcPr>
            <w:tcW w:w="1525" w:type="dxa"/>
          </w:tcPr>
          <w:p w14:paraId="4117B535" w14:textId="1B589DE6" w:rsidR="0061370B" w:rsidRPr="0061370B" w:rsidRDefault="0061370B" w:rsidP="0061370B">
            <w:pPr>
              <w:rPr>
                <w:szCs w:val="20"/>
              </w:rPr>
            </w:pPr>
            <w:r w:rsidRPr="0061370B">
              <w:t>OPPO</w:t>
            </w:r>
          </w:p>
        </w:tc>
        <w:tc>
          <w:tcPr>
            <w:tcW w:w="7837" w:type="dxa"/>
          </w:tcPr>
          <w:p w14:paraId="458F9828" w14:textId="06A0FF75" w:rsidR="0061370B" w:rsidRPr="00070A43" w:rsidRDefault="0061370B" w:rsidP="00070A43">
            <w:pPr>
              <w:kinsoku/>
              <w:overflowPunct/>
              <w:snapToGrid w:val="0"/>
              <w:spacing w:after="120"/>
              <w:textAlignment w:val="auto"/>
              <w:rPr>
                <w:bCs/>
                <w:i/>
                <w:iCs/>
              </w:rPr>
            </w:pPr>
            <w:r w:rsidRPr="00070A43">
              <w:rPr>
                <w:bCs/>
                <w:i/>
                <w:iCs/>
              </w:rPr>
              <w:t>Observation 2: The smaller DCI size increases, the more UEs achieve gain from one-to-two scheduling.</w:t>
            </w:r>
          </w:p>
        </w:tc>
      </w:tr>
      <w:tr w:rsidR="00D45A67" w:rsidRPr="0061370B" w14:paraId="783209BB" w14:textId="77777777" w:rsidTr="00780193">
        <w:tc>
          <w:tcPr>
            <w:tcW w:w="1525" w:type="dxa"/>
          </w:tcPr>
          <w:p w14:paraId="50BF244E" w14:textId="5E7E35CA" w:rsidR="00D45A67" w:rsidRPr="0061370B" w:rsidRDefault="00D45A67" w:rsidP="0061370B">
            <w:r>
              <w:rPr>
                <w:lang w:eastAsia="x-none"/>
              </w:rPr>
              <w:t>MediaTek</w:t>
            </w:r>
          </w:p>
        </w:tc>
        <w:tc>
          <w:tcPr>
            <w:tcW w:w="7837" w:type="dxa"/>
          </w:tcPr>
          <w:p w14:paraId="4FE0A54B" w14:textId="120044C8" w:rsidR="00D45A67" w:rsidRPr="00D45A67" w:rsidRDefault="00D45A67" w:rsidP="00D45A67">
            <w:pPr>
              <w:kinsoku/>
              <w:overflowPunct/>
              <w:snapToGrid w:val="0"/>
              <w:spacing w:after="120"/>
              <w:textAlignment w:val="auto"/>
              <w:rPr>
                <w:b/>
                <w:lang w:eastAsia="zh-TW"/>
              </w:rPr>
            </w:pPr>
            <w:r w:rsidRPr="00D45A67">
              <w:rPr>
                <w:bCs/>
                <w:i/>
                <w:iCs/>
              </w:rPr>
              <w:t>Observation</w:t>
            </w:r>
            <w:r w:rsidRPr="00D45A67">
              <w:rPr>
                <w:rFonts w:hint="eastAsia"/>
                <w:bCs/>
                <w:i/>
                <w:iCs/>
              </w:rPr>
              <w:t xml:space="preserve"> </w:t>
            </w:r>
            <w:r w:rsidRPr="00D45A67">
              <w:rPr>
                <w:bCs/>
                <w:i/>
                <w:iCs/>
              </w:rPr>
              <w:t>2</w:t>
            </w:r>
            <w:r w:rsidRPr="00D45A67">
              <w:rPr>
                <w:rFonts w:hint="eastAsia"/>
                <w:bCs/>
                <w:i/>
                <w:iCs/>
              </w:rPr>
              <w:t>:</w:t>
            </w:r>
            <w:r w:rsidRPr="00D45A67">
              <w:rPr>
                <w:bCs/>
                <w:i/>
                <w:iCs/>
              </w:rPr>
              <w:t xml:space="preserve"> Around 30% DCI</w:t>
            </w:r>
            <w:r w:rsidRPr="00D45A67">
              <w:rPr>
                <w:rFonts w:hint="eastAsia"/>
                <w:bCs/>
                <w:i/>
                <w:iCs/>
              </w:rPr>
              <w:t xml:space="preserve"> o</w:t>
            </w:r>
            <w:r w:rsidRPr="00D45A67">
              <w:rPr>
                <w:bCs/>
                <w:i/>
                <w:iCs/>
              </w:rPr>
              <w:t>verhead reduction is observed for Rel-17 DCI aggregation for x-carrier scheduling, assuming that the aggregated DCI size is scaled with the number of scheduled cells.</w:t>
            </w:r>
          </w:p>
        </w:tc>
      </w:tr>
      <w:tr w:rsidR="00255A8C" w:rsidRPr="0061370B" w14:paraId="260AC8B4" w14:textId="77777777" w:rsidTr="00780193">
        <w:tc>
          <w:tcPr>
            <w:tcW w:w="1525" w:type="dxa"/>
          </w:tcPr>
          <w:p w14:paraId="4627DC1D" w14:textId="429E203C" w:rsidR="0061370B" w:rsidRPr="0061370B" w:rsidRDefault="0061370B" w:rsidP="0061370B">
            <w:pPr>
              <w:rPr>
                <w:szCs w:val="20"/>
              </w:rPr>
            </w:pPr>
            <w:r w:rsidRPr="0061370B">
              <w:rPr>
                <w:rFonts w:hint="eastAsia"/>
              </w:rPr>
              <w:t>Lenovo, Moto</w:t>
            </w:r>
            <w:r w:rsidRPr="0061370B">
              <w:t xml:space="preserve">rola </w:t>
            </w:r>
            <w:r w:rsidRPr="0061370B">
              <w:rPr>
                <w:rFonts w:hint="eastAsia"/>
              </w:rPr>
              <w:t>M</w:t>
            </w:r>
            <w:r w:rsidRPr="0061370B">
              <w:t>obility</w:t>
            </w:r>
          </w:p>
        </w:tc>
        <w:tc>
          <w:tcPr>
            <w:tcW w:w="7837" w:type="dxa"/>
          </w:tcPr>
          <w:p w14:paraId="1E4F1CA9" w14:textId="77777777" w:rsidR="0061370B" w:rsidRPr="00070A43" w:rsidRDefault="0061370B" w:rsidP="00070A43">
            <w:pPr>
              <w:kinsoku/>
              <w:overflowPunct/>
              <w:snapToGrid w:val="0"/>
              <w:spacing w:after="120"/>
              <w:textAlignment w:val="auto"/>
              <w:rPr>
                <w:bCs/>
                <w:i/>
                <w:iCs/>
              </w:rPr>
            </w:pPr>
            <w:r w:rsidRPr="00070A43">
              <w:rPr>
                <w:bCs/>
                <w:i/>
                <w:iCs/>
              </w:rPr>
              <w:t xml:space="preserve">Observation 1: Compared to a single DCI scheduling a single PDSCH, the payload size of a single DCI scheduling two PDSCHs on two carriers needs to be increased about 21~54%. </w:t>
            </w:r>
          </w:p>
          <w:p w14:paraId="023428B8" w14:textId="5C0B4E25" w:rsidR="0061370B" w:rsidRPr="00070A43" w:rsidRDefault="0061370B" w:rsidP="00070A43">
            <w:pPr>
              <w:kinsoku/>
              <w:overflowPunct/>
              <w:snapToGrid w:val="0"/>
              <w:spacing w:after="120"/>
              <w:textAlignment w:val="auto"/>
              <w:rPr>
                <w:bCs/>
                <w:i/>
                <w:iCs/>
              </w:rPr>
            </w:pPr>
            <w:r w:rsidRPr="00070A43">
              <w:rPr>
                <w:bCs/>
                <w:i/>
                <w:iCs/>
              </w:rPr>
              <w:t>Observation 2: Compared to two DCIs scheduling two PDSCHs, the payload size of a single DCI scheduling two PDSCHs on two carriers can save 23% ~ 39% overhead.</w:t>
            </w:r>
          </w:p>
        </w:tc>
      </w:tr>
      <w:tr w:rsidR="0061370B" w:rsidRPr="0061370B" w14:paraId="77404C4A" w14:textId="77777777" w:rsidTr="00780193">
        <w:tc>
          <w:tcPr>
            <w:tcW w:w="1525" w:type="dxa"/>
          </w:tcPr>
          <w:p w14:paraId="06C25B2B" w14:textId="08C03F96" w:rsidR="0061370B" w:rsidRPr="0061370B" w:rsidRDefault="0061370B" w:rsidP="0061370B">
            <w:pPr>
              <w:rPr>
                <w:lang w:eastAsia="x-none"/>
              </w:rPr>
            </w:pPr>
            <w:r w:rsidRPr="0061370B">
              <w:rPr>
                <w:rFonts w:hint="eastAsia"/>
              </w:rPr>
              <w:t>Intel</w:t>
            </w:r>
          </w:p>
        </w:tc>
        <w:tc>
          <w:tcPr>
            <w:tcW w:w="7837" w:type="dxa"/>
          </w:tcPr>
          <w:p w14:paraId="52540414" w14:textId="77777777" w:rsidR="0061370B" w:rsidRPr="00070A43" w:rsidRDefault="0061370B" w:rsidP="00070A43">
            <w:pPr>
              <w:kinsoku/>
              <w:overflowPunct/>
              <w:snapToGrid w:val="0"/>
              <w:spacing w:after="120"/>
              <w:textAlignment w:val="auto"/>
              <w:rPr>
                <w:bCs/>
                <w:i/>
                <w:iCs/>
              </w:rPr>
            </w:pPr>
            <w:r w:rsidRPr="00070A43">
              <w:rPr>
                <w:bCs/>
                <w:i/>
                <w:iCs/>
              </w:rPr>
              <w:t>Observation 2: Based on the required SINR values and geometry curves obtained by LLS and SLS</w:t>
            </w:r>
          </w:p>
          <w:p w14:paraId="7C2D6202" w14:textId="77777777" w:rsidR="0061370B" w:rsidRPr="00070A43" w:rsidRDefault="0061370B" w:rsidP="00070A43">
            <w:pPr>
              <w:pStyle w:val="ListParagraph"/>
              <w:numPr>
                <w:ilvl w:val="0"/>
                <w:numId w:val="18"/>
              </w:numPr>
              <w:kinsoku/>
              <w:overflowPunct/>
              <w:adjustRightInd/>
              <w:snapToGrid w:val="0"/>
              <w:spacing w:after="120" w:line="276" w:lineRule="auto"/>
              <w:contextualSpacing/>
              <w:jc w:val="both"/>
              <w:textAlignment w:val="auto"/>
              <w:rPr>
                <w:rFonts w:eastAsia="Batang"/>
                <w:bCs/>
                <w:i/>
                <w:iCs/>
                <w:kern w:val="2"/>
              </w:rPr>
            </w:pPr>
            <w:r w:rsidRPr="00070A43">
              <w:rPr>
                <w:rFonts w:eastAsia="Batang"/>
                <w:bCs/>
                <w:i/>
                <w:iCs/>
                <w:kern w:val="2"/>
              </w:rPr>
              <w:t>The ratio of CCE saving is about 20~40%;</w:t>
            </w:r>
          </w:p>
          <w:p w14:paraId="69302675" w14:textId="62F544B6" w:rsidR="0061370B" w:rsidRPr="00070A43" w:rsidRDefault="0061370B" w:rsidP="00070A43">
            <w:pPr>
              <w:pStyle w:val="ListParagraph"/>
              <w:numPr>
                <w:ilvl w:val="0"/>
                <w:numId w:val="18"/>
              </w:numPr>
              <w:kinsoku/>
              <w:overflowPunct/>
              <w:adjustRightInd/>
              <w:snapToGrid w:val="0"/>
              <w:spacing w:after="120" w:line="276" w:lineRule="auto"/>
              <w:contextualSpacing/>
              <w:jc w:val="both"/>
              <w:textAlignment w:val="auto"/>
              <w:rPr>
                <w:rFonts w:eastAsia="Batang"/>
                <w:bCs/>
                <w:i/>
                <w:iCs/>
                <w:kern w:val="2"/>
              </w:rPr>
            </w:pPr>
            <w:r w:rsidRPr="00070A43">
              <w:rPr>
                <w:rFonts w:eastAsia="Batang"/>
                <w:bCs/>
                <w:i/>
                <w:iCs/>
                <w:kern w:val="2"/>
              </w:rPr>
              <w:t xml:space="preserve">The reduced PDCCH blocking ratio is observed. </w:t>
            </w:r>
          </w:p>
        </w:tc>
      </w:tr>
      <w:tr w:rsidR="006D681F" w:rsidRPr="0061370B" w14:paraId="0A206E31" w14:textId="77777777" w:rsidTr="00780193">
        <w:tc>
          <w:tcPr>
            <w:tcW w:w="1525" w:type="dxa"/>
          </w:tcPr>
          <w:p w14:paraId="00CFAA83" w14:textId="7B1E27EA" w:rsidR="006D681F" w:rsidRPr="00EB5A60" w:rsidRDefault="006D681F" w:rsidP="0061370B">
            <w:r w:rsidRPr="00EB5A60">
              <w:t>Samsung</w:t>
            </w:r>
          </w:p>
        </w:tc>
        <w:tc>
          <w:tcPr>
            <w:tcW w:w="7837" w:type="dxa"/>
          </w:tcPr>
          <w:p w14:paraId="193001BB" w14:textId="77777777" w:rsidR="006D681F" w:rsidRPr="00EB5A60" w:rsidRDefault="006D681F" w:rsidP="006D681F">
            <w:pPr>
              <w:spacing w:after="0"/>
              <w:rPr>
                <w:rFonts w:cs="Arial"/>
                <w:i/>
                <w:iCs/>
                <w:lang w:eastAsia="ja-JP"/>
              </w:rPr>
            </w:pPr>
            <w:r w:rsidRPr="00EB5A60">
              <w:rPr>
                <w:rFonts w:cs="Arial"/>
                <w:lang w:eastAsia="ja-JP"/>
              </w:rPr>
              <w:t xml:space="preserve">Observation 4: </w:t>
            </w:r>
            <w:r w:rsidRPr="00EB5A60">
              <w:rPr>
                <w:rFonts w:cs="Arial"/>
                <w:i/>
                <w:iCs/>
                <w:lang w:eastAsia="ja-JP"/>
              </w:rPr>
              <w:t xml:space="preserve">Coverage and relative BLER comparisons for DCI format C2 further worsen for operation under less </w:t>
            </w:r>
            <w:proofErr w:type="spellStart"/>
            <w:r w:rsidRPr="00EB5A60">
              <w:rPr>
                <w:rFonts w:cs="Arial"/>
                <w:i/>
                <w:iCs/>
                <w:lang w:eastAsia="ja-JP"/>
              </w:rPr>
              <w:t>favorable</w:t>
            </w:r>
            <w:proofErr w:type="spellEnd"/>
            <w:r w:rsidRPr="00EB5A60">
              <w:rPr>
                <w:rFonts w:cs="Arial"/>
                <w:i/>
                <w:iCs/>
                <w:lang w:eastAsia="ja-JP"/>
              </w:rPr>
              <w:t xml:space="preserve"> conditions such as with some correlation or blockage of UE receiver antennas or for 2 UE receiver antennas.</w:t>
            </w:r>
            <w:r w:rsidRPr="00EB5A60">
              <w:rPr>
                <w:rFonts w:cs="Arial"/>
                <w:lang w:eastAsia="ja-JP"/>
              </w:rPr>
              <w:t xml:space="preserve"> </w:t>
            </w:r>
          </w:p>
          <w:p w14:paraId="1F181618" w14:textId="77777777" w:rsidR="00510F19" w:rsidRDefault="00510F19" w:rsidP="006D681F">
            <w:pPr>
              <w:spacing w:after="0"/>
              <w:rPr>
                <w:rFonts w:cs="Arial"/>
                <w:lang w:eastAsia="ja-JP"/>
              </w:rPr>
            </w:pPr>
          </w:p>
          <w:p w14:paraId="39CD0AB4" w14:textId="3648BA19" w:rsidR="006D681F" w:rsidRPr="00EB5A60" w:rsidRDefault="006D681F" w:rsidP="006D681F">
            <w:pPr>
              <w:spacing w:after="0"/>
              <w:rPr>
                <w:rFonts w:cs="Arial"/>
                <w:i/>
                <w:iCs/>
                <w:lang w:eastAsia="ja-JP"/>
              </w:rPr>
            </w:pPr>
            <w:r w:rsidRPr="00EB5A60">
              <w:rPr>
                <w:rFonts w:cs="Arial"/>
                <w:lang w:eastAsia="ja-JP"/>
              </w:rPr>
              <w:t xml:space="preserve">Observation 5: </w:t>
            </w:r>
            <w:r w:rsidRPr="00EB5A60">
              <w:rPr>
                <w:rFonts w:cs="Arial"/>
                <w:i/>
                <w:iCs/>
                <w:lang w:eastAsia="ja-JP"/>
              </w:rPr>
              <w:t>For DSS, a maximum gain in resources per slot from scheduling PDSCH on 2 cells using a single DCI format is ~0.35% for a BWP of 20 MHz and ~0.07% for a BWP of 100 MHz on the scheduling cell.</w:t>
            </w:r>
          </w:p>
        </w:tc>
      </w:tr>
      <w:tr w:rsidR="00255A8C" w:rsidRPr="0061370B" w14:paraId="16EEA8E6" w14:textId="77777777" w:rsidTr="00780193">
        <w:tc>
          <w:tcPr>
            <w:tcW w:w="1525" w:type="dxa"/>
          </w:tcPr>
          <w:p w14:paraId="78BBA166" w14:textId="04356DA6" w:rsidR="0061370B" w:rsidRPr="0061370B" w:rsidRDefault="0061370B" w:rsidP="0061370B">
            <w:pPr>
              <w:rPr>
                <w:lang w:eastAsia="en-US"/>
              </w:rPr>
            </w:pPr>
            <w:r w:rsidRPr="0061370B">
              <w:rPr>
                <w:rFonts w:hint="eastAsia"/>
              </w:rPr>
              <w:t>Nokia, NSB</w:t>
            </w:r>
          </w:p>
        </w:tc>
        <w:tc>
          <w:tcPr>
            <w:tcW w:w="7837" w:type="dxa"/>
          </w:tcPr>
          <w:p w14:paraId="32978883" w14:textId="77777777" w:rsidR="0061370B" w:rsidRPr="00EB5A60" w:rsidRDefault="0061370B" w:rsidP="00070A43">
            <w:pPr>
              <w:kinsoku/>
              <w:overflowPunct/>
              <w:snapToGrid w:val="0"/>
              <w:spacing w:after="120"/>
              <w:textAlignment w:val="auto"/>
              <w:rPr>
                <w:bCs/>
                <w:i/>
                <w:iCs/>
                <w:szCs w:val="20"/>
              </w:rPr>
            </w:pPr>
            <w:r w:rsidRPr="00EB5A60">
              <w:rPr>
                <w:bCs/>
                <w:i/>
                <w:iCs/>
                <w:szCs w:val="20"/>
              </w:rPr>
              <w:t>Observation 1: Two-cell DCI format reduces overhead by at least 24 CRC bits, and if single DCI field applies to both cells (at least for HARQ-related parameters), further significant PDCCH overhead reduction is expected.</w:t>
            </w:r>
          </w:p>
          <w:p w14:paraId="7A5CCB00" w14:textId="77777777" w:rsidR="00D45A67" w:rsidRPr="00EB5A60" w:rsidRDefault="00D45A67" w:rsidP="00D45A67">
            <w:pPr>
              <w:rPr>
                <w:i/>
                <w:iCs/>
                <w:szCs w:val="20"/>
              </w:rPr>
            </w:pPr>
            <w:r w:rsidRPr="00EB5A60">
              <w:rPr>
                <w:i/>
                <w:iCs/>
                <w:szCs w:val="20"/>
              </w:rPr>
              <w:t>Observation 6:</w:t>
            </w:r>
          </w:p>
          <w:p w14:paraId="54E4AECB" w14:textId="77777777" w:rsidR="00D45A67" w:rsidRPr="00EB5A60" w:rsidRDefault="00D45A67" w:rsidP="00D45A67">
            <w:pPr>
              <w:pStyle w:val="ListParagraph"/>
              <w:numPr>
                <w:ilvl w:val="0"/>
                <w:numId w:val="21"/>
              </w:numPr>
              <w:kinsoku/>
              <w:overflowPunct/>
              <w:adjustRightInd/>
              <w:spacing w:after="0" w:line="259" w:lineRule="auto"/>
              <w:contextualSpacing/>
              <w:textAlignment w:val="auto"/>
              <w:rPr>
                <w:i/>
                <w:iCs/>
                <w:szCs w:val="20"/>
              </w:rPr>
            </w:pPr>
            <w:r w:rsidRPr="00EB5A60">
              <w:rPr>
                <w:i/>
                <w:iCs/>
                <w:szCs w:val="20"/>
              </w:rPr>
              <w:t xml:space="preserve">A 120 bits (&gt;106bits) PDCCH payload does not fit anymore to 1CCE, this means that for 50-70% users, aggregation level must be doubled. For the AL&gt;2, the 120bit PDCCH payload probability is not anymore significantly increased compared to 80 and </w:t>
            </w:r>
            <w:proofErr w:type="gramStart"/>
            <w:r w:rsidRPr="00EB5A60">
              <w:rPr>
                <w:i/>
                <w:iCs/>
                <w:szCs w:val="20"/>
              </w:rPr>
              <w:t>100bit, and</w:t>
            </w:r>
            <w:proofErr w:type="gramEnd"/>
            <w:r w:rsidRPr="00EB5A60">
              <w:rPr>
                <w:i/>
                <w:iCs/>
                <w:szCs w:val="20"/>
              </w:rPr>
              <w:t xml:space="preserve"> could be also compensated by increasing PDCCH TX power.   </w:t>
            </w:r>
          </w:p>
          <w:p w14:paraId="512BC342" w14:textId="788AA4F3" w:rsidR="00D45A67" w:rsidRPr="00D45A67" w:rsidRDefault="00D45A67" w:rsidP="00D45A67">
            <w:pPr>
              <w:pStyle w:val="ListParagraph"/>
              <w:numPr>
                <w:ilvl w:val="0"/>
                <w:numId w:val="21"/>
              </w:numPr>
              <w:kinsoku/>
              <w:overflowPunct/>
              <w:adjustRightInd/>
              <w:spacing w:after="0" w:line="259" w:lineRule="auto"/>
              <w:contextualSpacing/>
              <w:textAlignment w:val="auto"/>
            </w:pPr>
            <w:r w:rsidRPr="00EB5A60">
              <w:rPr>
                <w:i/>
                <w:iCs/>
                <w:szCs w:val="20"/>
              </w:rPr>
              <w:t>When comparing 80bit and 100bits PDCCH payload, the AL probability is similar</w:t>
            </w:r>
          </w:p>
        </w:tc>
      </w:tr>
      <w:tr w:rsidR="00D45A67" w:rsidRPr="0061370B" w14:paraId="02C34060" w14:textId="77777777" w:rsidTr="00780193">
        <w:tc>
          <w:tcPr>
            <w:tcW w:w="1525" w:type="dxa"/>
          </w:tcPr>
          <w:p w14:paraId="5D238546" w14:textId="5C42158E" w:rsidR="00D45A67" w:rsidRPr="0061370B" w:rsidRDefault="00D45A67" w:rsidP="0061370B">
            <w:r>
              <w:rPr>
                <w:lang w:eastAsia="x-none"/>
              </w:rPr>
              <w:t>InterDigital</w:t>
            </w:r>
          </w:p>
        </w:tc>
        <w:tc>
          <w:tcPr>
            <w:tcW w:w="7837" w:type="dxa"/>
          </w:tcPr>
          <w:p w14:paraId="36BCC44B" w14:textId="4254A031" w:rsidR="00D45A67" w:rsidRPr="00D45A67" w:rsidRDefault="00D45A67" w:rsidP="00D45A67">
            <w:pPr>
              <w:tabs>
                <w:tab w:val="left" w:pos="1440"/>
              </w:tabs>
              <w:spacing w:after="120"/>
              <w:ind w:left="1440" w:hanging="1440"/>
              <w:rPr>
                <w:i/>
              </w:rPr>
            </w:pPr>
            <w:r w:rsidRPr="00D45A67">
              <w:rPr>
                <w:bCs/>
                <w:i/>
              </w:rPr>
              <w:t>Observation 2:</w:t>
            </w:r>
            <w:r w:rsidRPr="00553390">
              <w:rPr>
                <w:b/>
                <w:i/>
              </w:rPr>
              <w:t xml:space="preserve"> </w:t>
            </w:r>
            <w:r>
              <w:rPr>
                <w:b/>
                <w:i/>
              </w:rPr>
              <w:t xml:space="preserve"> </w:t>
            </w:r>
            <w:r>
              <w:rPr>
                <w:i/>
              </w:rPr>
              <w:t>PDCCH blocking probability and CCE utilization can be reduced by using a single DCI scheduling PDSCH on two cells.</w:t>
            </w:r>
          </w:p>
        </w:tc>
      </w:tr>
      <w:tr w:rsidR="0061370B" w:rsidRPr="0061370B" w14:paraId="61FD5B37" w14:textId="77777777" w:rsidTr="00780193">
        <w:tc>
          <w:tcPr>
            <w:tcW w:w="1525" w:type="dxa"/>
          </w:tcPr>
          <w:p w14:paraId="5CD244F0" w14:textId="0074EB92" w:rsidR="0061370B" w:rsidRPr="0061370B" w:rsidRDefault="0061370B" w:rsidP="0061370B">
            <w:pPr>
              <w:rPr>
                <w:lang w:eastAsia="x-none"/>
              </w:rPr>
            </w:pPr>
            <w:r w:rsidRPr="0061370B">
              <w:t>D</w:t>
            </w:r>
            <w:r w:rsidR="00EB5A60">
              <w:t>O</w:t>
            </w:r>
            <w:r w:rsidRPr="0061370B">
              <w:t>C</w:t>
            </w:r>
            <w:r w:rsidR="00EB5A60">
              <w:t>O</w:t>
            </w:r>
            <w:r w:rsidRPr="0061370B">
              <w:t>M</w:t>
            </w:r>
            <w:r w:rsidR="00EB5A60">
              <w:t>O</w:t>
            </w:r>
          </w:p>
        </w:tc>
        <w:tc>
          <w:tcPr>
            <w:tcW w:w="7837" w:type="dxa"/>
          </w:tcPr>
          <w:p w14:paraId="344BCFFE" w14:textId="77777777" w:rsidR="0061370B" w:rsidRPr="00070A43" w:rsidRDefault="0061370B" w:rsidP="00070A43">
            <w:pPr>
              <w:kinsoku/>
              <w:overflowPunct/>
              <w:snapToGrid w:val="0"/>
              <w:spacing w:after="120"/>
              <w:textAlignment w:val="auto"/>
              <w:rPr>
                <w:bCs/>
                <w:i/>
                <w:iCs/>
              </w:rPr>
            </w:pPr>
            <w:r w:rsidRPr="00070A43">
              <w:rPr>
                <w:rFonts w:hint="eastAsia"/>
                <w:bCs/>
                <w:i/>
                <w:iCs/>
              </w:rPr>
              <w:t>Observation 1</w:t>
            </w:r>
            <w:r w:rsidRPr="00070A43">
              <w:rPr>
                <w:bCs/>
                <w:i/>
                <w:iCs/>
              </w:rPr>
              <w:t>:</w:t>
            </w:r>
          </w:p>
          <w:p w14:paraId="15406207" w14:textId="502CB5A2" w:rsidR="0061370B" w:rsidRPr="00070A43" w:rsidRDefault="0061370B" w:rsidP="00070A43">
            <w:pPr>
              <w:pStyle w:val="ListParagraph"/>
              <w:widowControl w:val="0"/>
              <w:numPr>
                <w:ilvl w:val="0"/>
                <w:numId w:val="18"/>
              </w:numPr>
              <w:kinsoku/>
              <w:overflowPunct/>
              <w:adjustRightInd/>
              <w:snapToGrid w:val="0"/>
              <w:spacing w:after="50"/>
              <w:jc w:val="both"/>
              <w:textAlignment w:val="auto"/>
              <w:rPr>
                <w:rFonts w:eastAsia="Batang"/>
                <w:bCs/>
                <w:i/>
                <w:iCs/>
                <w:kern w:val="2"/>
              </w:rPr>
            </w:pPr>
            <w:r w:rsidRPr="00070A43">
              <w:rPr>
                <w:rFonts w:eastAsia="Batang"/>
                <w:bCs/>
                <w:i/>
                <w:iCs/>
                <w:kern w:val="2"/>
              </w:rPr>
              <w:t>PDCCH of P(S)Cell/</w:t>
            </w:r>
            <w:proofErr w:type="spellStart"/>
            <w:r w:rsidRPr="00070A43">
              <w:rPr>
                <w:rFonts w:eastAsia="Batang"/>
                <w:bCs/>
                <w:i/>
                <w:iCs/>
                <w:kern w:val="2"/>
              </w:rPr>
              <w:t>SCell</w:t>
            </w:r>
            <w:proofErr w:type="spellEnd"/>
            <w:r w:rsidRPr="00070A43">
              <w:rPr>
                <w:rFonts w:eastAsia="Batang"/>
                <w:bCs/>
                <w:i/>
                <w:iCs/>
                <w:kern w:val="2"/>
              </w:rPr>
              <w:t xml:space="preserve"> scheduling PDSCH on multiple cells using a single DCI can improve PDCCH resource efficiency</w:t>
            </w:r>
            <w:r w:rsidRPr="00070A43">
              <w:rPr>
                <w:rFonts w:eastAsia="Batang" w:hint="eastAsia"/>
                <w:bCs/>
                <w:i/>
                <w:iCs/>
                <w:kern w:val="2"/>
              </w:rPr>
              <w:t>.</w:t>
            </w:r>
          </w:p>
        </w:tc>
      </w:tr>
      <w:tr w:rsidR="00D45A67" w:rsidRPr="0061370B" w14:paraId="1DC407DB" w14:textId="77777777" w:rsidTr="00780193">
        <w:tc>
          <w:tcPr>
            <w:tcW w:w="1525" w:type="dxa"/>
          </w:tcPr>
          <w:p w14:paraId="45D6517C" w14:textId="22878858" w:rsidR="00D45A67" w:rsidRPr="0061370B" w:rsidRDefault="00D45A67" w:rsidP="0061370B">
            <w:r>
              <w:t>Ericsson</w:t>
            </w:r>
          </w:p>
        </w:tc>
        <w:tc>
          <w:tcPr>
            <w:tcW w:w="7837" w:type="dxa"/>
          </w:tcPr>
          <w:p w14:paraId="4A00DA50" w14:textId="2447A6D1" w:rsidR="00D45A67" w:rsidRPr="00D45A67" w:rsidRDefault="00D45A67" w:rsidP="00D45A67">
            <w:pPr>
              <w:kinsoku/>
              <w:overflowPunct/>
              <w:adjustRightInd/>
              <w:spacing w:after="0"/>
              <w:contextualSpacing/>
              <w:textAlignment w:val="auto"/>
            </w:pPr>
            <w:r>
              <w:t xml:space="preserve">Initial evaluations indicate that </w:t>
            </w:r>
            <w:r w:rsidRPr="00C219C0">
              <w:t xml:space="preserve">DCI scheduling PDSCH on two cells (mc-DCI) provides </w:t>
            </w:r>
            <w:r>
              <w:t>no/marginal p</w:t>
            </w:r>
            <w:r w:rsidRPr="00C219C0">
              <w:t xml:space="preserve">erformance </w:t>
            </w:r>
            <w:r>
              <w:t>gains.</w:t>
            </w:r>
          </w:p>
        </w:tc>
      </w:tr>
      <w:tr w:rsidR="0061370B" w:rsidRPr="0061370B" w14:paraId="77F60C27" w14:textId="77777777" w:rsidTr="00780193">
        <w:tc>
          <w:tcPr>
            <w:tcW w:w="1525" w:type="dxa"/>
          </w:tcPr>
          <w:p w14:paraId="1E514074" w14:textId="039BACAB" w:rsidR="0061370B" w:rsidRPr="0061370B" w:rsidRDefault="0061370B" w:rsidP="0061370B">
            <w:r w:rsidRPr="0061370B">
              <w:rPr>
                <w:rFonts w:hint="eastAsia"/>
              </w:rPr>
              <w:t>Qualcomm</w:t>
            </w:r>
          </w:p>
        </w:tc>
        <w:tc>
          <w:tcPr>
            <w:tcW w:w="7837" w:type="dxa"/>
          </w:tcPr>
          <w:p w14:paraId="2E226128" w14:textId="5E40D7CC" w:rsidR="0061370B" w:rsidRPr="00070A43" w:rsidRDefault="0061370B" w:rsidP="00070A43">
            <w:pPr>
              <w:kinsoku/>
              <w:overflowPunct/>
              <w:snapToGrid w:val="0"/>
              <w:spacing w:after="120"/>
              <w:textAlignment w:val="auto"/>
              <w:rPr>
                <w:bCs/>
                <w:i/>
                <w:iCs/>
              </w:rPr>
            </w:pPr>
            <w:r w:rsidRPr="00070A43">
              <w:rPr>
                <w:rFonts w:hint="eastAsia"/>
                <w:bCs/>
                <w:i/>
                <w:iCs/>
              </w:rPr>
              <w:t>O</w:t>
            </w:r>
            <w:r w:rsidRPr="00070A43">
              <w:rPr>
                <w:bCs/>
                <w:i/>
                <w:iCs/>
              </w:rPr>
              <w:t>bservation 1: The gain from multi-cell PDSCH scheduling compared to single-cell PDSCH scheduling in inter-band CA for DSS scenario is mainly comes from the omission of 24-bit CRC. In intra-band CA scenario, higher gain would be achievable by compressing some DCI fields.</w:t>
            </w:r>
          </w:p>
        </w:tc>
      </w:tr>
    </w:tbl>
    <w:p w14:paraId="4FA1416B" w14:textId="77777777" w:rsidR="0061370B" w:rsidRPr="0061370B" w:rsidRDefault="0061370B" w:rsidP="0061370B">
      <w:pPr>
        <w:rPr>
          <w:lang w:eastAsia="en-US"/>
        </w:rPr>
      </w:pPr>
    </w:p>
    <w:p w14:paraId="71D46335" w14:textId="77777777" w:rsidR="00E76081" w:rsidRDefault="00E76081" w:rsidP="0061370B">
      <w:pPr>
        <w:rPr>
          <w:lang w:eastAsia="en-US"/>
        </w:rPr>
      </w:pPr>
    </w:p>
    <w:p w14:paraId="07AE8587" w14:textId="5AC2A866" w:rsidR="0061370B" w:rsidRPr="0061370B" w:rsidRDefault="0061370B" w:rsidP="0061370B">
      <w:pPr>
        <w:pStyle w:val="Heading3"/>
      </w:pPr>
      <w:r w:rsidRPr="0061370B">
        <w:t>PDSCH throughput improvement</w:t>
      </w:r>
    </w:p>
    <w:p w14:paraId="657DC038" w14:textId="77777777" w:rsidR="000C0F0E" w:rsidRDefault="00070A43" w:rsidP="00ED3D57">
      <w:pPr>
        <w:snapToGrid w:val="0"/>
        <w:spacing w:beforeLines="50" w:before="120" w:afterLines="50" w:after="120"/>
        <w:rPr>
          <w:lang w:eastAsia="en-US"/>
        </w:rPr>
      </w:pPr>
      <w:r>
        <w:rPr>
          <w:lang w:eastAsia="en-US"/>
        </w:rPr>
        <w:t>Based on Rel-15 NR CORESET design principle</w:t>
      </w:r>
      <w:r w:rsidR="00F90C1C">
        <w:rPr>
          <w:lang w:eastAsia="en-US"/>
        </w:rPr>
        <w:t xml:space="preserve">, the unused control resource </w:t>
      </w:r>
      <w:r w:rsidR="006149D6">
        <w:rPr>
          <w:lang w:eastAsia="en-US"/>
        </w:rPr>
        <w:t>R</w:t>
      </w:r>
      <w:r w:rsidR="00F90C1C">
        <w:rPr>
          <w:lang w:eastAsia="en-US"/>
        </w:rPr>
        <w:t>E</w:t>
      </w:r>
      <w:r w:rsidR="006149D6">
        <w:rPr>
          <w:lang w:eastAsia="en-US"/>
        </w:rPr>
        <w:t>s</w:t>
      </w:r>
      <w:r w:rsidR="00F90C1C">
        <w:rPr>
          <w:lang w:eastAsia="en-US"/>
        </w:rPr>
        <w:t xml:space="preserve"> can be </w:t>
      </w:r>
      <w:r>
        <w:rPr>
          <w:lang w:eastAsia="en-US"/>
        </w:rPr>
        <w:t xml:space="preserve">scheduled </w:t>
      </w:r>
      <w:r w:rsidR="00F90C1C">
        <w:rPr>
          <w:lang w:eastAsia="en-US"/>
        </w:rPr>
        <w:t xml:space="preserve">for PDSCH </w:t>
      </w:r>
      <w:r w:rsidR="00727A3E">
        <w:rPr>
          <w:lang w:eastAsia="en-US"/>
        </w:rPr>
        <w:t>transmission</w:t>
      </w:r>
      <w:r w:rsidR="00F90C1C">
        <w:rPr>
          <w:lang w:eastAsia="en-US"/>
        </w:rPr>
        <w:t>, th</w:t>
      </w:r>
      <w:r w:rsidR="00727A3E">
        <w:rPr>
          <w:lang w:eastAsia="en-US"/>
        </w:rPr>
        <w:t>us</w:t>
      </w:r>
      <w:r w:rsidR="00F90C1C">
        <w:rPr>
          <w:lang w:eastAsia="en-US"/>
        </w:rPr>
        <w:t xml:space="preserve"> </w:t>
      </w:r>
      <w:r w:rsidR="00ED3D57">
        <w:rPr>
          <w:lang w:eastAsia="en-US"/>
        </w:rPr>
        <w:t xml:space="preserve">some companies observed </w:t>
      </w:r>
      <w:r w:rsidR="006149D6">
        <w:rPr>
          <w:lang w:eastAsia="en-US"/>
        </w:rPr>
        <w:t xml:space="preserve">PDSCH </w:t>
      </w:r>
      <w:r w:rsidR="00F90C1C">
        <w:rPr>
          <w:lang w:eastAsia="en-US"/>
        </w:rPr>
        <w:t>throughput</w:t>
      </w:r>
      <w:r w:rsidR="00ED3D57" w:rsidRPr="00ED3D57">
        <w:rPr>
          <w:lang w:eastAsia="en-US"/>
        </w:rPr>
        <w:t xml:space="preserve"> </w:t>
      </w:r>
      <w:r w:rsidR="00ED3D57">
        <w:rPr>
          <w:lang w:eastAsia="en-US"/>
        </w:rPr>
        <w:t xml:space="preserve">improvement due to the reduction of PDCCH overhead. </w:t>
      </w:r>
    </w:p>
    <w:p w14:paraId="1BC153E1" w14:textId="29C77FC7" w:rsidR="00ED3D57" w:rsidRDefault="00ED3D57" w:rsidP="00ED3D57">
      <w:pPr>
        <w:snapToGrid w:val="0"/>
        <w:spacing w:beforeLines="50" w:before="120" w:afterLines="50" w:after="120"/>
        <w:rPr>
          <w:lang w:eastAsia="en-US"/>
        </w:rPr>
      </w:pPr>
      <w:r>
        <w:rPr>
          <w:lang w:eastAsia="en-US"/>
        </w:rPr>
        <w:t xml:space="preserve">However, some companies observed PDSCH throughput loss due to </w:t>
      </w:r>
      <w:r>
        <w:rPr>
          <w:rFonts w:hint="eastAsia"/>
        </w:rPr>
        <w:t xml:space="preserve">the inappropriate scheduling parameters that </w:t>
      </w:r>
      <w:proofErr w:type="gramStart"/>
      <w:r>
        <w:rPr>
          <w:rFonts w:hint="eastAsia"/>
        </w:rPr>
        <w:t xml:space="preserve">have </w:t>
      </w:r>
      <w:r>
        <w:rPr>
          <w:rFonts w:hint="eastAsia"/>
        </w:rPr>
        <w:lastRenderedPageBreak/>
        <w:t>to</w:t>
      </w:r>
      <w:proofErr w:type="gramEnd"/>
      <w:r>
        <w:rPr>
          <w:rFonts w:hint="eastAsia"/>
        </w:rPr>
        <w:t xml:space="preserve"> be shared between the two carriers</w:t>
      </w:r>
      <w:r>
        <w:t xml:space="preserve"> even though PDCCH blocking probability is decreased. </w:t>
      </w:r>
    </w:p>
    <w:p w14:paraId="646FBAF2" w14:textId="37839244" w:rsidR="00F90C1C" w:rsidRDefault="00F90C1C" w:rsidP="00070A43">
      <w:pPr>
        <w:rPr>
          <w:lang w:eastAsia="en-US"/>
        </w:rPr>
      </w:pPr>
    </w:p>
    <w:p w14:paraId="2367DD16" w14:textId="130CFBDB" w:rsidR="0061370B" w:rsidRPr="0061370B" w:rsidRDefault="0061370B" w:rsidP="0061370B">
      <w:pPr>
        <w:rPr>
          <w:lang w:eastAsia="en-US"/>
        </w:rPr>
      </w:pPr>
      <w:r>
        <w:rPr>
          <w:lang w:eastAsia="en-US"/>
        </w:rPr>
        <w:t>Regarding PD</w:t>
      </w:r>
      <w:r w:rsidR="00F90C1C">
        <w:rPr>
          <w:lang w:eastAsia="en-US"/>
        </w:rPr>
        <w:t>S</w:t>
      </w:r>
      <w:r>
        <w:rPr>
          <w:lang w:eastAsia="en-US"/>
        </w:rPr>
        <w:t xml:space="preserve">CH </w:t>
      </w:r>
      <w:r w:rsidR="00F90C1C">
        <w:rPr>
          <w:lang w:eastAsia="en-US"/>
        </w:rPr>
        <w:t>throughput improvement</w:t>
      </w:r>
      <w:r>
        <w:rPr>
          <w:lang w:eastAsia="en-US"/>
        </w:rPr>
        <w:t>, companies’ views are summarized as below:</w:t>
      </w:r>
    </w:p>
    <w:tbl>
      <w:tblPr>
        <w:tblStyle w:val="TableGrid"/>
        <w:tblW w:w="9441" w:type="dxa"/>
        <w:tblLook w:val="04A0" w:firstRow="1" w:lastRow="0" w:firstColumn="1" w:lastColumn="0" w:noHBand="0" w:noVBand="1"/>
      </w:tblPr>
      <w:tblGrid>
        <w:gridCol w:w="1705"/>
        <w:gridCol w:w="7736"/>
      </w:tblGrid>
      <w:tr w:rsidR="0061370B" w:rsidRPr="0061370B" w14:paraId="61682A6E" w14:textId="77777777" w:rsidTr="00F90C1C">
        <w:tc>
          <w:tcPr>
            <w:tcW w:w="1705" w:type="dxa"/>
            <w:shd w:val="clear" w:color="auto" w:fill="D0CECE" w:themeFill="background2" w:themeFillShade="E6"/>
          </w:tcPr>
          <w:p w14:paraId="62996038" w14:textId="77777777" w:rsidR="0061370B" w:rsidRPr="0061370B" w:rsidRDefault="0061370B" w:rsidP="00FC68B6">
            <w:pPr>
              <w:rPr>
                <w:szCs w:val="20"/>
              </w:rPr>
            </w:pPr>
            <w:r w:rsidRPr="0061370B">
              <w:rPr>
                <w:rFonts w:hint="eastAsia"/>
                <w:szCs w:val="20"/>
              </w:rPr>
              <w:t>Company</w:t>
            </w:r>
          </w:p>
        </w:tc>
        <w:tc>
          <w:tcPr>
            <w:tcW w:w="7736" w:type="dxa"/>
            <w:shd w:val="clear" w:color="auto" w:fill="D0CECE" w:themeFill="background2" w:themeFillShade="E6"/>
          </w:tcPr>
          <w:p w14:paraId="310D2C45" w14:textId="77777777" w:rsidR="0061370B" w:rsidRPr="0061370B" w:rsidRDefault="0061370B" w:rsidP="00FC68B6">
            <w:pPr>
              <w:rPr>
                <w:szCs w:val="20"/>
              </w:rPr>
            </w:pPr>
            <w:r w:rsidRPr="0061370B">
              <w:rPr>
                <w:szCs w:val="20"/>
              </w:rPr>
              <w:t>Key Proposals/Observations</w:t>
            </w:r>
          </w:p>
        </w:tc>
      </w:tr>
      <w:tr w:rsidR="006F1D6B" w:rsidRPr="0061370B" w14:paraId="244947E0" w14:textId="77777777" w:rsidTr="00F90C1C">
        <w:tc>
          <w:tcPr>
            <w:tcW w:w="1705" w:type="dxa"/>
          </w:tcPr>
          <w:p w14:paraId="7430B638" w14:textId="77777777" w:rsidR="006F1D6B" w:rsidRPr="0061370B" w:rsidRDefault="006F1D6B" w:rsidP="006F1D6B">
            <w:pPr>
              <w:rPr>
                <w:szCs w:val="20"/>
              </w:rPr>
            </w:pPr>
            <w:r w:rsidRPr="0061370B">
              <w:rPr>
                <w:rFonts w:hint="eastAsia"/>
              </w:rPr>
              <w:t>Huawei</w:t>
            </w:r>
            <w:r w:rsidRPr="0061370B">
              <w:t xml:space="preserve">, </w:t>
            </w:r>
            <w:proofErr w:type="spellStart"/>
            <w:r w:rsidRPr="0061370B">
              <w:rPr>
                <w:lang w:eastAsia="x-none"/>
              </w:rPr>
              <w:t>HiSilicon</w:t>
            </w:r>
            <w:proofErr w:type="spellEnd"/>
          </w:p>
        </w:tc>
        <w:tc>
          <w:tcPr>
            <w:tcW w:w="7736" w:type="dxa"/>
          </w:tcPr>
          <w:p w14:paraId="06B68CEE" w14:textId="0C24BE78" w:rsidR="006F1D6B" w:rsidRPr="00937BA7" w:rsidRDefault="006F1D6B" w:rsidP="00937BA7">
            <w:pPr>
              <w:kinsoku/>
              <w:overflowPunct/>
              <w:snapToGrid w:val="0"/>
              <w:spacing w:after="120"/>
              <w:textAlignment w:val="auto"/>
              <w:rPr>
                <w:bCs/>
                <w:i/>
                <w:iCs/>
              </w:rPr>
            </w:pPr>
            <w:r w:rsidRPr="00937BA7">
              <w:rPr>
                <w:rFonts w:hint="eastAsia"/>
                <w:bCs/>
                <w:i/>
                <w:iCs/>
              </w:rPr>
              <w:t xml:space="preserve">Observation 5: For two carriers of 10MHz @ 700MHz&amp;800MHz frequency with or without DSS, when the traffic load is high, one PDCCH scheduling PDSCH(s) on two carriers can achieve 7.2% to 15% throughput gain. </w:t>
            </w:r>
          </w:p>
        </w:tc>
      </w:tr>
      <w:tr w:rsidR="006F1D6B" w:rsidRPr="0061370B" w14:paraId="27212301" w14:textId="77777777" w:rsidTr="00F90C1C">
        <w:tc>
          <w:tcPr>
            <w:tcW w:w="1705" w:type="dxa"/>
          </w:tcPr>
          <w:p w14:paraId="2A5725CE" w14:textId="77777777" w:rsidR="006F1D6B" w:rsidRPr="0061370B" w:rsidRDefault="006F1D6B" w:rsidP="006F1D6B">
            <w:pPr>
              <w:rPr>
                <w:szCs w:val="20"/>
              </w:rPr>
            </w:pPr>
            <w:r w:rsidRPr="0061370B">
              <w:t>V</w:t>
            </w:r>
            <w:r w:rsidRPr="0061370B">
              <w:rPr>
                <w:rFonts w:hint="eastAsia"/>
              </w:rPr>
              <w:t>ivo</w:t>
            </w:r>
          </w:p>
        </w:tc>
        <w:tc>
          <w:tcPr>
            <w:tcW w:w="7736" w:type="dxa"/>
          </w:tcPr>
          <w:p w14:paraId="6C5229F9" w14:textId="4DDAB8DE" w:rsidR="006F1D6B" w:rsidRPr="00937BA7" w:rsidRDefault="006F1D6B" w:rsidP="00937BA7">
            <w:pPr>
              <w:kinsoku/>
              <w:overflowPunct/>
              <w:snapToGrid w:val="0"/>
              <w:spacing w:after="120"/>
              <w:textAlignment w:val="auto"/>
              <w:rPr>
                <w:bCs/>
                <w:i/>
                <w:iCs/>
              </w:rPr>
            </w:pPr>
            <w:bookmarkStart w:id="8" w:name="_Ref54350566"/>
            <w:r w:rsidRPr="00937BA7">
              <w:rPr>
                <w:bCs/>
                <w:i/>
                <w:iCs/>
              </w:rPr>
              <w:t xml:space="preserve">Observation </w:t>
            </w:r>
            <w:r w:rsidRPr="00937BA7">
              <w:rPr>
                <w:bCs/>
                <w:i/>
                <w:iCs/>
              </w:rPr>
              <w:fldChar w:fldCharType="begin"/>
            </w:r>
            <w:r w:rsidRPr="00937BA7">
              <w:rPr>
                <w:bCs/>
                <w:i/>
                <w:iCs/>
              </w:rPr>
              <w:instrText xml:space="preserve"> SEQ Observation \* ARABIC </w:instrText>
            </w:r>
            <w:r w:rsidRPr="00937BA7">
              <w:rPr>
                <w:bCs/>
                <w:i/>
                <w:iCs/>
              </w:rPr>
              <w:fldChar w:fldCharType="separate"/>
            </w:r>
            <w:r w:rsidRPr="00937BA7">
              <w:rPr>
                <w:bCs/>
                <w:i/>
                <w:iCs/>
              </w:rPr>
              <w:t>2</w:t>
            </w:r>
            <w:r w:rsidRPr="00937BA7">
              <w:rPr>
                <w:bCs/>
                <w:i/>
                <w:iCs/>
              </w:rPr>
              <w:fldChar w:fldCharType="end"/>
            </w:r>
            <w:r w:rsidRPr="00937BA7">
              <w:rPr>
                <w:bCs/>
                <w:i/>
                <w:iCs/>
              </w:rPr>
              <w:t>. CCE saving by joint DCI scheduling can bring up to around 6.41% throughput gain if the PDSCH can rate match around PDCCH.</w:t>
            </w:r>
            <w:bookmarkEnd w:id="8"/>
          </w:p>
        </w:tc>
      </w:tr>
      <w:tr w:rsidR="006F1D6B" w:rsidRPr="0061370B" w14:paraId="595D2131" w14:textId="77777777" w:rsidTr="00F90C1C">
        <w:tc>
          <w:tcPr>
            <w:tcW w:w="1705" w:type="dxa"/>
          </w:tcPr>
          <w:p w14:paraId="3D48A66B" w14:textId="77777777" w:rsidR="006F1D6B" w:rsidRPr="0061370B" w:rsidRDefault="006F1D6B" w:rsidP="006F1D6B">
            <w:pPr>
              <w:rPr>
                <w:szCs w:val="20"/>
              </w:rPr>
            </w:pPr>
            <w:r w:rsidRPr="0061370B">
              <w:t>OPPO</w:t>
            </w:r>
          </w:p>
        </w:tc>
        <w:tc>
          <w:tcPr>
            <w:tcW w:w="7736" w:type="dxa"/>
          </w:tcPr>
          <w:p w14:paraId="27253489" w14:textId="53ACA50E" w:rsidR="006F1D6B" w:rsidRPr="00937BA7" w:rsidRDefault="006F1D6B" w:rsidP="00937BA7">
            <w:pPr>
              <w:kinsoku/>
              <w:overflowPunct/>
              <w:snapToGrid w:val="0"/>
              <w:spacing w:after="120"/>
              <w:textAlignment w:val="auto"/>
              <w:rPr>
                <w:bCs/>
                <w:i/>
                <w:iCs/>
              </w:rPr>
            </w:pPr>
            <w:r w:rsidRPr="00937BA7">
              <w:rPr>
                <w:rFonts w:hint="eastAsia"/>
                <w:bCs/>
                <w:i/>
                <w:iCs/>
              </w:rPr>
              <w:t>Observation</w:t>
            </w:r>
            <w:r w:rsidRPr="00937BA7">
              <w:rPr>
                <w:bCs/>
                <w:i/>
                <w:iCs/>
              </w:rPr>
              <w:t xml:space="preserve"> 1: One-to-two scheduling has 13.5% throughput gain due to PDCCH overhead reduction.</w:t>
            </w:r>
          </w:p>
        </w:tc>
      </w:tr>
      <w:tr w:rsidR="0061370B" w:rsidRPr="0061370B" w14:paraId="28A309E0" w14:textId="77777777" w:rsidTr="00F90C1C">
        <w:tc>
          <w:tcPr>
            <w:tcW w:w="1705" w:type="dxa"/>
          </w:tcPr>
          <w:p w14:paraId="64CF4232" w14:textId="60DFCF53" w:rsidR="0061370B" w:rsidRPr="0061370B" w:rsidRDefault="00461FE7" w:rsidP="00FC68B6">
            <w:pPr>
              <w:rPr>
                <w:szCs w:val="20"/>
              </w:rPr>
            </w:pPr>
            <w:r>
              <w:rPr>
                <w:szCs w:val="20"/>
              </w:rPr>
              <w:t>ZTE</w:t>
            </w:r>
          </w:p>
        </w:tc>
        <w:tc>
          <w:tcPr>
            <w:tcW w:w="7736" w:type="dxa"/>
          </w:tcPr>
          <w:p w14:paraId="74B8C06B" w14:textId="77777777" w:rsidR="00461FE7" w:rsidRPr="00937BA7" w:rsidRDefault="00461FE7" w:rsidP="00937BA7">
            <w:pPr>
              <w:kinsoku/>
              <w:overflowPunct/>
              <w:snapToGrid w:val="0"/>
              <w:spacing w:after="120"/>
              <w:textAlignment w:val="auto"/>
              <w:rPr>
                <w:bCs/>
                <w:i/>
                <w:iCs/>
              </w:rPr>
            </w:pPr>
            <w:r w:rsidRPr="00937BA7">
              <w:rPr>
                <w:rFonts w:hint="eastAsia"/>
                <w:bCs/>
                <w:i/>
                <w:iCs/>
              </w:rPr>
              <w:t xml:space="preserve">Observation 2: </w:t>
            </w:r>
          </w:p>
          <w:p w14:paraId="24A880AF" w14:textId="77777777" w:rsidR="00461FE7" w:rsidRPr="00937BA7" w:rsidRDefault="00461FE7" w:rsidP="00937BA7">
            <w:pPr>
              <w:kinsoku/>
              <w:overflowPunct/>
              <w:snapToGrid w:val="0"/>
              <w:spacing w:after="120"/>
              <w:textAlignment w:val="auto"/>
              <w:rPr>
                <w:bCs/>
                <w:i/>
                <w:iCs/>
              </w:rPr>
            </w:pPr>
            <w:r w:rsidRPr="00937BA7">
              <w:rPr>
                <w:bCs/>
                <w:i/>
                <w:iCs/>
              </w:rPr>
              <w:t>For Case B (most of the DCI fields are separate indicated for two carriers), the cell throughput performance is almost the same as the baseline and the gain of PDCCH blocking rate is marginal.</w:t>
            </w:r>
          </w:p>
          <w:p w14:paraId="6015351A" w14:textId="6E840AF0" w:rsidR="0061370B" w:rsidRPr="00937BA7" w:rsidRDefault="00461FE7" w:rsidP="00937BA7">
            <w:pPr>
              <w:kinsoku/>
              <w:overflowPunct/>
              <w:snapToGrid w:val="0"/>
              <w:spacing w:after="120"/>
              <w:textAlignment w:val="auto"/>
              <w:rPr>
                <w:bCs/>
                <w:i/>
                <w:iCs/>
              </w:rPr>
            </w:pPr>
            <w:r w:rsidRPr="00937BA7">
              <w:rPr>
                <w:rFonts w:hint="eastAsia"/>
                <w:bCs/>
                <w:i/>
                <w:iCs/>
              </w:rPr>
              <w:t xml:space="preserve">For Case C (most of the DCI fields are shared between two carriers), the cell throughput performance is decreased by 13~16% </w:t>
            </w:r>
            <w:r w:rsidRPr="00937BA7">
              <w:rPr>
                <w:bCs/>
                <w:i/>
                <w:iCs/>
              </w:rPr>
              <w:t xml:space="preserve">compared with the baseline </w:t>
            </w:r>
            <w:r w:rsidRPr="00937BA7">
              <w:rPr>
                <w:rFonts w:hint="eastAsia"/>
                <w:bCs/>
                <w:i/>
                <w:iCs/>
              </w:rPr>
              <w:t>though the PDCCH blocking rate is decreased.</w:t>
            </w:r>
          </w:p>
        </w:tc>
      </w:tr>
      <w:tr w:rsidR="00EB5A60" w:rsidRPr="0061370B" w14:paraId="70467324" w14:textId="77777777" w:rsidTr="00F90C1C">
        <w:tc>
          <w:tcPr>
            <w:tcW w:w="1705" w:type="dxa"/>
          </w:tcPr>
          <w:p w14:paraId="11BEB1A4" w14:textId="5A432895" w:rsidR="00EB5A60" w:rsidRPr="0061370B" w:rsidRDefault="00EB5A60" w:rsidP="00EB5A60">
            <w:pPr>
              <w:rPr>
                <w:lang w:eastAsia="x-none"/>
              </w:rPr>
            </w:pPr>
            <w:r w:rsidRPr="00EB5A60">
              <w:t>Samsung</w:t>
            </w:r>
          </w:p>
        </w:tc>
        <w:tc>
          <w:tcPr>
            <w:tcW w:w="7736" w:type="dxa"/>
          </w:tcPr>
          <w:p w14:paraId="5D78C6AD" w14:textId="77777777" w:rsidR="00EB5A60" w:rsidRPr="00EB5A60" w:rsidRDefault="00EB5A60" w:rsidP="00EB5A60">
            <w:pPr>
              <w:spacing w:after="0"/>
              <w:rPr>
                <w:rFonts w:cs="Arial"/>
                <w:i/>
                <w:iCs/>
                <w:lang w:eastAsia="ja-JP"/>
              </w:rPr>
            </w:pPr>
            <w:r w:rsidRPr="00EB5A60">
              <w:rPr>
                <w:rFonts w:cs="Arial"/>
                <w:lang w:eastAsia="ja-JP"/>
              </w:rPr>
              <w:t xml:space="preserve">Observation 4: </w:t>
            </w:r>
            <w:r w:rsidRPr="00EB5A60">
              <w:rPr>
                <w:rFonts w:cs="Arial"/>
                <w:i/>
                <w:iCs/>
                <w:lang w:eastAsia="ja-JP"/>
              </w:rPr>
              <w:t xml:space="preserve">Coverage and relative BLER comparisons for DCI format C2 further worsen for operation under less </w:t>
            </w:r>
            <w:proofErr w:type="spellStart"/>
            <w:r w:rsidRPr="00EB5A60">
              <w:rPr>
                <w:rFonts w:cs="Arial"/>
                <w:i/>
                <w:iCs/>
                <w:lang w:eastAsia="ja-JP"/>
              </w:rPr>
              <w:t>favorable</w:t>
            </w:r>
            <w:proofErr w:type="spellEnd"/>
            <w:r w:rsidRPr="00EB5A60">
              <w:rPr>
                <w:rFonts w:cs="Arial"/>
                <w:i/>
                <w:iCs/>
                <w:lang w:eastAsia="ja-JP"/>
              </w:rPr>
              <w:t xml:space="preserve"> conditions such as with some correlation or blockage of UE receiver antennas or for 2 UE receiver antennas.</w:t>
            </w:r>
            <w:r w:rsidRPr="00EB5A60">
              <w:rPr>
                <w:rFonts w:cs="Arial"/>
                <w:lang w:eastAsia="ja-JP"/>
              </w:rPr>
              <w:t xml:space="preserve"> </w:t>
            </w:r>
          </w:p>
          <w:p w14:paraId="7D6ABFEC" w14:textId="77777777" w:rsidR="00EB5A60" w:rsidRPr="00EB5A60" w:rsidRDefault="00EB5A60" w:rsidP="00EB5A60">
            <w:pPr>
              <w:spacing w:after="0"/>
            </w:pPr>
          </w:p>
          <w:p w14:paraId="1E38489D" w14:textId="0351C237" w:rsidR="00EB5A60" w:rsidRPr="0061370B" w:rsidRDefault="00EB5A60" w:rsidP="00EB5A60">
            <w:r w:rsidRPr="00EB5A60">
              <w:rPr>
                <w:rFonts w:cs="Arial"/>
                <w:lang w:eastAsia="ja-JP"/>
              </w:rPr>
              <w:t xml:space="preserve">Observation 5: </w:t>
            </w:r>
            <w:r w:rsidRPr="00EB5A60">
              <w:rPr>
                <w:rFonts w:cs="Arial"/>
                <w:i/>
                <w:iCs/>
                <w:lang w:eastAsia="ja-JP"/>
              </w:rPr>
              <w:t>For DSS, a maximum gain in resources per slot from scheduling PDSCH on 2 cells using a single DCI format is ~0.35% for a BWP of 20 MHz and ~0.07% for a BWP of 100 MHz on the scheduling cell.</w:t>
            </w:r>
          </w:p>
        </w:tc>
      </w:tr>
    </w:tbl>
    <w:p w14:paraId="78C337DA" w14:textId="7442AE7D" w:rsidR="0061370B" w:rsidRDefault="0061370B" w:rsidP="0061370B">
      <w:pPr>
        <w:widowControl/>
        <w:kinsoku/>
        <w:spacing w:after="0"/>
        <w:jc w:val="left"/>
        <w:rPr>
          <w:rFonts w:ascii="Arial" w:hAnsi="Arial" w:cs="Arial"/>
          <w:szCs w:val="20"/>
        </w:rPr>
      </w:pPr>
    </w:p>
    <w:p w14:paraId="3D2CDAD6" w14:textId="77777777" w:rsidR="0061370B" w:rsidRPr="0061370B" w:rsidRDefault="0061370B" w:rsidP="0061370B">
      <w:pPr>
        <w:widowControl/>
        <w:kinsoku/>
        <w:wordWrap w:val="0"/>
        <w:spacing w:after="0"/>
        <w:jc w:val="left"/>
        <w:rPr>
          <w:rFonts w:ascii="Arial" w:hAnsi="Arial" w:cs="Arial"/>
          <w:szCs w:val="20"/>
        </w:rPr>
      </w:pPr>
    </w:p>
    <w:p w14:paraId="4D455074" w14:textId="0083C2B1" w:rsidR="0061370B" w:rsidRPr="0061370B" w:rsidRDefault="0061370B" w:rsidP="0061370B">
      <w:pPr>
        <w:pStyle w:val="Heading3"/>
      </w:pPr>
      <w:r w:rsidRPr="0061370B">
        <w:t xml:space="preserve">UE </w:t>
      </w:r>
      <w:r w:rsidR="00A03906">
        <w:t xml:space="preserve">blind detection reduction and </w:t>
      </w:r>
      <w:r w:rsidRPr="0061370B">
        <w:t>power saving</w:t>
      </w:r>
    </w:p>
    <w:p w14:paraId="5A3FD7A9" w14:textId="7D24D6BF" w:rsidR="00937BA7" w:rsidRDefault="00937BA7" w:rsidP="00937BA7">
      <w:pPr>
        <w:rPr>
          <w:lang w:eastAsia="en-US"/>
        </w:rPr>
      </w:pPr>
      <w:r>
        <w:rPr>
          <w:lang w:eastAsia="en-US"/>
        </w:rPr>
        <w:t xml:space="preserve">Using a single DCI format scheduling two PDSCHs on two carriers can save UE’s power consumption since UE needs to monitor the DCI in the search space of only one carrier where the DCI format is transmitted. </w:t>
      </w:r>
      <w:r w:rsidR="00B4650D">
        <w:rPr>
          <w:lang w:eastAsia="en-US"/>
        </w:rPr>
        <w:t>This is especially true when the scheduling cell is configured with small bandwidth and the scheduled cell has ultra-wide carrier.</w:t>
      </w:r>
    </w:p>
    <w:p w14:paraId="57F7D8AA" w14:textId="77777777" w:rsidR="00937BA7" w:rsidRPr="00937BA7" w:rsidRDefault="00937BA7" w:rsidP="0061370B">
      <w:pPr>
        <w:rPr>
          <w:lang w:val="en-US" w:eastAsia="en-US"/>
        </w:rPr>
      </w:pPr>
    </w:p>
    <w:p w14:paraId="78CE0419" w14:textId="710B6687" w:rsidR="0061370B" w:rsidRPr="0061370B" w:rsidRDefault="0061370B" w:rsidP="0061370B">
      <w:pPr>
        <w:rPr>
          <w:lang w:eastAsia="en-US"/>
        </w:rPr>
      </w:pPr>
      <w:r>
        <w:rPr>
          <w:lang w:eastAsia="en-US"/>
        </w:rPr>
        <w:t xml:space="preserve">Regarding </w:t>
      </w:r>
      <w:r w:rsidR="00B4650D">
        <w:rPr>
          <w:lang w:eastAsia="en-US"/>
        </w:rPr>
        <w:t>UE power saving</w:t>
      </w:r>
      <w:r>
        <w:rPr>
          <w:lang w:eastAsia="en-US"/>
        </w:rPr>
        <w:t>, companies’ views are summarized as below:</w:t>
      </w:r>
    </w:p>
    <w:tbl>
      <w:tblPr>
        <w:tblStyle w:val="TableGrid"/>
        <w:tblW w:w="9351" w:type="dxa"/>
        <w:tblLook w:val="04A0" w:firstRow="1" w:lastRow="0" w:firstColumn="1" w:lastColumn="0" w:noHBand="0" w:noVBand="1"/>
      </w:tblPr>
      <w:tblGrid>
        <w:gridCol w:w="1705"/>
        <w:gridCol w:w="7646"/>
      </w:tblGrid>
      <w:tr w:rsidR="0061370B" w:rsidRPr="0061370B" w14:paraId="2F05CDEF" w14:textId="77777777" w:rsidTr="00A475C6">
        <w:tc>
          <w:tcPr>
            <w:tcW w:w="1705" w:type="dxa"/>
            <w:shd w:val="clear" w:color="auto" w:fill="D0CECE" w:themeFill="background2" w:themeFillShade="E6"/>
          </w:tcPr>
          <w:p w14:paraId="12802DE5" w14:textId="77777777" w:rsidR="0061370B" w:rsidRPr="0061370B" w:rsidRDefault="0061370B" w:rsidP="00FC68B6">
            <w:pPr>
              <w:rPr>
                <w:szCs w:val="20"/>
              </w:rPr>
            </w:pPr>
            <w:r w:rsidRPr="0061370B">
              <w:rPr>
                <w:rFonts w:hint="eastAsia"/>
                <w:szCs w:val="20"/>
              </w:rPr>
              <w:t>Company</w:t>
            </w:r>
          </w:p>
        </w:tc>
        <w:tc>
          <w:tcPr>
            <w:tcW w:w="7646" w:type="dxa"/>
            <w:shd w:val="clear" w:color="auto" w:fill="D0CECE" w:themeFill="background2" w:themeFillShade="E6"/>
          </w:tcPr>
          <w:p w14:paraId="5A6D5294" w14:textId="77777777" w:rsidR="0061370B" w:rsidRPr="0061370B" w:rsidRDefault="0061370B" w:rsidP="00FC68B6">
            <w:pPr>
              <w:rPr>
                <w:szCs w:val="20"/>
              </w:rPr>
            </w:pPr>
            <w:r w:rsidRPr="0061370B">
              <w:rPr>
                <w:szCs w:val="20"/>
              </w:rPr>
              <w:t>Key Proposals/Observations</w:t>
            </w:r>
          </w:p>
        </w:tc>
      </w:tr>
      <w:tr w:rsidR="006F1D6B" w:rsidRPr="0061370B" w14:paraId="22740716" w14:textId="77777777" w:rsidTr="00A475C6">
        <w:tc>
          <w:tcPr>
            <w:tcW w:w="1705" w:type="dxa"/>
          </w:tcPr>
          <w:p w14:paraId="0CBA1F52" w14:textId="29EA14FE" w:rsidR="006F1D6B" w:rsidRPr="0061370B" w:rsidRDefault="006F1D6B" w:rsidP="006F1D6B">
            <w:pPr>
              <w:rPr>
                <w:szCs w:val="20"/>
              </w:rPr>
            </w:pPr>
            <w:r>
              <w:rPr>
                <w:rFonts w:hint="eastAsia"/>
              </w:rPr>
              <w:t>Huawei</w:t>
            </w:r>
            <w:r>
              <w:t xml:space="preserve">, </w:t>
            </w:r>
            <w:proofErr w:type="spellStart"/>
            <w:r>
              <w:t>HiSi</w:t>
            </w:r>
            <w:r w:rsidR="00A475C6">
              <w:t>licon</w:t>
            </w:r>
            <w:proofErr w:type="spellEnd"/>
          </w:p>
        </w:tc>
        <w:tc>
          <w:tcPr>
            <w:tcW w:w="7646" w:type="dxa"/>
          </w:tcPr>
          <w:p w14:paraId="1F80922A" w14:textId="7EE251A4" w:rsidR="006F1D6B" w:rsidRPr="00B4650D" w:rsidRDefault="006F1D6B" w:rsidP="00B4650D">
            <w:pPr>
              <w:kinsoku/>
              <w:overflowPunct/>
              <w:snapToGrid w:val="0"/>
              <w:spacing w:after="120"/>
              <w:textAlignment w:val="auto"/>
              <w:rPr>
                <w:bCs/>
                <w:i/>
                <w:iCs/>
              </w:rPr>
            </w:pPr>
            <w:r w:rsidRPr="00B4650D">
              <w:rPr>
                <w:bCs/>
                <w:i/>
                <w:iCs/>
              </w:rPr>
              <w:t>Observation 10: A single PDCCH scheduling PDSCH over two cells can save up to 6.67%~15% power consumption comparing with two separate PDCCHs for scheduling.</w:t>
            </w:r>
          </w:p>
        </w:tc>
      </w:tr>
      <w:tr w:rsidR="00D45A67" w:rsidRPr="0061370B" w14:paraId="102C8EED" w14:textId="77777777" w:rsidTr="00A475C6">
        <w:tc>
          <w:tcPr>
            <w:tcW w:w="1705" w:type="dxa"/>
          </w:tcPr>
          <w:p w14:paraId="7EEE3297" w14:textId="1873C64F" w:rsidR="00D45A67" w:rsidRDefault="00D45A67" w:rsidP="006F1D6B">
            <w:pPr>
              <w:rPr>
                <w:lang w:eastAsia="x-none"/>
              </w:rPr>
            </w:pPr>
            <w:r>
              <w:rPr>
                <w:lang w:eastAsia="x-none"/>
              </w:rPr>
              <w:t>MediaTek</w:t>
            </w:r>
          </w:p>
        </w:tc>
        <w:tc>
          <w:tcPr>
            <w:tcW w:w="7646" w:type="dxa"/>
          </w:tcPr>
          <w:p w14:paraId="1317B94E" w14:textId="62F226A8" w:rsidR="00D45A67" w:rsidRPr="00D45A67" w:rsidRDefault="00D45A67" w:rsidP="00D45A67">
            <w:pPr>
              <w:rPr>
                <w:bCs/>
                <w:i/>
                <w:iCs/>
                <w:lang w:eastAsia="zh-TW"/>
              </w:rPr>
            </w:pPr>
            <w:r w:rsidRPr="00D45A67">
              <w:rPr>
                <w:bCs/>
                <w:i/>
                <w:iCs/>
                <w:lang w:eastAsia="zh-TW"/>
              </w:rPr>
              <w:t>Observation 3: There is 50% and 15% reduction are observed for UE blind decoding complexity and power consumption, respectively.</w:t>
            </w:r>
          </w:p>
        </w:tc>
      </w:tr>
      <w:tr w:rsidR="006F1D6B" w:rsidRPr="0061370B" w14:paraId="63A962CF" w14:textId="77777777" w:rsidTr="00A475C6">
        <w:tc>
          <w:tcPr>
            <w:tcW w:w="1705" w:type="dxa"/>
          </w:tcPr>
          <w:p w14:paraId="5840A8D0" w14:textId="276BDA27" w:rsidR="006F1D6B" w:rsidRPr="0061370B" w:rsidRDefault="006F1D6B" w:rsidP="006F1D6B">
            <w:pPr>
              <w:rPr>
                <w:szCs w:val="20"/>
              </w:rPr>
            </w:pPr>
            <w:r>
              <w:rPr>
                <w:lang w:eastAsia="x-none"/>
              </w:rPr>
              <w:t>Charter Communications</w:t>
            </w:r>
          </w:p>
        </w:tc>
        <w:tc>
          <w:tcPr>
            <w:tcW w:w="7646" w:type="dxa"/>
          </w:tcPr>
          <w:p w14:paraId="43991AE4" w14:textId="4B62FDEF" w:rsidR="006F1D6B" w:rsidRPr="00B4650D" w:rsidRDefault="006F1D6B" w:rsidP="00B4650D">
            <w:pPr>
              <w:kinsoku/>
              <w:overflowPunct/>
              <w:snapToGrid w:val="0"/>
              <w:spacing w:after="120"/>
              <w:textAlignment w:val="auto"/>
              <w:rPr>
                <w:bCs/>
                <w:i/>
                <w:iCs/>
              </w:rPr>
            </w:pPr>
            <w:r w:rsidRPr="00B4650D">
              <w:rPr>
                <w:bCs/>
                <w:i/>
                <w:iCs/>
              </w:rPr>
              <w:t>Observation 1: The ability to schedule PDSCH on multiple cells using a single DCI will help reduce UE power consumption when operating with ultra-wide carriers, for e.g., NR beyond 52.6 GHz.</w:t>
            </w:r>
          </w:p>
        </w:tc>
      </w:tr>
      <w:tr w:rsidR="006F1D6B" w:rsidRPr="0061370B" w14:paraId="16241F36" w14:textId="77777777" w:rsidTr="00A475C6">
        <w:tc>
          <w:tcPr>
            <w:tcW w:w="1705" w:type="dxa"/>
          </w:tcPr>
          <w:p w14:paraId="74409210" w14:textId="6D1E1DD9" w:rsidR="006F1D6B" w:rsidRPr="0061370B" w:rsidRDefault="006F1D6B" w:rsidP="006F1D6B">
            <w:pPr>
              <w:rPr>
                <w:szCs w:val="20"/>
              </w:rPr>
            </w:pPr>
            <w:r>
              <w:rPr>
                <w:lang w:eastAsia="x-none"/>
              </w:rPr>
              <w:t>Lenovo, Motorola Mobility</w:t>
            </w:r>
          </w:p>
        </w:tc>
        <w:tc>
          <w:tcPr>
            <w:tcW w:w="7646" w:type="dxa"/>
          </w:tcPr>
          <w:p w14:paraId="6C305B1C" w14:textId="2FB48F52" w:rsidR="006F1D6B" w:rsidRPr="00B4650D" w:rsidRDefault="006F1D6B" w:rsidP="00B4650D">
            <w:pPr>
              <w:kinsoku/>
              <w:overflowPunct/>
              <w:snapToGrid w:val="0"/>
              <w:spacing w:after="120"/>
              <w:textAlignment w:val="auto"/>
              <w:rPr>
                <w:bCs/>
                <w:i/>
                <w:iCs/>
              </w:rPr>
            </w:pPr>
            <w:r w:rsidRPr="00B4650D">
              <w:rPr>
                <w:bCs/>
                <w:i/>
                <w:iCs/>
              </w:rPr>
              <w:t xml:space="preserve">Observation 3: Using single DCI scheduling two PDSCHs on two carriers can save UE’s power consumption. </w:t>
            </w:r>
          </w:p>
        </w:tc>
      </w:tr>
      <w:tr w:rsidR="006F1D6B" w:rsidRPr="0061370B" w14:paraId="5B081504" w14:textId="77777777" w:rsidTr="00A475C6">
        <w:tc>
          <w:tcPr>
            <w:tcW w:w="1705" w:type="dxa"/>
          </w:tcPr>
          <w:p w14:paraId="02CE0C99" w14:textId="47E1BB53" w:rsidR="006F1D6B" w:rsidRPr="0061370B" w:rsidRDefault="006F1D6B" w:rsidP="006F1D6B">
            <w:pPr>
              <w:rPr>
                <w:szCs w:val="20"/>
              </w:rPr>
            </w:pPr>
            <w:r>
              <w:t>Nokia, NSB</w:t>
            </w:r>
          </w:p>
        </w:tc>
        <w:tc>
          <w:tcPr>
            <w:tcW w:w="7646" w:type="dxa"/>
          </w:tcPr>
          <w:p w14:paraId="086D0FE9" w14:textId="5A8FAD19" w:rsidR="006F1D6B" w:rsidRPr="00B4650D" w:rsidRDefault="006F1D6B" w:rsidP="000C0F0E">
            <w:pPr>
              <w:kinsoku/>
              <w:overflowPunct/>
              <w:snapToGrid w:val="0"/>
              <w:spacing w:after="120"/>
              <w:textAlignment w:val="auto"/>
              <w:rPr>
                <w:bCs/>
                <w:i/>
                <w:iCs/>
              </w:rPr>
            </w:pPr>
            <w:r w:rsidRPr="00B4650D">
              <w:rPr>
                <w:bCs/>
                <w:i/>
                <w:iCs/>
              </w:rPr>
              <w:t>Observation 2: Two-cell DCI format may reduce UEs monitoring burden as UE needs to monitor search-space set(s) of only single scheduling cell compared to R16, given that design is based on DCI format 1_1.</w:t>
            </w:r>
          </w:p>
        </w:tc>
      </w:tr>
    </w:tbl>
    <w:p w14:paraId="5179972D" w14:textId="19C66FE8" w:rsidR="0061370B" w:rsidRDefault="0061370B" w:rsidP="00883B3D">
      <w:pPr>
        <w:rPr>
          <w:lang w:eastAsia="en-US"/>
        </w:rPr>
      </w:pPr>
    </w:p>
    <w:p w14:paraId="6CBFCFC6" w14:textId="77777777" w:rsidR="0061370B" w:rsidRDefault="0061370B" w:rsidP="00883B3D">
      <w:pPr>
        <w:rPr>
          <w:lang w:eastAsia="en-US"/>
        </w:rPr>
      </w:pPr>
    </w:p>
    <w:p w14:paraId="0144FB4C" w14:textId="166A2F92" w:rsidR="00BB3DC9" w:rsidRDefault="00B47864" w:rsidP="00182DA7">
      <w:pPr>
        <w:pStyle w:val="Heading3"/>
      </w:pPr>
      <w:r>
        <w:lastRenderedPageBreak/>
        <w:t>Preliminary observations</w:t>
      </w:r>
    </w:p>
    <w:p w14:paraId="6767FF95" w14:textId="2CEDE19D" w:rsidR="00EB5A60" w:rsidRDefault="00EB5A60" w:rsidP="00EB5A60">
      <w:pPr>
        <w:rPr>
          <w:lang w:eastAsia="en-US"/>
        </w:rPr>
      </w:pPr>
      <w:r>
        <w:rPr>
          <w:lang w:eastAsia="en-US"/>
        </w:rPr>
        <w:t>Preliminary observations on PDCCH blocking probability using a single DCI to schedule multiple PDSCHs on multiple carriers are summarized below:</w:t>
      </w:r>
    </w:p>
    <w:p w14:paraId="1BC4F071" w14:textId="5B6C4908" w:rsidR="00EB5A60" w:rsidRDefault="00EB5A60" w:rsidP="00EB5A60">
      <w:pPr>
        <w:pStyle w:val="ListParagraph"/>
        <w:numPr>
          <w:ilvl w:val="0"/>
          <w:numId w:val="14"/>
        </w:numPr>
        <w:kinsoku/>
        <w:overflowPunct/>
        <w:adjustRightInd/>
        <w:spacing w:after="0"/>
        <w:textAlignment w:val="auto"/>
      </w:pPr>
      <w:r>
        <w:t xml:space="preserve">14 companies [Huawei, </w:t>
      </w:r>
      <w:proofErr w:type="spellStart"/>
      <w:r>
        <w:t>HiSilicon</w:t>
      </w:r>
      <w:proofErr w:type="spellEnd"/>
      <w:r>
        <w:t xml:space="preserve">, vivo, CATT, OPPO, MediaTek, Lenovo, Motorola Mobility, Intel, </w:t>
      </w:r>
      <w:r w:rsidRPr="0061370B">
        <w:rPr>
          <w:rFonts w:hint="eastAsia"/>
        </w:rPr>
        <w:t>Nokia, NSB</w:t>
      </w:r>
      <w:r>
        <w:t xml:space="preserve">, </w:t>
      </w:r>
      <w:r>
        <w:rPr>
          <w:lang w:eastAsia="x-none"/>
        </w:rPr>
        <w:t>InterDigital, DOCOMO, Qualcomm</w:t>
      </w:r>
      <w:r>
        <w:t xml:space="preserve">] observed </w:t>
      </w:r>
      <w:r w:rsidR="00A61B5D">
        <w:t xml:space="preserve">decreased </w:t>
      </w:r>
      <w:r>
        <w:t xml:space="preserve">PDCCH blocking probability or </w:t>
      </w:r>
      <w:r w:rsidR="00A61B5D">
        <w:t xml:space="preserve">reduced </w:t>
      </w:r>
      <w:r>
        <w:t>CCE</w:t>
      </w:r>
      <w:r w:rsidR="00A61B5D">
        <w:t xml:space="preserve"> consumptions</w:t>
      </w:r>
      <w:r w:rsidR="00F85C61">
        <w:t>.</w:t>
      </w:r>
    </w:p>
    <w:p w14:paraId="6D48D572" w14:textId="521CC57D" w:rsidR="00EB5A60" w:rsidRDefault="00EB5A60" w:rsidP="00EB5A60">
      <w:pPr>
        <w:pStyle w:val="ListParagraph"/>
        <w:numPr>
          <w:ilvl w:val="0"/>
          <w:numId w:val="14"/>
        </w:numPr>
        <w:kinsoku/>
        <w:overflowPunct/>
        <w:adjustRightInd/>
        <w:spacing w:after="0"/>
        <w:textAlignment w:val="auto"/>
      </w:pPr>
      <w:r>
        <w:t>3 companies [ZTE, Samsung, Ericsson] observed marginal performance gain</w:t>
      </w:r>
      <w:r w:rsidR="00CB56E9">
        <w:t xml:space="preserve"> in PDCCH blocking</w:t>
      </w:r>
      <w:r>
        <w:t xml:space="preserve">. </w:t>
      </w:r>
    </w:p>
    <w:p w14:paraId="1E3171AC" w14:textId="77777777" w:rsidR="00EB5A60" w:rsidRDefault="00EB5A60" w:rsidP="00EB5A60">
      <w:pPr>
        <w:kinsoku/>
        <w:overflowPunct/>
        <w:adjustRightInd/>
        <w:spacing w:after="0"/>
        <w:textAlignment w:val="auto"/>
      </w:pPr>
    </w:p>
    <w:p w14:paraId="69E2A5AE" w14:textId="7EDE9F9B" w:rsidR="00EB5A60" w:rsidRDefault="00EB5A60" w:rsidP="00EB5A60">
      <w:pPr>
        <w:rPr>
          <w:lang w:eastAsia="en-US"/>
        </w:rPr>
      </w:pPr>
      <w:r>
        <w:rPr>
          <w:lang w:eastAsia="en-US"/>
        </w:rPr>
        <w:t xml:space="preserve">Preliminary observations on PDSCH throughput improvement </w:t>
      </w:r>
      <w:r w:rsidR="00F85C61">
        <w:rPr>
          <w:lang w:eastAsia="en-US"/>
        </w:rPr>
        <w:t xml:space="preserve">by scheduling unused control resource REs for PDSCH transmission </w:t>
      </w:r>
      <w:r>
        <w:rPr>
          <w:lang w:eastAsia="en-US"/>
        </w:rPr>
        <w:t>are summarized below:</w:t>
      </w:r>
    </w:p>
    <w:p w14:paraId="36FAE804" w14:textId="72879172" w:rsidR="00EB5A60" w:rsidRDefault="00330E74" w:rsidP="00EB5A60">
      <w:pPr>
        <w:pStyle w:val="ListParagraph"/>
        <w:numPr>
          <w:ilvl w:val="0"/>
          <w:numId w:val="14"/>
        </w:numPr>
        <w:kinsoku/>
        <w:overflowPunct/>
        <w:adjustRightInd/>
        <w:spacing w:after="0"/>
        <w:textAlignment w:val="auto"/>
      </w:pPr>
      <w:r>
        <w:t>4</w:t>
      </w:r>
      <w:r w:rsidR="00EB5A60">
        <w:t xml:space="preserve"> companies </w:t>
      </w:r>
      <w:r w:rsidR="00F85C61">
        <w:t>[</w:t>
      </w:r>
      <w:r w:rsidR="00F85C61" w:rsidRPr="0061370B">
        <w:rPr>
          <w:rFonts w:hint="eastAsia"/>
        </w:rPr>
        <w:t>Huawei</w:t>
      </w:r>
      <w:r w:rsidR="00F85C61" w:rsidRPr="0061370B">
        <w:t xml:space="preserve">, </w:t>
      </w:r>
      <w:proofErr w:type="spellStart"/>
      <w:r w:rsidR="00F85C61" w:rsidRPr="0061370B">
        <w:rPr>
          <w:lang w:eastAsia="x-none"/>
        </w:rPr>
        <w:t>HiSilicon</w:t>
      </w:r>
      <w:proofErr w:type="spellEnd"/>
      <w:r w:rsidR="00F85C61">
        <w:rPr>
          <w:lang w:eastAsia="x-none"/>
        </w:rPr>
        <w:t>, vivo, OPPO</w:t>
      </w:r>
      <w:r w:rsidR="00F85C61">
        <w:t>] observed about 6~15% performance gain.</w:t>
      </w:r>
    </w:p>
    <w:p w14:paraId="52A3B931" w14:textId="5207F6D0" w:rsidR="00EB5A60" w:rsidRDefault="00A03906" w:rsidP="00EB5A60">
      <w:pPr>
        <w:pStyle w:val="ListParagraph"/>
        <w:numPr>
          <w:ilvl w:val="0"/>
          <w:numId w:val="14"/>
        </w:numPr>
        <w:kinsoku/>
        <w:overflowPunct/>
        <w:adjustRightInd/>
        <w:spacing w:after="0"/>
        <w:textAlignment w:val="auto"/>
      </w:pPr>
      <w:r>
        <w:t>1</w:t>
      </w:r>
      <w:r w:rsidR="00EB5A60">
        <w:t xml:space="preserve"> compan</w:t>
      </w:r>
      <w:r>
        <w:t>y</w:t>
      </w:r>
      <w:r w:rsidR="00EB5A60">
        <w:t xml:space="preserve"> </w:t>
      </w:r>
      <w:r w:rsidR="00F85C61">
        <w:t>[ZTE] observed 13~16% performance loss</w:t>
      </w:r>
      <w:r>
        <w:t xml:space="preserve"> due to shared scheduling information for the two carriers</w:t>
      </w:r>
      <w:r w:rsidR="00EB5A60">
        <w:t xml:space="preserve">. </w:t>
      </w:r>
    </w:p>
    <w:p w14:paraId="6E048189" w14:textId="77777777" w:rsidR="00EB5A60" w:rsidRDefault="00EB5A60" w:rsidP="00EB5A60">
      <w:pPr>
        <w:kinsoku/>
        <w:overflowPunct/>
        <w:adjustRightInd/>
        <w:spacing w:after="0"/>
        <w:textAlignment w:val="auto"/>
      </w:pPr>
    </w:p>
    <w:p w14:paraId="3DEA64D3" w14:textId="6181669B" w:rsidR="00EB5A60" w:rsidRDefault="00EB5A60" w:rsidP="00EB5A60">
      <w:pPr>
        <w:rPr>
          <w:lang w:eastAsia="en-US"/>
        </w:rPr>
      </w:pPr>
      <w:r>
        <w:rPr>
          <w:lang w:eastAsia="en-US"/>
        </w:rPr>
        <w:t xml:space="preserve">Preliminary observations on UE </w:t>
      </w:r>
      <w:r w:rsidR="00A03906">
        <w:rPr>
          <w:lang w:eastAsia="en-US"/>
        </w:rPr>
        <w:t xml:space="preserve">blind </w:t>
      </w:r>
      <w:r w:rsidR="00CB56E9">
        <w:rPr>
          <w:lang w:eastAsia="en-US"/>
        </w:rPr>
        <w:t>decoding</w:t>
      </w:r>
      <w:r w:rsidR="00A03906">
        <w:rPr>
          <w:lang w:eastAsia="en-US"/>
        </w:rPr>
        <w:t xml:space="preserve"> reduction and </w:t>
      </w:r>
      <w:r>
        <w:rPr>
          <w:lang w:eastAsia="en-US"/>
        </w:rPr>
        <w:t>power saving are summarized below:</w:t>
      </w:r>
    </w:p>
    <w:p w14:paraId="7ED0DB4C" w14:textId="3041BF53" w:rsidR="00A03906" w:rsidRDefault="00EB5A60" w:rsidP="00EB5A60">
      <w:pPr>
        <w:pStyle w:val="ListParagraph"/>
        <w:numPr>
          <w:ilvl w:val="0"/>
          <w:numId w:val="14"/>
        </w:numPr>
        <w:kinsoku/>
        <w:overflowPunct/>
        <w:adjustRightInd/>
        <w:spacing w:after="0"/>
        <w:textAlignment w:val="auto"/>
      </w:pPr>
      <w:r>
        <w:t xml:space="preserve">8 companies </w:t>
      </w:r>
      <w:r w:rsidR="00A03906">
        <w:t>[</w:t>
      </w:r>
      <w:r w:rsidR="00A03906">
        <w:rPr>
          <w:rFonts w:hint="eastAsia"/>
        </w:rPr>
        <w:t>Huawei</w:t>
      </w:r>
      <w:r w:rsidR="00A03906">
        <w:t xml:space="preserve">, </w:t>
      </w:r>
      <w:proofErr w:type="spellStart"/>
      <w:r w:rsidR="00A03906">
        <w:t>HiSilicon</w:t>
      </w:r>
      <w:proofErr w:type="spellEnd"/>
      <w:r w:rsidR="00A03906">
        <w:t xml:space="preserve">, </w:t>
      </w:r>
      <w:r w:rsidR="00A03906">
        <w:rPr>
          <w:lang w:eastAsia="x-none"/>
        </w:rPr>
        <w:t xml:space="preserve">MediaTek, Charter Communications, Lenovo, Motorola Mobility, </w:t>
      </w:r>
      <w:r w:rsidR="00A03906">
        <w:t>Nokia, NSB] think multi-cell scheduling by a single DCI can save UE power.</w:t>
      </w:r>
    </w:p>
    <w:p w14:paraId="778C85F2" w14:textId="77777777" w:rsidR="00EB5A60" w:rsidRDefault="00EB5A60" w:rsidP="00EB5A60">
      <w:pPr>
        <w:kinsoku/>
        <w:overflowPunct/>
        <w:adjustRightInd/>
        <w:spacing w:after="0"/>
        <w:textAlignment w:val="auto"/>
      </w:pPr>
    </w:p>
    <w:p w14:paraId="64FB8E72" w14:textId="77777777" w:rsidR="00EB5A60" w:rsidRDefault="00EB5A60" w:rsidP="00EB5A60">
      <w:pPr>
        <w:kinsoku/>
        <w:overflowPunct/>
        <w:adjustRightInd/>
        <w:spacing w:after="0"/>
        <w:textAlignment w:val="auto"/>
      </w:pPr>
    </w:p>
    <w:p w14:paraId="71CA028E" w14:textId="1562DA8C" w:rsidR="00B47864" w:rsidRPr="00B47864" w:rsidRDefault="00B47864" w:rsidP="00B47864">
      <w:pPr>
        <w:pStyle w:val="Heading3"/>
      </w:pPr>
      <w:r w:rsidRPr="00B47864">
        <w:t>Whether to support multi-cell PDSCH scheduling by single DCI?</w:t>
      </w:r>
    </w:p>
    <w:p w14:paraId="7D2D4CBB" w14:textId="2123FAB1" w:rsidR="00510F19" w:rsidRDefault="00510F19" w:rsidP="00510F19">
      <w:pPr>
        <w:rPr>
          <w:lang w:eastAsia="en-US"/>
        </w:rPr>
      </w:pPr>
      <w:r w:rsidRPr="00510F19">
        <w:rPr>
          <w:lang w:eastAsia="en-US"/>
        </w:rPr>
        <w:t>Regarding whether to support multi-cell PDSCH scheduling by a single DCI, below companies show clear views which are summarized in below table.</w:t>
      </w:r>
    </w:p>
    <w:p w14:paraId="7C5516A3" w14:textId="77777777" w:rsidR="00510F19" w:rsidRPr="00510F19" w:rsidRDefault="00510F19" w:rsidP="00510F19">
      <w:pPr>
        <w:rPr>
          <w:lang w:eastAsia="en-US"/>
        </w:rPr>
      </w:pPr>
    </w:p>
    <w:p w14:paraId="6DD0FB58" w14:textId="2ED359EB" w:rsidR="00B47864" w:rsidRDefault="00B47864" w:rsidP="00B47864">
      <w:pPr>
        <w:snapToGrid w:val="0"/>
        <w:spacing w:afterLines="50" w:after="120"/>
        <w:rPr>
          <w:b/>
          <w:u w:val="single"/>
        </w:rPr>
      </w:pPr>
      <w:r>
        <w:rPr>
          <w:b/>
          <w:u w:val="single"/>
        </w:rPr>
        <w:t>Company views:</w:t>
      </w:r>
    </w:p>
    <w:tbl>
      <w:tblPr>
        <w:tblStyle w:val="TableGrid"/>
        <w:tblW w:w="9307" w:type="dxa"/>
        <w:tblLayout w:type="fixed"/>
        <w:tblLook w:val="04A0" w:firstRow="1" w:lastRow="0" w:firstColumn="1" w:lastColumn="0" w:noHBand="0" w:noVBand="1"/>
      </w:tblPr>
      <w:tblGrid>
        <w:gridCol w:w="1759"/>
        <w:gridCol w:w="7548"/>
      </w:tblGrid>
      <w:tr w:rsidR="00B47864" w14:paraId="08CC6CDF" w14:textId="77777777" w:rsidTr="000F184F">
        <w:tc>
          <w:tcPr>
            <w:tcW w:w="1759" w:type="dxa"/>
            <w:shd w:val="clear" w:color="auto" w:fill="F2F2F2" w:themeFill="background1" w:themeFillShade="F2"/>
          </w:tcPr>
          <w:p w14:paraId="05473F41" w14:textId="77777777" w:rsidR="00B47864" w:rsidRDefault="00B47864" w:rsidP="000F184F">
            <w:pPr>
              <w:rPr>
                <w:b/>
              </w:rPr>
            </w:pPr>
            <w:r>
              <w:rPr>
                <w:b/>
              </w:rPr>
              <w:t>Company</w:t>
            </w:r>
          </w:p>
        </w:tc>
        <w:tc>
          <w:tcPr>
            <w:tcW w:w="7548" w:type="dxa"/>
            <w:shd w:val="clear" w:color="auto" w:fill="F2F2F2" w:themeFill="background1" w:themeFillShade="F2"/>
          </w:tcPr>
          <w:p w14:paraId="195263D4" w14:textId="77777777" w:rsidR="00B47864" w:rsidRDefault="00B47864" w:rsidP="000F184F">
            <w:pPr>
              <w:rPr>
                <w:b/>
              </w:rPr>
            </w:pPr>
            <w:r>
              <w:rPr>
                <w:b/>
                <w:szCs w:val="20"/>
              </w:rPr>
              <w:t>Key Proposals/Observations</w:t>
            </w:r>
          </w:p>
        </w:tc>
      </w:tr>
      <w:tr w:rsidR="00B47864" w14:paraId="26D994A7" w14:textId="77777777" w:rsidTr="000F184F">
        <w:tc>
          <w:tcPr>
            <w:tcW w:w="1759" w:type="dxa"/>
          </w:tcPr>
          <w:p w14:paraId="25796AF9" w14:textId="77777777" w:rsidR="00B47864" w:rsidRPr="00B47864" w:rsidRDefault="00B47864" w:rsidP="000F184F">
            <w:r w:rsidRPr="00B47864">
              <w:t>CATT</w:t>
            </w:r>
          </w:p>
        </w:tc>
        <w:tc>
          <w:tcPr>
            <w:tcW w:w="7548" w:type="dxa"/>
          </w:tcPr>
          <w:p w14:paraId="12B0E1F8" w14:textId="6AB6AF6E" w:rsidR="00B47864" w:rsidRPr="00510F19" w:rsidRDefault="00B47864" w:rsidP="000F184F">
            <w:pPr>
              <w:rPr>
                <w:szCs w:val="20"/>
              </w:rPr>
            </w:pPr>
            <w:r w:rsidRPr="00510F19">
              <w:rPr>
                <w:rFonts w:hint="eastAsia"/>
                <w:szCs w:val="20"/>
              </w:rPr>
              <w:t>Proposal 1: Multi-cell PDSCH scheduling via a single DCI should be further studied considering it can bring significant benefits in terms of PDCCH capacity, PDSCH throughput and network flexibility.</w:t>
            </w:r>
          </w:p>
        </w:tc>
      </w:tr>
      <w:tr w:rsidR="00B47864" w14:paraId="52F8906F" w14:textId="77777777" w:rsidTr="000F184F">
        <w:tc>
          <w:tcPr>
            <w:tcW w:w="1759" w:type="dxa"/>
          </w:tcPr>
          <w:p w14:paraId="04288EEE" w14:textId="77777777" w:rsidR="00B47864" w:rsidRPr="00B47864" w:rsidRDefault="00B47864" w:rsidP="000F184F">
            <w:r w:rsidRPr="00B47864">
              <w:t>V</w:t>
            </w:r>
            <w:r w:rsidRPr="00B47864">
              <w:rPr>
                <w:rFonts w:hint="eastAsia"/>
              </w:rPr>
              <w:t>ivo</w:t>
            </w:r>
          </w:p>
        </w:tc>
        <w:tc>
          <w:tcPr>
            <w:tcW w:w="7548" w:type="dxa"/>
          </w:tcPr>
          <w:p w14:paraId="23000625" w14:textId="77777777" w:rsidR="00B47864" w:rsidRPr="00510F19" w:rsidRDefault="00B47864" w:rsidP="000F184F">
            <w:pPr>
              <w:spacing w:before="120" w:after="120"/>
              <w:rPr>
                <w:rFonts w:eastAsiaTheme="minorEastAsia"/>
                <w:szCs w:val="20"/>
              </w:rPr>
            </w:pPr>
            <w:r w:rsidRPr="00510F19">
              <w:rPr>
                <w:szCs w:val="20"/>
              </w:rPr>
              <w:t xml:space="preserve">Observation </w:t>
            </w:r>
            <w:r w:rsidRPr="00510F19">
              <w:rPr>
                <w:szCs w:val="20"/>
              </w:rPr>
              <w:fldChar w:fldCharType="begin"/>
            </w:r>
            <w:r w:rsidRPr="00510F19">
              <w:rPr>
                <w:szCs w:val="20"/>
              </w:rPr>
              <w:instrText xml:space="preserve"> SEQ Observation \* ARABIC </w:instrText>
            </w:r>
            <w:r w:rsidRPr="00510F19">
              <w:rPr>
                <w:szCs w:val="20"/>
              </w:rPr>
              <w:fldChar w:fldCharType="separate"/>
            </w:r>
            <w:r w:rsidRPr="00510F19">
              <w:rPr>
                <w:noProof/>
                <w:szCs w:val="20"/>
              </w:rPr>
              <w:t>1</w:t>
            </w:r>
            <w:r w:rsidRPr="00510F19">
              <w:rPr>
                <w:szCs w:val="20"/>
              </w:rPr>
              <w:fldChar w:fldCharType="end"/>
            </w:r>
            <w:r w:rsidRPr="00510F19">
              <w:rPr>
                <w:rFonts w:eastAsiaTheme="minorEastAsia"/>
                <w:szCs w:val="20"/>
              </w:rPr>
              <w:t>.</w:t>
            </w:r>
            <w:r w:rsidRPr="00510F19">
              <w:rPr>
                <w:szCs w:val="20"/>
              </w:rPr>
              <w:t xml:space="preserve"> Compared with using single DCI, a </w:t>
            </w:r>
            <w:r w:rsidRPr="00510F19">
              <w:rPr>
                <w:rFonts w:eastAsiaTheme="minorEastAsia"/>
                <w:szCs w:val="20"/>
              </w:rPr>
              <w:t xml:space="preserve">joint DCI scheduling two PDSCHs on two cells brings around 44.87% and 44.51% CCE saving gain if the joint DCI size (excluding CRC) is less than 60% of the total size of two single DCI at 2.6GHz and 4GHz </w:t>
            </w:r>
            <w:r w:rsidRPr="00510F19">
              <w:rPr>
                <w:rFonts w:eastAsiaTheme="minorEastAsia" w:hint="eastAsia"/>
                <w:szCs w:val="20"/>
              </w:rPr>
              <w:t>respectively</w:t>
            </w:r>
            <w:r w:rsidRPr="00510F19">
              <w:rPr>
                <w:rFonts w:eastAsiaTheme="minorEastAsia"/>
                <w:szCs w:val="20"/>
              </w:rPr>
              <w:t>, and the gain becomes less significant if the compression rate of joint DCI size increases.</w:t>
            </w:r>
          </w:p>
        </w:tc>
      </w:tr>
      <w:tr w:rsidR="00B47864" w14:paraId="6F1C744C" w14:textId="77777777" w:rsidTr="000F184F">
        <w:tc>
          <w:tcPr>
            <w:tcW w:w="1759" w:type="dxa"/>
          </w:tcPr>
          <w:p w14:paraId="24C9C7BF" w14:textId="77777777" w:rsidR="00B47864" w:rsidRPr="00B47864" w:rsidRDefault="00B47864" w:rsidP="000F184F">
            <w:proofErr w:type="spellStart"/>
            <w:r w:rsidRPr="00B47864">
              <w:t>Spreadtrum</w:t>
            </w:r>
            <w:proofErr w:type="spellEnd"/>
          </w:p>
        </w:tc>
        <w:tc>
          <w:tcPr>
            <w:tcW w:w="7548" w:type="dxa"/>
          </w:tcPr>
          <w:p w14:paraId="6C00A08F" w14:textId="77777777" w:rsidR="00B47864" w:rsidRPr="00510F19" w:rsidRDefault="00B47864" w:rsidP="00B47864">
            <w:pPr>
              <w:kinsoku/>
              <w:overflowPunct/>
              <w:adjustRightInd/>
              <w:spacing w:after="180"/>
              <w:textAlignment w:val="auto"/>
              <w:rPr>
                <w:szCs w:val="20"/>
              </w:rPr>
            </w:pPr>
            <w:r w:rsidRPr="00510F19">
              <w:rPr>
                <w:rFonts w:eastAsia="SimSun"/>
                <w:szCs w:val="20"/>
              </w:rPr>
              <w:t>S</w:t>
            </w:r>
            <w:r w:rsidRPr="00510F19">
              <w:rPr>
                <w:rFonts w:eastAsia="SimSun" w:hint="eastAsia"/>
                <w:szCs w:val="20"/>
              </w:rPr>
              <w:t xml:space="preserve">upport </w:t>
            </w:r>
            <w:r w:rsidRPr="00510F19">
              <w:rPr>
                <w:rFonts w:eastAsia="SimSun"/>
                <w:szCs w:val="20"/>
              </w:rPr>
              <w:t>multi-cell PDSCH scheduling via a single DCI.</w:t>
            </w:r>
          </w:p>
        </w:tc>
      </w:tr>
      <w:tr w:rsidR="00B47864" w14:paraId="39A7180F" w14:textId="77777777" w:rsidTr="000F184F">
        <w:tc>
          <w:tcPr>
            <w:tcW w:w="1759" w:type="dxa"/>
          </w:tcPr>
          <w:p w14:paraId="31A68C9C" w14:textId="77777777" w:rsidR="00B47864" w:rsidRPr="00B47864" w:rsidRDefault="00B47864" w:rsidP="000F184F">
            <w:proofErr w:type="spellStart"/>
            <w:r w:rsidRPr="00B47864">
              <w:rPr>
                <w:lang w:eastAsia="x-none"/>
              </w:rPr>
              <w:t>ASUSTeK</w:t>
            </w:r>
            <w:proofErr w:type="spellEnd"/>
          </w:p>
        </w:tc>
        <w:tc>
          <w:tcPr>
            <w:tcW w:w="7548" w:type="dxa"/>
          </w:tcPr>
          <w:p w14:paraId="5D6D0008" w14:textId="77777777" w:rsidR="00B47864" w:rsidRPr="00510F19" w:rsidRDefault="00B47864" w:rsidP="00B47864">
            <w:pPr>
              <w:kinsoku/>
              <w:overflowPunct/>
              <w:adjustRightInd/>
              <w:spacing w:after="180"/>
              <w:textAlignment w:val="auto"/>
              <w:rPr>
                <w:rFonts w:eastAsia="SimSun"/>
                <w:szCs w:val="20"/>
              </w:rPr>
            </w:pPr>
            <w:r w:rsidRPr="00510F19">
              <w:rPr>
                <w:rFonts w:eastAsia="SimSun" w:hint="eastAsia"/>
                <w:szCs w:val="20"/>
              </w:rPr>
              <w:t xml:space="preserve">Proposal </w:t>
            </w:r>
            <w:r w:rsidRPr="00510F19">
              <w:rPr>
                <w:rFonts w:eastAsia="SimSun"/>
                <w:szCs w:val="20"/>
              </w:rPr>
              <w:t>1</w:t>
            </w:r>
            <w:r w:rsidRPr="00510F19">
              <w:rPr>
                <w:rFonts w:eastAsia="SimSun" w:hint="eastAsia"/>
                <w:szCs w:val="20"/>
              </w:rPr>
              <w:t xml:space="preserve">: </w:t>
            </w:r>
            <w:r w:rsidRPr="00510F19">
              <w:rPr>
                <w:rFonts w:eastAsia="SimSun"/>
                <w:szCs w:val="20"/>
              </w:rPr>
              <w:t xml:space="preserve">NR </w:t>
            </w:r>
            <w:r w:rsidRPr="00510F19">
              <w:rPr>
                <w:rFonts w:eastAsia="SimSun" w:hint="eastAsia"/>
                <w:szCs w:val="20"/>
              </w:rPr>
              <w:t>DSS</w:t>
            </w:r>
            <w:r w:rsidRPr="00510F19">
              <w:rPr>
                <w:rFonts w:eastAsia="SimSun"/>
                <w:szCs w:val="20"/>
              </w:rPr>
              <w:t xml:space="preserve"> supports PDCCH scheduling PDSCHs on two cells using a single DCI. </w:t>
            </w:r>
          </w:p>
        </w:tc>
      </w:tr>
      <w:tr w:rsidR="00B47864" w14:paraId="5FD601F2" w14:textId="77777777" w:rsidTr="000F184F">
        <w:tc>
          <w:tcPr>
            <w:tcW w:w="1759" w:type="dxa"/>
          </w:tcPr>
          <w:p w14:paraId="5A52D987" w14:textId="77777777" w:rsidR="00B47864" w:rsidRPr="00B47864" w:rsidRDefault="00B47864" w:rsidP="000F184F">
            <w:r w:rsidRPr="00B47864">
              <w:rPr>
                <w:rFonts w:hint="eastAsia"/>
              </w:rPr>
              <w:t>Samsung</w:t>
            </w:r>
          </w:p>
        </w:tc>
        <w:tc>
          <w:tcPr>
            <w:tcW w:w="7548" w:type="dxa"/>
          </w:tcPr>
          <w:p w14:paraId="37700754" w14:textId="77777777" w:rsidR="00B47864" w:rsidRPr="00510F19" w:rsidRDefault="00B47864" w:rsidP="00B47864">
            <w:pPr>
              <w:kinsoku/>
              <w:overflowPunct/>
              <w:adjustRightInd/>
              <w:spacing w:after="180"/>
              <w:textAlignment w:val="auto"/>
              <w:rPr>
                <w:rFonts w:eastAsia="SimSun"/>
                <w:szCs w:val="20"/>
              </w:rPr>
            </w:pPr>
            <w:r w:rsidRPr="00510F19">
              <w:rPr>
                <w:rFonts w:eastAsia="SimSun"/>
                <w:szCs w:val="20"/>
              </w:rPr>
              <w:t>Proposal: A DCI format that schedules PDSCH receptions on two cells is not introduced.</w:t>
            </w:r>
          </w:p>
        </w:tc>
      </w:tr>
      <w:tr w:rsidR="00B47864" w14:paraId="73F6CE38" w14:textId="77777777" w:rsidTr="000F184F">
        <w:tc>
          <w:tcPr>
            <w:tcW w:w="1759" w:type="dxa"/>
          </w:tcPr>
          <w:p w14:paraId="3015985A" w14:textId="77777777" w:rsidR="00B47864" w:rsidRPr="00B47864" w:rsidRDefault="00B47864" w:rsidP="000F184F">
            <w:r w:rsidRPr="00B47864">
              <w:t>Apple</w:t>
            </w:r>
          </w:p>
        </w:tc>
        <w:tc>
          <w:tcPr>
            <w:tcW w:w="7548" w:type="dxa"/>
          </w:tcPr>
          <w:p w14:paraId="47827CB4" w14:textId="77777777" w:rsidR="00B47864" w:rsidRPr="00510F19" w:rsidRDefault="00B47864" w:rsidP="00B47864">
            <w:pPr>
              <w:kinsoku/>
              <w:overflowPunct/>
              <w:adjustRightInd/>
              <w:spacing w:after="180"/>
              <w:textAlignment w:val="auto"/>
              <w:rPr>
                <w:rFonts w:eastAsia="SimSun"/>
                <w:szCs w:val="20"/>
              </w:rPr>
            </w:pPr>
            <w:r w:rsidRPr="00510F19">
              <w:rPr>
                <w:rFonts w:eastAsia="SimSun"/>
                <w:szCs w:val="20"/>
              </w:rPr>
              <w:t xml:space="preserve">Proposal 1: We do not observe enough justification and motivation to allow single DCI to schedule PDSCH on multiple cells. </w:t>
            </w:r>
          </w:p>
        </w:tc>
      </w:tr>
      <w:tr w:rsidR="00B47864" w14:paraId="4D5E7198" w14:textId="77777777" w:rsidTr="000F184F">
        <w:tc>
          <w:tcPr>
            <w:tcW w:w="1759" w:type="dxa"/>
          </w:tcPr>
          <w:p w14:paraId="5E522976" w14:textId="77777777" w:rsidR="00B47864" w:rsidRPr="00B47864" w:rsidRDefault="00B47864" w:rsidP="000F184F">
            <w:r w:rsidRPr="00B47864">
              <w:t>ZTE</w:t>
            </w:r>
          </w:p>
        </w:tc>
        <w:tc>
          <w:tcPr>
            <w:tcW w:w="7548" w:type="dxa"/>
          </w:tcPr>
          <w:p w14:paraId="110D7C18" w14:textId="77777777" w:rsidR="00B47864" w:rsidRPr="00510F19" w:rsidRDefault="00B47864" w:rsidP="000F184F">
            <w:pPr>
              <w:rPr>
                <w:szCs w:val="20"/>
              </w:rPr>
            </w:pPr>
            <w:r w:rsidRPr="00510F19">
              <w:rPr>
                <w:szCs w:val="20"/>
              </w:rPr>
              <w:t>Proposal 1: RAN1 further discusses the necessity, gain, open issues and possibility of timely completion of single DCI scheduling two PDSCHs on two carriers.</w:t>
            </w:r>
          </w:p>
        </w:tc>
      </w:tr>
      <w:tr w:rsidR="00B47864" w14:paraId="75303950" w14:textId="77777777" w:rsidTr="000F184F">
        <w:tc>
          <w:tcPr>
            <w:tcW w:w="1759" w:type="dxa"/>
          </w:tcPr>
          <w:p w14:paraId="3B38BBFF" w14:textId="77777777" w:rsidR="00B47864" w:rsidRPr="00B47864" w:rsidRDefault="00B47864" w:rsidP="000F184F">
            <w:r w:rsidRPr="00B47864">
              <w:rPr>
                <w:lang w:eastAsia="x-none"/>
              </w:rPr>
              <w:t>Charter Communications</w:t>
            </w:r>
          </w:p>
        </w:tc>
        <w:tc>
          <w:tcPr>
            <w:tcW w:w="7548" w:type="dxa"/>
          </w:tcPr>
          <w:p w14:paraId="0A90EF12" w14:textId="77777777" w:rsidR="00B47864" w:rsidRPr="00510F19" w:rsidRDefault="00B47864" w:rsidP="000F184F">
            <w:pPr>
              <w:rPr>
                <w:szCs w:val="20"/>
              </w:rPr>
            </w:pPr>
            <w:r w:rsidRPr="00510F19">
              <w:rPr>
                <w:szCs w:val="20"/>
                <w:lang w:eastAsia="ja-JP" w:bidi="hi-IN"/>
              </w:rPr>
              <w:t xml:space="preserve">Proposal 1: Consider enhanced multi-carrier operation where a single DCI can schedule PDSCH on two non-DSS cells with the same SCS, including </w:t>
            </w:r>
            <w:proofErr w:type="spellStart"/>
            <w:r w:rsidRPr="00510F19">
              <w:rPr>
                <w:szCs w:val="20"/>
                <w:lang w:eastAsia="ja-JP" w:bidi="hi-IN"/>
              </w:rPr>
              <w:t>SCells</w:t>
            </w:r>
            <w:proofErr w:type="spellEnd"/>
            <w:r w:rsidRPr="00510F19">
              <w:rPr>
                <w:szCs w:val="20"/>
                <w:lang w:eastAsia="ja-JP" w:bidi="hi-IN"/>
              </w:rPr>
              <w:t xml:space="preserve"> with a dormant BWP, for energy-efficient and low-latency NR performance.</w:t>
            </w:r>
          </w:p>
        </w:tc>
      </w:tr>
      <w:tr w:rsidR="00B47864" w14:paraId="082C793C" w14:textId="77777777" w:rsidTr="000F184F">
        <w:tc>
          <w:tcPr>
            <w:tcW w:w="1759" w:type="dxa"/>
          </w:tcPr>
          <w:p w14:paraId="56139F9B" w14:textId="6B49C2DC" w:rsidR="00B47864" w:rsidRPr="00B47864" w:rsidRDefault="00B47864" w:rsidP="000F184F">
            <w:r w:rsidRPr="00B47864">
              <w:rPr>
                <w:rFonts w:hint="eastAsia"/>
              </w:rPr>
              <w:t>Lenovo, Moto</w:t>
            </w:r>
            <w:r>
              <w:t xml:space="preserve">rola </w:t>
            </w:r>
            <w:r w:rsidRPr="00B47864">
              <w:rPr>
                <w:rFonts w:hint="eastAsia"/>
              </w:rPr>
              <w:t>M</w:t>
            </w:r>
            <w:r>
              <w:t>obility</w:t>
            </w:r>
          </w:p>
        </w:tc>
        <w:tc>
          <w:tcPr>
            <w:tcW w:w="7548" w:type="dxa"/>
          </w:tcPr>
          <w:p w14:paraId="49DEECBA" w14:textId="77777777" w:rsidR="00B47864" w:rsidRPr="00510F19" w:rsidRDefault="00B47864" w:rsidP="000F184F">
            <w:pPr>
              <w:pStyle w:val="BodyText"/>
              <w:spacing w:before="120"/>
              <w:rPr>
                <w:sz w:val="20"/>
              </w:rPr>
            </w:pPr>
            <w:r w:rsidRPr="00510F19">
              <w:rPr>
                <w:sz w:val="20"/>
              </w:rPr>
              <w:t>Proposal 1: Support using a single DCI to schedule two PDSCHs on two carriers.</w:t>
            </w:r>
          </w:p>
        </w:tc>
      </w:tr>
      <w:tr w:rsidR="00B47864" w14:paraId="777B1770" w14:textId="77777777" w:rsidTr="000F184F">
        <w:tc>
          <w:tcPr>
            <w:tcW w:w="1759" w:type="dxa"/>
          </w:tcPr>
          <w:p w14:paraId="2D33A839" w14:textId="77777777" w:rsidR="00B47864" w:rsidRPr="00B47864" w:rsidRDefault="00B47864" w:rsidP="000F184F">
            <w:r w:rsidRPr="00B47864">
              <w:rPr>
                <w:lang w:eastAsia="x-none"/>
              </w:rPr>
              <w:t>MediaTek</w:t>
            </w:r>
          </w:p>
        </w:tc>
        <w:tc>
          <w:tcPr>
            <w:tcW w:w="7548" w:type="dxa"/>
          </w:tcPr>
          <w:p w14:paraId="31C959BE" w14:textId="77777777" w:rsidR="00B47864" w:rsidRPr="00510F19" w:rsidRDefault="00B47864" w:rsidP="000F184F">
            <w:pPr>
              <w:rPr>
                <w:szCs w:val="20"/>
              </w:rPr>
            </w:pPr>
            <w:r w:rsidRPr="00510F19">
              <w:rPr>
                <w:szCs w:val="20"/>
              </w:rPr>
              <w:t>Proposal 4: Support DCI aggregation for cross-carrier scheduling in Rel-17 DSS.</w:t>
            </w:r>
          </w:p>
          <w:p w14:paraId="3B88503D" w14:textId="70DAB96C" w:rsidR="00B47864" w:rsidRPr="00510F19" w:rsidRDefault="00B47864" w:rsidP="00B47864">
            <w:pPr>
              <w:widowControl/>
              <w:numPr>
                <w:ilvl w:val="0"/>
                <w:numId w:val="18"/>
              </w:numPr>
              <w:kinsoku/>
              <w:overflowPunct/>
              <w:autoSpaceDE/>
              <w:autoSpaceDN/>
              <w:adjustRightInd/>
              <w:spacing w:after="180"/>
              <w:jc w:val="left"/>
              <w:textAlignment w:val="auto"/>
              <w:rPr>
                <w:szCs w:val="20"/>
              </w:rPr>
            </w:pPr>
            <w:r w:rsidRPr="00510F19">
              <w:rPr>
                <w:szCs w:val="20"/>
              </w:rPr>
              <w:t>FFS whether DCI aggregation for cross-carrier scheduling is 1-stage or 2-stage</w:t>
            </w:r>
          </w:p>
        </w:tc>
      </w:tr>
      <w:tr w:rsidR="00B47864" w14:paraId="3196BD31" w14:textId="77777777" w:rsidTr="000F184F">
        <w:tc>
          <w:tcPr>
            <w:tcW w:w="1759" w:type="dxa"/>
          </w:tcPr>
          <w:p w14:paraId="483F1760" w14:textId="77777777" w:rsidR="00B47864" w:rsidRPr="00B47864" w:rsidRDefault="00B47864" w:rsidP="000F184F">
            <w:r w:rsidRPr="00B47864">
              <w:t>Nokia, NSB</w:t>
            </w:r>
          </w:p>
        </w:tc>
        <w:tc>
          <w:tcPr>
            <w:tcW w:w="7548" w:type="dxa"/>
          </w:tcPr>
          <w:p w14:paraId="7813FB25" w14:textId="0B39FA05" w:rsidR="00B47864" w:rsidRPr="00510F19" w:rsidRDefault="00B47864" w:rsidP="00B47864">
            <w:pPr>
              <w:rPr>
                <w:szCs w:val="20"/>
              </w:rPr>
            </w:pPr>
            <w:r w:rsidRPr="00510F19">
              <w:rPr>
                <w:szCs w:val="20"/>
              </w:rPr>
              <w:t xml:space="preserve">Proposal 1: Support multi-cell DCI in R17, focus on multiple </w:t>
            </w:r>
            <w:proofErr w:type="spellStart"/>
            <w:r w:rsidRPr="00510F19">
              <w:rPr>
                <w:szCs w:val="20"/>
              </w:rPr>
              <w:t>SCell</w:t>
            </w:r>
            <w:proofErr w:type="spellEnd"/>
            <w:r w:rsidRPr="00510F19">
              <w:rPr>
                <w:szCs w:val="20"/>
              </w:rPr>
              <w:t xml:space="preserve"> (2 or more) with the </w:t>
            </w:r>
            <w:r w:rsidRPr="00510F19">
              <w:rPr>
                <w:szCs w:val="20"/>
              </w:rPr>
              <w:lastRenderedPageBreak/>
              <w:t>same/similar carrier size and SCS first. Strive to keep DCI format 1_1 payload &lt;106bits (including CRC).</w:t>
            </w:r>
          </w:p>
        </w:tc>
      </w:tr>
      <w:tr w:rsidR="00B47864" w14:paraId="4543FD27" w14:textId="77777777" w:rsidTr="000F184F">
        <w:tc>
          <w:tcPr>
            <w:tcW w:w="1759" w:type="dxa"/>
          </w:tcPr>
          <w:p w14:paraId="7EE4D94A" w14:textId="1B79232C" w:rsidR="00B47864" w:rsidRPr="00B47864" w:rsidRDefault="00B47864" w:rsidP="000F184F">
            <w:r>
              <w:rPr>
                <w:lang w:eastAsia="x-none"/>
              </w:rPr>
              <w:lastRenderedPageBreak/>
              <w:t>InterDigital</w:t>
            </w:r>
          </w:p>
        </w:tc>
        <w:tc>
          <w:tcPr>
            <w:tcW w:w="7548" w:type="dxa"/>
          </w:tcPr>
          <w:p w14:paraId="0057D99D" w14:textId="02056EB9" w:rsidR="00B47864" w:rsidRPr="00510F19" w:rsidRDefault="00B47864" w:rsidP="00B47864">
            <w:pPr>
              <w:spacing w:after="120"/>
              <w:rPr>
                <w:szCs w:val="20"/>
              </w:rPr>
            </w:pPr>
            <w:r w:rsidRPr="00510F19">
              <w:rPr>
                <w:szCs w:val="20"/>
              </w:rPr>
              <w:t>Proposal 1:    Support a single DCI to schedule two PDSCH in different cells.</w:t>
            </w:r>
          </w:p>
        </w:tc>
      </w:tr>
    </w:tbl>
    <w:p w14:paraId="7C972B3E" w14:textId="77777777" w:rsidR="00B47864" w:rsidRDefault="00B47864" w:rsidP="00B47864">
      <w:pPr>
        <w:snapToGrid w:val="0"/>
        <w:rPr>
          <w:szCs w:val="20"/>
        </w:rPr>
      </w:pPr>
    </w:p>
    <w:p w14:paraId="30E8860A" w14:textId="1A0D82D8" w:rsidR="00B47864" w:rsidRDefault="00510F19" w:rsidP="00B47864">
      <w:pPr>
        <w:rPr>
          <w:lang w:eastAsia="en-US"/>
        </w:rPr>
      </w:pPr>
      <w:r>
        <w:rPr>
          <w:lang w:eastAsia="en-US"/>
        </w:rPr>
        <w:t xml:space="preserve">So far, </w:t>
      </w:r>
      <w:r w:rsidR="00B47864">
        <w:rPr>
          <w:lang w:eastAsia="en-US"/>
        </w:rPr>
        <w:t>1</w:t>
      </w:r>
      <w:r w:rsidR="00330E74">
        <w:rPr>
          <w:lang w:eastAsia="en-US"/>
        </w:rPr>
        <w:t>0</w:t>
      </w:r>
      <w:r w:rsidR="00B47864">
        <w:rPr>
          <w:lang w:eastAsia="en-US"/>
        </w:rPr>
        <w:t xml:space="preserve"> companies [CATT, </w:t>
      </w:r>
      <w:proofErr w:type="spellStart"/>
      <w:r w:rsidR="00B47864">
        <w:rPr>
          <w:lang w:eastAsia="en-US"/>
        </w:rPr>
        <w:t>Spreadtrum</w:t>
      </w:r>
      <w:proofErr w:type="spellEnd"/>
      <w:r w:rsidR="00B47864">
        <w:rPr>
          <w:lang w:eastAsia="en-US"/>
        </w:rPr>
        <w:t xml:space="preserve">, </w:t>
      </w:r>
      <w:proofErr w:type="spellStart"/>
      <w:r w:rsidR="00B47864" w:rsidRPr="00B47864">
        <w:rPr>
          <w:lang w:eastAsia="x-none"/>
        </w:rPr>
        <w:t>ASUSTeK</w:t>
      </w:r>
      <w:proofErr w:type="spellEnd"/>
      <w:r w:rsidR="00B47864">
        <w:rPr>
          <w:lang w:eastAsia="x-none"/>
        </w:rPr>
        <w:t>,</w:t>
      </w:r>
      <w:r w:rsidR="00B47864">
        <w:rPr>
          <w:lang w:eastAsia="en-US"/>
        </w:rPr>
        <w:t xml:space="preserve"> </w:t>
      </w:r>
      <w:r w:rsidR="00B47864" w:rsidRPr="00B47864">
        <w:rPr>
          <w:lang w:eastAsia="x-none"/>
        </w:rPr>
        <w:t>Charter Communications</w:t>
      </w:r>
      <w:r w:rsidR="00B47864">
        <w:rPr>
          <w:lang w:eastAsia="en-US"/>
        </w:rPr>
        <w:t xml:space="preserve">, MediaTek, Lenovo, Motorola Mobility, </w:t>
      </w:r>
      <w:r w:rsidR="00B47864" w:rsidRPr="0061370B">
        <w:rPr>
          <w:rFonts w:hint="eastAsia"/>
          <w:lang w:eastAsia="en-US"/>
        </w:rPr>
        <w:t>Nokia, NSB</w:t>
      </w:r>
      <w:r w:rsidR="00B47864">
        <w:rPr>
          <w:lang w:eastAsia="en-US"/>
        </w:rPr>
        <w:t>, InterDigital] clearly propose to support such multi-carrier scheduling. 2 companies [Samsung, Apple] suggests not to introduce this feature in Rel-17 DSS.</w:t>
      </w:r>
    </w:p>
    <w:p w14:paraId="4E62E2D5" w14:textId="77777777" w:rsidR="00B47864" w:rsidRPr="004B50EC" w:rsidRDefault="00B47864" w:rsidP="00B47864">
      <w:pPr>
        <w:rPr>
          <w:rFonts w:eastAsia="Arial"/>
        </w:rPr>
      </w:pPr>
    </w:p>
    <w:p w14:paraId="63F6301B" w14:textId="6B6C8335" w:rsidR="00B47864" w:rsidRDefault="00B47864" w:rsidP="00B47864">
      <w:pPr>
        <w:rPr>
          <w:lang w:eastAsia="en-US"/>
        </w:rPr>
      </w:pPr>
      <w:r>
        <w:rPr>
          <w:lang w:eastAsia="en-US"/>
        </w:rPr>
        <w:t xml:space="preserve">Based on majority companies’ views, below proposal </w:t>
      </w:r>
      <w:r w:rsidR="000F184F">
        <w:rPr>
          <w:lang w:eastAsia="en-US"/>
        </w:rPr>
        <w:t>is made</w:t>
      </w:r>
      <w:r>
        <w:rPr>
          <w:lang w:eastAsia="en-US"/>
        </w:rPr>
        <w:t>:</w:t>
      </w:r>
    </w:p>
    <w:p w14:paraId="76A05AE4" w14:textId="36CDEF1F" w:rsidR="00B47864" w:rsidRDefault="00B47864" w:rsidP="00B47864">
      <w:pPr>
        <w:rPr>
          <w:lang w:eastAsia="en-US"/>
        </w:rPr>
      </w:pPr>
      <w:r w:rsidRPr="00A03906">
        <w:rPr>
          <w:highlight w:val="yellow"/>
          <w:lang w:eastAsia="en-US"/>
        </w:rPr>
        <w:t>FL Proposal</w:t>
      </w:r>
      <w:r w:rsidR="00330E74">
        <w:rPr>
          <w:highlight w:val="yellow"/>
          <w:lang w:eastAsia="en-US"/>
        </w:rPr>
        <w:t>#2</w:t>
      </w:r>
      <w:r w:rsidRPr="00A03906">
        <w:rPr>
          <w:highlight w:val="yellow"/>
          <w:lang w:eastAsia="en-US"/>
        </w:rPr>
        <w:t>:</w:t>
      </w:r>
    </w:p>
    <w:p w14:paraId="00CBC9EE" w14:textId="77777777" w:rsidR="00B47864" w:rsidRDefault="00B47864" w:rsidP="00B47864">
      <w:pPr>
        <w:pStyle w:val="ListParagraph"/>
        <w:numPr>
          <w:ilvl w:val="0"/>
          <w:numId w:val="23"/>
        </w:numPr>
        <w:rPr>
          <w:bCs/>
          <w:iCs/>
          <w:lang w:eastAsia="en-US"/>
        </w:rPr>
      </w:pPr>
      <w:r w:rsidRPr="00A03906">
        <w:rPr>
          <w:bCs/>
          <w:iCs/>
          <w:lang w:val="en-US"/>
        </w:rPr>
        <w:t>Support u</w:t>
      </w:r>
      <w:r w:rsidRPr="00A03906">
        <w:rPr>
          <w:bCs/>
          <w:iCs/>
        </w:rPr>
        <w:t xml:space="preserve">sing a single DCI </w:t>
      </w:r>
      <w:r w:rsidRPr="00A03906">
        <w:rPr>
          <w:bCs/>
          <w:iCs/>
          <w:lang w:val="en-US"/>
        </w:rPr>
        <w:t xml:space="preserve">to </w:t>
      </w:r>
      <w:r w:rsidRPr="00A03906">
        <w:rPr>
          <w:bCs/>
          <w:iCs/>
        </w:rPr>
        <w:t>schedule two PDSCHs on two carriers.</w:t>
      </w:r>
    </w:p>
    <w:p w14:paraId="3B17141E" w14:textId="77777777" w:rsidR="000F184F" w:rsidRDefault="000F184F" w:rsidP="00B47864">
      <w:pPr>
        <w:rPr>
          <w:lang w:eastAsia="en-US"/>
        </w:rPr>
      </w:pPr>
    </w:p>
    <w:p w14:paraId="09E1E49A" w14:textId="3CF26B9C" w:rsidR="00B47864" w:rsidRPr="001B65F0" w:rsidRDefault="00B47864" w:rsidP="00B47864">
      <w:pPr>
        <w:rPr>
          <w:lang w:eastAsia="en-US"/>
        </w:rPr>
      </w:pPr>
      <w:r w:rsidRPr="001B65F0">
        <w:rPr>
          <w:lang w:eastAsia="en-US"/>
        </w:rPr>
        <w:t>Companies are encouraged to provide comments in the table below.</w:t>
      </w:r>
    </w:p>
    <w:tbl>
      <w:tblPr>
        <w:tblStyle w:val="TableGrid"/>
        <w:tblW w:w="9351" w:type="dxa"/>
        <w:tblLook w:val="04A0" w:firstRow="1" w:lastRow="0" w:firstColumn="1" w:lastColumn="0" w:noHBand="0" w:noVBand="1"/>
      </w:tblPr>
      <w:tblGrid>
        <w:gridCol w:w="1555"/>
        <w:gridCol w:w="7796"/>
      </w:tblGrid>
      <w:tr w:rsidR="00B47864" w:rsidRPr="00512629" w14:paraId="6CDD26CB" w14:textId="77777777" w:rsidTr="000F184F">
        <w:tc>
          <w:tcPr>
            <w:tcW w:w="1555" w:type="dxa"/>
          </w:tcPr>
          <w:p w14:paraId="3A0B973A" w14:textId="77777777" w:rsidR="00B47864" w:rsidRPr="00512629" w:rsidRDefault="00B47864" w:rsidP="000F184F">
            <w:pPr>
              <w:rPr>
                <w:b/>
                <w:szCs w:val="20"/>
              </w:rPr>
            </w:pPr>
            <w:r w:rsidRPr="00512629">
              <w:rPr>
                <w:rFonts w:hint="eastAsia"/>
                <w:b/>
                <w:szCs w:val="20"/>
              </w:rPr>
              <w:t>Company</w:t>
            </w:r>
          </w:p>
        </w:tc>
        <w:tc>
          <w:tcPr>
            <w:tcW w:w="7796" w:type="dxa"/>
          </w:tcPr>
          <w:p w14:paraId="69B55725" w14:textId="77777777" w:rsidR="00B47864" w:rsidRPr="00512629" w:rsidRDefault="00B47864" w:rsidP="000F184F">
            <w:pPr>
              <w:rPr>
                <w:b/>
                <w:szCs w:val="20"/>
              </w:rPr>
            </w:pPr>
            <w:r>
              <w:rPr>
                <w:b/>
                <w:szCs w:val="20"/>
              </w:rPr>
              <w:t>View</w:t>
            </w:r>
          </w:p>
        </w:tc>
      </w:tr>
      <w:tr w:rsidR="00B47864" w:rsidRPr="00512629" w14:paraId="5947854D" w14:textId="77777777" w:rsidTr="000F184F">
        <w:tc>
          <w:tcPr>
            <w:tcW w:w="1555" w:type="dxa"/>
          </w:tcPr>
          <w:p w14:paraId="7B26195A" w14:textId="7F604268" w:rsidR="00B47864" w:rsidRPr="00512629" w:rsidRDefault="001A007F" w:rsidP="000F184F">
            <w:pPr>
              <w:rPr>
                <w:szCs w:val="20"/>
              </w:rPr>
            </w:pPr>
            <w:r>
              <w:rPr>
                <w:szCs w:val="20"/>
              </w:rPr>
              <w:t>Nokia</w:t>
            </w:r>
          </w:p>
        </w:tc>
        <w:tc>
          <w:tcPr>
            <w:tcW w:w="7796" w:type="dxa"/>
          </w:tcPr>
          <w:p w14:paraId="7FA78934" w14:textId="247857F2" w:rsidR="00B47864" w:rsidRPr="00512629" w:rsidRDefault="001A007F" w:rsidP="000F184F">
            <w:pPr>
              <w:rPr>
                <w:szCs w:val="20"/>
              </w:rPr>
            </w:pPr>
            <w:r>
              <w:rPr>
                <w:szCs w:val="20"/>
              </w:rPr>
              <w:t>Support</w:t>
            </w:r>
          </w:p>
        </w:tc>
      </w:tr>
      <w:tr w:rsidR="00B47864" w:rsidRPr="00512629" w14:paraId="744718C2" w14:textId="77777777" w:rsidTr="000F184F">
        <w:tc>
          <w:tcPr>
            <w:tcW w:w="1555" w:type="dxa"/>
          </w:tcPr>
          <w:p w14:paraId="27D1CD17" w14:textId="77777777" w:rsidR="00B47864" w:rsidRDefault="00B47864" w:rsidP="000F184F">
            <w:pPr>
              <w:rPr>
                <w:lang w:eastAsia="en-US"/>
              </w:rPr>
            </w:pPr>
          </w:p>
        </w:tc>
        <w:tc>
          <w:tcPr>
            <w:tcW w:w="7796" w:type="dxa"/>
          </w:tcPr>
          <w:p w14:paraId="36B5B755" w14:textId="77777777" w:rsidR="00B47864" w:rsidRPr="00512629" w:rsidRDefault="00B47864" w:rsidP="000F184F">
            <w:pPr>
              <w:rPr>
                <w:szCs w:val="20"/>
              </w:rPr>
            </w:pPr>
          </w:p>
        </w:tc>
      </w:tr>
    </w:tbl>
    <w:p w14:paraId="7A484CC5" w14:textId="42B62D4F" w:rsidR="00B47864" w:rsidRDefault="00B47864" w:rsidP="00B47864">
      <w:pPr>
        <w:rPr>
          <w:bCs/>
          <w:iCs/>
          <w:lang w:eastAsia="en-US"/>
        </w:rPr>
      </w:pPr>
    </w:p>
    <w:p w14:paraId="69AB7590" w14:textId="77777777" w:rsidR="00B47864" w:rsidRPr="00B47864" w:rsidRDefault="00B47864" w:rsidP="00B47864">
      <w:pPr>
        <w:rPr>
          <w:bCs/>
          <w:iCs/>
          <w:lang w:eastAsia="en-US"/>
        </w:rPr>
      </w:pPr>
    </w:p>
    <w:p w14:paraId="58A6EADF" w14:textId="33BE8446" w:rsidR="00AF60B5" w:rsidRDefault="00AF60B5" w:rsidP="00AF60B5">
      <w:pPr>
        <w:pStyle w:val="Heading1"/>
        <w:tabs>
          <w:tab w:val="left" w:pos="9090"/>
        </w:tabs>
      </w:pPr>
      <w:r>
        <w:t>Standard impact</w:t>
      </w:r>
    </w:p>
    <w:p w14:paraId="75FF29B9" w14:textId="77777777" w:rsidR="00FC68B6" w:rsidRDefault="00FC68B6" w:rsidP="00FC68B6">
      <w:pPr>
        <w:pStyle w:val="Heading2"/>
        <w:tabs>
          <w:tab w:val="clear" w:pos="3150"/>
        </w:tabs>
        <w:ind w:left="540"/>
      </w:pPr>
      <w:r>
        <w:t>DCI format design</w:t>
      </w:r>
    </w:p>
    <w:p w14:paraId="4038CA71" w14:textId="13CC79B9" w:rsidR="00FC68B6" w:rsidRDefault="00035D7D" w:rsidP="00FC68B6">
      <w:pPr>
        <w:rPr>
          <w:lang w:eastAsia="en-US"/>
        </w:rPr>
      </w:pPr>
      <w:r>
        <w:t>If s</w:t>
      </w:r>
      <w:r w:rsidRPr="00CA4F1B">
        <w:t xml:space="preserve">cheduling </w:t>
      </w:r>
      <w:r>
        <w:t xml:space="preserve">multiple </w:t>
      </w:r>
      <w:r w:rsidRPr="00CA4F1B">
        <w:t>PDSCH</w:t>
      </w:r>
      <w:r>
        <w:t>s</w:t>
      </w:r>
      <w:r w:rsidRPr="00CA4F1B">
        <w:t xml:space="preserve"> on multiple </w:t>
      </w:r>
      <w:r>
        <w:t>carriers via</w:t>
      </w:r>
      <w:r w:rsidRPr="00CA4F1B">
        <w:t xml:space="preserve"> a single DCI</w:t>
      </w:r>
      <w:r>
        <w:t xml:space="preserve"> is supported</w:t>
      </w:r>
      <w:r w:rsidRPr="00CA4F1B">
        <w:t xml:space="preserve">, </w:t>
      </w:r>
      <w:r w:rsidR="00780193">
        <w:t>on</w:t>
      </w:r>
      <w:r>
        <w:t xml:space="preserve">e important thing is to design the DCI format. </w:t>
      </w:r>
      <w:r w:rsidR="00C43149">
        <w:rPr>
          <w:rFonts w:eastAsiaTheme="minorEastAsia"/>
          <w:szCs w:val="20"/>
          <w:lang w:eastAsia="zh-CN"/>
        </w:rPr>
        <w:t>Base</w:t>
      </w:r>
      <w:r w:rsidR="00F2651F">
        <w:rPr>
          <w:rFonts w:eastAsiaTheme="minorEastAsia"/>
          <w:szCs w:val="20"/>
          <w:lang w:eastAsia="zh-CN"/>
        </w:rPr>
        <w:t>d</w:t>
      </w:r>
      <w:r w:rsidR="00C43149">
        <w:rPr>
          <w:rFonts w:eastAsiaTheme="minorEastAsia"/>
          <w:szCs w:val="20"/>
          <w:lang w:eastAsia="zh-CN"/>
        </w:rPr>
        <w:t xml:space="preserve"> on</w:t>
      </w:r>
      <w:r w:rsidR="00C43149" w:rsidRPr="00185F1F">
        <w:rPr>
          <w:rFonts w:eastAsiaTheme="minorEastAsia"/>
          <w:szCs w:val="20"/>
          <w:lang w:eastAsia="zh-CN"/>
        </w:rPr>
        <w:t xml:space="preserve"> the simulation results, </w:t>
      </w:r>
      <w:r w:rsidR="00F2651F">
        <w:rPr>
          <w:rFonts w:eastAsiaTheme="minorEastAsia"/>
          <w:szCs w:val="20"/>
          <w:lang w:eastAsia="zh-CN"/>
        </w:rPr>
        <w:t xml:space="preserve">for reducing </w:t>
      </w:r>
      <w:r w:rsidR="00C43149">
        <w:rPr>
          <w:rFonts w:eastAsiaTheme="minorEastAsia"/>
          <w:szCs w:val="20"/>
          <w:lang w:eastAsia="zh-CN"/>
        </w:rPr>
        <w:t xml:space="preserve">PDCCH blocking </w:t>
      </w:r>
      <w:r w:rsidR="00F2651F">
        <w:rPr>
          <w:rFonts w:eastAsiaTheme="minorEastAsia"/>
          <w:szCs w:val="20"/>
          <w:lang w:eastAsia="zh-CN"/>
        </w:rPr>
        <w:t>probability</w:t>
      </w:r>
      <w:r w:rsidR="00C43149" w:rsidRPr="00185F1F">
        <w:rPr>
          <w:rFonts w:eastAsiaTheme="minorEastAsia"/>
          <w:szCs w:val="20"/>
          <w:lang w:eastAsia="zh-CN"/>
        </w:rPr>
        <w:t xml:space="preserve">, the </w:t>
      </w:r>
      <w:r w:rsidR="00C43149">
        <w:rPr>
          <w:rFonts w:eastAsiaTheme="minorEastAsia"/>
          <w:szCs w:val="20"/>
          <w:lang w:eastAsia="zh-CN"/>
        </w:rPr>
        <w:t xml:space="preserve">DCI payload </w:t>
      </w:r>
      <w:r w:rsidR="00F2651F">
        <w:rPr>
          <w:rFonts w:eastAsiaTheme="minorEastAsia"/>
          <w:szCs w:val="20"/>
          <w:lang w:eastAsia="zh-CN"/>
        </w:rPr>
        <w:t>should be further compressed. So many fields in the DCI need to be shared for the PDSCHs scheduled on two carriers.</w:t>
      </w:r>
      <w:r w:rsidR="00C43149" w:rsidRPr="00185F1F">
        <w:rPr>
          <w:rFonts w:eastAsiaTheme="minorEastAsia"/>
          <w:szCs w:val="20"/>
          <w:lang w:eastAsia="zh-CN"/>
        </w:rPr>
        <w:t xml:space="preserve"> </w:t>
      </w:r>
      <w:r w:rsidR="00C43149">
        <w:rPr>
          <w:rFonts w:eastAsiaTheme="minorEastAsia"/>
          <w:szCs w:val="20"/>
          <w:lang w:eastAsia="zh-CN"/>
        </w:rPr>
        <w:t xml:space="preserve">However, </w:t>
      </w:r>
      <w:r w:rsidR="00F2651F">
        <w:rPr>
          <w:rFonts w:eastAsiaTheme="minorEastAsia"/>
          <w:szCs w:val="20"/>
          <w:lang w:eastAsia="zh-CN"/>
        </w:rPr>
        <w:t>this scheduling inflexibility</w:t>
      </w:r>
      <w:r w:rsidR="00C43149" w:rsidRPr="00A77AEB">
        <w:rPr>
          <w:rFonts w:eastAsiaTheme="minorEastAsia"/>
          <w:szCs w:val="20"/>
          <w:lang w:eastAsia="zh-CN"/>
        </w:rPr>
        <w:t xml:space="preserve"> </w:t>
      </w:r>
      <w:r w:rsidR="00F2651F">
        <w:rPr>
          <w:rFonts w:eastAsiaTheme="minorEastAsia"/>
          <w:szCs w:val="20"/>
          <w:lang w:eastAsia="zh-CN"/>
        </w:rPr>
        <w:t xml:space="preserve">may </w:t>
      </w:r>
      <w:r w:rsidR="00C43149" w:rsidRPr="00A77AEB">
        <w:rPr>
          <w:rFonts w:eastAsiaTheme="minorEastAsia"/>
          <w:szCs w:val="20"/>
          <w:lang w:eastAsia="zh-CN"/>
        </w:rPr>
        <w:t>lead to throughput</w:t>
      </w:r>
      <w:r w:rsidR="00C43149">
        <w:rPr>
          <w:rFonts w:eastAsiaTheme="minorEastAsia"/>
          <w:szCs w:val="20"/>
          <w:lang w:eastAsia="zh-CN"/>
        </w:rPr>
        <w:t xml:space="preserve"> loss</w:t>
      </w:r>
      <w:r w:rsidR="00F2651F">
        <w:rPr>
          <w:rFonts w:eastAsiaTheme="minorEastAsia"/>
          <w:szCs w:val="20"/>
          <w:lang w:eastAsia="zh-CN"/>
        </w:rPr>
        <w:t xml:space="preserve"> f</w:t>
      </w:r>
      <w:r>
        <w:t>or inter-band CA case</w:t>
      </w:r>
      <w:r w:rsidR="00F2651F">
        <w:t>.</w:t>
      </w:r>
      <w:r>
        <w:t xml:space="preserve"> </w:t>
      </w:r>
      <w:r w:rsidR="00F2651F">
        <w:t>D</w:t>
      </w:r>
      <w:r w:rsidR="00FC68B6">
        <w:rPr>
          <w:lang w:eastAsia="en-US"/>
        </w:rPr>
        <w:t>ue to the large frequency separation between the scheduled carriers</w:t>
      </w:r>
      <w:r w:rsidR="00F2651F">
        <w:rPr>
          <w:lang w:eastAsia="en-US"/>
        </w:rPr>
        <w:t xml:space="preserve"> in inter-band CA</w:t>
      </w:r>
      <w:r w:rsidR="00FC68B6">
        <w:rPr>
          <w:lang w:eastAsia="en-US"/>
        </w:rPr>
        <w:t>, the channel conditions are less correlated. It is difficult to assume same link adaptation property on the scheduled carriers and use single fields for indicating same MCS, frequency domain resource allocation as well as time domain resource allocation.</w:t>
      </w:r>
      <w:r w:rsidR="00FC68B6" w:rsidRPr="00FC68B6">
        <w:rPr>
          <w:lang w:eastAsia="en-US"/>
        </w:rPr>
        <w:t xml:space="preserve"> </w:t>
      </w:r>
      <w:r w:rsidR="00FC68B6">
        <w:rPr>
          <w:lang w:eastAsia="en-US"/>
        </w:rPr>
        <w:t xml:space="preserve">For full flexibility scheduling two PDSCHs on two carriers by a single DCI, almost all the related fields in the scheduling DCI need to be doubled except DAI, HARQ timing, PRI, TPC and 24-bit CRC. </w:t>
      </w:r>
      <w:r w:rsidR="00F2651F">
        <w:rPr>
          <w:lang w:eastAsia="en-US"/>
        </w:rPr>
        <w:t xml:space="preserve">However, the larger the DCI payload size, the lower the transmission reliability and less coverage. </w:t>
      </w:r>
      <w:r w:rsidR="00FC68B6">
        <w:rPr>
          <w:lang w:eastAsia="en-US"/>
        </w:rPr>
        <w:t xml:space="preserve">As a result, further overhead reduction is required for the two-carrier scheduling DCI at the cost of potential reduction in scheduling flexibility. </w:t>
      </w:r>
    </w:p>
    <w:p w14:paraId="43371BA1" w14:textId="26667996" w:rsidR="00FC68B6" w:rsidRDefault="0044634E" w:rsidP="00FC68B6">
      <w:r>
        <w:t xml:space="preserve">In addition, in order not to increase UE’s PDCCH blind </w:t>
      </w:r>
      <w:r w:rsidRPr="00B55891">
        <w:t>decoding budget</w:t>
      </w:r>
      <w:r>
        <w:t xml:space="preserve"> as one target of Rel-17 DSS, another open issues is whether the multi-carrier scheduling DCI needs to schedule not only a single PDSCH but also two PDSCHs on two carriers when the UE is configured with such feature.</w:t>
      </w:r>
      <w:r w:rsidR="00F2651F">
        <w:t xml:space="preserve"> </w:t>
      </w:r>
    </w:p>
    <w:p w14:paraId="7250D087" w14:textId="77777777" w:rsidR="00780193" w:rsidRDefault="00780193" w:rsidP="00FC68B6">
      <w:pPr>
        <w:rPr>
          <w:lang w:eastAsia="en-US"/>
        </w:rPr>
      </w:pPr>
    </w:p>
    <w:p w14:paraId="69ADB094" w14:textId="78C4EE49" w:rsidR="00FC68B6" w:rsidRPr="0061370B" w:rsidRDefault="00FC68B6" w:rsidP="00FC68B6">
      <w:pPr>
        <w:rPr>
          <w:lang w:eastAsia="en-US"/>
        </w:rPr>
      </w:pPr>
      <w:r>
        <w:rPr>
          <w:lang w:eastAsia="en-US"/>
        </w:rPr>
        <w:t>Regarding DCI format design, companies’ views are summarized as below:</w:t>
      </w:r>
    </w:p>
    <w:tbl>
      <w:tblPr>
        <w:tblStyle w:val="TableGrid"/>
        <w:tblW w:w="9351" w:type="dxa"/>
        <w:tblLook w:val="04A0" w:firstRow="1" w:lastRow="0" w:firstColumn="1" w:lastColumn="0" w:noHBand="0" w:noVBand="1"/>
      </w:tblPr>
      <w:tblGrid>
        <w:gridCol w:w="1705"/>
        <w:gridCol w:w="7646"/>
      </w:tblGrid>
      <w:tr w:rsidR="00FC68B6" w:rsidRPr="0044634E" w14:paraId="47127F49" w14:textId="77777777" w:rsidTr="00FC68B6">
        <w:tc>
          <w:tcPr>
            <w:tcW w:w="1705" w:type="dxa"/>
            <w:shd w:val="clear" w:color="auto" w:fill="D0CECE" w:themeFill="background2" w:themeFillShade="E6"/>
          </w:tcPr>
          <w:p w14:paraId="475C0790" w14:textId="77777777" w:rsidR="00FC68B6" w:rsidRPr="0044634E" w:rsidRDefault="00FC68B6" w:rsidP="00FC68B6">
            <w:pPr>
              <w:rPr>
                <w:szCs w:val="20"/>
              </w:rPr>
            </w:pPr>
            <w:r w:rsidRPr="0044634E">
              <w:rPr>
                <w:rFonts w:hint="eastAsia"/>
                <w:szCs w:val="20"/>
              </w:rPr>
              <w:t>Company</w:t>
            </w:r>
          </w:p>
        </w:tc>
        <w:tc>
          <w:tcPr>
            <w:tcW w:w="7646" w:type="dxa"/>
            <w:shd w:val="clear" w:color="auto" w:fill="D0CECE" w:themeFill="background2" w:themeFillShade="E6"/>
          </w:tcPr>
          <w:p w14:paraId="309B0B6F" w14:textId="77777777" w:rsidR="00FC68B6" w:rsidRPr="0044634E" w:rsidRDefault="00FC68B6" w:rsidP="00FC68B6">
            <w:pPr>
              <w:rPr>
                <w:szCs w:val="20"/>
              </w:rPr>
            </w:pPr>
            <w:r w:rsidRPr="0044634E">
              <w:rPr>
                <w:szCs w:val="20"/>
              </w:rPr>
              <w:t>Key Proposals/Observations</w:t>
            </w:r>
          </w:p>
        </w:tc>
      </w:tr>
      <w:tr w:rsidR="00FC68B6" w:rsidRPr="0044634E" w14:paraId="5AC5AE92" w14:textId="77777777" w:rsidTr="00FC68B6">
        <w:tc>
          <w:tcPr>
            <w:tcW w:w="1705" w:type="dxa"/>
          </w:tcPr>
          <w:p w14:paraId="2BA9E4D1" w14:textId="77777777" w:rsidR="00FC68B6" w:rsidRPr="0044634E" w:rsidRDefault="00FC68B6" w:rsidP="00FC68B6">
            <w:pPr>
              <w:rPr>
                <w:szCs w:val="20"/>
              </w:rPr>
            </w:pPr>
            <w:r w:rsidRPr="0044634E">
              <w:rPr>
                <w:rFonts w:hint="eastAsia"/>
              </w:rPr>
              <w:t>Huawei</w:t>
            </w:r>
            <w:r w:rsidRPr="0044634E">
              <w:t xml:space="preserve">, </w:t>
            </w:r>
            <w:proofErr w:type="spellStart"/>
            <w:r w:rsidRPr="0044634E">
              <w:t>HiSilicon</w:t>
            </w:r>
            <w:proofErr w:type="spellEnd"/>
          </w:p>
        </w:tc>
        <w:tc>
          <w:tcPr>
            <w:tcW w:w="7646" w:type="dxa"/>
          </w:tcPr>
          <w:p w14:paraId="3E5FF177" w14:textId="77777777" w:rsidR="00FC68B6" w:rsidRPr="000C0F0E" w:rsidRDefault="00FC68B6" w:rsidP="00FC68B6">
            <w:pPr>
              <w:rPr>
                <w:szCs w:val="20"/>
              </w:rPr>
            </w:pPr>
            <w:r w:rsidRPr="000C0F0E">
              <w:rPr>
                <w:szCs w:val="20"/>
              </w:rPr>
              <w:t>Observation 7: For the DCI scheduling multi-carrier scheduling, some DCI fields can be predefined to be independent for separate PDSCHs, some fields can be predefined to be common for 2 PDSCHs, and the other fields can be configurable to be independent or common based on network decisions.</w:t>
            </w:r>
          </w:p>
          <w:p w14:paraId="2FBC02D7" w14:textId="2A1D8052" w:rsidR="00FC68B6" w:rsidRPr="000C0F0E" w:rsidRDefault="00FC68B6" w:rsidP="00FC68B6">
            <w:pPr>
              <w:rPr>
                <w:szCs w:val="20"/>
              </w:rPr>
            </w:pPr>
            <w:r w:rsidRPr="000C0F0E">
              <w:rPr>
                <w:szCs w:val="20"/>
              </w:rPr>
              <w:t>Observation 8: It is possible to reduce the DCI payload around 18% when using single DCI joint scheduling two carriers instead of two separate DCIs, still with significant performance improvement without losing network scheduling flexibility.</w:t>
            </w:r>
          </w:p>
        </w:tc>
      </w:tr>
      <w:tr w:rsidR="00FC68B6" w:rsidRPr="0044634E" w14:paraId="06FA77EC" w14:textId="77777777" w:rsidTr="00FC68B6">
        <w:tc>
          <w:tcPr>
            <w:tcW w:w="1705" w:type="dxa"/>
          </w:tcPr>
          <w:p w14:paraId="6CC70747" w14:textId="0AC1073E" w:rsidR="00FC68B6" w:rsidRPr="0044634E" w:rsidRDefault="00FC68B6" w:rsidP="00FC68B6">
            <w:pPr>
              <w:rPr>
                <w:lang w:eastAsia="x-none"/>
              </w:rPr>
            </w:pPr>
            <w:r w:rsidRPr="0044634E">
              <w:rPr>
                <w:lang w:eastAsia="x-none"/>
              </w:rPr>
              <w:t>vivo</w:t>
            </w:r>
          </w:p>
        </w:tc>
        <w:tc>
          <w:tcPr>
            <w:tcW w:w="7646" w:type="dxa"/>
          </w:tcPr>
          <w:p w14:paraId="7342E30D" w14:textId="77777777" w:rsidR="00FC68B6" w:rsidRPr="000C0F0E" w:rsidRDefault="00FC68B6" w:rsidP="00FC68B6">
            <w:pPr>
              <w:pStyle w:val="Caption"/>
              <w:jc w:val="both"/>
              <w:rPr>
                <w:b w:val="0"/>
              </w:rPr>
            </w:pPr>
            <w:bookmarkStart w:id="9" w:name="_Ref48290563"/>
            <w:r w:rsidRPr="000C0F0E">
              <w:rPr>
                <w:b w:val="0"/>
              </w:rPr>
              <w:t xml:space="preserve">Proposal </w:t>
            </w:r>
            <w:r w:rsidRPr="000C0F0E">
              <w:rPr>
                <w:b w:val="0"/>
              </w:rPr>
              <w:fldChar w:fldCharType="begin"/>
            </w:r>
            <w:r w:rsidRPr="000C0F0E">
              <w:rPr>
                <w:b w:val="0"/>
              </w:rPr>
              <w:instrText xml:space="preserve"> SEQ Proposal \* ARABIC </w:instrText>
            </w:r>
            <w:r w:rsidRPr="000C0F0E">
              <w:rPr>
                <w:b w:val="0"/>
              </w:rPr>
              <w:fldChar w:fldCharType="separate"/>
            </w:r>
            <w:r w:rsidRPr="000C0F0E">
              <w:rPr>
                <w:b w:val="0"/>
                <w:noProof/>
              </w:rPr>
              <w:t>4</w:t>
            </w:r>
            <w:r w:rsidRPr="000C0F0E">
              <w:rPr>
                <w:b w:val="0"/>
              </w:rPr>
              <w:fldChar w:fldCharType="end"/>
            </w:r>
            <w:r w:rsidRPr="000C0F0E">
              <w:rPr>
                <w:b w:val="0"/>
              </w:rPr>
              <w:t>. For joint DCI with DCI payload compression, study the trade-off between system capacity improvement due to CCE saving/PDCCH blocking rate reduction and the spectrum efficiency loss due to degraded scheduling flexibility.</w:t>
            </w:r>
            <w:bookmarkEnd w:id="9"/>
          </w:p>
          <w:p w14:paraId="2A6F32BE" w14:textId="2A3F8F12" w:rsidR="00FC68B6" w:rsidRPr="000C0F0E" w:rsidRDefault="00FC68B6" w:rsidP="00FC68B6">
            <w:pPr>
              <w:pStyle w:val="Caption"/>
              <w:jc w:val="both"/>
              <w:rPr>
                <w:b w:val="0"/>
                <w:lang w:eastAsia="zh-TW"/>
              </w:rPr>
            </w:pPr>
            <w:bookmarkStart w:id="10" w:name="_Ref46841386"/>
            <w:bookmarkStart w:id="11" w:name="_Ref48290599"/>
            <w:r w:rsidRPr="000C0F0E">
              <w:rPr>
                <w:b w:val="0"/>
              </w:rPr>
              <w:lastRenderedPageBreak/>
              <w:t xml:space="preserve">Proposal </w:t>
            </w:r>
            <w:r w:rsidRPr="000C0F0E">
              <w:rPr>
                <w:b w:val="0"/>
              </w:rPr>
              <w:fldChar w:fldCharType="begin"/>
            </w:r>
            <w:r w:rsidRPr="000C0F0E">
              <w:rPr>
                <w:b w:val="0"/>
              </w:rPr>
              <w:instrText xml:space="preserve"> SEQ Proposal \* ARABIC </w:instrText>
            </w:r>
            <w:r w:rsidRPr="000C0F0E">
              <w:rPr>
                <w:b w:val="0"/>
              </w:rPr>
              <w:fldChar w:fldCharType="separate"/>
            </w:r>
            <w:r w:rsidRPr="000C0F0E">
              <w:rPr>
                <w:b w:val="0"/>
                <w:noProof/>
              </w:rPr>
              <w:t>5</w:t>
            </w:r>
            <w:r w:rsidRPr="000C0F0E">
              <w:rPr>
                <w:b w:val="0"/>
              </w:rPr>
              <w:fldChar w:fldCharType="end"/>
            </w:r>
            <w:r w:rsidRPr="000C0F0E">
              <w:rPr>
                <w:b w:val="0"/>
              </w:rPr>
              <w:t>. The fields type (shared or cell-specific) in joint DCI needs to be investigated</w:t>
            </w:r>
            <w:r w:rsidRPr="000C0F0E">
              <w:rPr>
                <w:b w:val="0"/>
                <w:kern w:val="32"/>
              </w:rPr>
              <w:t>.</w:t>
            </w:r>
            <w:bookmarkEnd w:id="10"/>
            <w:bookmarkEnd w:id="11"/>
          </w:p>
        </w:tc>
      </w:tr>
      <w:tr w:rsidR="00FC68B6" w:rsidRPr="0044634E" w14:paraId="1718A689" w14:textId="77777777" w:rsidTr="00FC68B6">
        <w:tc>
          <w:tcPr>
            <w:tcW w:w="1705" w:type="dxa"/>
          </w:tcPr>
          <w:p w14:paraId="51D7447E" w14:textId="201171EF" w:rsidR="00FC68B6" w:rsidRPr="0044634E" w:rsidRDefault="00030E05" w:rsidP="00FC68B6">
            <w:pPr>
              <w:rPr>
                <w:szCs w:val="20"/>
              </w:rPr>
            </w:pPr>
            <w:r w:rsidRPr="0044634E">
              <w:rPr>
                <w:lang w:eastAsia="x-none"/>
              </w:rPr>
              <w:lastRenderedPageBreak/>
              <w:t>CATT</w:t>
            </w:r>
          </w:p>
        </w:tc>
        <w:tc>
          <w:tcPr>
            <w:tcW w:w="7646" w:type="dxa"/>
          </w:tcPr>
          <w:p w14:paraId="4A6B729C" w14:textId="0D64D52D" w:rsidR="00FC68B6" w:rsidRPr="000C0F0E" w:rsidRDefault="00030E05" w:rsidP="0044634E">
            <w:pPr>
              <w:pStyle w:val="BodyText"/>
              <w:rPr>
                <w:sz w:val="20"/>
              </w:rPr>
            </w:pPr>
            <w:r w:rsidRPr="000C0F0E">
              <w:rPr>
                <w:rFonts w:eastAsiaTheme="minorEastAsia"/>
                <w:sz w:val="20"/>
                <w:lang w:eastAsia="zh-CN"/>
              </w:rPr>
              <w:t>Proposal 3:  The DCI content for multi-cell PDSCH scheduling and HARQ feedback procedure need to be further studied.</w:t>
            </w:r>
          </w:p>
        </w:tc>
      </w:tr>
      <w:tr w:rsidR="00030E05" w:rsidRPr="0044634E" w14:paraId="6536EA00" w14:textId="77777777" w:rsidTr="00FC68B6">
        <w:tc>
          <w:tcPr>
            <w:tcW w:w="1705" w:type="dxa"/>
          </w:tcPr>
          <w:p w14:paraId="41A3C66A" w14:textId="759C1756" w:rsidR="00030E05" w:rsidRPr="0044634E" w:rsidRDefault="00030E05" w:rsidP="00FC68B6">
            <w:pPr>
              <w:rPr>
                <w:lang w:eastAsia="x-none"/>
              </w:rPr>
            </w:pPr>
            <w:r w:rsidRPr="0044634E">
              <w:rPr>
                <w:lang w:eastAsia="x-none"/>
              </w:rPr>
              <w:t>LG</w:t>
            </w:r>
          </w:p>
        </w:tc>
        <w:tc>
          <w:tcPr>
            <w:tcW w:w="7646" w:type="dxa"/>
          </w:tcPr>
          <w:p w14:paraId="0038305D" w14:textId="77777777" w:rsidR="00030E05" w:rsidRPr="000C0F0E" w:rsidRDefault="00030E05" w:rsidP="000C0F0E">
            <w:pPr>
              <w:spacing w:before="120" w:after="120"/>
              <w:rPr>
                <w:szCs w:val="20"/>
              </w:rPr>
            </w:pPr>
            <w:r w:rsidRPr="000C0F0E">
              <w:rPr>
                <w:szCs w:val="20"/>
              </w:rPr>
              <w:t>Proposal #2: At least following issues would need to be addressed, and relevant specification impacts (and standardization workload for them) are expected, if the single DCI based multi-cell PDSCH scheduling is introduced.</w:t>
            </w:r>
          </w:p>
          <w:p w14:paraId="06A4057A" w14:textId="77777777" w:rsidR="00030E05" w:rsidRPr="000C0F0E" w:rsidRDefault="00030E05" w:rsidP="00030E05">
            <w:pPr>
              <w:pStyle w:val="ListParagraph"/>
              <w:numPr>
                <w:ilvl w:val="0"/>
                <w:numId w:val="26"/>
              </w:numPr>
              <w:kinsoku/>
              <w:overflowPunct/>
              <w:autoSpaceDE w:val="0"/>
              <w:autoSpaceDN w:val="0"/>
              <w:adjustRightInd/>
              <w:spacing w:before="120" w:after="48"/>
              <w:jc w:val="both"/>
              <w:textAlignment w:val="auto"/>
              <w:rPr>
                <w:szCs w:val="20"/>
              </w:rPr>
            </w:pPr>
            <w:r w:rsidRPr="000C0F0E">
              <w:rPr>
                <w:szCs w:val="20"/>
              </w:rPr>
              <w:t>How to indicate the multiple cells with PDSCH transmission by single scheduling DCI</w:t>
            </w:r>
          </w:p>
          <w:p w14:paraId="5D72DACF" w14:textId="77777777" w:rsidR="00030E05" w:rsidRPr="000C0F0E" w:rsidRDefault="00030E05" w:rsidP="00030E05">
            <w:pPr>
              <w:pStyle w:val="ListParagraph"/>
              <w:numPr>
                <w:ilvl w:val="0"/>
                <w:numId w:val="26"/>
              </w:numPr>
              <w:kinsoku/>
              <w:overflowPunct/>
              <w:autoSpaceDE w:val="0"/>
              <w:autoSpaceDN w:val="0"/>
              <w:adjustRightInd/>
              <w:spacing w:before="120" w:after="48"/>
              <w:jc w:val="both"/>
              <w:textAlignment w:val="auto"/>
              <w:rPr>
                <w:szCs w:val="20"/>
              </w:rPr>
            </w:pPr>
            <w:r w:rsidRPr="000C0F0E">
              <w:rPr>
                <w:szCs w:val="20"/>
              </w:rPr>
              <w:t>How to compose (and signal) the DCI fields in the multi-cell PDSCH scheduling DCI</w:t>
            </w:r>
          </w:p>
          <w:p w14:paraId="1A4115F9" w14:textId="77777777" w:rsidR="00030E05" w:rsidRPr="000C0F0E" w:rsidRDefault="00030E05" w:rsidP="00030E05">
            <w:pPr>
              <w:pStyle w:val="ListParagraph"/>
              <w:numPr>
                <w:ilvl w:val="0"/>
                <w:numId w:val="26"/>
              </w:numPr>
              <w:kinsoku/>
              <w:overflowPunct/>
              <w:autoSpaceDE w:val="0"/>
              <w:autoSpaceDN w:val="0"/>
              <w:adjustRightInd/>
              <w:spacing w:before="120" w:after="48"/>
              <w:jc w:val="both"/>
              <w:textAlignment w:val="auto"/>
              <w:rPr>
                <w:szCs w:val="20"/>
              </w:rPr>
            </w:pPr>
            <w:r w:rsidRPr="000C0F0E">
              <w:rPr>
                <w:szCs w:val="20"/>
              </w:rPr>
              <w:t>How to construct PDCCH search space for the multi-cell scheduling DCI transmission</w:t>
            </w:r>
          </w:p>
          <w:p w14:paraId="42FFAA59" w14:textId="5E0DF8D8" w:rsidR="00030E05" w:rsidRPr="000C0F0E" w:rsidRDefault="00030E05" w:rsidP="00030E05">
            <w:pPr>
              <w:pStyle w:val="ListParagraph"/>
              <w:numPr>
                <w:ilvl w:val="0"/>
                <w:numId w:val="26"/>
              </w:numPr>
              <w:kinsoku/>
              <w:overflowPunct/>
              <w:autoSpaceDE w:val="0"/>
              <w:autoSpaceDN w:val="0"/>
              <w:adjustRightInd/>
              <w:spacing w:before="120" w:after="48"/>
              <w:jc w:val="both"/>
              <w:textAlignment w:val="auto"/>
              <w:rPr>
                <w:szCs w:val="20"/>
              </w:rPr>
            </w:pPr>
            <w:r w:rsidRPr="000C0F0E">
              <w:rPr>
                <w:szCs w:val="20"/>
              </w:rPr>
              <w:t>How to allocate (and handle) PDCCH BD candidates for the multi-cell scheduling DCI</w:t>
            </w:r>
          </w:p>
        </w:tc>
      </w:tr>
      <w:tr w:rsidR="00030E05" w:rsidRPr="0044634E" w14:paraId="35F5B5FE" w14:textId="77777777" w:rsidTr="00FC68B6">
        <w:tc>
          <w:tcPr>
            <w:tcW w:w="1705" w:type="dxa"/>
          </w:tcPr>
          <w:p w14:paraId="1F5F1D32" w14:textId="77777777" w:rsidR="00030E05" w:rsidRPr="0044634E" w:rsidRDefault="00030E05" w:rsidP="00030E05">
            <w:pPr>
              <w:rPr>
                <w:lang w:eastAsia="en-US"/>
              </w:rPr>
            </w:pPr>
            <w:proofErr w:type="spellStart"/>
            <w:r w:rsidRPr="0044634E">
              <w:rPr>
                <w:lang w:eastAsia="en-US"/>
              </w:rPr>
              <w:t>Spreadtrum</w:t>
            </w:r>
            <w:proofErr w:type="spellEnd"/>
            <w:r w:rsidRPr="0044634E">
              <w:rPr>
                <w:lang w:eastAsia="en-US"/>
              </w:rPr>
              <w:t>:</w:t>
            </w:r>
          </w:p>
          <w:p w14:paraId="5AA0A00B" w14:textId="77777777" w:rsidR="00030E05" w:rsidRPr="0044634E" w:rsidRDefault="00030E05" w:rsidP="00FC68B6">
            <w:pPr>
              <w:rPr>
                <w:lang w:eastAsia="x-none"/>
              </w:rPr>
            </w:pPr>
          </w:p>
        </w:tc>
        <w:tc>
          <w:tcPr>
            <w:tcW w:w="7646" w:type="dxa"/>
          </w:tcPr>
          <w:p w14:paraId="5F28A959" w14:textId="1EEFDA56" w:rsidR="00030E05" w:rsidRPr="000C0F0E" w:rsidRDefault="00030E05" w:rsidP="00030E05">
            <w:pPr>
              <w:pStyle w:val="ListParagraph"/>
              <w:numPr>
                <w:ilvl w:val="0"/>
                <w:numId w:val="27"/>
              </w:numPr>
              <w:kinsoku/>
              <w:overflowPunct/>
              <w:adjustRightInd/>
              <w:spacing w:after="180"/>
              <w:textAlignment w:val="auto"/>
              <w:rPr>
                <w:szCs w:val="20"/>
              </w:rPr>
            </w:pPr>
            <w:r w:rsidRPr="000C0F0E">
              <w:rPr>
                <w:szCs w:val="20"/>
              </w:rPr>
              <w:t xml:space="preserve">The DCI fields </w:t>
            </w:r>
            <w:r w:rsidRPr="000C0F0E">
              <w:rPr>
                <w:rFonts w:eastAsia="SimSun"/>
                <w:szCs w:val="20"/>
              </w:rPr>
              <w:t xml:space="preserve">should be discussed and study </w:t>
            </w:r>
            <w:proofErr w:type="gramStart"/>
            <w:r w:rsidRPr="000C0F0E">
              <w:rPr>
                <w:rFonts w:eastAsia="SimSun"/>
                <w:szCs w:val="20"/>
              </w:rPr>
              <w:t>whether or not</w:t>
            </w:r>
            <w:proofErr w:type="gramEnd"/>
            <w:r w:rsidRPr="000C0F0E">
              <w:rPr>
                <w:rFonts w:eastAsia="SimSun"/>
                <w:szCs w:val="20"/>
              </w:rPr>
              <w:t xml:space="preserve"> the scheduling information should be same or different for the multiple PDSCHs.</w:t>
            </w:r>
          </w:p>
        </w:tc>
      </w:tr>
      <w:tr w:rsidR="00030E05" w:rsidRPr="0044634E" w14:paraId="687AFFE4" w14:textId="77777777" w:rsidTr="00FC68B6">
        <w:tc>
          <w:tcPr>
            <w:tcW w:w="1705" w:type="dxa"/>
          </w:tcPr>
          <w:p w14:paraId="39D42B83" w14:textId="32A3C145" w:rsidR="00030E05" w:rsidRPr="0044634E" w:rsidRDefault="00030E05" w:rsidP="00FC68B6">
            <w:pPr>
              <w:rPr>
                <w:lang w:eastAsia="x-none"/>
              </w:rPr>
            </w:pPr>
            <w:r w:rsidRPr="0044634E">
              <w:rPr>
                <w:lang w:eastAsia="x-none"/>
              </w:rPr>
              <w:t>Samsung</w:t>
            </w:r>
          </w:p>
        </w:tc>
        <w:tc>
          <w:tcPr>
            <w:tcW w:w="7646" w:type="dxa"/>
          </w:tcPr>
          <w:p w14:paraId="51B7AF75" w14:textId="77777777" w:rsidR="00030E05" w:rsidRPr="000C0F0E" w:rsidRDefault="00030E05" w:rsidP="00030E05">
            <w:pPr>
              <w:rPr>
                <w:szCs w:val="20"/>
                <w:lang w:eastAsia="ja-JP"/>
              </w:rPr>
            </w:pPr>
            <w:r w:rsidRPr="000C0F0E">
              <w:rPr>
                <w:szCs w:val="20"/>
                <w:lang w:eastAsia="ja-JP"/>
              </w:rPr>
              <w:t>Observation 1: Consideration of a DCI format scheduling PDSCH receptions on two cells should avoid any throughput degradation over using two DCI formats and any new design requirements on the gNB scheduler.</w:t>
            </w:r>
          </w:p>
          <w:p w14:paraId="520075C4" w14:textId="77777777" w:rsidR="00030E05" w:rsidRPr="000C0F0E" w:rsidRDefault="00030E05" w:rsidP="00030E05">
            <w:pPr>
              <w:rPr>
                <w:szCs w:val="20"/>
                <w:lang w:eastAsia="ja-JP"/>
              </w:rPr>
            </w:pPr>
            <w:r w:rsidRPr="000C0F0E">
              <w:rPr>
                <w:szCs w:val="20"/>
                <w:lang w:eastAsia="ja-JP"/>
              </w:rPr>
              <w:t>Observation 2: For TDD operation and no scheduling restrictions, a DCI format scheduling 2 cells can avoid duplication for only the CRC bits.</w:t>
            </w:r>
          </w:p>
          <w:p w14:paraId="3FF17CAE" w14:textId="77777777" w:rsidR="00030E05" w:rsidRPr="000C0F0E" w:rsidRDefault="00030E05" w:rsidP="00030E05">
            <w:pPr>
              <w:rPr>
                <w:szCs w:val="20"/>
                <w:lang w:eastAsia="ja-JP"/>
              </w:rPr>
            </w:pPr>
            <w:r w:rsidRPr="000C0F0E">
              <w:rPr>
                <w:szCs w:val="20"/>
                <w:lang w:eastAsia="ja-JP"/>
              </w:rPr>
              <w:t>Observation 3: DCI format size 1_1 is preferable to DCI format C2 across the geometry CDF, particularly for UEs above the 30% point of the geometry CDF which are more likely to operate with CA.</w:t>
            </w:r>
          </w:p>
          <w:p w14:paraId="3F4547E1" w14:textId="77777777" w:rsidR="00030E05" w:rsidRPr="000C0F0E" w:rsidRDefault="00030E05" w:rsidP="00030E05">
            <w:pPr>
              <w:rPr>
                <w:szCs w:val="20"/>
                <w:lang w:eastAsia="ja-JP"/>
              </w:rPr>
            </w:pPr>
            <w:r w:rsidRPr="000C0F0E">
              <w:rPr>
                <w:szCs w:val="20"/>
                <w:lang w:eastAsia="ja-JP"/>
              </w:rPr>
              <w:t xml:space="preserve">Observation 4: Coverage and relative BLER comparisons for DCI format C2 further worsen for operation under less </w:t>
            </w:r>
            <w:proofErr w:type="spellStart"/>
            <w:r w:rsidRPr="000C0F0E">
              <w:rPr>
                <w:szCs w:val="20"/>
                <w:lang w:eastAsia="ja-JP"/>
              </w:rPr>
              <w:t>favorable</w:t>
            </w:r>
            <w:proofErr w:type="spellEnd"/>
            <w:r w:rsidRPr="000C0F0E">
              <w:rPr>
                <w:szCs w:val="20"/>
                <w:lang w:eastAsia="ja-JP"/>
              </w:rPr>
              <w:t xml:space="preserve"> conditions such as with some correlation or blockage of UE receiver antennas or for 2 UE receiver antennas. </w:t>
            </w:r>
          </w:p>
          <w:p w14:paraId="30802A25" w14:textId="77777777" w:rsidR="00030E05" w:rsidRPr="000C0F0E" w:rsidRDefault="00030E05" w:rsidP="00030E05">
            <w:pPr>
              <w:rPr>
                <w:szCs w:val="20"/>
                <w:lang w:eastAsia="ja-JP"/>
              </w:rPr>
            </w:pPr>
            <w:r w:rsidRPr="000C0F0E">
              <w:rPr>
                <w:szCs w:val="20"/>
                <w:lang w:eastAsia="ja-JP"/>
              </w:rPr>
              <w:t>Observation 5: For DSS, a maximum gain in resources per slot from scheduling PDSCH on 2 cells using a single DCI format is ~0.35% for a BWP of 20 MHz and ~0.07% for a BWP of 100 MHz on the scheduling cell.</w:t>
            </w:r>
          </w:p>
          <w:p w14:paraId="34E8CC85" w14:textId="77777777" w:rsidR="00030E05" w:rsidRPr="000C0F0E" w:rsidRDefault="00030E05" w:rsidP="00030E05">
            <w:pPr>
              <w:rPr>
                <w:szCs w:val="20"/>
                <w:lang w:eastAsia="ja-JP"/>
              </w:rPr>
            </w:pPr>
            <w:r w:rsidRPr="000C0F0E">
              <w:rPr>
                <w:szCs w:val="20"/>
                <w:lang w:eastAsia="ja-JP"/>
              </w:rPr>
              <w:t>Observation 6: The size matching of DCI format 0_1 with DCI format 1_1 that is required when using DCI format C2 reduces overhead savings from using DCI format C2.</w:t>
            </w:r>
          </w:p>
          <w:p w14:paraId="1B961A48" w14:textId="4F3A4A9C" w:rsidR="00030E05" w:rsidRPr="000C0F0E" w:rsidRDefault="00030E05" w:rsidP="00030E05">
            <w:pPr>
              <w:rPr>
                <w:szCs w:val="20"/>
                <w:lang w:eastAsia="ja-JP"/>
              </w:rPr>
            </w:pPr>
            <w:r w:rsidRPr="000C0F0E">
              <w:rPr>
                <w:szCs w:val="20"/>
                <w:lang w:eastAsia="ja-JP"/>
              </w:rPr>
              <w:t xml:space="preserve">Observation 7: Introduction of a DCI format scheduling PDSCH on two cells by parallelizing use of field for scheduling on a single cell does not provide any material benefit over a DCI format scheduling PDSCH on a single cell. </w:t>
            </w:r>
          </w:p>
        </w:tc>
      </w:tr>
      <w:tr w:rsidR="00030E05" w:rsidRPr="0044634E" w14:paraId="4AD1B4C7" w14:textId="77777777" w:rsidTr="00FC68B6">
        <w:tc>
          <w:tcPr>
            <w:tcW w:w="1705" w:type="dxa"/>
          </w:tcPr>
          <w:p w14:paraId="27E639A2" w14:textId="734519D4" w:rsidR="00030E05" w:rsidRPr="0044634E" w:rsidRDefault="00030E05" w:rsidP="00FC68B6">
            <w:pPr>
              <w:rPr>
                <w:lang w:eastAsia="x-none"/>
              </w:rPr>
            </w:pPr>
            <w:r w:rsidRPr="0044634E">
              <w:rPr>
                <w:lang w:eastAsia="x-none"/>
              </w:rPr>
              <w:t>OPPO</w:t>
            </w:r>
          </w:p>
        </w:tc>
        <w:tc>
          <w:tcPr>
            <w:tcW w:w="7646" w:type="dxa"/>
          </w:tcPr>
          <w:p w14:paraId="463DC595" w14:textId="2EF494FC" w:rsidR="00030E05" w:rsidRPr="000C0F0E" w:rsidRDefault="00030E05" w:rsidP="00030E05">
            <w:pPr>
              <w:rPr>
                <w:szCs w:val="20"/>
              </w:rPr>
            </w:pPr>
            <w:r w:rsidRPr="000C0F0E">
              <w:rPr>
                <w:szCs w:val="20"/>
              </w:rPr>
              <w:t>Observation 2: The smaller DCI size increases, the more UEs achieve gain from one-to-two scheduling.</w:t>
            </w:r>
          </w:p>
        </w:tc>
      </w:tr>
      <w:tr w:rsidR="00030E05" w:rsidRPr="0044634E" w14:paraId="3BC77E4A" w14:textId="77777777" w:rsidTr="00FC68B6">
        <w:tc>
          <w:tcPr>
            <w:tcW w:w="1705" w:type="dxa"/>
          </w:tcPr>
          <w:p w14:paraId="48FACAE9" w14:textId="62C5DA1B" w:rsidR="00030E05" w:rsidRPr="0044634E" w:rsidRDefault="00030E05" w:rsidP="00FC68B6">
            <w:pPr>
              <w:rPr>
                <w:lang w:eastAsia="x-none"/>
              </w:rPr>
            </w:pPr>
            <w:r w:rsidRPr="0044634E">
              <w:rPr>
                <w:lang w:eastAsia="x-none"/>
              </w:rPr>
              <w:t>APPLE</w:t>
            </w:r>
          </w:p>
        </w:tc>
        <w:tc>
          <w:tcPr>
            <w:tcW w:w="7646" w:type="dxa"/>
          </w:tcPr>
          <w:p w14:paraId="584720F0" w14:textId="39C6AD05" w:rsidR="00030E05" w:rsidRPr="000C0F0E" w:rsidRDefault="00030E05" w:rsidP="00030E05">
            <w:pPr>
              <w:pStyle w:val="0Maintext"/>
              <w:spacing w:after="0" w:afterAutospacing="0" w:line="240" w:lineRule="auto"/>
              <w:ind w:firstLine="0"/>
              <w:rPr>
                <w:rFonts w:cs="Times New Roman"/>
                <w:lang w:val="en-US" w:eastAsia="zh-CN"/>
              </w:rPr>
            </w:pPr>
            <w:r w:rsidRPr="000C0F0E">
              <w:rPr>
                <w:rFonts w:cs="Times New Roman"/>
                <w:lang w:val="en-US" w:eastAsia="zh-CN"/>
              </w:rPr>
              <w:t>Observation 2: Rel-16 Single-DCI Multi-TRP solutions significantly restrict PDSCH scheduling flexibility, and, is only designed for PDSCH repetition, i.e. single TB case</w:t>
            </w:r>
          </w:p>
        </w:tc>
      </w:tr>
      <w:tr w:rsidR="00030E05" w:rsidRPr="0044634E" w14:paraId="1BF782FA" w14:textId="77777777" w:rsidTr="00FC68B6">
        <w:tc>
          <w:tcPr>
            <w:tcW w:w="1705" w:type="dxa"/>
          </w:tcPr>
          <w:p w14:paraId="4A35F6B8" w14:textId="78225C57" w:rsidR="00030E05" w:rsidRPr="0044634E" w:rsidRDefault="00030E05" w:rsidP="00FC68B6">
            <w:pPr>
              <w:rPr>
                <w:lang w:eastAsia="x-none"/>
              </w:rPr>
            </w:pPr>
            <w:proofErr w:type="spellStart"/>
            <w:r w:rsidRPr="0044634E">
              <w:rPr>
                <w:lang w:eastAsia="x-none"/>
              </w:rPr>
              <w:t>ASUSTeK</w:t>
            </w:r>
            <w:proofErr w:type="spellEnd"/>
          </w:p>
        </w:tc>
        <w:tc>
          <w:tcPr>
            <w:tcW w:w="7646" w:type="dxa"/>
          </w:tcPr>
          <w:p w14:paraId="016865A6" w14:textId="77777777" w:rsidR="00030E05" w:rsidRPr="000C0F0E" w:rsidRDefault="00030E05" w:rsidP="00510F19">
            <w:pPr>
              <w:spacing w:beforeLines="50" w:before="120"/>
              <w:rPr>
                <w:szCs w:val="20"/>
              </w:rPr>
            </w:pPr>
            <w:r w:rsidRPr="000C0F0E">
              <w:rPr>
                <w:szCs w:val="20"/>
              </w:rPr>
              <w:t xml:space="preserve">Proposal 2-1: DCI fields about reporting HARQ-ACK information are shared between the multiple PDSCHs scheduled by a single DCI. </w:t>
            </w:r>
          </w:p>
          <w:p w14:paraId="1D1046F5" w14:textId="77777777" w:rsidR="00030E05" w:rsidRPr="000C0F0E" w:rsidRDefault="00030E05" w:rsidP="00510F19">
            <w:pPr>
              <w:spacing w:beforeLines="50" w:before="120"/>
              <w:rPr>
                <w:szCs w:val="20"/>
              </w:rPr>
            </w:pPr>
            <w:r w:rsidRPr="000C0F0E">
              <w:rPr>
                <w:szCs w:val="20"/>
              </w:rPr>
              <w:t xml:space="preserve">Proposal 2-2: DCI fields about resource assignment and transmission parameters are separate between the multiple PDSCHs scheduled by a single DCI. </w:t>
            </w:r>
          </w:p>
          <w:p w14:paraId="1346BE19" w14:textId="02B9D1F0" w:rsidR="00030E05" w:rsidRPr="000C0F0E" w:rsidRDefault="00030E05" w:rsidP="00510F19">
            <w:pPr>
              <w:spacing w:beforeLines="50" w:before="120" w:afterLines="50" w:after="120"/>
              <w:rPr>
                <w:szCs w:val="20"/>
              </w:rPr>
            </w:pPr>
            <w:r w:rsidRPr="000C0F0E">
              <w:rPr>
                <w:szCs w:val="20"/>
              </w:rPr>
              <w:t xml:space="preserve">Proposal 3: Constrain one of the two cells scheduled by a single DCI to be the scheduling cell. </w:t>
            </w:r>
          </w:p>
        </w:tc>
      </w:tr>
      <w:tr w:rsidR="00030E05" w:rsidRPr="0044634E" w14:paraId="7B5B9E76" w14:textId="77777777" w:rsidTr="00FC68B6">
        <w:tc>
          <w:tcPr>
            <w:tcW w:w="1705" w:type="dxa"/>
          </w:tcPr>
          <w:p w14:paraId="35643241" w14:textId="0A3A670B" w:rsidR="00030E05" w:rsidRPr="0044634E" w:rsidRDefault="00030E05" w:rsidP="00FC68B6">
            <w:pPr>
              <w:rPr>
                <w:lang w:eastAsia="x-none"/>
              </w:rPr>
            </w:pPr>
            <w:r w:rsidRPr="0044634E">
              <w:rPr>
                <w:lang w:eastAsia="x-none"/>
              </w:rPr>
              <w:t>ZTE</w:t>
            </w:r>
          </w:p>
        </w:tc>
        <w:tc>
          <w:tcPr>
            <w:tcW w:w="7646" w:type="dxa"/>
          </w:tcPr>
          <w:p w14:paraId="04DB118D" w14:textId="77777777" w:rsidR="00030E05" w:rsidRPr="000C0F0E" w:rsidRDefault="00030E05" w:rsidP="00030E05">
            <w:pPr>
              <w:spacing w:beforeLines="50" w:before="120"/>
              <w:rPr>
                <w:szCs w:val="20"/>
              </w:rPr>
            </w:pPr>
            <w:r w:rsidRPr="000C0F0E">
              <w:rPr>
                <w:szCs w:val="20"/>
              </w:rPr>
              <w:t>Observation 3: If single DCI scheduling two PDSCHs on two carriers is supported, to guarantee at least the moderate flexibility, the minimum size of this enhanced DCI for one-to-two scheduling is 93bits compared with 60 bits for legacy scheduling.</w:t>
            </w:r>
          </w:p>
          <w:p w14:paraId="633D0B4A" w14:textId="77777777" w:rsidR="00030E05" w:rsidRPr="000C0F0E" w:rsidRDefault="00030E05" w:rsidP="00030E05">
            <w:pPr>
              <w:rPr>
                <w:szCs w:val="20"/>
              </w:rPr>
            </w:pPr>
            <w:r w:rsidRPr="000C0F0E">
              <w:rPr>
                <w:szCs w:val="20"/>
              </w:rPr>
              <w:t xml:space="preserve">Observation 4: If single DCI scheduling two PDSCHs on two carriers is supported, RAN1 needs to further study how to handle the Rel-16 newly introduced DCI fields in DCI format 1_1. </w:t>
            </w:r>
          </w:p>
          <w:p w14:paraId="37E6F125" w14:textId="77777777" w:rsidR="00030E05" w:rsidRPr="000C0F0E" w:rsidRDefault="00030E05" w:rsidP="00030E05">
            <w:pPr>
              <w:rPr>
                <w:szCs w:val="20"/>
              </w:rPr>
            </w:pPr>
            <w:r w:rsidRPr="000C0F0E">
              <w:rPr>
                <w:szCs w:val="20"/>
              </w:rPr>
              <w:t xml:space="preserve">Observation 5: If single DCI scheduling two PDSCHs on two carriers is supported, RAN1 needs to further study whether to apply DCI format 1_1/1_2 or introduce a new DCI format for one-to-two scheduling. </w:t>
            </w:r>
          </w:p>
          <w:p w14:paraId="31BDFB6C" w14:textId="77777777" w:rsidR="00030E05" w:rsidRPr="000C0F0E" w:rsidRDefault="00030E05" w:rsidP="00030E05">
            <w:pPr>
              <w:rPr>
                <w:szCs w:val="20"/>
              </w:rPr>
            </w:pPr>
            <w:r w:rsidRPr="000C0F0E">
              <w:rPr>
                <w:szCs w:val="20"/>
              </w:rPr>
              <w:lastRenderedPageBreak/>
              <w:t>Observation 6: If single DCI scheduling two PDSCHs on two carriers is supported, RAN1 needs to further study how to indicate the two scheduled carriers.</w:t>
            </w:r>
          </w:p>
          <w:p w14:paraId="6063360C" w14:textId="77777777" w:rsidR="00030E05" w:rsidRPr="000C0F0E" w:rsidRDefault="00030E05" w:rsidP="00030E05">
            <w:pPr>
              <w:rPr>
                <w:szCs w:val="20"/>
              </w:rPr>
            </w:pPr>
            <w:r w:rsidRPr="000C0F0E">
              <w:rPr>
                <w:szCs w:val="20"/>
              </w:rPr>
              <w:t>Observation 7: If single DCI scheduling two PDSCHs on two carriers is supported, RAN1 needs to further study how to guarantee the current BD/CCE budget.</w:t>
            </w:r>
          </w:p>
          <w:p w14:paraId="5FE8A700" w14:textId="5DCE043F" w:rsidR="00030E05" w:rsidRPr="000C0F0E" w:rsidRDefault="00030E05" w:rsidP="00030E05">
            <w:pPr>
              <w:rPr>
                <w:szCs w:val="20"/>
              </w:rPr>
            </w:pPr>
            <w:r w:rsidRPr="000C0F0E">
              <w:rPr>
                <w:szCs w:val="20"/>
              </w:rPr>
              <w:t>Observation 8: If single DCI scheduling two PDSCHs on two carriers is supported, RAN1 needs to further study how to perform the corresponding HARQ-ACK feedback.</w:t>
            </w:r>
          </w:p>
        </w:tc>
      </w:tr>
      <w:tr w:rsidR="00030E05" w:rsidRPr="0044634E" w14:paraId="1481CDE0" w14:textId="77777777" w:rsidTr="00FC68B6">
        <w:tc>
          <w:tcPr>
            <w:tcW w:w="1705" w:type="dxa"/>
          </w:tcPr>
          <w:p w14:paraId="5F2532D4" w14:textId="039991EB" w:rsidR="00030E05" w:rsidRPr="0044634E" w:rsidRDefault="00030E05" w:rsidP="00FC68B6">
            <w:pPr>
              <w:rPr>
                <w:lang w:eastAsia="x-none"/>
              </w:rPr>
            </w:pPr>
            <w:r w:rsidRPr="0044634E">
              <w:rPr>
                <w:lang w:eastAsia="x-none"/>
              </w:rPr>
              <w:lastRenderedPageBreak/>
              <w:t>Charter Communications</w:t>
            </w:r>
          </w:p>
        </w:tc>
        <w:tc>
          <w:tcPr>
            <w:tcW w:w="7646" w:type="dxa"/>
          </w:tcPr>
          <w:p w14:paraId="311BD9DD" w14:textId="0E1D0F84" w:rsidR="00030E05" w:rsidRPr="000C0F0E" w:rsidRDefault="00030E05" w:rsidP="00030E05">
            <w:pPr>
              <w:rPr>
                <w:szCs w:val="20"/>
                <w:lang w:val="en-US" w:eastAsia="ja-JP" w:bidi="hi-IN"/>
              </w:rPr>
            </w:pPr>
            <w:r w:rsidRPr="000C0F0E">
              <w:rPr>
                <w:szCs w:val="20"/>
                <w:lang w:val="en-US" w:eastAsia="ja-JP" w:bidi="hi-IN"/>
              </w:rPr>
              <w:t xml:space="preserve">Proposal 1: Consider enhanced multi-carrier operation where a single DCI can schedule PDSCH on two non-DSS cells with the same SCS, including </w:t>
            </w:r>
            <w:proofErr w:type="spellStart"/>
            <w:r w:rsidRPr="000C0F0E">
              <w:rPr>
                <w:szCs w:val="20"/>
                <w:lang w:val="en-US" w:eastAsia="ja-JP" w:bidi="hi-IN"/>
              </w:rPr>
              <w:t>SCells</w:t>
            </w:r>
            <w:proofErr w:type="spellEnd"/>
            <w:r w:rsidRPr="000C0F0E">
              <w:rPr>
                <w:szCs w:val="20"/>
                <w:lang w:val="en-US" w:eastAsia="ja-JP" w:bidi="hi-IN"/>
              </w:rPr>
              <w:t xml:space="preserve"> with a dormant BWP, for energy-efficient and low-latency NR performance.</w:t>
            </w:r>
          </w:p>
        </w:tc>
      </w:tr>
      <w:tr w:rsidR="00FC68B6" w:rsidRPr="0044634E" w14:paraId="1F343FA3" w14:textId="77777777" w:rsidTr="00FC68B6">
        <w:tc>
          <w:tcPr>
            <w:tcW w:w="1705" w:type="dxa"/>
          </w:tcPr>
          <w:p w14:paraId="27B9A3C6" w14:textId="77777777" w:rsidR="00FC68B6" w:rsidRPr="0044634E" w:rsidRDefault="00FC68B6" w:rsidP="00FC68B6">
            <w:pPr>
              <w:rPr>
                <w:szCs w:val="20"/>
              </w:rPr>
            </w:pPr>
            <w:r w:rsidRPr="0044634E">
              <w:rPr>
                <w:lang w:eastAsia="x-none"/>
              </w:rPr>
              <w:t>Lenovo, Motorola Mobility</w:t>
            </w:r>
          </w:p>
        </w:tc>
        <w:tc>
          <w:tcPr>
            <w:tcW w:w="7646" w:type="dxa"/>
          </w:tcPr>
          <w:p w14:paraId="17CC99C8" w14:textId="287E340F" w:rsidR="00FC68B6" w:rsidRPr="000C0F0E" w:rsidRDefault="00030E05" w:rsidP="00030E05">
            <w:pPr>
              <w:pStyle w:val="BodyText"/>
              <w:rPr>
                <w:sz w:val="20"/>
              </w:rPr>
            </w:pPr>
            <w:r w:rsidRPr="000C0F0E">
              <w:rPr>
                <w:sz w:val="20"/>
              </w:rPr>
              <w:t xml:space="preserve">Observation 4: </w:t>
            </w:r>
            <w:r w:rsidRPr="000C0F0E">
              <w:rPr>
                <w:sz w:val="20"/>
                <w:lang w:val="en-US"/>
              </w:rPr>
              <w:t xml:space="preserve">Only </w:t>
            </w:r>
            <w:r w:rsidRPr="000C0F0E">
              <w:rPr>
                <w:sz w:val="20"/>
              </w:rPr>
              <w:t xml:space="preserve">non-fallback DCI can be configured to </w:t>
            </w:r>
            <w:r w:rsidRPr="000C0F0E">
              <w:rPr>
                <w:sz w:val="20"/>
                <w:lang w:val="en-US"/>
              </w:rPr>
              <w:t>schedule</w:t>
            </w:r>
            <w:r w:rsidRPr="000C0F0E">
              <w:rPr>
                <w:sz w:val="20"/>
              </w:rPr>
              <w:t xml:space="preserve"> one PDSCH on one carrier or two PDSCHs on two carriers.</w:t>
            </w:r>
          </w:p>
        </w:tc>
      </w:tr>
      <w:tr w:rsidR="00030E05" w:rsidRPr="0044634E" w14:paraId="2B8C1487" w14:textId="77777777" w:rsidTr="00FC68B6">
        <w:tc>
          <w:tcPr>
            <w:tcW w:w="1705" w:type="dxa"/>
          </w:tcPr>
          <w:p w14:paraId="53FB8984" w14:textId="7B0CDCD2" w:rsidR="00030E05" w:rsidRPr="0044634E" w:rsidRDefault="00030E05" w:rsidP="00FC68B6">
            <w:pPr>
              <w:rPr>
                <w:lang w:eastAsia="x-none"/>
              </w:rPr>
            </w:pPr>
            <w:r w:rsidRPr="0044634E">
              <w:rPr>
                <w:lang w:eastAsia="x-none"/>
              </w:rPr>
              <w:t>MediaTek</w:t>
            </w:r>
          </w:p>
        </w:tc>
        <w:tc>
          <w:tcPr>
            <w:tcW w:w="7646" w:type="dxa"/>
          </w:tcPr>
          <w:p w14:paraId="73D7740D" w14:textId="6D9D20E7" w:rsidR="00030E05" w:rsidRPr="000C0F0E" w:rsidRDefault="00030E05" w:rsidP="00510F19">
            <w:pPr>
              <w:pStyle w:val="BodyText"/>
              <w:rPr>
                <w:b/>
              </w:rPr>
            </w:pPr>
            <w:r w:rsidRPr="00510F19">
              <w:rPr>
                <w:sz w:val="20"/>
              </w:rPr>
              <w:t>Proposal 3: Both 1-stage DCI aggregation and 2-stage DCI aggregation for cross-carrier scheduling should be included for the evaluation.</w:t>
            </w:r>
          </w:p>
        </w:tc>
      </w:tr>
      <w:tr w:rsidR="00030E05" w:rsidRPr="0044634E" w14:paraId="0B15E271" w14:textId="77777777" w:rsidTr="00FC68B6">
        <w:tc>
          <w:tcPr>
            <w:tcW w:w="1705" w:type="dxa"/>
          </w:tcPr>
          <w:p w14:paraId="598084E9" w14:textId="0232E3A4" w:rsidR="00030E05" w:rsidRPr="0044634E" w:rsidRDefault="00030E05" w:rsidP="00030E05">
            <w:pPr>
              <w:rPr>
                <w:lang w:eastAsia="en-US"/>
              </w:rPr>
            </w:pPr>
            <w:r w:rsidRPr="0044634E">
              <w:rPr>
                <w:lang w:eastAsia="en-US"/>
              </w:rPr>
              <w:t>Intel</w:t>
            </w:r>
          </w:p>
          <w:p w14:paraId="451ACADD" w14:textId="77777777" w:rsidR="00030E05" w:rsidRPr="0044634E" w:rsidRDefault="00030E05" w:rsidP="00FC68B6"/>
        </w:tc>
        <w:tc>
          <w:tcPr>
            <w:tcW w:w="7646" w:type="dxa"/>
          </w:tcPr>
          <w:p w14:paraId="2FE54F09" w14:textId="3277D495" w:rsidR="00030E05" w:rsidRPr="000C0F0E" w:rsidRDefault="00030E05" w:rsidP="00030E05">
            <w:pPr>
              <w:rPr>
                <w:szCs w:val="20"/>
              </w:rPr>
            </w:pPr>
            <w:r w:rsidRPr="000C0F0E">
              <w:rPr>
                <w:szCs w:val="20"/>
              </w:rPr>
              <w:t>Observation 1: To support 2-cell scheduling by a single DCI, at least the following bit fields are likely to be duplicated: FDRA, MCS/NDI/RV and Antenna ports/TCI. TDRA field may be duplicated too.</w:t>
            </w:r>
          </w:p>
        </w:tc>
      </w:tr>
      <w:tr w:rsidR="0044634E" w:rsidRPr="0044634E" w14:paraId="759DE474" w14:textId="77777777" w:rsidTr="00FC68B6">
        <w:tc>
          <w:tcPr>
            <w:tcW w:w="1705" w:type="dxa"/>
          </w:tcPr>
          <w:p w14:paraId="77EE2065" w14:textId="308A31DB" w:rsidR="0044634E" w:rsidRPr="0044634E" w:rsidRDefault="0044634E" w:rsidP="00FC68B6">
            <w:r w:rsidRPr="0044634E">
              <w:t>ETRI</w:t>
            </w:r>
          </w:p>
        </w:tc>
        <w:tc>
          <w:tcPr>
            <w:tcW w:w="7646" w:type="dxa"/>
          </w:tcPr>
          <w:p w14:paraId="45523AC4" w14:textId="77777777" w:rsidR="0044634E" w:rsidRPr="000C0F0E" w:rsidRDefault="0044634E" w:rsidP="0044634E">
            <w:pPr>
              <w:rPr>
                <w:szCs w:val="20"/>
              </w:rPr>
            </w:pPr>
            <w:r w:rsidRPr="000C0F0E">
              <w:rPr>
                <w:szCs w:val="20"/>
              </w:rPr>
              <w:t>Observation 1: Multi-cell scheduling via a single DCI should be generally applicable for both the DSS scenario and the non-DSS scenario.</w:t>
            </w:r>
          </w:p>
          <w:p w14:paraId="7EA53828" w14:textId="77777777" w:rsidR="0044634E" w:rsidRPr="000C0F0E" w:rsidRDefault="0044634E" w:rsidP="0044634E">
            <w:pPr>
              <w:rPr>
                <w:szCs w:val="20"/>
              </w:rPr>
            </w:pPr>
            <w:r w:rsidRPr="000C0F0E">
              <w:rPr>
                <w:szCs w:val="20"/>
              </w:rPr>
              <w:t>Observation 2: Decision on support of the joint multi-cell scheduling should be made by considering both the DSS scenarios and general CA scenarios. If agreed to specify, the design should also target both the scenarios.</w:t>
            </w:r>
          </w:p>
          <w:p w14:paraId="23685743" w14:textId="77777777" w:rsidR="0044634E" w:rsidRPr="000C0F0E" w:rsidRDefault="0044634E" w:rsidP="0044634E">
            <w:pPr>
              <w:rPr>
                <w:szCs w:val="20"/>
              </w:rPr>
            </w:pPr>
            <w:r w:rsidRPr="000C0F0E">
              <w:rPr>
                <w:szCs w:val="20"/>
              </w:rPr>
              <w:t>Observation 3: The multi-cell joint scheduling should allow a sufficiently wide range of scheduling flexibility to support different scenarios.</w:t>
            </w:r>
          </w:p>
          <w:p w14:paraId="74E85B36" w14:textId="77777777" w:rsidR="0044634E" w:rsidRPr="000C0F0E" w:rsidRDefault="0044634E" w:rsidP="0044634E">
            <w:pPr>
              <w:rPr>
                <w:szCs w:val="20"/>
              </w:rPr>
            </w:pPr>
            <w:r w:rsidRPr="000C0F0E">
              <w:rPr>
                <w:szCs w:val="20"/>
              </w:rPr>
              <w:t xml:space="preserve">Observation 4: For multi-cell joint scheduling, the principle that one PDSCH does not span multiple cells can be kept </w:t>
            </w:r>
            <w:proofErr w:type="gramStart"/>
            <w:r w:rsidRPr="000C0F0E">
              <w:rPr>
                <w:szCs w:val="20"/>
              </w:rPr>
              <w:t>to minimize</w:t>
            </w:r>
            <w:proofErr w:type="gramEnd"/>
            <w:r w:rsidRPr="000C0F0E">
              <w:rPr>
                <w:szCs w:val="20"/>
              </w:rPr>
              <w:t xml:space="preserve"> the workload.</w:t>
            </w:r>
          </w:p>
          <w:p w14:paraId="055DAC0B" w14:textId="5908A7EA" w:rsidR="0044634E" w:rsidRPr="000C0F0E" w:rsidRDefault="0044634E" w:rsidP="0044634E">
            <w:pPr>
              <w:rPr>
                <w:szCs w:val="20"/>
              </w:rPr>
            </w:pPr>
            <w:r w:rsidRPr="000C0F0E">
              <w:rPr>
                <w:szCs w:val="20"/>
              </w:rPr>
              <w:t>Observation 5: For multi-cell joint scheduling, scheduling more than two cells using a joint DCI can be considered.</w:t>
            </w:r>
          </w:p>
        </w:tc>
      </w:tr>
      <w:tr w:rsidR="00FC68B6" w:rsidRPr="0044634E" w14:paraId="00E15614" w14:textId="77777777" w:rsidTr="00FC68B6">
        <w:tc>
          <w:tcPr>
            <w:tcW w:w="1705" w:type="dxa"/>
          </w:tcPr>
          <w:p w14:paraId="327A099C" w14:textId="77777777" w:rsidR="00FC68B6" w:rsidRPr="0044634E" w:rsidRDefault="00FC68B6" w:rsidP="00FC68B6">
            <w:pPr>
              <w:rPr>
                <w:szCs w:val="20"/>
              </w:rPr>
            </w:pPr>
            <w:r w:rsidRPr="0044634E">
              <w:t>Nokia, NSB</w:t>
            </w:r>
          </w:p>
        </w:tc>
        <w:tc>
          <w:tcPr>
            <w:tcW w:w="7646" w:type="dxa"/>
          </w:tcPr>
          <w:p w14:paraId="208038B1" w14:textId="77777777" w:rsidR="0044634E" w:rsidRPr="000C0F0E" w:rsidRDefault="0044634E" w:rsidP="0044634E">
            <w:pPr>
              <w:rPr>
                <w:szCs w:val="20"/>
              </w:rPr>
            </w:pPr>
            <w:r w:rsidRPr="000C0F0E">
              <w:rPr>
                <w:szCs w:val="20"/>
              </w:rPr>
              <w:t xml:space="preserve">Observation 3: The baseline design would be to determine DCI format fields based on primary of the two-cells and interpret the fields for the secondary of the two-cells as in case of BWP switching R15. Some fields could be further optimized or doubled in the DCI format which is FFS. </w:t>
            </w:r>
          </w:p>
          <w:p w14:paraId="720BAC4C" w14:textId="77777777" w:rsidR="0044634E" w:rsidRPr="000C0F0E" w:rsidRDefault="0044634E" w:rsidP="0044634E">
            <w:pPr>
              <w:rPr>
                <w:szCs w:val="20"/>
              </w:rPr>
            </w:pPr>
            <w:r w:rsidRPr="000C0F0E">
              <w:rPr>
                <w:szCs w:val="20"/>
              </w:rPr>
              <w:t xml:space="preserve">Observation 4: In DSS a typical DCI size with CRC would be 76 bits for single cell DCI, while for double cell DCI could be around 110bits when allowing for fully flexible allocation of TDRA, FDRA, MCS, HARQ ID, RV, NDI and Antenna ports. </w:t>
            </w:r>
          </w:p>
          <w:p w14:paraId="4A24CD35" w14:textId="523733C9" w:rsidR="00FC68B6" w:rsidRPr="000C0F0E" w:rsidRDefault="0044634E" w:rsidP="0044634E">
            <w:pPr>
              <w:rPr>
                <w:szCs w:val="20"/>
              </w:rPr>
            </w:pPr>
            <w:r w:rsidRPr="000C0F0E">
              <w:rPr>
                <w:szCs w:val="20"/>
              </w:rPr>
              <w:t>Observation 5: In FR2 CA a typical DCI format 1_1 size with CRC would 80bits, while four-cell DCI format could be around 88bits, when allowing for NDI field and 1-bit scheduling indication per cell.</w:t>
            </w:r>
          </w:p>
        </w:tc>
      </w:tr>
      <w:tr w:rsidR="00FC68B6" w:rsidRPr="0044634E" w14:paraId="2F198C33" w14:textId="77777777" w:rsidTr="00FC68B6">
        <w:tc>
          <w:tcPr>
            <w:tcW w:w="1705" w:type="dxa"/>
          </w:tcPr>
          <w:p w14:paraId="5FAFFF5A" w14:textId="0DA12968" w:rsidR="00FC68B6" w:rsidRPr="0044634E" w:rsidRDefault="0044634E" w:rsidP="00FC68B6">
            <w:pPr>
              <w:rPr>
                <w:lang w:eastAsia="x-none"/>
              </w:rPr>
            </w:pPr>
            <w:r w:rsidRPr="0044634E">
              <w:rPr>
                <w:lang w:eastAsia="x-none"/>
              </w:rPr>
              <w:t>InterDigital</w:t>
            </w:r>
          </w:p>
        </w:tc>
        <w:tc>
          <w:tcPr>
            <w:tcW w:w="7646" w:type="dxa"/>
          </w:tcPr>
          <w:p w14:paraId="7DE40179" w14:textId="46012A0E" w:rsidR="00FC68B6" w:rsidRPr="000C0F0E" w:rsidRDefault="0044634E" w:rsidP="00FC68B6">
            <w:pPr>
              <w:rPr>
                <w:szCs w:val="20"/>
              </w:rPr>
            </w:pPr>
            <w:r w:rsidRPr="000C0F0E">
              <w:rPr>
                <w:szCs w:val="20"/>
              </w:rPr>
              <w:t>Support a single DCI to schedule two PDSCH in different cells.</w:t>
            </w:r>
          </w:p>
        </w:tc>
      </w:tr>
      <w:tr w:rsidR="00FC68B6" w:rsidRPr="0044634E" w14:paraId="13F4AC94" w14:textId="77777777" w:rsidTr="00FC68B6">
        <w:tc>
          <w:tcPr>
            <w:tcW w:w="1705" w:type="dxa"/>
          </w:tcPr>
          <w:p w14:paraId="02244325" w14:textId="7823B45D" w:rsidR="00FC68B6" w:rsidRPr="0044634E" w:rsidRDefault="0044634E" w:rsidP="00FC68B6">
            <w:pPr>
              <w:rPr>
                <w:lang w:eastAsia="en-US"/>
              </w:rPr>
            </w:pPr>
            <w:r w:rsidRPr="0044634E">
              <w:rPr>
                <w:lang w:eastAsia="en-US"/>
              </w:rPr>
              <w:t>DOCOMO</w:t>
            </w:r>
          </w:p>
        </w:tc>
        <w:tc>
          <w:tcPr>
            <w:tcW w:w="7646" w:type="dxa"/>
          </w:tcPr>
          <w:p w14:paraId="0CCB52F1" w14:textId="77777777" w:rsidR="0044634E" w:rsidRPr="000C0F0E" w:rsidRDefault="0044634E" w:rsidP="0044634E">
            <w:pPr>
              <w:spacing w:afterLines="50" w:after="120"/>
              <w:rPr>
                <w:szCs w:val="20"/>
              </w:rPr>
            </w:pPr>
            <w:r w:rsidRPr="000C0F0E">
              <w:rPr>
                <w:szCs w:val="20"/>
              </w:rPr>
              <w:t>Observation 2:</w:t>
            </w:r>
          </w:p>
          <w:p w14:paraId="6F39A477" w14:textId="77777777" w:rsidR="0044634E" w:rsidRPr="000C0F0E" w:rsidRDefault="0044634E" w:rsidP="0044634E">
            <w:pPr>
              <w:pStyle w:val="ListParagraph"/>
              <w:numPr>
                <w:ilvl w:val="0"/>
                <w:numId w:val="28"/>
              </w:numPr>
              <w:kinsoku/>
              <w:overflowPunct/>
              <w:adjustRightInd/>
              <w:spacing w:afterLines="50" w:after="120"/>
              <w:jc w:val="both"/>
              <w:textAlignment w:val="auto"/>
              <w:rPr>
                <w:szCs w:val="20"/>
              </w:rPr>
            </w:pPr>
            <w:r w:rsidRPr="000C0F0E">
              <w:rPr>
                <w:rFonts w:eastAsia="Malgun Gothic"/>
                <w:kern w:val="2"/>
                <w:szCs w:val="20"/>
              </w:rPr>
              <w:t>The required DCI size for the agreed scenarios should be discussed prior to performance gain discussion.</w:t>
            </w:r>
          </w:p>
          <w:p w14:paraId="45648E98" w14:textId="77777777" w:rsidR="0044634E" w:rsidRPr="000C0F0E" w:rsidRDefault="0044634E" w:rsidP="0044634E">
            <w:pPr>
              <w:spacing w:afterLines="50" w:after="120"/>
              <w:rPr>
                <w:szCs w:val="20"/>
              </w:rPr>
            </w:pPr>
            <w:r w:rsidRPr="000C0F0E">
              <w:rPr>
                <w:szCs w:val="20"/>
              </w:rPr>
              <w:t>Observation 3:</w:t>
            </w:r>
          </w:p>
          <w:p w14:paraId="3DBF3449" w14:textId="77777777" w:rsidR="0044634E" w:rsidRPr="000C0F0E" w:rsidRDefault="0044634E" w:rsidP="0044634E">
            <w:pPr>
              <w:pStyle w:val="ListParagraph"/>
              <w:widowControl w:val="0"/>
              <w:numPr>
                <w:ilvl w:val="0"/>
                <w:numId w:val="17"/>
              </w:numPr>
              <w:kinsoku/>
              <w:overflowPunct/>
              <w:adjustRightInd/>
              <w:spacing w:after="50"/>
              <w:jc w:val="both"/>
              <w:textAlignment w:val="auto"/>
              <w:rPr>
                <w:rFonts w:eastAsia="Malgun Gothic"/>
                <w:kern w:val="2"/>
                <w:szCs w:val="20"/>
              </w:rPr>
            </w:pPr>
            <w:r w:rsidRPr="000C0F0E">
              <w:rPr>
                <w:rFonts w:eastAsia="Malgun Gothic"/>
                <w:kern w:val="2"/>
                <w:szCs w:val="20"/>
              </w:rPr>
              <w:t xml:space="preserve">In the assumed scenario (e.g. Inter-band CA with </w:t>
            </w:r>
            <w:proofErr w:type="spellStart"/>
            <w:r w:rsidRPr="000C0F0E">
              <w:rPr>
                <w:rFonts w:eastAsia="Malgun Gothic"/>
                <w:kern w:val="2"/>
                <w:szCs w:val="20"/>
              </w:rPr>
              <w:t>PCell</w:t>
            </w:r>
            <w:proofErr w:type="spellEnd"/>
            <w:r w:rsidRPr="000C0F0E">
              <w:rPr>
                <w:rFonts w:eastAsia="Malgun Gothic"/>
                <w:kern w:val="2"/>
                <w:szCs w:val="20"/>
              </w:rPr>
              <w:t xml:space="preserve"> (DSS carrier) and an </w:t>
            </w:r>
            <w:proofErr w:type="spellStart"/>
            <w:r w:rsidRPr="000C0F0E">
              <w:rPr>
                <w:rFonts w:eastAsia="Malgun Gothic"/>
                <w:kern w:val="2"/>
                <w:szCs w:val="20"/>
              </w:rPr>
              <w:t>SCell</w:t>
            </w:r>
            <w:proofErr w:type="spellEnd"/>
            <w:r w:rsidRPr="000C0F0E">
              <w:rPr>
                <w:rFonts w:eastAsia="Malgun Gothic"/>
                <w:kern w:val="2"/>
                <w:szCs w:val="20"/>
              </w:rPr>
              <w:t>), CRC field attached to DCI (i.e. 24-bit) can be shared between the scheduled multiple cells.</w:t>
            </w:r>
          </w:p>
          <w:p w14:paraId="6B45B0E7" w14:textId="77777777" w:rsidR="0044634E" w:rsidRPr="000C0F0E" w:rsidRDefault="0044634E" w:rsidP="0044634E">
            <w:pPr>
              <w:spacing w:afterLines="50" w:after="120"/>
              <w:rPr>
                <w:szCs w:val="20"/>
              </w:rPr>
            </w:pPr>
            <w:r w:rsidRPr="000C0F0E">
              <w:rPr>
                <w:szCs w:val="20"/>
              </w:rPr>
              <w:t>Observation 6:</w:t>
            </w:r>
          </w:p>
          <w:p w14:paraId="6BA08CB2" w14:textId="77777777" w:rsidR="0044634E" w:rsidRPr="000C0F0E" w:rsidRDefault="0044634E" w:rsidP="0044634E">
            <w:pPr>
              <w:pStyle w:val="ListParagraph"/>
              <w:widowControl w:val="0"/>
              <w:numPr>
                <w:ilvl w:val="0"/>
                <w:numId w:val="17"/>
              </w:numPr>
              <w:kinsoku/>
              <w:overflowPunct/>
              <w:adjustRightInd/>
              <w:spacing w:after="50"/>
              <w:jc w:val="both"/>
              <w:textAlignment w:val="auto"/>
              <w:rPr>
                <w:szCs w:val="20"/>
              </w:rPr>
            </w:pPr>
            <w:r w:rsidRPr="000C0F0E">
              <w:rPr>
                <w:rFonts w:eastAsia="Malgun Gothic"/>
                <w:kern w:val="2"/>
                <w:szCs w:val="20"/>
              </w:rPr>
              <w:t xml:space="preserve">In the assumed scenario (e.g. Inter-band CA with </w:t>
            </w:r>
            <w:proofErr w:type="spellStart"/>
            <w:r w:rsidRPr="000C0F0E">
              <w:rPr>
                <w:rFonts w:eastAsia="Malgun Gothic"/>
                <w:kern w:val="2"/>
                <w:szCs w:val="20"/>
              </w:rPr>
              <w:t>PCell</w:t>
            </w:r>
            <w:proofErr w:type="spellEnd"/>
            <w:r w:rsidRPr="000C0F0E">
              <w:rPr>
                <w:rFonts w:eastAsia="Malgun Gothic"/>
                <w:kern w:val="2"/>
                <w:szCs w:val="20"/>
              </w:rPr>
              <w:t xml:space="preserve"> (DSS carrier) and an </w:t>
            </w:r>
            <w:proofErr w:type="spellStart"/>
            <w:r w:rsidRPr="000C0F0E">
              <w:rPr>
                <w:rFonts w:eastAsia="Malgun Gothic"/>
                <w:kern w:val="2"/>
                <w:szCs w:val="20"/>
              </w:rPr>
              <w:t>SCell</w:t>
            </w:r>
            <w:proofErr w:type="spellEnd"/>
            <w:r w:rsidRPr="000C0F0E">
              <w:rPr>
                <w:rFonts w:eastAsia="Malgun Gothic"/>
                <w:kern w:val="2"/>
                <w:szCs w:val="20"/>
              </w:rPr>
              <w:t>), it may be better to separate Time domain resource assignment field for each scheduled cell.</w:t>
            </w:r>
          </w:p>
          <w:p w14:paraId="54B82A5D" w14:textId="77777777" w:rsidR="0044634E" w:rsidRPr="000C0F0E" w:rsidRDefault="0044634E" w:rsidP="0044634E">
            <w:pPr>
              <w:spacing w:afterLines="50" w:after="120"/>
              <w:rPr>
                <w:szCs w:val="20"/>
              </w:rPr>
            </w:pPr>
            <w:r w:rsidRPr="000C0F0E">
              <w:rPr>
                <w:szCs w:val="20"/>
              </w:rPr>
              <w:t xml:space="preserve">Observation 7: </w:t>
            </w:r>
          </w:p>
          <w:p w14:paraId="383E2639" w14:textId="77777777" w:rsidR="0044634E" w:rsidRPr="000C0F0E" w:rsidRDefault="0044634E" w:rsidP="0044634E">
            <w:pPr>
              <w:pStyle w:val="ListParagraph"/>
              <w:numPr>
                <w:ilvl w:val="0"/>
                <w:numId w:val="17"/>
              </w:numPr>
              <w:kinsoku/>
              <w:overflowPunct/>
              <w:adjustRightInd/>
              <w:spacing w:after="0"/>
              <w:jc w:val="both"/>
              <w:textAlignment w:val="auto"/>
              <w:rPr>
                <w:rFonts w:eastAsia="Malgun Gothic"/>
                <w:kern w:val="2"/>
                <w:szCs w:val="20"/>
              </w:rPr>
            </w:pPr>
            <w:r w:rsidRPr="000C0F0E">
              <w:rPr>
                <w:rFonts w:eastAsia="Malgun Gothic"/>
                <w:kern w:val="2"/>
                <w:szCs w:val="20"/>
              </w:rPr>
              <w:t xml:space="preserve">In the assumed scenario (e.g. Inter-band CA with </w:t>
            </w:r>
            <w:proofErr w:type="spellStart"/>
            <w:r w:rsidRPr="000C0F0E">
              <w:rPr>
                <w:rFonts w:eastAsia="Malgun Gothic"/>
                <w:kern w:val="2"/>
                <w:szCs w:val="20"/>
              </w:rPr>
              <w:t>PCell</w:t>
            </w:r>
            <w:proofErr w:type="spellEnd"/>
            <w:r w:rsidRPr="000C0F0E">
              <w:rPr>
                <w:rFonts w:eastAsia="Malgun Gothic"/>
                <w:kern w:val="2"/>
                <w:szCs w:val="20"/>
              </w:rPr>
              <w:t xml:space="preserve"> (DSS carrier) and an </w:t>
            </w:r>
            <w:proofErr w:type="spellStart"/>
            <w:r w:rsidRPr="000C0F0E">
              <w:rPr>
                <w:rFonts w:eastAsia="Malgun Gothic"/>
                <w:kern w:val="2"/>
                <w:szCs w:val="20"/>
              </w:rPr>
              <w:t>SCell</w:t>
            </w:r>
            <w:proofErr w:type="spellEnd"/>
            <w:r w:rsidRPr="000C0F0E">
              <w:rPr>
                <w:rFonts w:eastAsia="Malgun Gothic"/>
                <w:kern w:val="2"/>
                <w:szCs w:val="20"/>
              </w:rPr>
              <w:t>), it may be better to separate Frequency domain resource assignment field for each scheduled cell.</w:t>
            </w:r>
          </w:p>
          <w:p w14:paraId="0525A4B0" w14:textId="77777777" w:rsidR="0044634E" w:rsidRPr="000C0F0E" w:rsidRDefault="0044634E" w:rsidP="0044634E">
            <w:pPr>
              <w:spacing w:afterLines="50" w:after="120"/>
              <w:rPr>
                <w:szCs w:val="20"/>
              </w:rPr>
            </w:pPr>
            <w:r w:rsidRPr="000C0F0E">
              <w:rPr>
                <w:szCs w:val="20"/>
              </w:rPr>
              <w:lastRenderedPageBreak/>
              <w:t xml:space="preserve">Observation 8: </w:t>
            </w:r>
          </w:p>
          <w:p w14:paraId="102BADB6" w14:textId="77777777" w:rsidR="0044634E" w:rsidRPr="000C0F0E" w:rsidRDefault="0044634E" w:rsidP="0044634E">
            <w:pPr>
              <w:pStyle w:val="ListParagraph"/>
              <w:widowControl w:val="0"/>
              <w:numPr>
                <w:ilvl w:val="0"/>
                <w:numId w:val="17"/>
              </w:numPr>
              <w:kinsoku/>
              <w:overflowPunct/>
              <w:adjustRightInd/>
              <w:spacing w:after="50"/>
              <w:jc w:val="both"/>
              <w:textAlignment w:val="auto"/>
              <w:rPr>
                <w:rFonts w:eastAsia="Malgun Gothic"/>
                <w:kern w:val="2"/>
                <w:szCs w:val="20"/>
              </w:rPr>
            </w:pPr>
            <w:r w:rsidRPr="000C0F0E">
              <w:rPr>
                <w:rFonts w:eastAsia="Malgun Gothic"/>
                <w:kern w:val="2"/>
                <w:szCs w:val="20"/>
              </w:rPr>
              <w:t>Whether/how to support some indications in DCI for multiple scheduled cells can be considered.</w:t>
            </w:r>
          </w:p>
          <w:p w14:paraId="76B3D450" w14:textId="77777777" w:rsidR="0044634E" w:rsidRPr="000C0F0E" w:rsidRDefault="0044634E" w:rsidP="0044634E">
            <w:pPr>
              <w:pStyle w:val="ListParagraph"/>
              <w:widowControl w:val="0"/>
              <w:numPr>
                <w:ilvl w:val="1"/>
                <w:numId w:val="17"/>
              </w:numPr>
              <w:kinsoku/>
              <w:overflowPunct/>
              <w:adjustRightInd/>
              <w:spacing w:after="50"/>
              <w:jc w:val="both"/>
              <w:textAlignment w:val="auto"/>
              <w:rPr>
                <w:rFonts w:eastAsia="Malgun Gothic"/>
                <w:kern w:val="2"/>
                <w:szCs w:val="20"/>
              </w:rPr>
            </w:pPr>
            <w:r w:rsidRPr="000C0F0E">
              <w:rPr>
                <w:rFonts w:eastAsia="Malgun Gothic"/>
                <w:kern w:val="2"/>
                <w:szCs w:val="20"/>
              </w:rPr>
              <w:t>e.g. rate matching indicator, BWP indicator, CSI request and SRS request</w:t>
            </w:r>
          </w:p>
          <w:p w14:paraId="4B3AA1C7" w14:textId="77777777" w:rsidR="0044634E" w:rsidRPr="000C0F0E" w:rsidRDefault="0044634E" w:rsidP="0044634E">
            <w:pPr>
              <w:spacing w:afterLines="50" w:after="120"/>
              <w:rPr>
                <w:szCs w:val="20"/>
              </w:rPr>
            </w:pPr>
            <w:r w:rsidRPr="000C0F0E">
              <w:rPr>
                <w:szCs w:val="20"/>
              </w:rPr>
              <w:t xml:space="preserve">Observation 9: </w:t>
            </w:r>
          </w:p>
          <w:p w14:paraId="443081E9" w14:textId="26116CE6" w:rsidR="00FC68B6" w:rsidRPr="000C0F0E" w:rsidRDefault="0044634E" w:rsidP="00FC68B6">
            <w:pPr>
              <w:pStyle w:val="ListParagraph"/>
              <w:widowControl w:val="0"/>
              <w:numPr>
                <w:ilvl w:val="0"/>
                <w:numId w:val="17"/>
              </w:numPr>
              <w:kinsoku/>
              <w:overflowPunct/>
              <w:adjustRightInd/>
              <w:spacing w:after="50"/>
              <w:jc w:val="both"/>
              <w:textAlignment w:val="auto"/>
              <w:rPr>
                <w:rFonts w:eastAsia="Malgun Gothic"/>
                <w:kern w:val="2"/>
                <w:szCs w:val="20"/>
              </w:rPr>
            </w:pPr>
            <w:r w:rsidRPr="000C0F0E">
              <w:rPr>
                <w:rFonts w:eastAsiaTheme="minorEastAsia"/>
                <w:kern w:val="2"/>
                <w:szCs w:val="20"/>
              </w:rPr>
              <w:t>How to determine the size of DCI scheduling PDSCH on multiple cells can be considered.</w:t>
            </w:r>
          </w:p>
        </w:tc>
      </w:tr>
      <w:tr w:rsidR="00FC68B6" w:rsidRPr="0044634E" w14:paraId="67E09D77" w14:textId="77777777" w:rsidTr="00FC68B6">
        <w:tc>
          <w:tcPr>
            <w:tcW w:w="1705" w:type="dxa"/>
          </w:tcPr>
          <w:p w14:paraId="2C8D6795" w14:textId="22136A33" w:rsidR="00FC68B6" w:rsidRPr="0044634E" w:rsidRDefault="0044634E" w:rsidP="00FC68B6">
            <w:pPr>
              <w:rPr>
                <w:lang w:eastAsia="x-none"/>
              </w:rPr>
            </w:pPr>
            <w:r w:rsidRPr="0044634E">
              <w:rPr>
                <w:lang w:eastAsia="x-none"/>
              </w:rPr>
              <w:lastRenderedPageBreak/>
              <w:t>Ericsson</w:t>
            </w:r>
          </w:p>
        </w:tc>
        <w:tc>
          <w:tcPr>
            <w:tcW w:w="7646" w:type="dxa"/>
          </w:tcPr>
          <w:p w14:paraId="43BD41F3" w14:textId="77777777" w:rsidR="0044634E" w:rsidRPr="000C0F0E" w:rsidRDefault="0044634E" w:rsidP="0044634E">
            <w:pPr>
              <w:pStyle w:val="BodyText"/>
              <w:spacing w:before="120"/>
              <w:rPr>
                <w:sz w:val="20"/>
              </w:rPr>
            </w:pPr>
            <w:r w:rsidRPr="000C0F0E">
              <w:rPr>
                <w:sz w:val="20"/>
              </w:rPr>
              <w:t>Following design aspects for single DCI scheduling PDSCH on two cells should be considered in the study</w:t>
            </w:r>
          </w:p>
          <w:p w14:paraId="4E97DF51" w14:textId="77777777" w:rsidR="0044634E" w:rsidRPr="000C0F0E" w:rsidRDefault="0044634E" w:rsidP="0044634E">
            <w:pPr>
              <w:pStyle w:val="BodyText"/>
              <w:numPr>
                <w:ilvl w:val="0"/>
                <w:numId w:val="29"/>
              </w:numPr>
              <w:kinsoku/>
              <w:overflowPunct/>
              <w:adjustRightInd/>
              <w:spacing w:before="120" w:after="120"/>
              <w:textAlignment w:val="auto"/>
              <w:rPr>
                <w:sz w:val="20"/>
              </w:rPr>
            </w:pPr>
            <w:r w:rsidRPr="000C0F0E">
              <w:rPr>
                <w:sz w:val="20"/>
              </w:rPr>
              <w:t xml:space="preserve">When single DCI is used to schedule PDSCH on two cells, whether the two scheduled cells </w:t>
            </w:r>
            <w:proofErr w:type="gramStart"/>
            <w:r w:rsidRPr="000C0F0E">
              <w:rPr>
                <w:sz w:val="20"/>
              </w:rPr>
              <w:t>are allowed to</w:t>
            </w:r>
            <w:proofErr w:type="gramEnd"/>
            <w:r w:rsidRPr="000C0F0E">
              <w:rPr>
                <w:sz w:val="20"/>
              </w:rPr>
              <w:t xml:space="preserve"> have different configuration for at least the following attributes:</w:t>
            </w:r>
          </w:p>
          <w:p w14:paraId="335F10AD" w14:textId="77777777" w:rsidR="0044634E" w:rsidRPr="000C0F0E" w:rsidRDefault="0044634E" w:rsidP="0044634E">
            <w:pPr>
              <w:pStyle w:val="BodyText"/>
              <w:numPr>
                <w:ilvl w:val="1"/>
                <w:numId w:val="29"/>
              </w:numPr>
              <w:kinsoku/>
              <w:overflowPunct/>
              <w:adjustRightInd/>
              <w:spacing w:before="120" w:after="120"/>
              <w:textAlignment w:val="auto"/>
              <w:rPr>
                <w:sz w:val="20"/>
              </w:rPr>
            </w:pPr>
            <w:r w:rsidRPr="000C0F0E">
              <w:rPr>
                <w:sz w:val="20"/>
              </w:rPr>
              <w:t>Numerology used on each scheduled cell</w:t>
            </w:r>
          </w:p>
          <w:p w14:paraId="610F860D" w14:textId="77777777" w:rsidR="0044634E" w:rsidRPr="000C0F0E" w:rsidRDefault="0044634E" w:rsidP="0044634E">
            <w:pPr>
              <w:pStyle w:val="BodyText"/>
              <w:numPr>
                <w:ilvl w:val="1"/>
                <w:numId w:val="29"/>
              </w:numPr>
              <w:kinsoku/>
              <w:overflowPunct/>
              <w:adjustRightInd/>
              <w:spacing w:before="120" w:after="120"/>
              <w:textAlignment w:val="auto"/>
              <w:rPr>
                <w:sz w:val="20"/>
              </w:rPr>
            </w:pPr>
            <w:r w:rsidRPr="000C0F0E">
              <w:rPr>
                <w:sz w:val="20"/>
              </w:rPr>
              <w:t>Channel BW (and BWP BW) of each scheduled cell</w:t>
            </w:r>
          </w:p>
          <w:p w14:paraId="2B968C52" w14:textId="77777777" w:rsidR="0044634E" w:rsidRPr="000C0F0E" w:rsidRDefault="0044634E" w:rsidP="0044634E">
            <w:pPr>
              <w:pStyle w:val="BodyText"/>
              <w:numPr>
                <w:ilvl w:val="1"/>
                <w:numId w:val="29"/>
              </w:numPr>
              <w:kinsoku/>
              <w:overflowPunct/>
              <w:adjustRightInd/>
              <w:spacing w:before="120" w:after="120"/>
              <w:textAlignment w:val="auto"/>
              <w:rPr>
                <w:sz w:val="20"/>
              </w:rPr>
            </w:pPr>
            <w:r w:rsidRPr="000C0F0E">
              <w:rPr>
                <w:sz w:val="20"/>
              </w:rPr>
              <w:t>MIMO configuration of each scheduled cell</w:t>
            </w:r>
          </w:p>
          <w:p w14:paraId="4991F955" w14:textId="77777777" w:rsidR="0044634E" w:rsidRPr="000C0F0E" w:rsidRDefault="0044634E" w:rsidP="0044634E">
            <w:pPr>
              <w:pStyle w:val="BodyText"/>
              <w:numPr>
                <w:ilvl w:val="1"/>
                <w:numId w:val="29"/>
              </w:numPr>
              <w:kinsoku/>
              <w:overflowPunct/>
              <w:adjustRightInd/>
              <w:spacing w:before="120" w:after="120"/>
              <w:textAlignment w:val="auto"/>
              <w:rPr>
                <w:sz w:val="20"/>
              </w:rPr>
            </w:pPr>
            <w:r w:rsidRPr="000C0F0E">
              <w:rPr>
                <w:sz w:val="20"/>
              </w:rPr>
              <w:t>HARQ processes/TBs/MCSs of each scheduled cell</w:t>
            </w:r>
          </w:p>
          <w:p w14:paraId="00172007" w14:textId="77777777" w:rsidR="0044634E" w:rsidRPr="000C0F0E" w:rsidRDefault="0044634E" w:rsidP="0044634E">
            <w:pPr>
              <w:pStyle w:val="BodyText"/>
              <w:numPr>
                <w:ilvl w:val="1"/>
                <w:numId w:val="29"/>
              </w:numPr>
              <w:kinsoku/>
              <w:overflowPunct/>
              <w:adjustRightInd/>
              <w:spacing w:before="120" w:after="120"/>
              <w:textAlignment w:val="auto"/>
              <w:rPr>
                <w:sz w:val="20"/>
              </w:rPr>
            </w:pPr>
            <w:r w:rsidRPr="000C0F0E">
              <w:rPr>
                <w:sz w:val="20"/>
              </w:rPr>
              <w:t>FDRA/TDRA (including type) used for each scheduled cell</w:t>
            </w:r>
          </w:p>
          <w:p w14:paraId="12346079" w14:textId="77777777" w:rsidR="0044634E" w:rsidRPr="000C0F0E" w:rsidRDefault="0044634E" w:rsidP="0044634E">
            <w:pPr>
              <w:pStyle w:val="BodyText"/>
              <w:numPr>
                <w:ilvl w:val="0"/>
                <w:numId w:val="29"/>
              </w:numPr>
              <w:kinsoku/>
              <w:overflowPunct/>
              <w:adjustRightInd/>
              <w:spacing w:before="120" w:after="120"/>
              <w:textAlignment w:val="auto"/>
              <w:rPr>
                <w:sz w:val="20"/>
              </w:rPr>
            </w:pPr>
            <w:r w:rsidRPr="000C0F0E">
              <w:rPr>
                <w:sz w:val="20"/>
              </w:rPr>
              <w:t xml:space="preserve">When single DCI is used to schedule PDSCH on two cells, whether the corresponding DCI format always schedules PDSCH on both cells </w:t>
            </w:r>
            <w:proofErr w:type="gramStart"/>
            <w:r w:rsidRPr="000C0F0E">
              <w:rPr>
                <w:sz w:val="20"/>
              </w:rPr>
              <w:t>or</w:t>
            </w:r>
            <w:proofErr w:type="gramEnd"/>
            <w:r w:rsidRPr="000C0F0E">
              <w:rPr>
                <w:sz w:val="20"/>
              </w:rPr>
              <w:t xml:space="preserve"> whether it is also used to schedule single cell PDSCH.</w:t>
            </w:r>
          </w:p>
          <w:p w14:paraId="7E65B0B6" w14:textId="77777777" w:rsidR="0044634E" w:rsidRPr="000C0F0E" w:rsidRDefault="0044634E" w:rsidP="0044634E">
            <w:pPr>
              <w:pStyle w:val="BodyText"/>
              <w:numPr>
                <w:ilvl w:val="0"/>
                <w:numId w:val="29"/>
              </w:numPr>
              <w:kinsoku/>
              <w:overflowPunct/>
              <w:adjustRightInd/>
              <w:spacing w:before="120" w:after="120"/>
              <w:textAlignment w:val="auto"/>
              <w:rPr>
                <w:sz w:val="20"/>
              </w:rPr>
            </w:pPr>
            <w:r w:rsidRPr="000C0F0E">
              <w:rPr>
                <w:sz w:val="20"/>
              </w:rPr>
              <w:t>When UE monitors the DCI format for single DCI scheduling PDSCH on two cells, whether the UE can be configured to also monitor existing DCI format(s) scheduling PDSCH on single cell (i.e. 1-0/1-1/1-2).</w:t>
            </w:r>
          </w:p>
          <w:p w14:paraId="1E392ACD" w14:textId="77777777" w:rsidR="0044634E" w:rsidRPr="000C0F0E" w:rsidRDefault="0044634E" w:rsidP="0044634E">
            <w:pPr>
              <w:pStyle w:val="BodyText"/>
              <w:numPr>
                <w:ilvl w:val="0"/>
                <w:numId w:val="29"/>
              </w:numPr>
              <w:kinsoku/>
              <w:overflowPunct/>
              <w:adjustRightInd/>
              <w:spacing w:before="120" w:after="120"/>
              <w:textAlignment w:val="auto"/>
              <w:rPr>
                <w:sz w:val="20"/>
              </w:rPr>
            </w:pPr>
            <w:r w:rsidRPr="000C0F0E">
              <w:rPr>
                <w:sz w:val="20"/>
              </w:rPr>
              <w:t xml:space="preserve">Handling DCI size budget and DCI size-matching when UE is configured to monitor the DCI format for single DCI scheduling PDSCH on two cells.   </w:t>
            </w:r>
          </w:p>
          <w:p w14:paraId="122BC57B" w14:textId="77777777" w:rsidR="0044634E" w:rsidRPr="000C0F0E" w:rsidRDefault="0044634E" w:rsidP="0044634E">
            <w:pPr>
              <w:pStyle w:val="BodyText"/>
              <w:numPr>
                <w:ilvl w:val="0"/>
                <w:numId w:val="29"/>
              </w:numPr>
              <w:kinsoku/>
              <w:overflowPunct/>
              <w:adjustRightInd/>
              <w:spacing w:before="120" w:after="120"/>
              <w:textAlignment w:val="auto"/>
              <w:rPr>
                <w:sz w:val="20"/>
              </w:rPr>
            </w:pPr>
            <w:r w:rsidRPr="000C0F0E">
              <w:rPr>
                <w:sz w:val="20"/>
              </w:rPr>
              <w:t xml:space="preserve">Whether the DCI format supports the functionality of all the DCI fields specified for existing DCI formats or whether it supports only a limited subset of DCI fields. </w:t>
            </w:r>
          </w:p>
          <w:p w14:paraId="47CB9359" w14:textId="714AC37F" w:rsidR="00FC68B6" w:rsidRPr="000C0F0E" w:rsidRDefault="0044634E" w:rsidP="0044634E">
            <w:pPr>
              <w:pStyle w:val="BodyText"/>
              <w:numPr>
                <w:ilvl w:val="0"/>
                <w:numId w:val="29"/>
              </w:numPr>
              <w:kinsoku/>
              <w:overflowPunct/>
              <w:adjustRightInd/>
              <w:spacing w:before="120" w:after="120"/>
              <w:textAlignment w:val="auto"/>
              <w:rPr>
                <w:sz w:val="20"/>
              </w:rPr>
            </w:pPr>
            <w:r w:rsidRPr="000C0F0E">
              <w:rPr>
                <w:sz w:val="20"/>
              </w:rPr>
              <w:t xml:space="preserve">For each DCI field of the DCI format, whether the DCI field jointly indicates the functionality for both cells </w:t>
            </w:r>
            <w:proofErr w:type="gramStart"/>
            <w:r w:rsidRPr="000C0F0E">
              <w:rPr>
                <w:sz w:val="20"/>
              </w:rPr>
              <w:t>or</w:t>
            </w:r>
            <w:proofErr w:type="gramEnd"/>
            <w:r w:rsidRPr="000C0F0E">
              <w:rPr>
                <w:sz w:val="20"/>
              </w:rPr>
              <w:t xml:space="preserve"> whether separate DCI fields for each cell are used to indicate the respective functionality.</w:t>
            </w:r>
          </w:p>
        </w:tc>
      </w:tr>
      <w:tr w:rsidR="00FC68B6" w:rsidRPr="0044634E" w14:paraId="11F8E07F" w14:textId="77777777" w:rsidTr="00FC68B6">
        <w:tc>
          <w:tcPr>
            <w:tcW w:w="1705" w:type="dxa"/>
          </w:tcPr>
          <w:p w14:paraId="2F05B9CB" w14:textId="67B106F5" w:rsidR="00FC68B6" w:rsidRPr="0044634E" w:rsidRDefault="0044634E" w:rsidP="00FC68B6">
            <w:r w:rsidRPr="0044634E">
              <w:t>Qualcomm</w:t>
            </w:r>
          </w:p>
        </w:tc>
        <w:tc>
          <w:tcPr>
            <w:tcW w:w="7646" w:type="dxa"/>
          </w:tcPr>
          <w:p w14:paraId="2C3D0E5D" w14:textId="77777777" w:rsidR="0044634E" w:rsidRPr="000C0F0E" w:rsidRDefault="0044634E" w:rsidP="0044634E">
            <w:pPr>
              <w:rPr>
                <w:rFonts w:eastAsia="MS Mincho"/>
                <w:szCs w:val="20"/>
                <w:lang w:eastAsia="ja-JP"/>
              </w:rPr>
            </w:pPr>
            <w:r w:rsidRPr="000C0F0E">
              <w:rPr>
                <w:rFonts w:eastAsia="MS Mincho"/>
                <w:szCs w:val="20"/>
                <w:lang w:eastAsia="ja-JP"/>
              </w:rPr>
              <w:t>Proposal 1: Consider further DCI compression schemes that are effective for the cases where the scheduled cells are highly correlated (e.g., intra-band CA).</w:t>
            </w:r>
          </w:p>
          <w:p w14:paraId="3D5CE193" w14:textId="77777777" w:rsidR="0044634E" w:rsidRPr="000C0F0E" w:rsidRDefault="0044634E" w:rsidP="0044634E">
            <w:pPr>
              <w:rPr>
                <w:rFonts w:eastAsia="MS Mincho"/>
                <w:szCs w:val="20"/>
                <w:lang w:eastAsia="ja-JP"/>
              </w:rPr>
            </w:pPr>
            <w:r w:rsidRPr="000C0F0E">
              <w:rPr>
                <w:rFonts w:eastAsia="MS Mincho"/>
                <w:szCs w:val="20"/>
                <w:lang w:eastAsia="ja-JP"/>
              </w:rPr>
              <w:t>Proposal 2: Following should be realized:</w:t>
            </w:r>
          </w:p>
          <w:p w14:paraId="2F468B70" w14:textId="77777777" w:rsidR="0044634E" w:rsidRPr="000C0F0E" w:rsidRDefault="0044634E" w:rsidP="0044634E">
            <w:pPr>
              <w:pStyle w:val="ListParagraph"/>
              <w:numPr>
                <w:ilvl w:val="0"/>
                <w:numId w:val="30"/>
              </w:numPr>
              <w:kinsoku/>
              <w:overflowPunct/>
              <w:adjustRightInd/>
              <w:spacing w:after="0" w:line="276" w:lineRule="auto"/>
              <w:jc w:val="both"/>
              <w:textAlignment w:val="auto"/>
              <w:rPr>
                <w:rFonts w:eastAsia="MS Mincho"/>
                <w:szCs w:val="20"/>
                <w:lang w:eastAsia="ja-JP"/>
              </w:rPr>
            </w:pPr>
            <w:r w:rsidRPr="000C0F0E">
              <w:rPr>
                <w:rFonts w:eastAsia="MS Mincho"/>
                <w:szCs w:val="20"/>
                <w:lang w:eastAsia="ja-JP"/>
              </w:rPr>
              <w:t xml:space="preserve">The UE </w:t>
            </w:r>
            <w:proofErr w:type="gramStart"/>
            <w:r w:rsidRPr="000C0F0E">
              <w:rPr>
                <w:rFonts w:eastAsia="MS Mincho"/>
                <w:szCs w:val="20"/>
                <w:lang w:eastAsia="ja-JP"/>
              </w:rPr>
              <w:t>is able to</w:t>
            </w:r>
            <w:proofErr w:type="gramEnd"/>
            <w:r w:rsidRPr="000C0F0E">
              <w:rPr>
                <w:rFonts w:eastAsia="MS Mincho"/>
                <w:szCs w:val="20"/>
                <w:lang w:eastAsia="ja-JP"/>
              </w:rPr>
              <w:t xml:space="preserve"> know a set of PDCCH candidates for the DCI format scheduling PDSCHs for a given set of scheduled cells, based on the higher-layer configurations, before blind decodes</w:t>
            </w:r>
          </w:p>
          <w:p w14:paraId="406002A8" w14:textId="77777777" w:rsidR="0044634E" w:rsidRPr="000C0F0E" w:rsidRDefault="0044634E" w:rsidP="0044634E">
            <w:pPr>
              <w:pStyle w:val="ListParagraph"/>
              <w:numPr>
                <w:ilvl w:val="0"/>
                <w:numId w:val="30"/>
              </w:numPr>
              <w:kinsoku/>
              <w:overflowPunct/>
              <w:adjustRightInd/>
              <w:spacing w:after="0" w:line="276" w:lineRule="auto"/>
              <w:jc w:val="both"/>
              <w:textAlignment w:val="auto"/>
              <w:rPr>
                <w:rFonts w:eastAsia="MS Mincho"/>
                <w:szCs w:val="20"/>
                <w:lang w:eastAsia="ja-JP"/>
              </w:rPr>
            </w:pPr>
            <w:r w:rsidRPr="000C0F0E">
              <w:rPr>
                <w:rFonts w:eastAsia="MS Mincho"/>
                <w:szCs w:val="20"/>
                <w:lang w:eastAsia="ja-JP"/>
              </w:rPr>
              <w:t>NW can schedule one cell or multiple cells by the DCI format for multi-cell PDSCH scheduling.</w:t>
            </w:r>
          </w:p>
          <w:p w14:paraId="09B5793D" w14:textId="1B287589" w:rsidR="00FC68B6" w:rsidRPr="000C0F0E" w:rsidRDefault="0044634E" w:rsidP="0044634E">
            <w:pPr>
              <w:rPr>
                <w:rFonts w:eastAsia="MS Mincho"/>
                <w:szCs w:val="20"/>
                <w:lang w:eastAsia="ja-JP"/>
              </w:rPr>
            </w:pPr>
            <w:r w:rsidRPr="000C0F0E">
              <w:rPr>
                <w:rFonts w:eastAsia="MS Mincho"/>
                <w:szCs w:val="20"/>
                <w:lang w:eastAsia="ja-JP"/>
              </w:rPr>
              <w:t xml:space="preserve">Proposal 3: The UE monitors a set of PDCCH candidates for a DCI format that can schedule PDSCH(s) on a set of </w:t>
            </w:r>
            <w:proofErr w:type="gramStart"/>
            <w:r w:rsidRPr="000C0F0E">
              <w:rPr>
                <w:rFonts w:eastAsia="MS Mincho"/>
                <w:szCs w:val="20"/>
                <w:lang w:eastAsia="ja-JP"/>
              </w:rPr>
              <w:t>cell</w:t>
            </w:r>
            <w:proofErr w:type="gramEnd"/>
            <w:r w:rsidRPr="000C0F0E">
              <w:rPr>
                <w:rFonts w:eastAsia="MS Mincho"/>
                <w:szCs w:val="20"/>
                <w:lang w:eastAsia="ja-JP"/>
              </w:rPr>
              <w:t xml:space="preserve">(s). A field in the DCI format tells the UE on which cell(s) data is </w:t>
            </w:r>
            <w:proofErr w:type="gramStart"/>
            <w:r w:rsidRPr="000C0F0E">
              <w:rPr>
                <w:rFonts w:eastAsia="MS Mincho"/>
                <w:szCs w:val="20"/>
                <w:lang w:eastAsia="ja-JP"/>
              </w:rPr>
              <w:t>actually scheduled</w:t>
            </w:r>
            <w:proofErr w:type="gramEnd"/>
            <w:r w:rsidRPr="000C0F0E">
              <w:rPr>
                <w:rFonts w:eastAsia="MS Mincho"/>
                <w:szCs w:val="20"/>
                <w:lang w:eastAsia="ja-JP"/>
              </w:rPr>
              <w:t xml:space="preserve"> amongst the set of cells.</w:t>
            </w:r>
          </w:p>
        </w:tc>
      </w:tr>
    </w:tbl>
    <w:p w14:paraId="13C9189E" w14:textId="77777777" w:rsidR="00FC68B6" w:rsidRDefault="00FC68B6" w:rsidP="00FC68B6">
      <w:pPr>
        <w:rPr>
          <w:lang w:eastAsia="en-US"/>
        </w:rPr>
      </w:pPr>
    </w:p>
    <w:p w14:paraId="38C21421" w14:textId="3C4A37E1" w:rsidR="00D938AA" w:rsidRDefault="00D938AA" w:rsidP="00035D7D">
      <w:pPr>
        <w:spacing w:before="120"/>
      </w:pPr>
      <w:r w:rsidRPr="00D938AA">
        <w:rPr>
          <w:highlight w:val="yellow"/>
        </w:rPr>
        <w:t>Discussion point</w:t>
      </w:r>
      <w:r w:rsidR="00CB56E9">
        <w:rPr>
          <w:highlight w:val="yellow"/>
        </w:rPr>
        <w:t>s</w:t>
      </w:r>
      <w:r w:rsidRPr="00D938AA">
        <w:rPr>
          <w:highlight w:val="yellow"/>
        </w:rPr>
        <w:t>:</w:t>
      </w:r>
    </w:p>
    <w:p w14:paraId="5B318FA8" w14:textId="66C26A38" w:rsidR="00C2274C" w:rsidRDefault="00330E74" w:rsidP="00C2274C">
      <w:pPr>
        <w:spacing w:before="120"/>
      </w:pPr>
      <w:r w:rsidRPr="009D29A8">
        <w:rPr>
          <w:highlight w:val="yellow"/>
          <w:lang w:eastAsia="zh-CN"/>
        </w:rPr>
        <w:t>Q1:</w:t>
      </w:r>
      <w:r>
        <w:rPr>
          <w:lang w:eastAsia="zh-CN"/>
        </w:rPr>
        <w:t xml:space="preserve"> </w:t>
      </w:r>
      <w:r w:rsidR="00C2274C">
        <w:t xml:space="preserve">For two PDSCHs on two carriers scheduled by a single DCI, </w:t>
      </w:r>
      <w:r w:rsidR="006B6DB8">
        <w:t>there may be two options:</w:t>
      </w:r>
    </w:p>
    <w:p w14:paraId="06C24136" w14:textId="77777777" w:rsidR="00C2274C" w:rsidRDefault="00C2274C" w:rsidP="00C2274C">
      <w:pPr>
        <w:pStyle w:val="ListParagraph"/>
        <w:numPr>
          <w:ilvl w:val="0"/>
          <w:numId w:val="33"/>
        </w:numPr>
        <w:spacing w:before="120"/>
      </w:pPr>
      <w:r>
        <w:t xml:space="preserve">Option 1: One PDSCH is cross-carrier scheduled and another PDSCH is self-scheduled. </w:t>
      </w:r>
    </w:p>
    <w:p w14:paraId="1761154C" w14:textId="51AB7577" w:rsidR="00C2274C" w:rsidRDefault="00C2274C" w:rsidP="00C43149">
      <w:pPr>
        <w:pStyle w:val="ListParagraph"/>
        <w:numPr>
          <w:ilvl w:val="0"/>
          <w:numId w:val="33"/>
        </w:numPr>
        <w:spacing w:before="120"/>
      </w:pPr>
      <w:r>
        <w:t>Option 2: Both PDSCHs are cross-carrier scheduled;</w:t>
      </w:r>
    </w:p>
    <w:p w14:paraId="5A4980DB" w14:textId="2D444F8C" w:rsidR="00C2274C" w:rsidRDefault="00C2274C" w:rsidP="00C2274C">
      <w:pPr>
        <w:spacing w:before="120"/>
        <w:rPr>
          <w:lang w:eastAsia="zh-CN"/>
        </w:rPr>
      </w:pPr>
      <w:r>
        <w:t xml:space="preserve">E.g., in Option 1, </w:t>
      </w:r>
      <w:r>
        <w:rPr>
          <w:lang w:eastAsia="zh-CN"/>
        </w:rPr>
        <w:t xml:space="preserve">the DCI transmitted on cell 1 schedules one PDSCH on cell 1 via self-scheduling and another PDSCH </w:t>
      </w:r>
      <w:r>
        <w:rPr>
          <w:lang w:eastAsia="zh-CN"/>
        </w:rPr>
        <w:lastRenderedPageBreak/>
        <w:t>on cell 2 via cross-carrier scheduling; in Option 2, the DCI transmitted on cell 1 schedules one PDSCH on cell 2 via cross-carrier scheduling and another PDSCH on cell 3 via cross-carrier scheduling.</w:t>
      </w:r>
    </w:p>
    <w:p w14:paraId="30AC8946" w14:textId="77777777" w:rsidR="00330E74" w:rsidRDefault="00330E74" w:rsidP="00C2274C">
      <w:pPr>
        <w:spacing w:before="120"/>
        <w:rPr>
          <w:lang w:eastAsia="zh-CN"/>
        </w:rPr>
      </w:pPr>
    </w:p>
    <w:p w14:paraId="2B952DC6" w14:textId="77777777" w:rsidR="00330E74" w:rsidRDefault="00330E74" w:rsidP="00330E74">
      <w:pPr>
        <w:spacing w:after="120"/>
        <w:rPr>
          <w:lang w:eastAsia="zh-CN"/>
        </w:rPr>
      </w:pPr>
      <w:r>
        <w:rPr>
          <w:lang w:eastAsia="zh-CN"/>
        </w:rPr>
        <w:t xml:space="preserve">Shall we support at least Option 1 or both options? </w:t>
      </w:r>
    </w:p>
    <w:p w14:paraId="6E59B2EF" w14:textId="70D8BB09" w:rsidR="00D938AA" w:rsidRPr="001B65F0" w:rsidRDefault="00D938AA" w:rsidP="00D938AA">
      <w:pPr>
        <w:spacing w:after="120"/>
        <w:rPr>
          <w:lang w:eastAsia="zh-CN"/>
        </w:rPr>
      </w:pPr>
      <w:r w:rsidRPr="001B65F0">
        <w:rPr>
          <w:lang w:eastAsia="zh-CN"/>
        </w:rPr>
        <w:t>Companies are encouraged to provide comments in the table below.</w:t>
      </w:r>
    </w:p>
    <w:tbl>
      <w:tblPr>
        <w:tblStyle w:val="TableGrid"/>
        <w:tblW w:w="9351" w:type="dxa"/>
        <w:tblLook w:val="04A0" w:firstRow="1" w:lastRow="0" w:firstColumn="1" w:lastColumn="0" w:noHBand="0" w:noVBand="1"/>
      </w:tblPr>
      <w:tblGrid>
        <w:gridCol w:w="1555"/>
        <w:gridCol w:w="7796"/>
      </w:tblGrid>
      <w:tr w:rsidR="00D938AA" w:rsidRPr="00512629" w14:paraId="07867012" w14:textId="77777777" w:rsidTr="000F184F">
        <w:tc>
          <w:tcPr>
            <w:tcW w:w="1555" w:type="dxa"/>
          </w:tcPr>
          <w:p w14:paraId="732AA83F" w14:textId="77777777" w:rsidR="00D938AA" w:rsidRPr="00512629" w:rsidRDefault="00D938AA" w:rsidP="000F184F">
            <w:pPr>
              <w:rPr>
                <w:b/>
                <w:szCs w:val="20"/>
              </w:rPr>
            </w:pPr>
            <w:r w:rsidRPr="00512629">
              <w:rPr>
                <w:rFonts w:hint="eastAsia"/>
                <w:b/>
                <w:szCs w:val="20"/>
              </w:rPr>
              <w:t>Company</w:t>
            </w:r>
          </w:p>
        </w:tc>
        <w:tc>
          <w:tcPr>
            <w:tcW w:w="7796" w:type="dxa"/>
          </w:tcPr>
          <w:p w14:paraId="46856BD4" w14:textId="77777777" w:rsidR="00D938AA" w:rsidRPr="00512629" w:rsidRDefault="00D938AA" w:rsidP="000F184F">
            <w:pPr>
              <w:rPr>
                <w:b/>
                <w:szCs w:val="20"/>
              </w:rPr>
            </w:pPr>
            <w:r>
              <w:rPr>
                <w:b/>
                <w:szCs w:val="20"/>
              </w:rPr>
              <w:t>View</w:t>
            </w:r>
          </w:p>
        </w:tc>
      </w:tr>
      <w:tr w:rsidR="00D938AA" w:rsidRPr="00512629" w14:paraId="2EC82392" w14:textId="77777777" w:rsidTr="000F184F">
        <w:tc>
          <w:tcPr>
            <w:tcW w:w="1555" w:type="dxa"/>
          </w:tcPr>
          <w:p w14:paraId="4B862407" w14:textId="6E04A00F" w:rsidR="00D938AA" w:rsidRPr="00512629" w:rsidRDefault="001A007F" w:rsidP="000F184F">
            <w:pPr>
              <w:rPr>
                <w:szCs w:val="20"/>
              </w:rPr>
            </w:pPr>
            <w:r>
              <w:rPr>
                <w:szCs w:val="20"/>
              </w:rPr>
              <w:t>Nokia</w:t>
            </w:r>
          </w:p>
        </w:tc>
        <w:tc>
          <w:tcPr>
            <w:tcW w:w="7796" w:type="dxa"/>
          </w:tcPr>
          <w:p w14:paraId="7420F0F0" w14:textId="43D0F9E2" w:rsidR="00D938AA" w:rsidRPr="00512629" w:rsidRDefault="001A007F" w:rsidP="000F184F">
            <w:pPr>
              <w:rPr>
                <w:szCs w:val="20"/>
              </w:rPr>
            </w:pPr>
            <w:r>
              <w:rPr>
                <w:szCs w:val="20"/>
              </w:rPr>
              <w:t>Should not preclude the possibility that both carriers are cross-carrier scheduled.</w:t>
            </w:r>
          </w:p>
        </w:tc>
      </w:tr>
      <w:tr w:rsidR="00D938AA" w:rsidRPr="00512629" w14:paraId="1E142637" w14:textId="77777777" w:rsidTr="000F184F">
        <w:tc>
          <w:tcPr>
            <w:tcW w:w="1555" w:type="dxa"/>
          </w:tcPr>
          <w:p w14:paraId="4F095F98" w14:textId="77777777" w:rsidR="00D938AA" w:rsidRDefault="00D938AA" w:rsidP="000F184F">
            <w:pPr>
              <w:rPr>
                <w:lang w:eastAsia="en-US"/>
              </w:rPr>
            </w:pPr>
          </w:p>
        </w:tc>
        <w:tc>
          <w:tcPr>
            <w:tcW w:w="7796" w:type="dxa"/>
          </w:tcPr>
          <w:p w14:paraId="35A535F7" w14:textId="77777777" w:rsidR="00D938AA" w:rsidRPr="00512629" w:rsidRDefault="00D938AA" w:rsidP="000F184F">
            <w:pPr>
              <w:rPr>
                <w:szCs w:val="20"/>
              </w:rPr>
            </w:pPr>
          </w:p>
        </w:tc>
      </w:tr>
    </w:tbl>
    <w:p w14:paraId="18731069" w14:textId="41D2FB33" w:rsidR="00FC68B6" w:rsidRDefault="00FC68B6" w:rsidP="00035D7D">
      <w:pPr>
        <w:spacing w:before="120"/>
      </w:pPr>
    </w:p>
    <w:p w14:paraId="41F35710" w14:textId="700CDBF7" w:rsidR="00F53792" w:rsidRDefault="00F53792" w:rsidP="007C0A5D">
      <w:pPr>
        <w:spacing w:before="120"/>
      </w:pPr>
      <w:r w:rsidRPr="009D29A8">
        <w:rPr>
          <w:highlight w:val="yellow"/>
        </w:rPr>
        <w:t>Q2:</w:t>
      </w:r>
      <w:r>
        <w:t xml:space="preserve"> Will a new DCI format be </w:t>
      </w:r>
      <w:r w:rsidR="00CB56E9">
        <w:t>introduced,</w:t>
      </w:r>
      <w:r>
        <w:t xml:space="preserve"> or an existing non-fallback DCI be reused </w:t>
      </w:r>
      <w:r w:rsidR="00CB56E9">
        <w:t>to support multi-cell PDSCH scheduling by a single DCI</w:t>
      </w:r>
      <w:r>
        <w:t xml:space="preserve">? </w:t>
      </w:r>
    </w:p>
    <w:p w14:paraId="5B32BF6A" w14:textId="77777777" w:rsidR="00F53792" w:rsidRDefault="00F53792" w:rsidP="00F53792">
      <w:pPr>
        <w:spacing w:after="120"/>
        <w:rPr>
          <w:lang w:eastAsia="zh-CN"/>
        </w:rPr>
      </w:pPr>
    </w:p>
    <w:p w14:paraId="72119F6A" w14:textId="255223C3" w:rsidR="00F53792" w:rsidRPr="001B65F0" w:rsidRDefault="00F53792" w:rsidP="00F53792">
      <w:pPr>
        <w:spacing w:after="120"/>
        <w:rPr>
          <w:lang w:eastAsia="zh-CN"/>
        </w:rPr>
      </w:pPr>
      <w:r w:rsidRPr="001B65F0">
        <w:rPr>
          <w:lang w:eastAsia="zh-CN"/>
        </w:rPr>
        <w:t>Companies are encouraged to provide comments in the table below.</w:t>
      </w:r>
    </w:p>
    <w:tbl>
      <w:tblPr>
        <w:tblStyle w:val="TableGrid"/>
        <w:tblW w:w="9351" w:type="dxa"/>
        <w:tblLook w:val="04A0" w:firstRow="1" w:lastRow="0" w:firstColumn="1" w:lastColumn="0" w:noHBand="0" w:noVBand="1"/>
      </w:tblPr>
      <w:tblGrid>
        <w:gridCol w:w="1555"/>
        <w:gridCol w:w="7796"/>
      </w:tblGrid>
      <w:tr w:rsidR="00F53792" w:rsidRPr="00512629" w14:paraId="6FA3CAC2" w14:textId="77777777" w:rsidTr="00A50E5F">
        <w:tc>
          <w:tcPr>
            <w:tcW w:w="1555" w:type="dxa"/>
          </w:tcPr>
          <w:p w14:paraId="291D97ED" w14:textId="77777777" w:rsidR="00F53792" w:rsidRPr="00512629" w:rsidRDefault="00F53792" w:rsidP="00A50E5F">
            <w:pPr>
              <w:rPr>
                <w:b/>
                <w:szCs w:val="20"/>
              </w:rPr>
            </w:pPr>
            <w:r w:rsidRPr="00512629">
              <w:rPr>
                <w:rFonts w:hint="eastAsia"/>
                <w:b/>
                <w:szCs w:val="20"/>
              </w:rPr>
              <w:t>Company</w:t>
            </w:r>
          </w:p>
        </w:tc>
        <w:tc>
          <w:tcPr>
            <w:tcW w:w="7796" w:type="dxa"/>
          </w:tcPr>
          <w:p w14:paraId="6F5A20A8" w14:textId="77777777" w:rsidR="00F53792" w:rsidRPr="00512629" w:rsidRDefault="00F53792" w:rsidP="00A50E5F">
            <w:pPr>
              <w:rPr>
                <w:b/>
                <w:szCs w:val="20"/>
              </w:rPr>
            </w:pPr>
            <w:r>
              <w:rPr>
                <w:b/>
                <w:szCs w:val="20"/>
              </w:rPr>
              <w:t>View</w:t>
            </w:r>
          </w:p>
        </w:tc>
      </w:tr>
      <w:tr w:rsidR="00F53792" w:rsidRPr="00512629" w14:paraId="64E47ACE" w14:textId="77777777" w:rsidTr="00A50E5F">
        <w:tc>
          <w:tcPr>
            <w:tcW w:w="1555" w:type="dxa"/>
          </w:tcPr>
          <w:p w14:paraId="79A66CE2" w14:textId="00E47748" w:rsidR="00F53792" w:rsidRPr="00512629" w:rsidRDefault="001A007F" w:rsidP="00A50E5F">
            <w:pPr>
              <w:rPr>
                <w:szCs w:val="20"/>
              </w:rPr>
            </w:pPr>
            <w:r>
              <w:rPr>
                <w:szCs w:val="20"/>
              </w:rPr>
              <w:t>Nokia</w:t>
            </w:r>
          </w:p>
        </w:tc>
        <w:tc>
          <w:tcPr>
            <w:tcW w:w="7796" w:type="dxa"/>
          </w:tcPr>
          <w:p w14:paraId="00AC1669" w14:textId="20F57C41" w:rsidR="00F53792" w:rsidRPr="00512629" w:rsidRDefault="001A007F" w:rsidP="00A50E5F">
            <w:pPr>
              <w:rPr>
                <w:szCs w:val="20"/>
              </w:rPr>
            </w:pPr>
            <w:r>
              <w:rPr>
                <w:szCs w:val="20"/>
              </w:rPr>
              <w:t xml:space="preserve">This is perhaps a specification technicality than something that impacts design </w:t>
            </w:r>
            <w:proofErr w:type="gramStart"/>
            <w:r>
              <w:rPr>
                <w:szCs w:val="20"/>
              </w:rPr>
              <w:t>and in that sense</w:t>
            </w:r>
            <w:proofErr w:type="gramEnd"/>
            <w:r>
              <w:rPr>
                <w:szCs w:val="20"/>
              </w:rPr>
              <w:t xml:space="preserve"> not a critical item to address</w:t>
            </w:r>
            <w:r w:rsidR="002A7FFA">
              <w:rPr>
                <w:szCs w:val="20"/>
              </w:rPr>
              <w:t xml:space="preserve"> at this stage</w:t>
            </w:r>
            <w:r>
              <w:rPr>
                <w:szCs w:val="20"/>
              </w:rPr>
              <w:t xml:space="preserve">. That said, it might be beneficial to adopt this as a subcase for format 1_1 rather than a new format in order to avoid having to update all the instances of the spec where the format type is mentioned. </w:t>
            </w:r>
          </w:p>
        </w:tc>
      </w:tr>
      <w:tr w:rsidR="00F53792" w:rsidRPr="00512629" w14:paraId="5883879B" w14:textId="77777777" w:rsidTr="00A50E5F">
        <w:tc>
          <w:tcPr>
            <w:tcW w:w="1555" w:type="dxa"/>
          </w:tcPr>
          <w:p w14:paraId="2C4827AD" w14:textId="77777777" w:rsidR="00F53792" w:rsidRDefault="00F53792" w:rsidP="00A50E5F">
            <w:pPr>
              <w:rPr>
                <w:lang w:eastAsia="en-US"/>
              </w:rPr>
            </w:pPr>
          </w:p>
        </w:tc>
        <w:tc>
          <w:tcPr>
            <w:tcW w:w="7796" w:type="dxa"/>
          </w:tcPr>
          <w:p w14:paraId="6726D9EF" w14:textId="77777777" w:rsidR="00F53792" w:rsidRPr="00512629" w:rsidRDefault="00F53792" w:rsidP="00A50E5F">
            <w:pPr>
              <w:rPr>
                <w:szCs w:val="20"/>
              </w:rPr>
            </w:pPr>
          </w:p>
        </w:tc>
      </w:tr>
    </w:tbl>
    <w:p w14:paraId="48F620B9" w14:textId="77777777" w:rsidR="00F53792" w:rsidRDefault="00F53792" w:rsidP="00F53792">
      <w:pPr>
        <w:spacing w:before="120"/>
      </w:pPr>
    </w:p>
    <w:p w14:paraId="0BA1D8C1" w14:textId="2A5A551B" w:rsidR="007C0A5D" w:rsidRDefault="00F53792" w:rsidP="007C0A5D">
      <w:pPr>
        <w:spacing w:before="120"/>
      </w:pPr>
      <w:r w:rsidRPr="009D29A8">
        <w:rPr>
          <w:highlight w:val="yellow"/>
        </w:rPr>
        <w:t>Q3</w:t>
      </w:r>
      <w:r w:rsidR="00CB56E9" w:rsidRPr="009D29A8">
        <w:rPr>
          <w:highlight w:val="yellow"/>
        </w:rPr>
        <w:t>:</w:t>
      </w:r>
      <w:r w:rsidR="00CB56E9">
        <w:t xml:space="preserve"> Whether</w:t>
      </w:r>
      <w:r w:rsidR="007C0A5D">
        <w:t xml:space="preserve"> the </w:t>
      </w:r>
      <w:r w:rsidR="007C0A5D" w:rsidRPr="000F7841">
        <w:rPr>
          <w:color w:val="000000" w:themeColor="text1"/>
        </w:rPr>
        <w:t>multi-</w:t>
      </w:r>
      <w:r w:rsidR="00CB56E9" w:rsidRPr="000F7841">
        <w:rPr>
          <w:color w:val="000000" w:themeColor="text1"/>
        </w:rPr>
        <w:t>cell scheduling</w:t>
      </w:r>
      <w:r w:rsidR="007C0A5D" w:rsidRPr="000F7841">
        <w:rPr>
          <w:color w:val="000000" w:themeColor="text1"/>
        </w:rPr>
        <w:t xml:space="preserve"> </w:t>
      </w:r>
      <w:r w:rsidR="007C0A5D">
        <w:t xml:space="preserve">DCI </w:t>
      </w:r>
      <w:r w:rsidR="00CB56E9">
        <w:t xml:space="preserve">can </w:t>
      </w:r>
      <w:r w:rsidR="005E2109">
        <w:t xml:space="preserve">be </w:t>
      </w:r>
      <w:r w:rsidR="00CB56E9">
        <w:t xml:space="preserve">also </w:t>
      </w:r>
      <w:r w:rsidR="00A50E5F">
        <w:t>us</w:t>
      </w:r>
      <w:r w:rsidR="005E2109">
        <w:t xml:space="preserve">ed to </w:t>
      </w:r>
      <w:r w:rsidR="007C0A5D">
        <w:t xml:space="preserve">schedule </w:t>
      </w:r>
      <w:r w:rsidR="005E2109">
        <w:t xml:space="preserve">a </w:t>
      </w:r>
      <w:r w:rsidR="007C0A5D">
        <w:t xml:space="preserve">single PDSCH on one carrier? </w:t>
      </w:r>
    </w:p>
    <w:p w14:paraId="52191C24" w14:textId="77777777" w:rsidR="000F184F" w:rsidRDefault="000F184F" w:rsidP="007C0A5D">
      <w:pPr>
        <w:spacing w:after="120"/>
        <w:rPr>
          <w:lang w:eastAsia="zh-CN"/>
        </w:rPr>
      </w:pPr>
    </w:p>
    <w:p w14:paraId="5B0526B9" w14:textId="75582890" w:rsidR="007C0A5D" w:rsidRPr="001B65F0" w:rsidRDefault="007C0A5D" w:rsidP="007C0A5D">
      <w:pPr>
        <w:spacing w:after="120"/>
        <w:rPr>
          <w:lang w:eastAsia="zh-CN"/>
        </w:rPr>
      </w:pPr>
      <w:r w:rsidRPr="001B65F0">
        <w:rPr>
          <w:lang w:eastAsia="zh-CN"/>
        </w:rPr>
        <w:t>Companies are encouraged to provide comments in the table below.</w:t>
      </w:r>
    </w:p>
    <w:tbl>
      <w:tblPr>
        <w:tblStyle w:val="TableGrid"/>
        <w:tblW w:w="9351" w:type="dxa"/>
        <w:tblLook w:val="04A0" w:firstRow="1" w:lastRow="0" w:firstColumn="1" w:lastColumn="0" w:noHBand="0" w:noVBand="1"/>
      </w:tblPr>
      <w:tblGrid>
        <w:gridCol w:w="1555"/>
        <w:gridCol w:w="7796"/>
      </w:tblGrid>
      <w:tr w:rsidR="007C0A5D" w:rsidRPr="00512629" w14:paraId="3760F295" w14:textId="77777777" w:rsidTr="000F184F">
        <w:tc>
          <w:tcPr>
            <w:tcW w:w="1555" w:type="dxa"/>
          </w:tcPr>
          <w:p w14:paraId="6FAB7367" w14:textId="77777777" w:rsidR="007C0A5D" w:rsidRPr="00512629" w:rsidRDefault="007C0A5D" w:rsidP="000F184F">
            <w:pPr>
              <w:rPr>
                <w:b/>
                <w:szCs w:val="20"/>
              </w:rPr>
            </w:pPr>
            <w:r w:rsidRPr="00512629">
              <w:rPr>
                <w:rFonts w:hint="eastAsia"/>
                <w:b/>
                <w:szCs w:val="20"/>
              </w:rPr>
              <w:t>Company</w:t>
            </w:r>
          </w:p>
        </w:tc>
        <w:tc>
          <w:tcPr>
            <w:tcW w:w="7796" w:type="dxa"/>
          </w:tcPr>
          <w:p w14:paraId="1F771B59" w14:textId="77777777" w:rsidR="007C0A5D" w:rsidRPr="00512629" w:rsidRDefault="007C0A5D" w:rsidP="000F184F">
            <w:pPr>
              <w:rPr>
                <w:b/>
                <w:szCs w:val="20"/>
              </w:rPr>
            </w:pPr>
            <w:r>
              <w:rPr>
                <w:b/>
                <w:szCs w:val="20"/>
              </w:rPr>
              <w:t>View</w:t>
            </w:r>
          </w:p>
        </w:tc>
      </w:tr>
      <w:tr w:rsidR="007C0A5D" w:rsidRPr="00512629" w14:paraId="699BF564" w14:textId="77777777" w:rsidTr="000F184F">
        <w:tc>
          <w:tcPr>
            <w:tcW w:w="1555" w:type="dxa"/>
          </w:tcPr>
          <w:p w14:paraId="1D472263" w14:textId="74F01865" w:rsidR="007C0A5D" w:rsidRPr="00512629" w:rsidRDefault="001A007F" w:rsidP="000F184F">
            <w:pPr>
              <w:rPr>
                <w:szCs w:val="20"/>
              </w:rPr>
            </w:pPr>
            <w:r>
              <w:rPr>
                <w:szCs w:val="20"/>
              </w:rPr>
              <w:t>Nokia</w:t>
            </w:r>
          </w:p>
        </w:tc>
        <w:tc>
          <w:tcPr>
            <w:tcW w:w="7796" w:type="dxa"/>
          </w:tcPr>
          <w:p w14:paraId="4CFEE4CA" w14:textId="21F01845" w:rsidR="007C0A5D" w:rsidRPr="00512629" w:rsidRDefault="002A7FFA" w:rsidP="000F184F">
            <w:pPr>
              <w:rPr>
                <w:szCs w:val="20"/>
              </w:rPr>
            </w:pPr>
            <w:r>
              <w:rPr>
                <w:szCs w:val="20"/>
              </w:rPr>
              <w:t>Yes. The DCI format should be able to schedule either one of the two PDSCH carriers without scheduling the other carrier.</w:t>
            </w:r>
          </w:p>
        </w:tc>
      </w:tr>
      <w:tr w:rsidR="007C0A5D" w:rsidRPr="00512629" w14:paraId="3FDD9998" w14:textId="77777777" w:rsidTr="000F184F">
        <w:tc>
          <w:tcPr>
            <w:tcW w:w="1555" w:type="dxa"/>
          </w:tcPr>
          <w:p w14:paraId="1F21FFA1" w14:textId="77777777" w:rsidR="007C0A5D" w:rsidRDefault="007C0A5D" w:rsidP="000F184F">
            <w:pPr>
              <w:rPr>
                <w:lang w:eastAsia="en-US"/>
              </w:rPr>
            </w:pPr>
          </w:p>
        </w:tc>
        <w:tc>
          <w:tcPr>
            <w:tcW w:w="7796" w:type="dxa"/>
          </w:tcPr>
          <w:p w14:paraId="76589874" w14:textId="77777777" w:rsidR="007C0A5D" w:rsidRPr="00512629" w:rsidRDefault="007C0A5D" w:rsidP="000F184F">
            <w:pPr>
              <w:rPr>
                <w:szCs w:val="20"/>
              </w:rPr>
            </w:pPr>
          </w:p>
        </w:tc>
      </w:tr>
    </w:tbl>
    <w:p w14:paraId="1E44A202" w14:textId="52AD9A1B" w:rsidR="00F53792" w:rsidRDefault="00F53792" w:rsidP="007C0A5D">
      <w:pPr>
        <w:spacing w:before="120"/>
      </w:pPr>
    </w:p>
    <w:p w14:paraId="70DBC3B8" w14:textId="3B4C7E53" w:rsidR="002E2B0F" w:rsidRDefault="002E2B0F" w:rsidP="002E2B0F">
      <w:pPr>
        <w:spacing w:before="120"/>
      </w:pPr>
      <w:r w:rsidRPr="009D29A8">
        <w:rPr>
          <w:highlight w:val="yellow"/>
        </w:rPr>
        <w:t>Q4:</w:t>
      </w:r>
      <w:r>
        <w:t xml:space="preserve"> </w:t>
      </w:r>
      <w:r w:rsidRPr="00FC7AF9">
        <w:t xml:space="preserve">When UE monitors the DCI format </w:t>
      </w:r>
      <w:r>
        <w:t>which can</w:t>
      </w:r>
      <w:r w:rsidRPr="00FC7AF9">
        <w:t xml:space="preserve"> schedul</w:t>
      </w:r>
      <w:r>
        <w:t>e two</w:t>
      </w:r>
      <w:r w:rsidRPr="00FC7AF9">
        <w:t xml:space="preserve"> PDSCH</w:t>
      </w:r>
      <w:r>
        <w:t>s</w:t>
      </w:r>
      <w:r w:rsidRPr="00FC7AF9">
        <w:t xml:space="preserve"> on two cells, </w:t>
      </w:r>
      <w:r>
        <w:t>can</w:t>
      </w:r>
      <w:r w:rsidRPr="00FC7AF9">
        <w:t xml:space="preserve"> the UE be configured to also monitor existing DCI (i.e.</w:t>
      </w:r>
      <w:r>
        <w:t>,</w:t>
      </w:r>
      <w:r w:rsidRPr="00FC7AF9">
        <w:t xml:space="preserve"> 1-0/1-1/1-2) scheduling </w:t>
      </w:r>
      <w:r>
        <w:t xml:space="preserve">a single </w:t>
      </w:r>
      <w:r w:rsidRPr="00FC7AF9">
        <w:t xml:space="preserve">PDSCH on </w:t>
      </w:r>
      <w:r>
        <w:t xml:space="preserve">a </w:t>
      </w:r>
      <w:r w:rsidRPr="00FC7AF9">
        <w:t>single cell</w:t>
      </w:r>
      <w:r>
        <w:t xml:space="preserve">? </w:t>
      </w:r>
    </w:p>
    <w:p w14:paraId="39F05F55" w14:textId="77777777" w:rsidR="002E2B0F" w:rsidRDefault="002E2B0F" w:rsidP="002E2B0F">
      <w:pPr>
        <w:spacing w:after="120"/>
        <w:rPr>
          <w:lang w:eastAsia="zh-CN"/>
        </w:rPr>
      </w:pPr>
    </w:p>
    <w:p w14:paraId="55861286" w14:textId="77777777" w:rsidR="002E2B0F" w:rsidRPr="001B65F0" w:rsidRDefault="002E2B0F" w:rsidP="002E2B0F">
      <w:pPr>
        <w:spacing w:after="120"/>
        <w:rPr>
          <w:lang w:eastAsia="zh-CN"/>
        </w:rPr>
      </w:pPr>
      <w:r w:rsidRPr="001B65F0">
        <w:rPr>
          <w:lang w:eastAsia="zh-CN"/>
        </w:rPr>
        <w:t>Companies are encouraged to provide comments in the table below.</w:t>
      </w:r>
    </w:p>
    <w:tbl>
      <w:tblPr>
        <w:tblStyle w:val="TableGrid"/>
        <w:tblW w:w="9351" w:type="dxa"/>
        <w:tblLook w:val="04A0" w:firstRow="1" w:lastRow="0" w:firstColumn="1" w:lastColumn="0" w:noHBand="0" w:noVBand="1"/>
      </w:tblPr>
      <w:tblGrid>
        <w:gridCol w:w="1555"/>
        <w:gridCol w:w="7796"/>
      </w:tblGrid>
      <w:tr w:rsidR="002E2B0F" w:rsidRPr="00512629" w14:paraId="5BED68BA" w14:textId="77777777" w:rsidTr="000D3CCC">
        <w:tc>
          <w:tcPr>
            <w:tcW w:w="1555" w:type="dxa"/>
          </w:tcPr>
          <w:p w14:paraId="138185EF" w14:textId="77777777" w:rsidR="002E2B0F" w:rsidRPr="00512629" w:rsidRDefault="002E2B0F" w:rsidP="000D3CCC">
            <w:pPr>
              <w:rPr>
                <w:b/>
                <w:szCs w:val="20"/>
              </w:rPr>
            </w:pPr>
            <w:r w:rsidRPr="00512629">
              <w:rPr>
                <w:rFonts w:hint="eastAsia"/>
                <w:b/>
                <w:szCs w:val="20"/>
              </w:rPr>
              <w:t>Company</w:t>
            </w:r>
          </w:p>
        </w:tc>
        <w:tc>
          <w:tcPr>
            <w:tcW w:w="7796" w:type="dxa"/>
          </w:tcPr>
          <w:p w14:paraId="6AFBE0D6" w14:textId="77777777" w:rsidR="002E2B0F" w:rsidRPr="00512629" w:rsidRDefault="002E2B0F" w:rsidP="000D3CCC">
            <w:pPr>
              <w:rPr>
                <w:b/>
                <w:szCs w:val="20"/>
              </w:rPr>
            </w:pPr>
            <w:r>
              <w:rPr>
                <w:b/>
                <w:szCs w:val="20"/>
              </w:rPr>
              <w:t>View</w:t>
            </w:r>
          </w:p>
        </w:tc>
      </w:tr>
      <w:tr w:rsidR="002E2B0F" w:rsidRPr="00512629" w14:paraId="4FA0FC63" w14:textId="77777777" w:rsidTr="000D3CCC">
        <w:tc>
          <w:tcPr>
            <w:tcW w:w="1555" w:type="dxa"/>
          </w:tcPr>
          <w:p w14:paraId="3DD7927E" w14:textId="685FE3CB" w:rsidR="002E2B0F" w:rsidRPr="00512629" w:rsidRDefault="001A007F" w:rsidP="000D3CCC">
            <w:pPr>
              <w:rPr>
                <w:szCs w:val="20"/>
              </w:rPr>
            </w:pPr>
            <w:r>
              <w:rPr>
                <w:szCs w:val="20"/>
              </w:rPr>
              <w:t>Nokia</w:t>
            </w:r>
          </w:p>
        </w:tc>
        <w:tc>
          <w:tcPr>
            <w:tcW w:w="7796" w:type="dxa"/>
          </w:tcPr>
          <w:p w14:paraId="121BCD55" w14:textId="116CB0C4" w:rsidR="002E2B0F" w:rsidRPr="00512629" w:rsidRDefault="001A007F" w:rsidP="000D3CCC">
            <w:pPr>
              <w:rPr>
                <w:szCs w:val="20"/>
              </w:rPr>
            </w:pPr>
            <w:r>
              <w:rPr>
                <w:szCs w:val="20"/>
              </w:rPr>
              <w:t>Yes</w:t>
            </w:r>
            <w:r w:rsidR="002A7FFA">
              <w:rPr>
                <w:szCs w:val="20"/>
              </w:rPr>
              <w:t>, no need to change the DCI monitoring rules.</w:t>
            </w:r>
          </w:p>
        </w:tc>
      </w:tr>
      <w:tr w:rsidR="002E2B0F" w:rsidRPr="00512629" w14:paraId="7A5975F4" w14:textId="77777777" w:rsidTr="000D3CCC">
        <w:tc>
          <w:tcPr>
            <w:tcW w:w="1555" w:type="dxa"/>
          </w:tcPr>
          <w:p w14:paraId="6DFF38E1" w14:textId="77777777" w:rsidR="002E2B0F" w:rsidRDefault="002E2B0F" w:rsidP="000D3CCC">
            <w:pPr>
              <w:rPr>
                <w:lang w:eastAsia="en-US"/>
              </w:rPr>
            </w:pPr>
          </w:p>
        </w:tc>
        <w:tc>
          <w:tcPr>
            <w:tcW w:w="7796" w:type="dxa"/>
          </w:tcPr>
          <w:p w14:paraId="7336048C" w14:textId="77777777" w:rsidR="002E2B0F" w:rsidRPr="00512629" w:rsidRDefault="002E2B0F" w:rsidP="000D3CCC">
            <w:pPr>
              <w:rPr>
                <w:szCs w:val="20"/>
              </w:rPr>
            </w:pPr>
          </w:p>
        </w:tc>
      </w:tr>
    </w:tbl>
    <w:p w14:paraId="68FDEF8C" w14:textId="77777777" w:rsidR="002E2B0F" w:rsidRDefault="002E2B0F" w:rsidP="007C0A5D">
      <w:pPr>
        <w:spacing w:before="120"/>
      </w:pPr>
    </w:p>
    <w:p w14:paraId="465F7401" w14:textId="3C678ACD" w:rsidR="00FC7AF9" w:rsidRDefault="00FC7AF9" w:rsidP="00FC7AF9">
      <w:pPr>
        <w:spacing w:before="120"/>
      </w:pPr>
      <w:r w:rsidRPr="009D29A8">
        <w:rPr>
          <w:highlight w:val="yellow"/>
        </w:rPr>
        <w:t>Q</w:t>
      </w:r>
      <w:r w:rsidR="002E2B0F" w:rsidRPr="009D29A8">
        <w:rPr>
          <w:highlight w:val="yellow"/>
        </w:rPr>
        <w:t>5</w:t>
      </w:r>
      <w:r w:rsidRPr="009D29A8">
        <w:rPr>
          <w:highlight w:val="yellow"/>
        </w:rPr>
        <w:t>:</w:t>
      </w:r>
      <w:r>
        <w:t xml:space="preserve"> </w:t>
      </w:r>
      <w:r w:rsidR="00A50E5F" w:rsidRPr="00FC7AF9">
        <w:t xml:space="preserve">When UE monitors the DCI format </w:t>
      </w:r>
      <w:r w:rsidR="00A50E5F">
        <w:t>which can</w:t>
      </w:r>
      <w:r w:rsidR="00A50E5F" w:rsidRPr="00FC7AF9">
        <w:t xml:space="preserve"> schedul</w:t>
      </w:r>
      <w:r w:rsidR="00A50E5F">
        <w:t>e two</w:t>
      </w:r>
      <w:r w:rsidR="00A50E5F" w:rsidRPr="00FC7AF9">
        <w:t xml:space="preserve"> PDSCH</w:t>
      </w:r>
      <w:r w:rsidR="00A50E5F">
        <w:t>s</w:t>
      </w:r>
      <w:r w:rsidR="00A50E5F" w:rsidRPr="00FC7AF9">
        <w:t xml:space="preserve"> on two cells,</w:t>
      </w:r>
      <w:r w:rsidR="00A50E5F">
        <w:t xml:space="preserve"> w</w:t>
      </w:r>
      <w:r w:rsidR="00E161B6">
        <w:t xml:space="preserve">hether </w:t>
      </w:r>
      <w:r w:rsidR="00A50E5F">
        <w:t>the</w:t>
      </w:r>
      <w:r w:rsidR="00E161B6">
        <w:t xml:space="preserve"> </w:t>
      </w:r>
      <w:r w:rsidR="00CB56E9">
        <w:t>BD</w:t>
      </w:r>
      <w:r w:rsidR="00E161B6">
        <w:t>/CCE budget</w:t>
      </w:r>
      <w:r w:rsidR="00A50E5F" w:rsidRPr="00A50E5F">
        <w:rPr>
          <w:lang w:eastAsia="zh-CN"/>
        </w:rPr>
        <w:t xml:space="preserve"> </w:t>
      </w:r>
      <w:r w:rsidR="00A50E5F" w:rsidRPr="001B65F0">
        <w:rPr>
          <w:lang w:eastAsia="zh-CN"/>
        </w:rPr>
        <w:t>defined in Rel-15</w:t>
      </w:r>
      <w:r w:rsidR="00A50E5F">
        <w:rPr>
          <w:lang w:eastAsia="zh-CN"/>
        </w:rPr>
        <w:t xml:space="preserve"> is kept</w:t>
      </w:r>
      <w:r>
        <w:t xml:space="preserve">? </w:t>
      </w:r>
    </w:p>
    <w:p w14:paraId="56F2167D" w14:textId="77777777" w:rsidR="00FC7AF9" w:rsidRDefault="00FC7AF9" w:rsidP="00FC7AF9">
      <w:pPr>
        <w:spacing w:after="120"/>
        <w:rPr>
          <w:lang w:eastAsia="zh-CN"/>
        </w:rPr>
      </w:pPr>
    </w:p>
    <w:p w14:paraId="2055A83B" w14:textId="77777777" w:rsidR="00FC7AF9" w:rsidRPr="001B65F0" w:rsidRDefault="00FC7AF9" w:rsidP="00FC7AF9">
      <w:pPr>
        <w:spacing w:after="120"/>
        <w:rPr>
          <w:lang w:eastAsia="zh-CN"/>
        </w:rPr>
      </w:pPr>
      <w:r w:rsidRPr="001B65F0">
        <w:rPr>
          <w:lang w:eastAsia="zh-CN"/>
        </w:rPr>
        <w:t>Companies are encouraged to provide comments in the table below.</w:t>
      </w:r>
    </w:p>
    <w:tbl>
      <w:tblPr>
        <w:tblStyle w:val="TableGrid"/>
        <w:tblW w:w="9351" w:type="dxa"/>
        <w:tblLook w:val="04A0" w:firstRow="1" w:lastRow="0" w:firstColumn="1" w:lastColumn="0" w:noHBand="0" w:noVBand="1"/>
      </w:tblPr>
      <w:tblGrid>
        <w:gridCol w:w="1555"/>
        <w:gridCol w:w="7796"/>
      </w:tblGrid>
      <w:tr w:rsidR="00FC7AF9" w:rsidRPr="00512629" w14:paraId="4C1AD4A0" w14:textId="77777777" w:rsidTr="00A50E5F">
        <w:tc>
          <w:tcPr>
            <w:tcW w:w="1555" w:type="dxa"/>
          </w:tcPr>
          <w:p w14:paraId="1123ABB7" w14:textId="77777777" w:rsidR="00FC7AF9" w:rsidRPr="00512629" w:rsidRDefault="00FC7AF9" w:rsidP="00A50E5F">
            <w:pPr>
              <w:rPr>
                <w:b/>
                <w:szCs w:val="20"/>
              </w:rPr>
            </w:pPr>
            <w:r w:rsidRPr="00512629">
              <w:rPr>
                <w:rFonts w:hint="eastAsia"/>
                <w:b/>
                <w:szCs w:val="20"/>
              </w:rPr>
              <w:t>Company</w:t>
            </w:r>
          </w:p>
        </w:tc>
        <w:tc>
          <w:tcPr>
            <w:tcW w:w="7796" w:type="dxa"/>
          </w:tcPr>
          <w:p w14:paraId="207F3B83" w14:textId="77777777" w:rsidR="00FC7AF9" w:rsidRPr="00512629" w:rsidRDefault="00FC7AF9" w:rsidP="00A50E5F">
            <w:pPr>
              <w:rPr>
                <w:b/>
                <w:szCs w:val="20"/>
              </w:rPr>
            </w:pPr>
            <w:r>
              <w:rPr>
                <w:b/>
                <w:szCs w:val="20"/>
              </w:rPr>
              <w:t>View</w:t>
            </w:r>
          </w:p>
        </w:tc>
      </w:tr>
      <w:tr w:rsidR="00FC7AF9" w:rsidRPr="00512629" w14:paraId="7AC494BE" w14:textId="77777777" w:rsidTr="00A50E5F">
        <w:tc>
          <w:tcPr>
            <w:tcW w:w="1555" w:type="dxa"/>
          </w:tcPr>
          <w:p w14:paraId="3C5BD544" w14:textId="7DF7B8D0" w:rsidR="00FC7AF9" w:rsidRPr="00512629" w:rsidRDefault="001A007F" w:rsidP="00A50E5F">
            <w:pPr>
              <w:rPr>
                <w:szCs w:val="20"/>
              </w:rPr>
            </w:pPr>
            <w:r>
              <w:rPr>
                <w:szCs w:val="20"/>
              </w:rPr>
              <w:t>Nokia</w:t>
            </w:r>
          </w:p>
        </w:tc>
        <w:tc>
          <w:tcPr>
            <w:tcW w:w="7796" w:type="dxa"/>
          </w:tcPr>
          <w:p w14:paraId="2A11750F" w14:textId="1987BB8A" w:rsidR="00FC7AF9" w:rsidRPr="00512629" w:rsidRDefault="001A007F" w:rsidP="00A50E5F">
            <w:pPr>
              <w:rPr>
                <w:szCs w:val="20"/>
              </w:rPr>
            </w:pPr>
            <w:r>
              <w:rPr>
                <w:szCs w:val="20"/>
              </w:rPr>
              <w:t>Yes</w:t>
            </w:r>
          </w:p>
        </w:tc>
      </w:tr>
      <w:tr w:rsidR="00FC7AF9" w:rsidRPr="00512629" w14:paraId="037CE00B" w14:textId="77777777" w:rsidTr="00A50E5F">
        <w:tc>
          <w:tcPr>
            <w:tcW w:w="1555" w:type="dxa"/>
          </w:tcPr>
          <w:p w14:paraId="628B241F" w14:textId="77777777" w:rsidR="00FC7AF9" w:rsidRDefault="00FC7AF9" w:rsidP="00A50E5F">
            <w:pPr>
              <w:rPr>
                <w:lang w:eastAsia="en-US"/>
              </w:rPr>
            </w:pPr>
          </w:p>
        </w:tc>
        <w:tc>
          <w:tcPr>
            <w:tcW w:w="7796" w:type="dxa"/>
          </w:tcPr>
          <w:p w14:paraId="0EF5B712" w14:textId="77777777" w:rsidR="00FC7AF9" w:rsidRPr="00512629" w:rsidRDefault="00FC7AF9" w:rsidP="00A50E5F">
            <w:pPr>
              <w:rPr>
                <w:szCs w:val="20"/>
              </w:rPr>
            </w:pPr>
          </w:p>
        </w:tc>
      </w:tr>
    </w:tbl>
    <w:p w14:paraId="68ABC9CE" w14:textId="77777777" w:rsidR="00FC7AF9" w:rsidRDefault="00FC7AF9" w:rsidP="00FC7AF9">
      <w:pPr>
        <w:spacing w:before="120"/>
      </w:pPr>
    </w:p>
    <w:p w14:paraId="34E17B3A" w14:textId="610C6876" w:rsidR="00FC7AF9" w:rsidRDefault="00B473B5" w:rsidP="007C0A5D">
      <w:pPr>
        <w:spacing w:before="120"/>
      </w:pPr>
      <w:r w:rsidRPr="009D29A8">
        <w:rPr>
          <w:highlight w:val="yellow"/>
        </w:rPr>
        <w:t>Q6</w:t>
      </w:r>
      <w:r>
        <w:t>:</w:t>
      </w:r>
      <w:r w:rsidR="00245839">
        <w:t xml:space="preserve"> Whether </w:t>
      </w:r>
      <w:r w:rsidR="00CB56E9">
        <w:t xml:space="preserve">the fields in the single DCI which schedules </w:t>
      </w:r>
      <w:r w:rsidR="00245839">
        <w:t xml:space="preserve">the two PDSCHs on two carriers </w:t>
      </w:r>
      <w:r w:rsidR="00CB56E9">
        <w:t>are shared or separate for each PDSCH</w:t>
      </w:r>
      <w:r w:rsidR="00245839">
        <w:t>?</w:t>
      </w:r>
    </w:p>
    <w:p w14:paraId="27FA9F3B" w14:textId="77777777" w:rsidR="00245839" w:rsidRDefault="00245839" w:rsidP="00245839">
      <w:pPr>
        <w:spacing w:after="120"/>
        <w:rPr>
          <w:lang w:eastAsia="zh-CN"/>
        </w:rPr>
      </w:pPr>
    </w:p>
    <w:p w14:paraId="5AC5A7C9" w14:textId="06D4FA72" w:rsidR="00245839" w:rsidRPr="001B65F0" w:rsidRDefault="00245839" w:rsidP="00245839">
      <w:pPr>
        <w:spacing w:after="120"/>
        <w:rPr>
          <w:lang w:eastAsia="zh-CN"/>
        </w:rPr>
      </w:pPr>
      <w:r w:rsidRPr="001B65F0">
        <w:rPr>
          <w:lang w:eastAsia="zh-CN"/>
        </w:rPr>
        <w:t xml:space="preserve">Companies are encouraged to provide </w:t>
      </w:r>
      <w:r>
        <w:rPr>
          <w:lang w:eastAsia="zh-CN"/>
        </w:rPr>
        <w:t xml:space="preserve">names for each field </w:t>
      </w:r>
      <w:r w:rsidRPr="001B65F0">
        <w:rPr>
          <w:lang w:eastAsia="zh-CN"/>
        </w:rPr>
        <w:t xml:space="preserve">in the </w:t>
      </w:r>
      <w:r>
        <w:rPr>
          <w:lang w:eastAsia="zh-CN"/>
        </w:rPr>
        <w:t xml:space="preserve">corresponding column of the below </w:t>
      </w:r>
      <w:r w:rsidRPr="001B65F0">
        <w:rPr>
          <w:lang w:eastAsia="zh-CN"/>
        </w:rPr>
        <w:t>table.</w:t>
      </w:r>
    </w:p>
    <w:p w14:paraId="7E84F721" w14:textId="77777777" w:rsidR="00245839" w:rsidRDefault="00245839" w:rsidP="007C0A5D">
      <w:pPr>
        <w:spacing w:before="120"/>
      </w:pPr>
    </w:p>
    <w:p w14:paraId="37088DD5" w14:textId="34EF83B5" w:rsidR="00B473B5" w:rsidRDefault="00245839" w:rsidP="00B473B5">
      <w:pPr>
        <w:spacing w:after="0"/>
        <w:jc w:val="center"/>
        <w:rPr>
          <w:b/>
          <w:bCs/>
          <w:szCs w:val="20"/>
        </w:rPr>
      </w:pPr>
      <w:r>
        <w:rPr>
          <w:b/>
          <w:bCs/>
          <w:szCs w:val="20"/>
        </w:rPr>
        <w:t>Table 1: Fields in the DCI which can schedule two PDSCHs on two carriers</w:t>
      </w:r>
    </w:p>
    <w:tbl>
      <w:tblPr>
        <w:tblStyle w:val="TableGrid"/>
        <w:tblW w:w="9360" w:type="dxa"/>
        <w:jc w:val="center"/>
        <w:tblLayout w:type="fixed"/>
        <w:tblLook w:val="04A0" w:firstRow="1" w:lastRow="0" w:firstColumn="1" w:lastColumn="0" w:noHBand="0" w:noVBand="1"/>
      </w:tblPr>
      <w:tblGrid>
        <w:gridCol w:w="3415"/>
        <w:gridCol w:w="3240"/>
        <w:gridCol w:w="2705"/>
      </w:tblGrid>
      <w:tr w:rsidR="00B473B5" w14:paraId="63BFC79F" w14:textId="3A53F2A3" w:rsidTr="00245839">
        <w:trPr>
          <w:jc w:val="center"/>
        </w:trPr>
        <w:tc>
          <w:tcPr>
            <w:tcW w:w="3415"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5E35F6F3" w14:textId="2516DF2A" w:rsidR="00B473B5" w:rsidRDefault="00B473B5" w:rsidP="00510F19">
            <w:pPr>
              <w:pStyle w:val="References"/>
              <w:numPr>
                <w:ilvl w:val="0"/>
                <w:numId w:val="0"/>
              </w:numPr>
              <w:spacing w:after="48"/>
              <w:rPr>
                <w:lang w:eastAsia="zh-CN"/>
              </w:rPr>
            </w:pPr>
            <w:r w:rsidRPr="001E7469">
              <w:rPr>
                <w:color w:val="E7E6E6" w:themeColor="background2"/>
                <w:lang w:eastAsia="zh-CN"/>
              </w:rPr>
              <w:t xml:space="preserve">DCI fields </w:t>
            </w:r>
          </w:p>
        </w:tc>
        <w:tc>
          <w:tcPr>
            <w:tcW w:w="3240"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26025F73" w14:textId="3ABA0AB3" w:rsidR="00B473B5" w:rsidRDefault="00B473B5" w:rsidP="00510F19">
            <w:pPr>
              <w:pStyle w:val="References"/>
              <w:numPr>
                <w:ilvl w:val="0"/>
                <w:numId w:val="0"/>
              </w:numPr>
              <w:spacing w:after="48"/>
              <w:jc w:val="center"/>
              <w:rPr>
                <w:lang w:eastAsia="zh-CN"/>
              </w:rPr>
            </w:pPr>
            <w:r>
              <w:rPr>
                <w:color w:val="E7E6E6" w:themeColor="background2"/>
                <w:lang w:eastAsia="zh-CN"/>
              </w:rPr>
              <w:t>Shared indication for the two scheduled PDSCHs</w:t>
            </w:r>
          </w:p>
        </w:tc>
        <w:tc>
          <w:tcPr>
            <w:tcW w:w="2705"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4190316E" w14:textId="656AF69A" w:rsidR="00B473B5" w:rsidRDefault="00B473B5" w:rsidP="00510F19">
            <w:pPr>
              <w:pStyle w:val="References"/>
              <w:numPr>
                <w:ilvl w:val="0"/>
                <w:numId w:val="0"/>
              </w:numPr>
              <w:spacing w:after="48"/>
              <w:jc w:val="center"/>
              <w:rPr>
                <w:color w:val="E7E6E6" w:themeColor="background2"/>
                <w:lang w:eastAsia="zh-CN"/>
              </w:rPr>
            </w:pPr>
            <w:r>
              <w:rPr>
                <w:color w:val="E7E6E6" w:themeColor="background2"/>
                <w:lang w:eastAsia="zh-CN"/>
              </w:rPr>
              <w:t>Separate indication for each scheduled PDSCH</w:t>
            </w:r>
          </w:p>
        </w:tc>
      </w:tr>
      <w:tr w:rsidR="00B473B5" w14:paraId="358C3BE8" w14:textId="53C5171C" w:rsidTr="00F2651F">
        <w:trPr>
          <w:jc w:val="center"/>
        </w:trPr>
        <w:tc>
          <w:tcPr>
            <w:tcW w:w="3415" w:type="dxa"/>
            <w:tcBorders>
              <w:top w:val="single" w:sz="4" w:space="0" w:color="auto"/>
              <w:left w:val="single" w:sz="4" w:space="0" w:color="auto"/>
              <w:bottom w:val="single" w:sz="4" w:space="0" w:color="auto"/>
              <w:right w:val="single" w:sz="4" w:space="0" w:color="auto"/>
            </w:tcBorders>
            <w:shd w:val="clear" w:color="auto" w:fill="auto"/>
          </w:tcPr>
          <w:p w14:paraId="4F5A14EC" w14:textId="77777777" w:rsidR="00B473B5" w:rsidRDefault="00B473B5" w:rsidP="00510F19">
            <w:pPr>
              <w:pStyle w:val="References"/>
              <w:numPr>
                <w:ilvl w:val="0"/>
                <w:numId w:val="0"/>
              </w:numPr>
              <w:spacing w:after="48"/>
              <w:rPr>
                <w:lang w:eastAsia="zh-CN"/>
              </w:rPr>
            </w:pPr>
            <w:r>
              <w:rPr>
                <w:lang w:eastAsia="zh-CN"/>
              </w:rPr>
              <w:t>Identifier for DCI formats</w:t>
            </w: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60E0CA75" w14:textId="520D03E7" w:rsidR="00B473B5" w:rsidRPr="002A7FFA" w:rsidRDefault="00325C9E" w:rsidP="00510F19">
            <w:pPr>
              <w:pStyle w:val="References"/>
              <w:numPr>
                <w:ilvl w:val="0"/>
                <w:numId w:val="0"/>
              </w:numPr>
              <w:spacing w:after="48"/>
              <w:jc w:val="center"/>
              <w:rPr>
                <w:sz w:val="18"/>
                <w:szCs w:val="14"/>
                <w:lang w:eastAsia="zh-CN"/>
              </w:rPr>
            </w:pPr>
            <w:r w:rsidRPr="002A7FFA">
              <w:rPr>
                <w:sz w:val="18"/>
                <w:szCs w:val="14"/>
                <w:lang w:eastAsia="zh-CN"/>
              </w:rPr>
              <w:t>Nokia</w:t>
            </w:r>
          </w:p>
        </w:tc>
        <w:tc>
          <w:tcPr>
            <w:tcW w:w="2705" w:type="dxa"/>
            <w:tcBorders>
              <w:top w:val="single" w:sz="4" w:space="0" w:color="auto"/>
              <w:left w:val="single" w:sz="4" w:space="0" w:color="auto"/>
              <w:bottom w:val="single" w:sz="4" w:space="0" w:color="auto"/>
              <w:right w:val="single" w:sz="4" w:space="0" w:color="auto"/>
            </w:tcBorders>
            <w:shd w:val="clear" w:color="auto" w:fill="auto"/>
          </w:tcPr>
          <w:p w14:paraId="4B147852" w14:textId="77777777" w:rsidR="00B473B5" w:rsidRPr="002A7FFA" w:rsidRDefault="00B473B5" w:rsidP="00510F19">
            <w:pPr>
              <w:pStyle w:val="References"/>
              <w:numPr>
                <w:ilvl w:val="0"/>
                <w:numId w:val="0"/>
              </w:numPr>
              <w:spacing w:after="48"/>
              <w:jc w:val="center"/>
              <w:rPr>
                <w:sz w:val="18"/>
                <w:szCs w:val="14"/>
                <w:lang w:eastAsia="zh-CN"/>
              </w:rPr>
            </w:pPr>
          </w:p>
        </w:tc>
      </w:tr>
      <w:tr w:rsidR="00B473B5" w14:paraId="375213A7" w14:textId="6B58B1E3" w:rsidTr="00F2651F">
        <w:trPr>
          <w:jc w:val="center"/>
        </w:trPr>
        <w:tc>
          <w:tcPr>
            <w:tcW w:w="3415" w:type="dxa"/>
            <w:tcBorders>
              <w:top w:val="single" w:sz="4" w:space="0" w:color="auto"/>
              <w:left w:val="single" w:sz="4" w:space="0" w:color="auto"/>
              <w:bottom w:val="single" w:sz="4" w:space="0" w:color="auto"/>
              <w:right w:val="single" w:sz="4" w:space="0" w:color="auto"/>
            </w:tcBorders>
            <w:shd w:val="clear" w:color="auto" w:fill="auto"/>
          </w:tcPr>
          <w:p w14:paraId="5FE2FE35" w14:textId="77777777" w:rsidR="00B473B5" w:rsidRPr="00B473B5" w:rsidRDefault="00B473B5" w:rsidP="00510F19">
            <w:pPr>
              <w:pStyle w:val="References"/>
              <w:numPr>
                <w:ilvl w:val="0"/>
                <w:numId w:val="0"/>
              </w:numPr>
              <w:spacing w:after="48"/>
              <w:rPr>
                <w:lang w:eastAsia="zh-CN"/>
              </w:rPr>
            </w:pPr>
            <w:r w:rsidRPr="00B473B5">
              <w:rPr>
                <w:lang w:eastAsia="zh-CN"/>
              </w:rPr>
              <w:t>Carrier indicator</w:t>
            </w: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6C2E6CF8" w14:textId="218B438E" w:rsidR="00B473B5" w:rsidRPr="002A7FFA" w:rsidRDefault="00325C9E" w:rsidP="00510F19">
            <w:pPr>
              <w:pStyle w:val="References"/>
              <w:numPr>
                <w:ilvl w:val="0"/>
                <w:numId w:val="0"/>
              </w:numPr>
              <w:spacing w:after="48"/>
              <w:jc w:val="center"/>
              <w:rPr>
                <w:sz w:val="18"/>
                <w:szCs w:val="14"/>
                <w:lang w:eastAsia="zh-CN"/>
              </w:rPr>
            </w:pPr>
            <w:r w:rsidRPr="002A7FFA">
              <w:rPr>
                <w:sz w:val="18"/>
                <w:szCs w:val="14"/>
                <w:lang w:eastAsia="zh-CN"/>
              </w:rPr>
              <w:t>Nokia</w:t>
            </w:r>
          </w:p>
        </w:tc>
        <w:tc>
          <w:tcPr>
            <w:tcW w:w="2705" w:type="dxa"/>
            <w:tcBorders>
              <w:top w:val="single" w:sz="4" w:space="0" w:color="auto"/>
              <w:left w:val="single" w:sz="4" w:space="0" w:color="auto"/>
              <w:bottom w:val="single" w:sz="4" w:space="0" w:color="auto"/>
              <w:right w:val="single" w:sz="4" w:space="0" w:color="auto"/>
            </w:tcBorders>
            <w:shd w:val="clear" w:color="auto" w:fill="auto"/>
          </w:tcPr>
          <w:p w14:paraId="44AD31F9" w14:textId="77777777" w:rsidR="00B473B5" w:rsidRPr="002A7FFA" w:rsidRDefault="00B473B5" w:rsidP="00510F19">
            <w:pPr>
              <w:pStyle w:val="References"/>
              <w:numPr>
                <w:ilvl w:val="0"/>
                <w:numId w:val="0"/>
              </w:numPr>
              <w:spacing w:after="48"/>
              <w:jc w:val="center"/>
              <w:rPr>
                <w:color w:val="000000" w:themeColor="text1"/>
                <w:sz w:val="18"/>
                <w:szCs w:val="14"/>
                <w:lang w:eastAsia="zh-CN"/>
              </w:rPr>
            </w:pPr>
          </w:p>
        </w:tc>
      </w:tr>
      <w:tr w:rsidR="00B473B5" w14:paraId="06E57531" w14:textId="4362F57F" w:rsidTr="00F2651F">
        <w:trPr>
          <w:jc w:val="center"/>
        </w:trPr>
        <w:tc>
          <w:tcPr>
            <w:tcW w:w="3415" w:type="dxa"/>
            <w:tcBorders>
              <w:top w:val="single" w:sz="4" w:space="0" w:color="auto"/>
              <w:left w:val="single" w:sz="4" w:space="0" w:color="auto"/>
              <w:bottom w:val="single" w:sz="4" w:space="0" w:color="auto"/>
              <w:right w:val="single" w:sz="4" w:space="0" w:color="auto"/>
            </w:tcBorders>
            <w:shd w:val="clear" w:color="auto" w:fill="auto"/>
          </w:tcPr>
          <w:p w14:paraId="62C8BC31" w14:textId="77777777" w:rsidR="00B473B5" w:rsidRPr="00B473B5" w:rsidRDefault="00B473B5" w:rsidP="00510F19">
            <w:pPr>
              <w:pStyle w:val="References"/>
              <w:numPr>
                <w:ilvl w:val="0"/>
                <w:numId w:val="0"/>
              </w:numPr>
              <w:spacing w:after="48"/>
              <w:rPr>
                <w:lang w:eastAsia="zh-CN"/>
              </w:rPr>
            </w:pPr>
            <w:r w:rsidRPr="00B473B5">
              <w:rPr>
                <w:lang w:eastAsia="zh-CN"/>
              </w:rPr>
              <w:t>Bandwidth part indicator</w:t>
            </w: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7939B673" w14:textId="5990373C" w:rsidR="00B473B5" w:rsidRPr="002A7FFA" w:rsidRDefault="00B473B5" w:rsidP="00510F19">
            <w:pPr>
              <w:pStyle w:val="References"/>
              <w:numPr>
                <w:ilvl w:val="0"/>
                <w:numId w:val="0"/>
              </w:numPr>
              <w:spacing w:after="48"/>
              <w:jc w:val="center"/>
              <w:rPr>
                <w:sz w:val="18"/>
                <w:szCs w:val="14"/>
                <w:lang w:eastAsia="zh-CN"/>
              </w:rPr>
            </w:pPr>
          </w:p>
        </w:tc>
        <w:tc>
          <w:tcPr>
            <w:tcW w:w="2705" w:type="dxa"/>
            <w:tcBorders>
              <w:top w:val="single" w:sz="4" w:space="0" w:color="auto"/>
              <w:left w:val="single" w:sz="4" w:space="0" w:color="auto"/>
              <w:bottom w:val="single" w:sz="4" w:space="0" w:color="auto"/>
              <w:right w:val="single" w:sz="4" w:space="0" w:color="auto"/>
            </w:tcBorders>
            <w:shd w:val="clear" w:color="auto" w:fill="auto"/>
          </w:tcPr>
          <w:p w14:paraId="4670F363" w14:textId="77777777" w:rsidR="00B473B5" w:rsidRPr="002A7FFA" w:rsidRDefault="00B473B5" w:rsidP="00510F19">
            <w:pPr>
              <w:pStyle w:val="References"/>
              <w:numPr>
                <w:ilvl w:val="0"/>
                <w:numId w:val="0"/>
              </w:numPr>
              <w:spacing w:after="48"/>
              <w:jc w:val="center"/>
              <w:rPr>
                <w:color w:val="000000" w:themeColor="text1"/>
                <w:sz w:val="18"/>
                <w:szCs w:val="14"/>
                <w:lang w:eastAsia="zh-CN"/>
              </w:rPr>
            </w:pPr>
          </w:p>
        </w:tc>
      </w:tr>
      <w:tr w:rsidR="00B473B5" w14:paraId="68739645" w14:textId="7635E62B" w:rsidTr="00F2651F">
        <w:trPr>
          <w:jc w:val="center"/>
        </w:trPr>
        <w:tc>
          <w:tcPr>
            <w:tcW w:w="3415" w:type="dxa"/>
            <w:tcBorders>
              <w:top w:val="single" w:sz="4" w:space="0" w:color="auto"/>
              <w:left w:val="single" w:sz="4" w:space="0" w:color="auto"/>
              <w:bottom w:val="single" w:sz="4" w:space="0" w:color="auto"/>
              <w:right w:val="single" w:sz="4" w:space="0" w:color="auto"/>
            </w:tcBorders>
            <w:shd w:val="clear" w:color="auto" w:fill="auto"/>
          </w:tcPr>
          <w:p w14:paraId="2BCD895B" w14:textId="77777777" w:rsidR="00B473B5" w:rsidRPr="00B473B5" w:rsidRDefault="00B473B5" w:rsidP="00510F19">
            <w:pPr>
              <w:pStyle w:val="References"/>
              <w:numPr>
                <w:ilvl w:val="0"/>
                <w:numId w:val="0"/>
              </w:numPr>
              <w:spacing w:after="48"/>
              <w:rPr>
                <w:lang w:eastAsia="zh-CN"/>
              </w:rPr>
            </w:pPr>
            <w:r w:rsidRPr="00B473B5">
              <w:rPr>
                <w:lang w:eastAsia="zh-CN"/>
              </w:rPr>
              <w:t>Frequency domain resource assignment</w:t>
            </w: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3A06F9E2" w14:textId="6D5664A4" w:rsidR="00B473B5" w:rsidRPr="002A7FFA" w:rsidRDefault="002A7FFA" w:rsidP="00510F19">
            <w:pPr>
              <w:pStyle w:val="References"/>
              <w:numPr>
                <w:ilvl w:val="0"/>
                <w:numId w:val="0"/>
              </w:numPr>
              <w:spacing w:after="48"/>
              <w:jc w:val="center"/>
              <w:rPr>
                <w:sz w:val="18"/>
                <w:szCs w:val="14"/>
                <w:lang w:eastAsia="zh-CN"/>
              </w:rPr>
            </w:pPr>
            <w:r w:rsidRPr="002A7FFA">
              <w:rPr>
                <w:sz w:val="18"/>
                <w:szCs w:val="14"/>
                <w:lang w:eastAsia="zh-CN"/>
              </w:rPr>
              <w:t>Nokia (at least for FR2 intra-band CA)</w:t>
            </w:r>
          </w:p>
        </w:tc>
        <w:tc>
          <w:tcPr>
            <w:tcW w:w="2705" w:type="dxa"/>
            <w:tcBorders>
              <w:top w:val="single" w:sz="4" w:space="0" w:color="auto"/>
              <w:left w:val="single" w:sz="4" w:space="0" w:color="auto"/>
              <w:bottom w:val="single" w:sz="4" w:space="0" w:color="auto"/>
              <w:right w:val="single" w:sz="4" w:space="0" w:color="auto"/>
            </w:tcBorders>
            <w:shd w:val="clear" w:color="auto" w:fill="auto"/>
          </w:tcPr>
          <w:p w14:paraId="0CCBEB39" w14:textId="0553C7D2" w:rsidR="00B473B5" w:rsidRPr="002A7FFA" w:rsidRDefault="00325C9E" w:rsidP="00510F19">
            <w:pPr>
              <w:pStyle w:val="References"/>
              <w:numPr>
                <w:ilvl w:val="0"/>
                <w:numId w:val="0"/>
              </w:numPr>
              <w:spacing w:after="48"/>
              <w:jc w:val="center"/>
              <w:rPr>
                <w:color w:val="000000" w:themeColor="text1"/>
                <w:sz w:val="18"/>
                <w:szCs w:val="14"/>
                <w:lang w:eastAsia="zh-CN"/>
              </w:rPr>
            </w:pPr>
            <w:r w:rsidRPr="002A7FFA">
              <w:rPr>
                <w:color w:val="000000" w:themeColor="text1"/>
                <w:sz w:val="18"/>
                <w:szCs w:val="14"/>
                <w:lang w:eastAsia="zh-CN"/>
              </w:rPr>
              <w:t>Nokia</w:t>
            </w:r>
            <w:r w:rsidR="002A7FFA" w:rsidRPr="002A7FFA">
              <w:rPr>
                <w:color w:val="000000" w:themeColor="text1"/>
                <w:sz w:val="18"/>
                <w:szCs w:val="14"/>
                <w:lang w:eastAsia="zh-CN"/>
              </w:rPr>
              <w:t xml:space="preserve"> (FR1 DSS)</w:t>
            </w:r>
          </w:p>
        </w:tc>
      </w:tr>
      <w:tr w:rsidR="00B473B5" w14:paraId="3196D4CE" w14:textId="060B96E5" w:rsidTr="00F2651F">
        <w:trPr>
          <w:jc w:val="center"/>
        </w:trPr>
        <w:tc>
          <w:tcPr>
            <w:tcW w:w="3415" w:type="dxa"/>
            <w:tcBorders>
              <w:top w:val="single" w:sz="4" w:space="0" w:color="auto"/>
              <w:left w:val="single" w:sz="4" w:space="0" w:color="auto"/>
              <w:bottom w:val="single" w:sz="4" w:space="0" w:color="auto"/>
              <w:right w:val="single" w:sz="4" w:space="0" w:color="auto"/>
            </w:tcBorders>
            <w:shd w:val="clear" w:color="auto" w:fill="auto"/>
          </w:tcPr>
          <w:p w14:paraId="3558C563" w14:textId="77777777" w:rsidR="00B473B5" w:rsidRPr="00B473B5" w:rsidRDefault="00B473B5" w:rsidP="00510F19">
            <w:pPr>
              <w:pStyle w:val="References"/>
              <w:numPr>
                <w:ilvl w:val="0"/>
                <w:numId w:val="0"/>
              </w:numPr>
              <w:spacing w:after="48"/>
              <w:rPr>
                <w:lang w:eastAsia="zh-CN"/>
              </w:rPr>
            </w:pPr>
            <w:r w:rsidRPr="00B473B5">
              <w:rPr>
                <w:lang w:eastAsia="zh-CN"/>
              </w:rPr>
              <w:t>Time domain resource assignment</w:t>
            </w: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7333403A" w14:textId="0E559609" w:rsidR="00B473B5" w:rsidRPr="002A7FFA" w:rsidRDefault="002A7FFA" w:rsidP="00510F19">
            <w:pPr>
              <w:pStyle w:val="References"/>
              <w:numPr>
                <w:ilvl w:val="0"/>
                <w:numId w:val="0"/>
              </w:numPr>
              <w:spacing w:after="48"/>
              <w:jc w:val="center"/>
              <w:rPr>
                <w:sz w:val="18"/>
                <w:szCs w:val="14"/>
                <w:lang w:eastAsia="zh-CN"/>
              </w:rPr>
            </w:pPr>
            <w:r w:rsidRPr="002A7FFA">
              <w:rPr>
                <w:sz w:val="18"/>
                <w:szCs w:val="14"/>
                <w:lang w:eastAsia="zh-CN"/>
              </w:rPr>
              <w:t>Nokia (at least for FR2 intra-band CA)</w:t>
            </w:r>
          </w:p>
        </w:tc>
        <w:tc>
          <w:tcPr>
            <w:tcW w:w="2705" w:type="dxa"/>
            <w:tcBorders>
              <w:top w:val="single" w:sz="4" w:space="0" w:color="auto"/>
              <w:left w:val="single" w:sz="4" w:space="0" w:color="auto"/>
              <w:bottom w:val="single" w:sz="4" w:space="0" w:color="auto"/>
              <w:right w:val="single" w:sz="4" w:space="0" w:color="auto"/>
            </w:tcBorders>
            <w:shd w:val="clear" w:color="auto" w:fill="auto"/>
          </w:tcPr>
          <w:p w14:paraId="05A8709D" w14:textId="44EED597" w:rsidR="00B473B5" w:rsidRPr="002A7FFA" w:rsidRDefault="00325C9E" w:rsidP="00510F19">
            <w:pPr>
              <w:pStyle w:val="References"/>
              <w:numPr>
                <w:ilvl w:val="0"/>
                <w:numId w:val="0"/>
              </w:numPr>
              <w:spacing w:after="48"/>
              <w:jc w:val="center"/>
              <w:rPr>
                <w:color w:val="000000" w:themeColor="text1"/>
                <w:sz w:val="18"/>
                <w:szCs w:val="14"/>
                <w:lang w:eastAsia="zh-CN"/>
              </w:rPr>
            </w:pPr>
            <w:r w:rsidRPr="002A7FFA">
              <w:rPr>
                <w:color w:val="000000" w:themeColor="text1"/>
                <w:sz w:val="18"/>
                <w:szCs w:val="14"/>
                <w:lang w:eastAsia="zh-CN"/>
              </w:rPr>
              <w:t>Nokia</w:t>
            </w:r>
            <w:r w:rsidR="002A7FFA" w:rsidRPr="002A7FFA">
              <w:rPr>
                <w:color w:val="000000" w:themeColor="text1"/>
                <w:sz w:val="18"/>
                <w:szCs w:val="14"/>
                <w:lang w:eastAsia="zh-CN"/>
              </w:rPr>
              <w:t xml:space="preserve"> </w:t>
            </w:r>
            <w:r w:rsidR="002A7FFA" w:rsidRPr="002A7FFA">
              <w:rPr>
                <w:color w:val="000000" w:themeColor="text1"/>
                <w:sz w:val="18"/>
                <w:szCs w:val="14"/>
                <w:lang w:eastAsia="zh-CN"/>
              </w:rPr>
              <w:t>(FR1 DSS)</w:t>
            </w:r>
          </w:p>
        </w:tc>
      </w:tr>
      <w:tr w:rsidR="00B473B5" w14:paraId="454392E1" w14:textId="29F4EAF6" w:rsidTr="00F2651F">
        <w:trPr>
          <w:jc w:val="center"/>
        </w:trPr>
        <w:tc>
          <w:tcPr>
            <w:tcW w:w="3415" w:type="dxa"/>
            <w:tcBorders>
              <w:top w:val="single" w:sz="4" w:space="0" w:color="auto"/>
              <w:left w:val="single" w:sz="4" w:space="0" w:color="auto"/>
              <w:bottom w:val="single" w:sz="4" w:space="0" w:color="auto"/>
              <w:right w:val="single" w:sz="4" w:space="0" w:color="auto"/>
            </w:tcBorders>
            <w:shd w:val="clear" w:color="auto" w:fill="auto"/>
          </w:tcPr>
          <w:p w14:paraId="026EA9B9" w14:textId="77777777" w:rsidR="00B473B5" w:rsidRPr="00B473B5" w:rsidRDefault="00B473B5" w:rsidP="00510F19">
            <w:pPr>
              <w:pStyle w:val="References"/>
              <w:numPr>
                <w:ilvl w:val="0"/>
                <w:numId w:val="0"/>
              </w:numPr>
              <w:spacing w:after="48"/>
              <w:rPr>
                <w:lang w:eastAsia="zh-CN"/>
              </w:rPr>
            </w:pPr>
            <w:r w:rsidRPr="00B473B5">
              <w:rPr>
                <w:lang w:eastAsia="zh-CN"/>
              </w:rPr>
              <w:t>VRB-to-PRB mapping</w:t>
            </w: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2A8EC35F" w14:textId="1FEBD633" w:rsidR="00B473B5" w:rsidRPr="002A7FFA" w:rsidRDefault="00325C9E" w:rsidP="00510F19">
            <w:pPr>
              <w:pStyle w:val="References"/>
              <w:numPr>
                <w:ilvl w:val="0"/>
                <w:numId w:val="0"/>
              </w:numPr>
              <w:spacing w:after="48"/>
              <w:jc w:val="center"/>
              <w:rPr>
                <w:sz w:val="18"/>
                <w:szCs w:val="14"/>
                <w:lang w:eastAsia="zh-CN"/>
              </w:rPr>
            </w:pPr>
            <w:r w:rsidRPr="002A7FFA">
              <w:rPr>
                <w:sz w:val="18"/>
                <w:szCs w:val="14"/>
                <w:lang w:eastAsia="zh-CN"/>
              </w:rPr>
              <w:t>Nokia</w:t>
            </w:r>
          </w:p>
        </w:tc>
        <w:tc>
          <w:tcPr>
            <w:tcW w:w="2705" w:type="dxa"/>
            <w:tcBorders>
              <w:top w:val="single" w:sz="4" w:space="0" w:color="auto"/>
              <w:left w:val="single" w:sz="4" w:space="0" w:color="auto"/>
              <w:bottom w:val="single" w:sz="4" w:space="0" w:color="auto"/>
              <w:right w:val="single" w:sz="4" w:space="0" w:color="auto"/>
            </w:tcBorders>
            <w:shd w:val="clear" w:color="auto" w:fill="auto"/>
          </w:tcPr>
          <w:p w14:paraId="33E6B47D" w14:textId="77777777" w:rsidR="00B473B5" w:rsidRPr="002A7FFA" w:rsidRDefault="00B473B5" w:rsidP="00510F19">
            <w:pPr>
              <w:pStyle w:val="References"/>
              <w:numPr>
                <w:ilvl w:val="0"/>
                <w:numId w:val="0"/>
              </w:numPr>
              <w:spacing w:after="48"/>
              <w:jc w:val="center"/>
              <w:rPr>
                <w:color w:val="000000" w:themeColor="text1"/>
                <w:sz w:val="18"/>
                <w:szCs w:val="14"/>
                <w:lang w:eastAsia="zh-CN"/>
              </w:rPr>
            </w:pPr>
          </w:p>
        </w:tc>
      </w:tr>
      <w:tr w:rsidR="00B473B5" w14:paraId="6A0F8849" w14:textId="34A6E013" w:rsidTr="00F2651F">
        <w:trPr>
          <w:jc w:val="center"/>
        </w:trPr>
        <w:tc>
          <w:tcPr>
            <w:tcW w:w="3415" w:type="dxa"/>
            <w:tcBorders>
              <w:top w:val="single" w:sz="4" w:space="0" w:color="auto"/>
              <w:left w:val="single" w:sz="4" w:space="0" w:color="auto"/>
              <w:bottom w:val="single" w:sz="4" w:space="0" w:color="auto"/>
              <w:right w:val="single" w:sz="4" w:space="0" w:color="auto"/>
            </w:tcBorders>
            <w:shd w:val="clear" w:color="auto" w:fill="auto"/>
          </w:tcPr>
          <w:p w14:paraId="4C668A45" w14:textId="77777777" w:rsidR="00B473B5" w:rsidRPr="00B473B5" w:rsidRDefault="00B473B5" w:rsidP="00510F19">
            <w:pPr>
              <w:pStyle w:val="References"/>
              <w:numPr>
                <w:ilvl w:val="0"/>
                <w:numId w:val="0"/>
              </w:numPr>
              <w:spacing w:after="48"/>
              <w:rPr>
                <w:lang w:eastAsia="zh-CN"/>
              </w:rPr>
            </w:pPr>
            <w:r w:rsidRPr="00B473B5">
              <w:rPr>
                <w:lang w:eastAsia="zh-CN"/>
              </w:rPr>
              <w:t>PRB bundling size indicator</w:t>
            </w: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09236B56" w14:textId="17D24710" w:rsidR="00B473B5" w:rsidRPr="002A7FFA" w:rsidRDefault="00325C9E" w:rsidP="00510F19">
            <w:pPr>
              <w:pStyle w:val="References"/>
              <w:numPr>
                <w:ilvl w:val="0"/>
                <w:numId w:val="0"/>
              </w:numPr>
              <w:spacing w:after="48"/>
              <w:jc w:val="center"/>
              <w:rPr>
                <w:sz w:val="18"/>
                <w:szCs w:val="14"/>
                <w:lang w:eastAsia="zh-CN"/>
              </w:rPr>
            </w:pPr>
            <w:r w:rsidRPr="002A7FFA">
              <w:rPr>
                <w:sz w:val="18"/>
                <w:szCs w:val="14"/>
                <w:lang w:eastAsia="zh-CN"/>
              </w:rPr>
              <w:t>Nokia</w:t>
            </w:r>
          </w:p>
        </w:tc>
        <w:tc>
          <w:tcPr>
            <w:tcW w:w="2705" w:type="dxa"/>
            <w:tcBorders>
              <w:top w:val="single" w:sz="4" w:space="0" w:color="auto"/>
              <w:left w:val="single" w:sz="4" w:space="0" w:color="auto"/>
              <w:bottom w:val="single" w:sz="4" w:space="0" w:color="auto"/>
              <w:right w:val="single" w:sz="4" w:space="0" w:color="auto"/>
            </w:tcBorders>
            <w:shd w:val="clear" w:color="auto" w:fill="auto"/>
          </w:tcPr>
          <w:p w14:paraId="00EF0961" w14:textId="77777777" w:rsidR="00B473B5" w:rsidRPr="002A7FFA" w:rsidRDefault="00B473B5" w:rsidP="00510F19">
            <w:pPr>
              <w:pStyle w:val="References"/>
              <w:numPr>
                <w:ilvl w:val="0"/>
                <w:numId w:val="0"/>
              </w:numPr>
              <w:spacing w:after="48"/>
              <w:jc w:val="center"/>
              <w:rPr>
                <w:color w:val="000000" w:themeColor="text1"/>
                <w:sz w:val="18"/>
                <w:szCs w:val="14"/>
                <w:lang w:eastAsia="zh-CN"/>
              </w:rPr>
            </w:pPr>
          </w:p>
        </w:tc>
      </w:tr>
      <w:tr w:rsidR="00B473B5" w14:paraId="3C2B7DE7" w14:textId="6D4784DC" w:rsidTr="00F2651F">
        <w:trPr>
          <w:jc w:val="center"/>
        </w:trPr>
        <w:tc>
          <w:tcPr>
            <w:tcW w:w="3415" w:type="dxa"/>
            <w:tcBorders>
              <w:top w:val="single" w:sz="4" w:space="0" w:color="auto"/>
              <w:left w:val="single" w:sz="4" w:space="0" w:color="auto"/>
              <w:bottom w:val="single" w:sz="4" w:space="0" w:color="auto"/>
              <w:right w:val="single" w:sz="4" w:space="0" w:color="auto"/>
            </w:tcBorders>
            <w:shd w:val="clear" w:color="auto" w:fill="auto"/>
          </w:tcPr>
          <w:p w14:paraId="70EC4DA1" w14:textId="77777777" w:rsidR="00B473B5" w:rsidRPr="00B473B5" w:rsidRDefault="00B473B5" w:rsidP="00510F19">
            <w:pPr>
              <w:pStyle w:val="References"/>
              <w:numPr>
                <w:ilvl w:val="0"/>
                <w:numId w:val="0"/>
              </w:numPr>
              <w:spacing w:after="48"/>
              <w:rPr>
                <w:lang w:eastAsia="zh-CN"/>
              </w:rPr>
            </w:pPr>
            <w:r w:rsidRPr="00B473B5">
              <w:rPr>
                <w:lang w:eastAsia="zh-CN"/>
              </w:rPr>
              <w:t>Rate matching indicator</w:t>
            </w: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0B389377" w14:textId="315C26A4" w:rsidR="00B473B5" w:rsidRPr="002A7FFA" w:rsidRDefault="00B473B5" w:rsidP="00510F19">
            <w:pPr>
              <w:pStyle w:val="References"/>
              <w:numPr>
                <w:ilvl w:val="0"/>
                <w:numId w:val="0"/>
              </w:numPr>
              <w:spacing w:after="48"/>
              <w:jc w:val="center"/>
              <w:rPr>
                <w:sz w:val="18"/>
                <w:szCs w:val="14"/>
                <w:lang w:eastAsia="zh-CN"/>
              </w:rPr>
            </w:pPr>
          </w:p>
        </w:tc>
        <w:tc>
          <w:tcPr>
            <w:tcW w:w="2705" w:type="dxa"/>
            <w:tcBorders>
              <w:top w:val="single" w:sz="4" w:space="0" w:color="auto"/>
              <w:left w:val="single" w:sz="4" w:space="0" w:color="auto"/>
              <w:bottom w:val="single" w:sz="4" w:space="0" w:color="auto"/>
              <w:right w:val="single" w:sz="4" w:space="0" w:color="auto"/>
            </w:tcBorders>
            <w:shd w:val="clear" w:color="auto" w:fill="auto"/>
          </w:tcPr>
          <w:p w14:paraId="6BC0D5B8" w14:textId="4AC7AAB2" w:rsidR="00B473B5" w:rsidRPr="002A7FFA" w:rsidRDefault="00325C9E" w:rsidP="00510F19">
            <w:pPr>
              <w:pStyle w:val="References"/>
              <w:numPr>
                <w:ilvl w:val="0"/>
                <w:numId w:val="0"/>
              </w:numPr>
              <w:spacing w:after="48"/>
              <w:jc w:val="center"/>
              <w:rPr>
                <w:color w:val="000000" w:themeColor="text1"/>
                <w:sz w:val="18"/>
                <w:szCs w:val="14"/>
                <w:lang w:eastAsia="zh-CN"/>
              </w:rPr>
            </w:pPr>
            <w:r w:rsidRPr="002A7FFA">
              <w:rPr>
                <w:color w:val="000000" w:themeColor="text1"/>
                <w:sz w:val="18"/>
                <w:szCs w:val="14"/>
                <w:lang w:eastAsia="zh-CN"/>
              </w:rPr>
              <w:t>Nokia</w:t>
            </w:r>
          </w:p>
        </w:tc>
      </w:tr>
      <w:tr w:rsidR="00B473B5" w14:paraId="7B3A0C61" w14:textId="5FD3EB81" w:rsidTr="00F2651F">
        <w:trPr>
          <w:jc w:val="center"/>
        </w:trPr>
        <w:tc>
          <w:tcPr>
            <w:tcW w:w="3415" w:type="dxa"/>
            <w:tcBorders>
              <w:top w:val="single" w:sz="4" w:space="0" w:color="auto"/>
              <w:left w:val="single" w:sz="4" w:space="0" w:color="auto"/>
              <w:bottom w:val="single" w:sz="4" w:space="0" w:color="auto"/>
              <w:right w:val="single" w:sz="4" w:space="0" w:color="auto"/>
            </w:tcBorders>
            <w:shd w:val="clear" w:color="auto" w:fill="auto"/>
          </w:tcPr>
          <w:p w14:paraId="6B89E686" w14:textId="77777777" w:rsidR="00B473B5" w:rsidRPr="00B473B5" w:rsidRDefault="00B473B5" w:rsidP="00510F19">
            <w:pPr>
              <w:pStyle w:val="References"/>
              <w:numPr>
                <w:ilvl w:val="0"/>
                <w:numId w:val="0"/>
              </w:numPr>
              <w:spacing w:after="48"/>
              <w:rPr>
                <w:lang w:eastAsia="zh-CN"/>
              </w:rPr>
            </w:pPr>
            <w:r w:rsidRPr="00B473B5">
              <w:rPr>
                <w:lang w:eastAsia="zh-CN"/>
              </w:rPr>
              <w:t>ZP CSI-RS trigger</w:t>
            </w: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35F118DA" w14:textId="4F0286A3" w:rsidR="00B473B5" w:rsidRPr="002A7FFA" w:rsidRDefault="00B473B5" w:rsidP="00510F19">
            <w:pPr>
              <w:pStyle w:val="References"/>
              <w:numPr>
                <w:ilvl w:val="0"/>
                <w:numId w:val="0"/>
              </w:numPr>
              <w:spacing w:after="48"/>
              <w:jc w:val="center"/>
              <w:rPr>
                <w:sz w:val="18"/>
                <w:szCs w:val="14"/>
                <w:lang w:eastAsia="zh-CN"/>
              </w:rPr>
            </w:pPr>
          </w:p>
        </w:tc>
        <w:tc>
          <w:tcPr>
            <w:tcW w:w="2705" w:type="dxa"/>
            <w:tcBorders>
              <w:top w:val="single" w:sz="4" w:space="0" w:color="auto"/>
              <w:left w:val="single" w:sz="4" w:space="0" w:color="auto"/>
              <w:bottom w:val="single" w:sz="4" w:space="0" w:color="auto"/>
              <w:right w:val="single" w:sz="4" w:space="0" w:color="auto"/>
            </w:tcBorders>
            <w:shd w:val="clear" w:color="auto" w:fill="auto"/>
          </w:tcPr>
          <w:p w14:paraId="5FFE90D9" w14:textId="1664B10B" w:rsidR="00B473B5" w:rsidRPr="002A7FFA" w:rsidRDefault="00325C9E" w:rsidP="00510F19">
            <w:pPr>
              <w:pStyle w:val="References"/>
              <w:numPr>
                <w:ilvl w:val="0"/>
                <w:numId w:val="0"/>
              </w:numPr>
              <w:spacing w:after="48"/>
              <w:jc w:val="center"/>
              <w:rPr>
                <w:color w:val="000000" w:themeColor="text1"/>
                <w:sz w:val="18"/>
                <w:szCs w:val="14"/>
                <w:lang w:eastAsia="zh-CN"/>
              </w:rPr>
            </w:pPr>
            <w:r w:rsidRPr="002A7FFA">
              <w:rPr>
                <w:color w:val="000000" w:themeColor="text1"/>
                <w:sz w:val="18"/>
                <w:szCs w:val="14"/>
                <w:lang w:eastAsia="zh-CN"/>
              </w:rPr>
              <w:t>Nokia</w:t>
            </w:r>
          </w:p>
        </w:tc>
      </w:tr>
      <w:tr w:rsidR="002A7FFA" w14:paraId="061A0266" w14:textId="4407BEA1" w:rsidTr="00F2651F">
        <w:trPr>
          <w:jc w:val="center"/>
        </w:trPr>
        <w:tc>
          <w:tcPr>
            <w:tcW w:w="3415" w:type="dxa"/>
            <w:tcBorders>
              <w:top w:val="single" w:sz="4" w:space="0" w:color="auto"/>
              <w:left w:val="single" w:sz="4" w:space="0" w:color="auto"/>
              <w:bottom w:val="single" w:sz="4" w:space="0" w:color="auto"/>
              <w:right w:val="single" w:sz="4" w:space="0" w:color="auto"/>
            </w:tcBorders>
            <w:shd w:val="clear" w:color="auto" w:fill="auto"/>
          </w:tcPr>
          <w:p w14:paraId="7CF9F0AD" w14:textId="77777777" w:rsidR="002A7FFA" w:rsidRPr="00B473B5" w:rsidRDefault="002A7FFA" w:rsidP="002A7FFA">
            <w:pPr>
              <w:pStyle w:val="References"/>
              <w:numPr>
                <w:ilvl w:val="0"/>
                <w:numId w:val="0"/>
              </w:numPr>
              <w:spacing w:after="48"/>
              <w:rPr>
                <w:lang w:eastAsia="zh-CN"/>
              </w:rPr>
            </w:pPr>
            <w:r w:rsidRPr="00B473B5">
              <w:rPr>
                <w:lang w:eastAsia="zh-CN"/>
              </w:rPr>
              <w:t>Modulation and coding scheme</w:t>
            </w: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76020B23" w14:textId="26D55001" w:rsidR="002A7FFA" w:rsidRPr="002A7FFA" w:rsidRDefault="002A7FFA" w:rsidP="002A7FFA">
            <w:pPr>
              <w:pStyle w:val="References"/>
              <w:numPr>
                <w:ilvl w:val="0"/>
                <w:numId w:val="0"/>
              </w:numPr>
              <w:spacing w:after="48"/>
              <w:jc w:val="center"/>
              <w:rPr>
                <w:sz w:val="18"/>
                <w:szCs w:val="14"/>
                <w:lang w:eastAsia="zh-CN"/>
              </w:rPr>
            </w:pPr>
            <w:r w:rsidRPr="002A7FFA">
              <w:rPr>
                <w:sz w:val="18"/>
                <w:szCs w:val="14"/>
                <w:lang w:eastAsia="zh-CN"/>
              </w:rPr>
              <w:t>Nokia (at least for FR2 intra-band CA)</w:t>
            </w:r>
          </w:p>
        </w:tc>
        <w:tc>
          <w:tcPr>
            <w:tcW w:w="2705" w:type="dxa"/>
            <w:tcBorders>
              <w:top w:val="single" w:sz="4" w:space="0" w:color="auto"/>
              <w:left w:val="single" w:sz="4" w:space="0" w:color="auto"/>
              <w:bottom w:val="single" w:sz="4" w:space="0" w:color="auto"/>
              <w:right w:val="single" w:sz="4" w:space="0" w:color="auto"/>
            </w:tcBorders>
            <w:shd w:val="clear" w:color="auto" w:fill="auto"/>
          </w:tcPr>
          <w:p w14:paraId="7829129B" w14:textId="606AFAFF" w:rsidR="002A7FFA" w:rsidRPr="002A7FFA" w:rsidRDefault="002A7FFA" w:rsidP="002A7FFA">
            <w:pPr>
              <w:pStyle w:val="References"/>
              <w:numPr>
                <w:ilvl w:val="0"/>
                <w:numId w:val="0"/>
              </w:numPr>
              <w:spacing w:after="48"/>
              <w:jc w:val="center"/>
              <w:rPr>
                <w:color w:val="000000" w:themeColor="text1"/>
                <w:sz w:val="18"/>
                <w:szCs w:val="14"/>
                <w:lang w:eastAsia="zh-CN"/>
              </w:rPr>
            </w:pPr>
            <w:r w:rsidRPr="002A7FFA">
              <w:rPr>
                <w:color w:val="000000" w:themeColor="text1"/>
                <w:sz w:val="18"/>
                <w:szCs w:val="14"/>
                <w:lang w:eastAsia="zh-CN"/>
              </w:rPr>
              <w:t>Nokia (FR1 DSS)</w:t>
            </w:r>
          </w:p>
        </w:tc>
      </w:tr>
      <w:tr w:rsidR="002A7FFA" w14:paraId="142FD6E3" w14:textId="5ABBC8A1" w:rsidTr="00F2651F">
        <w:trPr>
          <w:jc w:val="center"/>
        </w:trPr>
        <w:tc>
          <w:tcPr>
            <w:tcW w:w="3415" w:type="dxa"/>
            <w:tcBorders>
              <w:top w:val="single" w:sz="4" w:space="0" w:color="auto"/>
              <w:left w:val="single" w:sz="4" w:space="0" w:color="auto"/>
              <w:bottom w:val="single" w:sz="4" w:space="0" w:color="auto"/>
              <w:right w:val="single" w:sz="4" w:space="0" w:color="auto"/>
            </w:tcBorders>
            <w:shd w:val="clear" w:color="auto" w:fill="auto"/>
          </w:tcPr>
          <w:p w14:paraId="2EDAB628" w14:textId="77777777" w:rsidR="002A7FFA" w:rsidRPr="00B473B5" w:rsidRDefault="002A7FFA" w:rsidP="002A7FFA">
            <w:pPr>
              <w:pStyle w:val="References"/>
              <w:numPr>
                <w:ilvl w:val="0"/>
                <w:numId w:val="0"/>
              </w:numPr>
              <w:spacing w:after="48"/>
              <w:rPr>
                <w:lang w:eastAsia="zh-CN"/>
              </w:rPr>
            </w:pPr>
            <w:r w:rsidRPr="00B473B5">
              <w:rPr>
                <w:lang w:eastAsia="zh-CN"/>
              </w:rPr>
              <w:t>New data indicator</w:t>
            </w: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48683434" w14:textId="5887D7D0" w:rsidR="002A7FFA" w:rsidRPr="002A7FFA" w:rsidRDefault="002A7FFA" w:rsidP="002A7FFA">
            <w:pPr>
              <w:pStyle w:val="References"/>
              <w:numPr>
                <w:ilvl w:val="0"/>
                <w:numId w:val="0"/>
              </w:numPr>
              <w:spacing w:after="48"/>
              <w:jc w:val="center"/>
              <w:rPr>
                <w:sz w:val="18"/>
                <w:szCs w:val="14"/>
                <w:lang w:eastAsia="zh-CN"/>
              </w:rPr>
            </w:pPr>
          </w:p>
        </w:tc>
        <w:tc>
          <w:tcPr>
            <w:tcW w:w="2705" w:type="dxa"/>
            <w:tcBorders>
              <w:top w:val="single" w:sz="4" w:space="0" w:color="auto"/>
              <w:left w:val="single" w:sz="4" w:space="0" w:color="auto"/>
              <w:bottom w:val="single" w:sz="4" w:space="0" w:color="auto"/>
              <w:right w:val="single" w:sz="4" w:space="0" w:color="auto"/>
            </w:tcBorders>
            <w:shd w:val="clear" w:color="auto" w:fill="auto"/>
          </w:tcPr>
          <w:p w14:paraId="710CC04C" w14:textId="62CC6110" w:rsidR="002A7FFA" w:rsidRPr="002A7FFA" w:rsidRDefault="002A7FFA" w:rsidP="002A7FFA">
            <w:pPr>
              <w:pStyle w:val="References"/>
              <w:numPr>
                <w:ilvl w:val="0"/>
                <w:numId w:val="0"/>
              </w:numPr>
              <w:spacing w:after="48"/>
              <w:jc w:val="center"/>
              <w:rPr>
                <w:color w:val="000000" w:themeColor="text1"/>
                <w:sz w:val="18"/>
                <w:szCs w:val="14"/>
                <w:lang w:eastAsia="zh-CN"/>
              </w:rPr>
            </w:pPr>
          </w:p>
        </w:tc>
      </w:tr>
      <w:tr w:rsidR="002A7FFA" w14:paraId="3DD736B5" w14:textId="113A0E76" w:rsidTr="00F2651F">
        <w:trPr>
          <w:jc w:val="center"/>
        </w:trPr>
        <w:tc>
          <w:tcPr>
            <w:tcW w:w="3415" w:type="dxa"/>
            <w:tcBorders>
              <w:top w:val="single" w:sz="4" w:space="0" w:color="auto"/>
              <w:left w:val="single" w:sz="4" w:space="0" w:color="auto"/>
              <w:bottom w:val="single" w:sz="4" w:space="0" w:color="auto"/>
              <w:right w:val="single" w:sz="4" w:space="0" w:color="auto"/>
            </w:tcBorders>
            <w:shd w:val="clear" w:color="auto" w:fill="auto"/>
          </w:tcPr>
          <w:p w14:paraId="0A538262" w14:textId="77777777" w:rsidR="002A7FFA" w:rsidRPr="00B473B5" w:rsidRDefault="002A7FFA" w:rsidP="002A7FFA">
            <w:pPr>
              <w:pStyle w:val="References"/>
              <w:numPr>
                <w:ilvl w:val="0"/>
                <w:numId w:val="0"/>
              </w:numPr>
              <w:spacing w:after="48"/>
              <w:rPr>
                <w:lang w:eastAsia="zh-CN"/>
              </w:rPr>
            </w:pPr>
            <w:r w:rsidRPr="00B473B5">
              <w:rPr>
                <w:lang w:eastAsia="zh-CN"/>
              </w:rPr>
              <w:t>Redundancy version</w:t>
            </w: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44E6BDF2" w14:textId="31464BFC" w:rsidR="002A7FFA" w:rsidRPr="002A7FFA" w:rsidRDefault="002A7FFA" w:rsidP="002A7FFA">
            <w:pPr>
              <w:pStyle w:val="References"/>
              <w:numPr>
                <w:ilvl w:val="0"/>
                <w:numId w:val="0"/>
              </w:numPr>
              <w:spacing w:after="48"/>
              <w:jc w:val="center"/>
              <w:rPr>
                <w:sz w:val="18"/>
                <w:szCs w:val="14"/>
                <w:lang w:eastAsia="zh-CN"/>
              </w:rPr>
            </w:pPr>
          </w:p>
        </w:tc>
        <w:tc>
          <w:tcPr>
            <w:tcW w:w="2705" w:type="dxa"/>
            <w:tcBorders>
              <w:top w:val="single" w:sz="4" w:space="0" w:color="auto"/>
              <w:left w:val="single" w:sz="4" w:space="0" w:color="auto"/>
              <w:bottom w:val="single" w:sz="4" w:space="0" w:color="auto"/>
              <w:right w:val="single" w:sz="4" w:space="0" w:color="auto"/>
            </w:tcBorders>
            <w:shd w:val="clear" w:color="auto" w:fill="auto"/>
          </w:tcPr>
          <w:p w14:paraId="7B49793D" w14:textId="55B48C76" w:rsidR="002A7FFA" w:rsidRPr="002A7FFA" w:rsidRDefault="002A7FFA" w:rsidP="002A7FFA">
            <w:pPr>
              <w:pStyle w:val="References"/>
              <w:numPr>
                <w:ilvl w:val="0"/>
                <w:numId w:val="0"/>
              </w:numPr>
              <w:spacing w:after="48"/>
              <w:jc w:val="center"/>
              <w:rPr>
                <w:color w:val="000000" w:themeColor="text1"/>
                <w:sz w:val="18"/>
                <w:szCs w:val="14"/>
                <w:lang w:eastAsia="zh-CN"/>
              </w:rPr>
            </w:pPr>
          </w:p>
        </w:tc>
      </w:tr>
      <w:tr w:rsidR="002A7FFA" w14:paraId="36879A45" w14:textId="4CBD1817" w:rsidTr="00F2651F">
        <w:trPr>
          <w:jc w:val="center"/>
        </w:trPr>
        <w:tc>
          <w:tcPr>
            <w:tcW w:w="3415" w:type="dxa"/>
            <w:tcBorders>
              <w:top w:val="single" w:sz="4" w:space="0" w:color="auto"/>
              <w:left w:val="single" w:sz="4" w:space="0" w:color="auto"/>
              <w:bottom w:val="single" w:sz="4" w:space="0" w:color="auto"/>
              <w:right w:val="single" w:sz="4" w:space="0" w:color="auto"/>
            </w:tcBorders>
            <w:shd w:val="clear" w:color="auto" w:fill="auto"/>
          </w:tcPr>
          <w:p w14:paraId="045A8397" w14:textId="77777777" w:rsidR="002A7FFA" w:rsidRPr="00B473B5" w:rsidRDefault="002A7FFA" w:rsidP="002A7FFA">
            <w:pPr>
              <w:pStyle w:val="References"/>
              <w:numPr>
                <w:ilvl w:val="0"/>
                <w:numId w:val="0"/>
              </w:numPr>
              <w:spacing w:after="48"/>
              <w:rPr>
                <w:lang w:eastAsia="zh-CN"/>
              </w:rPr>
            </w:pPr>
            <w:r w:rsidRPr="00B473B5">
              <w:rPr>
                <w:lang w:eastAsia="zh-CN"/>
              </w:rPr>
              <w:t>HARQ process number</w:t>
            </w: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31D85A69" w14:textId="70DDCB99" w:rsidR="002A7FFA" w:rsidRPr="002A7FFA" w:rsidRDefault="002A7FFA" w:rsidP="002A7FFA">
            <w:pPr>
              <w:pStyle w:val="References"/>
              <w:numPr>
                <w:ilvl w:val="0"/>
                <w:numId w:val="0"/>
              </w:numPr>
              <w:spacing w:after="48"/>
              <w:jc w:val="center"/>
              <w:rPr>
                <w:sz w:val="18"/>
                <w:szCs w:val="14"/>
                <w:lang w:eastAsia="zh-CN"/>
              </w:rPr>
            </w:pPr>
          </w:p>
        </w:tc>
        <w:tc>
          <w:tcPr>
            <w:tcW w:w="2705" w:type="dxa"/>
            <w:tcBorders>
              <w:top w:val="single" w:sz="4" w:space="0" w:color="auto"/>
              <w:left w:val="single" w:sz="4" w:space="0" w:color="auto"/>
              <w:bottom w:val="single" w:sz="4" w:space="0" w:color="auto"/>
              <w:right w:val="single" w:sz="4" w:space="0" w:color="auto"/>
            </w:tcBorders>
            <w:shd w:val="clear" w:color="auto" w:fill="auto"/>
          </w:tcPr>
          <w:p w14:paraId="0D51F8CF" w14:textId="77777777" w:rsidR="002A7FFA" w:rsidRPr="002A7FFA" w:rsidRDefault="002A7FFA" w:rsidP="002A7FFA">
            <w:pPr>
              <w:pStyle w:val="References"/>
              <w:numPr>
                <w:ilvl w:val="0"/>
                <w:numId w:val="0"/>
              </w:numPr>
              <w:spacing w:after="48"/>
              <w:jc w:val="center"/>
              <w:rPr>
                <w:color w:val="000000" w:themeColor="text1"/>
                <w:sz w:val="18"/>
                <w:szCs w:val="14"/>
                <w:lang w:eastAsia="zh-CN"/>
              </w:rPr>
            </w:pPr>
          </w:p>
        </w:tc>
      </w:tr>
      <w:tr w:rsidR="002A7FFA" w14:paraId="3FA656F6" w14:textId="1CC2D77F" w:rsidTr="00F2651F">
        <w:trPr>
          <w:jc w:val="center"/>
        </w:trPr>
        <w:tc>
          <w:tcPr>
            <w:tcW w:w="3415" w:type="dxa"/>
            <w:tcBorders>
              <w:top w:val="single" w:sz="4" w:space="0" w:color="auto"/>
              <w:left w:val="single" w:sz="4" w:space="0" w:color="auto"/>
              <w:bottom w:val="single" w:sz="4" w:space="0" w:color="auto"/>
              <w:right w:val="single" w:sz="4" w:space="0" w:color="auto"/>
            </w:tcBorders>
            <w:shd w:val="clear" w:color="auto" w:fill="auto"/>
          </w:tcPr>
          <w:p w14:paraId="0B3624B5" w14:textId="77777777" w:rsidR="002A7FFA" w:rsidRPr="00B473B5" w:rsidRDefault="002A7FFA" w:rsidP="002A7FFA">
            <w:pPr>
              <w:pStyle w:val="References"/>
              <w:numPr>
                <w:ilvl w:val="0"/>
                <w:numId w:val="0"/>
              </w:numPr>
              <w:spacing w:after="48"/>
              <w:rPr>
                <w:lang w:eastAsia="zh-CN"/>
              </w:rPr>
            </w:pPr>
            <w:r w:rsidRPr="00B473B5">
              <w:rPr>
                <w:lang w:eastAsia="zh-CN"/>
              </w:rPr>
              <w:t>Downlink assignment index</w:t>
            </w: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04CD2A69" w14:textId="5B0290AF" w:rsidR="002A7FFA" w:rsidRPr="002A7FFA" w:rsidRDefault="002A7FFA" w:rsidP="002A7FFA">
            <w:pPr>
              <w:pStyle w:val="References"/>
              <w:numPr>
                <w:ilvl w:val="0"/>
                <w:numId w:val="0"/>
              </w:numPr>
              <w:spacing w:after="48"/>
              <w:jc w:val="center"/>
              <w:rPr>
                <w:sz w:val="18"/>
                <w:szCs w:val="14"/>
                <w:lang w:eastAsia="zh-CN"/>
              </w:rPr>
            </w:pPr>
            <w:r>
              <w:rPr>
                <w:sz w:val="18"/>
                <w:szCs w:val="14"/>
                <w:lang w:eastAsia="zh-CN"/>
              </w:rPr>
              <w:t>Nokia</w:t>
            </w:r>
          </w:p>
        </w:tc>
        <w:tc>
          <w:tcPr>
            <w:tcW w:w="2705" w:type="dxa"/>
            <w:tcBorders>
              <w:top w:val="single" w:sz="4" w:space="0" w:color="auto"/>
              <w:left w:val="single" w:sz="4" w:space="0" w:color="auto"/>
              <w:bottom w:val="single" w:sz="4" w:space="0" w:color="auto"/>
              <w:right w:val="single" w:sz="4" w:space="0" w:color="auto"/>
            </w:tcBorders>
            <w:shd w:val="clear" w:color="auto" w:fill="auto"/>
          </w:tcPr>
          <w:p w14:paraId="79D1E2BF" w14:textId="77777777" w:rsidR="002A7FFA" w:rsidRPr="002A7FFA" w:rsidRDefault="002A7FFA" w:rsidP="002A7FFA">
            <w:pPr>
              <w:pStyle w:val="References"/>
              <w:numPr>
                <w:ilvl w:val="0"/>
                <w:numId w:val="0"/>
              </w:numPr>
              <w:spacing w:after="48"/>
              <w:jc w:val="center"/>
              <w:rPr>
                <w:sz w:val="18"/>
                <w:szCs w:val="14"/>
                <w:lang w:eastAsia="zh-CN"/>
              </w:rPr>
            </w:pPr>
          </w:p>
        </w:tc>
      </w:tr>
      <w:tr w:rsidR="002A7FFA" w14:paraId="6D20B541" w14:textId="03F4C1C3" w:rsidTr="00F2651F">
        <w:trPr>
          <w:jc w:val="center"/>
        </w:trPr>
        <w:tc>
          <w:tcPr>
            <w:tcW w:w="3415" w:type="dxa"/>
            <w:tcBorders>
              <w:top w:val="single" w:sz="4" w:space="0" w:color="auto"/>
              <w:left w:val="single" w:sz="4" w:space="0" w:color="auto"/>
              <w:bottom w:val="single" w:sz="4" w:space="0" w:color="auto"/>
              <w:right w:val="single" w:sz="4" w:space="0" w:color="auto"/>
            </w:tcBorders>
            <w:shd w:val="clear" w:color="auto" w:fill="auto"/>
          </w:tcPr>
          <w:p w14:paraId="6B62EB8A" w14:textId="77777777" w:rsidR="002A7FFA" w:rsidRPr="00B473B5" w:rsidRDefault="002A7FFA" w:rsidP="002A7FFA">
            <w:pPr>
              <w:pStyle w:val="References"/>
              <w:numPr>
                <w:ilvl w:val="0"/>
                <w:numId w:val="0"/>
              </w:numPr>
              <w:spacing w:after="48"/>
              <w:rPr>
                <w:lang w:eastAsia="zh-CN"/>
              </w:rPr>
            </w:pPr>
            <w:r w:rsidRPr="00B473B5">
              <w:rPr>
                <w:lang w:eastAsia="zh-CN"/>
              </w:rPr>
              <w:t>TPC command for scheduled PUCCH</w:t>
            </w: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1F9ED8AB" w14:textId="0DC924DF" w:rsidR="002A7FFA" w:rsidRPr="002A7FFA" w:rsidRDefault="002A7FFA" w:rsidP="002A7FFA">
            <w:pPr>
              <w:pStyle w:val="References"/>
              <w:numPr>
                <w:ilvl w:val="0"/>
                <w:numId w:val="0"/>
              </w:numPr>
              <w:spacing w:after="48"/>
              <w:jc w:val="center"/>
              <w:rPr>
                <w:sz w:val="18"/>
                <w:szCs w:val="14"/>
                <w:lang w:eastAsia="zh-CN"/>
              </w:rPr>
            </w:pPr>
            <w:r w:rsidRPr="002A7FFA">
              <w:rPr>
                <w:sz w:val="18"/>
                <w:szCs w:val="14"/>
                <w:lang w:eastAsia="zh-CN"/>
              </w:rPr>
              <w:t>Nokia</w:t>
            </w:r>
          </w:p>
        </w:tc>
        <w:tc>
          <w:tcPr>
            <w:tcW w:w="2705" w:type="dxa"/>
            <w:tcBorders>
              <w:top w:val="single" w:sz="4" w:space="0" w:color="auto"/>
              <w:left w:val="single" w:sz="4" w:space="0" w:color="auto"/>
              <w:bottom w:val="single" w:sz="4" w:space="0" w:color="auto"/>
              <w:right w:val="single" w:sz="4" w:space="0" w:color="auto"/>
            </w:tcBorders>
            <w:shd w:val="clear" w:color="auto" w:fill="auto"/>
          </w:tcPr>
          <w:p w14:paraId="5FB9F96E" w14:textId="77777777" w:rsidR="002A7FFA" w:rsidRPr="002A7FFA" w:rsidRDefault="002A7FFA" w:rsidP="002A7FFA">
            <w:pPr>
              <w:pStyle w:val="References"/>
              <w:numPr>
                <w:ilvl w:val="0"/>
                <w:numId w:val="0"/>
              </w:numPr>
              <w:spacing w:after="48"/>
              <w:jc w:val="center"/>
              <w:rPr>
                <w:sz w:val="18"/>
                <w:szCs w:val="14"/>
                <w:lang w:eastAsia="zh-CN"/>
              </w:rPr>
            </w:pPr>
          </w:p>
        </w:tc>
      </w:tr>
      <w:tr w:rsidR="002A7FFA" w14:paraId="5CF4CB8E" w14:textId="7CA2D583" w:rsidTr="00F2651F">
        <w:trPr>
          <w:jc w:val="center"/>
        </w:trPr>
        <w:tc>
          <w:tcPr>
            <w:tcW w:w="3415" w:type="dxa"/>
            <w:tcBorders>
              <w:top w:val="single" w:sz="4" w:space="0" w:color="auto"/>
              <w:left w:val="single" w:sz="4" w:space="0" w:color="auto"/>
              <w:bottom w:val="single" w:sz="4" w:space="0" w:color="auto"/>
              <w:right w:val="single" w:sz="4" w:space="0" w:color="auto"/>
            </w:tcBorders>
            <w:shd w:val="clear" w:color="auto" w:fill="auto"/>
          </w:tcPr>
          <w:p w14:paraId="1AD67C58" w14:textId="77777777" w:rsidR="002A7FFA" w:rsidRPr="00B473B5" w:rsidRDefault="002A7FFA" w:rsidP="002A7FFA">
            <w:pPr>
              <w:pStyle w:val="References"/>
              <w:numPr>
                <w:ilvl w:val="0"/>
                <w:numId w:val="0"/>
              </w:numPr>
              <w:spacing w:after="48"/>
              <w:rPr>
                <w:lang w:eastAsia="zh-CN"/>
              </w:rPr>
            </w:pPr>
            <w:r w:rsidRPr="00B473B5">
              <w:rPr>
                <w:lang w:eastAsia="zh-CN"/>
              </w:rPr>
              <w:t>PUCCH resource indicator</w:t>
            </w: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3FBF8552" w14:textId="77BDB684" w:rsidR="002A7FFA" w:rsidRPr="002A7FFA" w:rsidRDefault="002A7FFA" w:rsidP="002A7FFA">
            <w:pPr>
              <w:pStyle w:val="References"/>
              <w:numPr>
                <w:ilvl w:val="0"/>
                <w:numId w:val="0"/>
              </w:numPr>
              <w:spacing w:after="48"/>
              <w:jc w:val="center"/>
              <w:rPr>
                <w:sz w:val="18"/>
                <w:szCs w:val="14"/>
                <w:lang w:eastAsia="zh-CN"/>
              </w:rPr>
            </w:pPr>
            <w:r w:rsidRPr="002A7FFA">
              <w:rPr>
                <w:sz w:val="18"/>
                <w:szCs w:val="14"/>
                <w:lang w:eastAsia="zh-CN"/>
              </w:rPr>
              <w:t>Nokia</w:t>
            </w:r>
          </w:p>
        </w:tc>
        <w:tc>
          <w:tcPr>
            <w:tcW w:w="2705" w:type="dxa"/>
            <w:tcBorders>
              <w:top w:val="single" w:sz="4" w:space="0" w:color="auto"/>
              <w:left w:val="single" w:sz="4" w:space="0" w:color="auto"/>
              <w:bottom w:val="single" w:sz="4" w:space="0" w:color="auto"/>
              <w:right w:val="single" w:sz="4" w:space="0" w:color="auto"/>
            </w:tcBorders>
            <w:shd w:val="clear" w:color="auto" w:fill="auto"/>
          </w:tcPr>
          <w:p w14:paraId="0DE5F9A7" w14:textId="77777777" w:rsidR="002A7FFA" w:rsidRPr="002A7FFA" w:rsidRDefault="002A7FFA" w:rsidP="002A7FFA">
            <w:pPr>
              <w:pStyle w:val="References"/>
              <w:numPr>
                <w:ilvl w:val="0"/>
                <w:numId w:val="0"/>
              </w:numPr>
              <w:spacing w:after="48"/>
              <w:jc w:val="center"/>
              <w:rPr>
                <w:sz w:val="18"/>
                <w:szCs w:val="14"/>
                <w:lang w:eastAsia="zh-CN"/>
              </w:rPr>
            </w:pPr>
          </w:p>
        </w:tc>
      </w:tr>
      <w:tr w:rsidR="002A7FFA" w14:paraId="4E45C8A2" w14:textId="4AA74745" w:rsidTr="00F2651F">
        <w:trPr>
          <w:jc w:val="center"/>
        </w:trPr>
        <w:tc>
          <w:tcPr>
            <w:tcW w:w="3415" w:type="dxa"/>
            <w:tcBorders>
              <w:top w:val="single" w:sz="4" w:space="0" w:color="auto"/>
              <w:left w:val="single" w:sz="4" w:space="0" w:color="auto"/>
              <w:bottom w:val="single" w:sz="4" w:space="0" w:color="auto"/>
              <w:right w:val="single" w:sz="4" w:space="0" w:color="auto"/>
            </w:tcBorders>
            <w:shd w:val="clear" w:color="auto" w:fill="auto"/>
          </w:tcPr>
          <w:p w14:paraId="3631E752" w14:textId="77777777" w:rsidR="002A7FFA" w:rsidRPr="00B473B5" w:rsidRDefault="002A7FFA" w:rsidP="002A7FFA">
            <w:pPr>
              <w:pStyle w:val="References"/>
              <w:numPr>
                <w:ilvl w:val="0"/>
                <w:numId w:val="0"/>
              </w:numPr>
              <w:spacing w:after="48"/>
              <w:rPr>
                <w:lang w:eastAsia="zh-CN"/>
              </w:rPr>
            </w:pPr>
            <w:r w:rsidRPr="00B473B5">
              <w:rPr>
                <w:lang w:eastAsia="zh-CN"/>
              </w:rPr>
              <w:t>HARQ timing indicator</w:t>
            </w: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694F4965" w14:textId="7861C302" w:rsidR="002A7FFA" w:rsidRPr="002A7FFA" w:rsidRDefault="002A7FFA" w:rsidP="002A7FFA">
            <w:pPr>
              <w:pStyle w:val="References"/>
              <w:numPr>
                <w:ilvl w:val="0"/>
                <w:numId w:val="0"/>
              </w:numPr>
              <w:spacing w:after="48"/>
              <w:jc w:val="center"/>
              <w:rPr>
                <w:sz w:val="18"/>
                <w:szCs w:val="14"/>
                <w:lang w:eastAsia="zh-CN"/>
              </w:rPr>
            </w:pPr>
            <w:r w:rsidRPr="002A7FFA">
              <w:rPr>
                <w:sz w:val="18"/>
                <w:szCs w:val="14"/>
                <w:lang w:eastAsia="zh-CN"/>
              </w:rPr>
              <w:t>Nokia</w:t>
            </w:r>
          </w:p>
        </w:tc>
        <w:tc>
          <w:tcPr>
            <w:tcW w:w="2705" w:type="dxa"/>
            <w:tcBorders>
              <w:top w:val="single" w:sz="4" w:space="0" w:color="auto"/>
              <w:left w:val="single" w:sz="4" w:space="0" w:color="auto"/>
              <w:bottom w:val="single" w:sz="4" w:space="0" w:color="auto"/>
              <w:right w:val="single" w:sz="4" w:space="0" w:color="auto"/>
            </w:tcBorders>
            <w:shd w:val="clear" w:color="auto" w:fill="auto"/>
          </w:tcPr>
          <w:p w14:paraId="0E660679" w14:textId="77777777" w:rsidR="002A7FFA" w:rsidRPr="002A7FFA" w:rsidRDefault="002A7FFA" w:rsidP="002A7FFA">
            <w:pPr>
              <w:pStyle w:val="References"/>
              <w:numPr>
                <w:ilvl w:val="0"/>
                <w:numId w:val="0"/>
              </w:numPr>
              <w:spacing w:after="48"/>
              <w:jc w:val="center"/>
              <w:rPr>
                <w:sz w:val="18"/>
                <w:szCs w:val="14"/>
                <w:lang w:eastAsia="zh-CN"/>
              </w:rPr>
            </w:pPr>
          </w:p>
        </w:tc>
      </w:tr>
      <w:tr w:rsidR="002A7FFA" w14:paraId="60261DA2" w14:textId="7B1312B7" w:rsidTr="00F2651F">
        <w:trPr>
          <w:jc w:val="center"/>
        </w:trPr>
        <w:tc>
          <w:tcPr>
            <w:tcW w:w="3415" w:type="dxa"/>
            <w:tcBorders>
              <w:top w:val="single" w:sz="4" w:space="0" w:color="auto"/>
              <w:left w:val="single" w:sz="4" w:space="0" w:color="auto"/>
              <w:bottom w:val="single" w:sz="4" w:space="0" w:color="auto"/>
              <w:right w:val="single" w:sz="4" w:space="0" w:color="auto"/>
            </w:tcBorders>
            <w:shd w:val="clear" w:color="auto" w:fill="auto"/>
          </w:tcPr>
          <w:p w14:paraId="662ED14E" w14:textId="77777777" w:rsidR="002A7FFA" w:rsidRPr="00B473B5" w:rsidRDefault="002A7FFA" w:rsidP="002A7FFA">
            <w:pPr>
              <w:pStyle w:val="References"/>
              <w:numPr>
                <w:ilvl w:val="0"/>
                <w:numId w:val="0"/>
              </w:numPr>
              <w:spacing w:after="48"/>
              <w:rPr>
                <w:lang w:eastAsia="zh-CN"/>
              </w:rPr>
            </w:pPr>
            <w:r w:rsidRPr="00B473B5">
              <w:rPr>
                <w:lang w:eastAsia="zh-CN"/>
              </w:rPr>
              <w:t>Antenna port(s)</w:t>
            </w: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556B5E46" w14:textId="63685B4D" w:rsidR="002A7FFA" w:rsidRPr="002A7FFA" w:rsidRDefault="002A7FFA" w:rsidP="002A7FFA">
            <w:pPr>
              <w:pStyle w:val="References"/>
              <w:numPr>
                <w:ilvl w:val="0"/>
                <w:numId w:val="0"/>
              </w:numPr>
              <w:spacing w:after="48"/>
              <w:jc w:val="center"/>
              <w:rPr>
                <w:sz w:val="18"/>
                <w:szCs w:val="14"/>
                <w:lang w:eastAsia="zh-CN"/>
              </w:rPr>
            </w:pPr>
            <w:r w:rsidRPr="002A7FFA">
              <w:rPr>
                <w:sz w:val="18"/>
                <w:szCs w:val="14"/>
                <w:lang w:eastAsia="zh-CN"/>
              </w:rPr>
              <w:t>Nokia (at least for FR2 intra-band CA)</w:t>
            </w:r>
          </w:p>
        </w:tc>
        <w:tc>
          <w:tcPr>
            <w:tcW w:w="2705" w:type="dxa"/>
            <w:tcBorders>
              <w:top w:val="single" w:sz="4" w:space="0" w:color="auto"/>
              <w:left w:val="single" w:sz="4" w:space="0" w:color="auto"/>
              <w:bottom w:val="single" w:sz="4" w:space="0" w:color="auto"/>
              <w:right w:val="single" w:sz="4" w:space="0" w:color="auto"/>
            </w:tcBorders>
            <w:shd w:val="clear" w:color="auto" w:fill="auto"/>
          </w:tcPr>
          <w:p w14:paraId="25C1F09E" w14:textId="1011B924" w:rsidR="002A7FFA" w:rsidRPr="002A7FFA" w:rsidRDefault="002A7FFA" w:rsidP="002A7FFA">
            <w:pPr>
              <w:pStyle w:val="References"/>
              <w:numPr>
                <w:ilvl w:val="0"/>
                <w:numId w:val="0"/>
              </w:numPr>
              <w:spacing w:after="48"/>
              <w:jc w:val="center"/>
              <w:rPr>
                <w:color w:val="000000" w:themeColor="text1"/>
                <w:sz w:val="18"/>
                <w:szCs w:val="14"/>
                <w:lang w:eastAsia="zh-CN"/>
              </w:rPr>
            </w:pPr>
            <w:r w:rsidRPr="002A7FFA">
              <w:rPr>
                <w:color w:val="000000" w:themeColor="text1"/>
                <w:sz w:val="18"/>
                <w:szCs w:val="14"/>
                <w:lang w:eastAsia="zh-CN"/>
              </w:rPr>
              <w:t>Nokia (FR1 DSS)</w:t>
            </w:r>
          </w:p>
        </w:tc>
      </w:tr>
      <w:tr w:rsidR="002A7FFA" w14:paraId="033745C7" w14:textId="1C3893E0" w:rsidTr="00F2651F">
        <w:trPr>
          <w:jc w:val="center"/>
        </w:trPr>
        <w:tc>
          <w:tcPr>
            <w:tcW w:w="3415" w:type="dxa"/>
            <w:tcBorders>
              <w:top w:val="single" w:sz="4" w:space="0" w:color="auto"/>
              <w:left w:val="single" w:sz="4" w:space="0" w:color="auto"/>
              <w:bottom w:val="single" w:sz="4" w:space="0" w:color="auto"/>
              <w:right w:val="single" w:sz="4" w:space="0" w:color="auto"/>
            </w:tcBorders>
            <w:shd w:val="clear" w:color="auto" w:fill="auto"/>
          </w:tcPr>
          <w:p w14:paraId="314BCB1C" w14:textId="77777777" w:rsidR="002A7FFA" w:rsidRPr="00B473B5" w:rsidRDefault="002A7FFA" w:rsidP="002A7FFA">
            <w:pPr>
              <w:pStyle w:val="References"/>
              <w:numPr>
                <w:ilvl w:val="0"/>
                <w:numId w:val="0"/>
              </w:numPr>
              <w:spacing w:after="48"/>
              <w:rPr>
                <w:lang w:eastAsia="zh-CN"/>
              </w:rPr>
            </w:pPr>
            <w:r w:rsidRPr="00B473B5">
              <w:rPr>
                <w:lang w:eastAsia="zh-CN"/>
              </w:rPr>
              <w:t>Transmission configuration indication</w:t>
            </w: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153FF116" w14:textId="454498D1" w:rsidR="002A7FFA" w:rsidRPr="002A7FFA" w:rsidRDefault="002A7FFA" w:rsidP="002A7FFA">
            <w:pPr>
              <w:pStyle w:val="References"/>
              <w:numPr>
                <w:ilvl w:val="0"/>
                <w:numId w:val="0"/>
              </w:numPr>
              <w:spacing w:after="48"/>
              <w:jc w:val="center"/>
              <w:rPr>
                <w:sz w:val="18"/>
                <w:szCs w:val="14"/>
                <w:lang w:eastAsia="zh-CN"/>
              </w:rPr>
            </w:pPr>
            <w:r w:rsidRPr="002A7FFA">
              <w:rPr>
                <w:sz w:val="18"/>
                <w:szCs w:val="14"/>
                <w:lang w:eastAsia="zh-CN"/>
              </w:rPr>
              <w:t>Nokia (at least for FR2 intra-band CA)</w:t>
            </w:r>
          </w:p>
        </w:tc>
        <w:tc>
          <w:tcPr>
            <w:tcW w:w="2705" w:type="dxa"/>
            <w:tcBorders>
              <w:top w:val="single" w:sz="4" w:space="0" w:color="auto"/>
              <w:left w:val="single" w:sz="4" w:space="0" w:color="auto"/>
              <w:bottom w:val="single" w:sz="4" w:space="0" w:color="auto"/>
              <w:right w:val="single" w:sz="4" w:space="0" w:color="auto"/>
            </w:tcBorders>
            <w:shd w:val="clear" w:color="auto" w:fill="auto"/>
          </w:tcPr>
          <w:p w14:paraId="418DADE0" w14:textId="73A76915" w:rsidR="002A7FFA" w:rsidRPr="002A7FFA" w:rsidRDefault="002A7FFA" w:rsidP="002A7FFA">
            <w:pPr>
              <w:pStyle w:val="References"/>
              <w:numPr>
                <w:ilvl w:val="0"/>
                <w:numId w:val="0"/>
              </w:numPr>
              <w:spacing w:after="48"/>
              <w:jc w:val="center"/>
              <w:rPr>
                <w:color w:val="000000" w:themeColor="text1"/>
                <w:sz w:val="18"/>
                <w:szCs w:val="14"/>
                <w:lang w:eastAsia="zh-CN"/>
              </w:rPr>
            </w:pPr>
            <w:r w:rsidRPr="002A7FFA">
              <w:rPr>
                <w:color w:val="000000" w:themeColor="text1"/>
                <w:sz w:val="18"/>
                <w:szCs w:val="14"/>
                <w:lang w:eastAsia="zh-CN"/>
              </w:rPr>
              <w:t>Nokia (FR1 DSS)</w:t>
            </w:r>
          </w:p>
        </w:tc>
      </w:tr>
      <w:tr w:rsidR="002A7FFA" w14:paraId="5C8B8091" w14:textId="7354385F" w:rsidTr="00F2651F">
        <w:trPr>
          <w:jc w:val="center"/>
        </w:trPr>
        <w:tc>
          <w:tcPr>
            <w:tcW w:w="3415" w:type="dxa"/>
            <w:tcBorders>
              <w:top w:val="single" w:sz="4" w:space="0" w:color="auto"/>
              <w:left w:val="single" w:sz="4" w:space="0" w:color="auto"/>
              <w:bottom w:val="single" w:sz="4" w:space="0" w:color="auto"/>
              <w:right w:val="single" w:sz="4" w:space="0" w:color="auto"/>
            </w:tcBorders>
            <w:shd w:val="clear" w:color="auto" w:fill="auto"/>
          </w:tcPr>
          <w:p w14:paraId="7A7C9A23" w14:textId="77777777" w:rsidR="002A7FFA" w:rsidRPr="00B473B5" w:rsidRDefault="002A7FFA" w:rsidP="002A7FFA">
            <w:pPr>
              <w:pStyle w:val="References"/>
              <w:numPr>
                <w:ilvl w:val="0"/>
                <w:numId w:val="0"/>
              </w:numPr>
              <w:spacing w:after="48"/>
              <w:rPr>
                <w:lang w:eastAsia="zh-CN"/>
              </w:rPr>
            </w:pPr>
            <w:r w:rsidRPr="00B473B5">
              <w:rPr>
                <w:lang w:eastAsia="zh-CN"/>
              </w:rPr>
              <w:t>SRS request</w:t>
            </w: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355212A2" w14:textId="02BB0592" w:rsidR="002A7FFA" w:rsidRPr="002A7FFA" w:rsidRDefault="002A7FFA" w:rsidP="002A7FFA">
            <w:pPr>
              <w:pStyle w:val="References"/>
              <w:numPr>
                <w:ilvl w:val="0"/>
                <w:numId w:val="0"/>
              </w:numPr>
              <w:spacing w:after="48"/>
              <w:jc w:val="center"/>
              <w:rPr>
                <w:sz w:val="18"/>
                <w:szCs w:val="14"/>
                <w:lang w:eastAsia="zh-CN"/>
              </w:rPr>
            </w:pPr>
          </w:p>
        </w:tc>
        <w:tc>
          <w:tcPr>
            <w:tcW w:w="2705" w:type="dxa"/>
            <w:tcBorders>
              <w:top w:val="single" w:sz="4" w:space="0" w:color="auto"/>
              <w:left w:val="single" w:sz="4" w:space="0" w:color="auto"/>
              <w:bottom w:val="single" w:sz="4" w:space="0" w:color="auto"/>
              <w:right w:val="single" w:sz="4" w:space="0" w:color="auto"/>
            </w:tcBorders>
            <w:shd w:val="clear" w:color="auto" w:fill="auto"/>
          </w:tcPr>
          <w:p w14:paraId="01039817" w14:textId="47DBE570" w:rsidR="002A7FFA" w:rsidRPr="002A7FFA" w:rsidRDefault="002A7FFA" w:rsidP="002A7FFA">
            <w:pPr>
              <w:pStyle w:val="References"/>
              <w:numPr>
                <w:ilvl w:val="0"/>
                <w:numId w:val="0"/>
              </w:numPr>
              <w:spacing w:after="48"/>
              <w:jc w:val="center"/>
              <w:rPr>
                <w:sz w:val="18"/>
                <w:szCs w:val="14"/>
                <w:lang w:eastAsia="zh-CN"/>
              </w:rPr>
            </w:pPr>
            <w:r w:rsidRPr="002A7FFA">
              <w:rPr>
                <w:sz w:val="18"/>
                <w:szCs w:val="14"/>
                <w:lang w:eastAsia="zh-CN"/>
              </w:rPr>
              <w:t>Nokia</w:t>
            </w:r>
          </w:p>
        </w:tc>
      </w:tr>
      <w:tr w:rsidR="002A7FFA" w14:paraId="2165A58C" w14:textId="01EE5C56" w:rsidTr="00F2651F">
        <w:trPr>
          <w:jc w:val="center"/>
        </w:trPr>
        <w:tc>
          <w:tcPr>
            <w:tcW w:w="3415" w:type="dxa"/>
            <w:tcBorders>
              <w:top w:val="single" w:sz="4" w:space="0" w:color="auto"/>
              <w:left w:val="single" w:sz="4" w:space="0" w:color="auto"/>
              <w:bottom w:val="single" w:sz="4" w:space="0" w:color="auto"/>
              <w:right w:val="single" w:sz="4" w:space="0" w:color="auto"/>
            </w:tcBorders>
            <w:shd w:val="clear" w:color="auto" w:fill="auto"/>
          </w:tcPr>
          <w:p w14:paraId="6ED0266C" w14:textId="77777777" w:rsidR="002A7FFA" w:rsidRDefault="002A7FFA" w:rsidP="002A7FFA">
            <w:pPr>
              <w:pStyle w:val="References"/>
              <w:numPr>
                <w:ilvl w:val="0"/>
                <w:numId w:val="0"/>
              </w:numPr>
              <w:spacing w:after="48"/>
              <w:rPr>
                <w:lang w:eastAsia="zh-CN"/>
              </w:rPr>
            </w:pPr>
            <w:r>
              <w:rPr>
                <w:lang w:eastAsia="zh-CN"/>
              </w:rPr>
              <w:t>CBGTI</w:t>
            </w: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4C92F875" w14:textId="18D7A1CC" w:rsidR="002A7FFA" w:rsidRPr="002A7FFA" w:rsidRDefault="002A7FFA" w:rsidP="002A7FFA">
            <w:pPr>
              <w:pStyle w:val="References"/>
              <w:numPr>
                <w:ilvl w:val="0"/>
                <w:numId w:val="0"/>
              </w:numPr>
              <w:spacing w:after="48"/>
              <w:jc w:val="center"/>
              <w:rPr>
                <w:sz w:val="18"/>
                <w:szCs w:val="14"/>
                <w:lang w:eastAsia="zh-CN"/>
              </w:rPr>
            </w:pPr>
            <w:r w:rsidRPr="002A7FFA">
              <w:rPr>
                <w:sz w:val="18"/>
                <w:szCs w:val="14"/>
                <w:lang w:eastAsia="zh-CN"/>
              </w:rPr>
              <w:t>N/A</w:t>
            </w:r>
          </w:p>
        </w:tc>
        <w:tc>
          <w:tcPr>
            <w:tcW w:w="2705" w:type="dxa"/>
            <w:tcBorders>
              <w:top w:val="single" w:sz="4" w:space="0" w:color="auto"/>
              <w:left w:val="single" w:sz="4" w:space="0" w:color="auto"/>
              <w:bottom w:val="single" w:sz="4" w:space="0" w:color="auto"/>
              <w:right w:val="single" w:sz="4" w:space="0" w:color="auto"/>
            </w:tcBorders>
            <w:shd w:val="clear" w:color="auto" w:fill="auto"/>
          </w:tcPr>
          <w:p w14:paraId="305908A4" w14:textId="77777777" w:rsidR="002A7FFA" w:rsidRPr="002A7FFA" w:rsidRDefault="002A7FFA" w:rsidP="002A7FFA">
            <w:pPr>
              <w:pStyle w:val="References"/>
              <w:numPr>
                <w:ilvl w:val="0"/>
                <w:numId w:val="0"/>
              </w:numPr>
              <w:spacing w:after="48"/>
              <w:jc w:val="center"/>
              <w:rPr>
                <w:sz w:val="18"/>
                <w:szCs w:val="14"/>
                <w:lang w:eastAsia="zh-CN"/>
              </w:rPr>
            </w:pPr>
          </w:p>
        </w:tc>
      </w:tr>
      <w:tr w:rsidR="002A7FFA" w14:paraId="43D64BAD" w14:textId="62AD3FCC" w:rsidTr="00F2651F">
        <w:trPr>
          <w:jc w:val="center"/>
        </w:trPr>
        <w:tc>
          <w:tcPr>
            <w:tcW w:w="3415" w:type="dxa"/>
            <w:tcBorders>
              <w:top w:val="single" w:sz="4" w:space="0" w:color="auto"/>
              <w:left w:val="single" w:sz="4" w:space="0" w:color="auto"/>
              <w:bottom w:val="single" w:sz="4" w:space="0" w:color="auto"/>
              <w:right w:val="single" w:sz="4" w:space="0" w:color="auto"/>
            </w:tcBorders>
            <w:shd w:val="clear" w:color="auto" w:fill="auto"/>
          </w:tcPr>
          <w:p w14:paraId="538CAA0D" w14:textId="77777777" w:rsidR="002A7FFA" w:rsidRDefault="002A7FFA" w:rsidP="002A7FFA">
            <w:pPr>
              <w:pStyle w:val="References"/>
              <w:numPr>
                <w:ilvl w:val="0"/>
                <w:numId w:val="0"/>
              </w:numPr>
              <w:spacing w:after="48"/>
              <w:rPr>
                <w:lang w:eastAsia="zh-CN"/>
              </w:rPr>
            </w:pPr>
            <w:r>
              <w:rPr>
                <w:lang w:eastAsia="zh-CN"/>
              </w:rPr>
              <w:t>CBGFI</w:t>
            </w: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695F4BC3" w14:textId="1A999E39" w:rsidR="002A7FFA" w:rsidRPr="002A7FFA" w:rsidRDefault="002A7FFA" w:rsidP="002A7FFA">
            <w:pPr>
              <w:pStyle w:val="References"/>
              <w:numPr>
                <w:ilvl w:val="0"/>
                <w:numId w:val="0"/>
              </w:numPr>
              <w:spacing w:after="48"/>
              <w:jc w:val="center"/>
              <w:rPr>
                <w:sz w:val="18"/>
                <w:szCs w:val="14"/>
                <w:lang w:eastAsia="zh-CN"/>
              </w:rPr>
            </w:pPr>
            <w:r w:rsidRPr="002A7FFA">
              <w:rPr>
                <w:sz w:val="18"/>
                <w:szCs w:val="14"/>
                <w:lang w:eastAsia="zh-CN"/>
              </w:rPr>
              <w:t>N/A</w:t>
            </w:r>
          </w:p>
        </w:tc>
        <w:tc>
          <w:tcPr>
            <w:tcW w:w="2705" w:type="dxa"/>
            <w:tcBorders>
              <w:top w:val="single" w:sz="4" w:space="0" w:color="auto"/>
              <w:left w:val="single" w:sz="4" w:space="0" w:color="auto"/>
              <w:bottom w:val="single" w:sz="4" w:space="0" w:color="auto"/>
              <w:right w:val="single" w:sz="4" w:space="0" w:color="auto"/>
            </w:tcBorders>
            <w:shd w:val="clear" w:color="auto" w:fill="auto"/>
          </w:tcPr>
          <w:p w14:paraId="2B7559DA" w14:textId="77777777" w:rsidR="002A7FFA" w:rsidRPr="002A7FFA" w:rsidRDefault="002A7FFA" w:rsidP="002A7FFA">
            <w:pPr>
              <w:pStyle w:val="References"/>
              <w:numPr>
                <w:ilvl w:val="0"/>
                <w:numId w:val="0"/>
              </w:numPr>
              <w:spacing w:after="48"/>
              <w:jc w:val="center"/>
              <w:rPr>
                <w:sz w:val="18"/>
                <w:szCs w:val="14"/>
                <w:lang w:eastAsia="zh-CN"/>
              </w:rPr>
            </w:pPr>
          </w:p>
        </w:tc>
      </w:tr>
      <w:tr w:rsidR="002A7FFA" w14:paraId="7F5C69CC" w14:textId="5004CF2B" w:rsidTr="00F2651F">
        <w:trPr>
          <w:jc w:val="center"/>
        </w:trPr>
        <w:tc>
          <w:tcPr>
            <w:tcW w:w="3415" w:type="dxa"/>
            <w:tcBorders>
              <w:top w:val="single" w:sz="4" w:space="0" w:color="auto"/>
              <w:left w:val="single" w:sz="4" w:space="0" w:color="auto"/>
              <w:bottom w:val="single" w:sz="4" w:space="0" w:color="auto"/>
              <w:right w:val="single" w:sz="4" w:space="0" w:color="auto"/>
            </w:tcBorders>
            <w:shd w:val="clear" w:color="auto" w:fill="auto"/>
          </w:tcPr>
          <w:p w14:paraId="0F21FF3F" w14:textId="77777777" w:rsidR="002A7FFA" w:rsidRDefault="002A7FFA" w:rsidP="002A7FFA">
            <w:pPr>
              <w:pStyle w:val="References"/>
              <w:numPr>
                <w:ilvl w:val="0"/>
                <w:numId w:val="0"/>
              </w:numPr>
              <w:spacing w:after="48"/>
              <w:rPr>
                <w:lang w:eastAsia="zh-CN"/>
              </w:rPr>
            </w:pPr>
            <w:r>
              <w:rPr>
                <w:lang w:eastAsia="zh-CN"/>
              </w:rPr>
              <w:t>DMRS sequence initialization</w:t>
            </w: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78666176" w14:textId="04560DCC" w:rsidR="002A7FFA" w:rsidRPr="002A7FFA" w:rsidRDefault="002A7FFA" w:rsidP="002A7FFA">
            <w:pPr>
              <w:pStyle w:val="References"/>
              <w:numPr>
                <w:ilvl w:val="0"/>
                <w:numId w:val="0"/>
              </w:numPr>
              <w:spacing w:after="48"/>
              <w:jc w:val="center"/>
              <w:rPr>
                <w:sz w:val="18"/>
                <w:szCs w:val="14"/>
                <w:lang w:eastAsia="zh-CN"/>
              </w:rPr>
            </w:pPr>
            <w:r w:rsidRPr="002A7FFA">
              <w:rPr>
                <w:sz w:val="18"/>
                <w:szCs w:val="14"/>
                <w:lang w:eastAsia="zh-CN"/>
              </w:rPr>
              <w:t>Nokia</w:t>
            </w:r>
          </w:p>
        </w:tc>
        <w:tc>
          <w:tcPr>
            <w:tcW w:w="2705" w:type="dxa"/>
            <w:tcBorders>
              <w:top w:val="single" w:sz="4" w:space="0" w:color="auto"/>
              <w:left w:val="single" w:sz="4" w:space="0" w:color="auto"/>
              <w:bottom w:val="single" w:sz="4" w:space="0" w:color="auto"/>
              <w:right w:val="single" w:sz="4" w:space="0" w:color="auto"/>
            </w:tcBorders>
            <w:shd w:val="clear" w:color="auto" w:fill="auto"/>
          </w:tcPr>
          <w:p w14:paraId="638C8FB1" w14:textId="77777777" w:rsidR="002A7FFA" w:rsidRPr="002A7FFA" w:rsidRDefault="002A7FFA" w:rsidP="002A7FFA">
            <w:pPr>
              <w:pStyle w:val="References"/>
              <w:numPr>
                <w:ilvl w:val="0"/>
                <w:numId w:val="0"/>
              </w:numPr>
              <w:spacing w:after="48"/>
              <w:jc w:val="center"/>
              <w:rPr>
                <w:color w:val="000000" w:themeColor="text1"/>
                <w:sz w:val="18"/>
                <w:szCs w:val="14"/>
                <w:lang w:eastAsia="zh-CN"/>
              </w:rPr>
            </w:pPr>
          </w:p>
        </w:tc>
      </w:tr>
      <w:tr w:rsidR="002A7FFA" w14:paraId="033A27F4" w14:textId="227168CC" w:rsidTr="00F2651F">
        <w:trPr>
          <w:jc w:val="center"/>
        </w:trPr>
        <w:tc>
          <w:tcPr>
            <w:tcW w:w="3415" w:type="dxa"/>
            <w:tcBorders>
              <w:top w:val="single" w:sz="4" w:space="0" w:color="auto"/>
              <w:left w:val="single" w:sz="4" w:space="0" w:color="auto"/>
              <w:bottom w:val="single" w:sz="4" w:space="0" w:color="auto"/>
              <w:right w:val="single" w:sz="4" w:space="0" w:color="auto"/>
            </w:tcBorders>
            <w:shd w:val="clear" w:color="auto" w:fill="auto"/>
          </w:tcPr>
          <w:p w14:paraId="1753BEBB" w14:textId="7128ADDD" w:rsidR="002A7FFA" w:rsidRDefault="002A7FFA" w:rsidP="002A7FFA">
            <w:pPr>
              <w:pStyle w:val="References"/>
              <w:numPr>
                <w:ilvl w:val="0"/>
                <w:numId w:val="0"/>
              </w:numPr>
              <w:spacing w:after="48"/>
              <w:rPr>
                <w:lang w:eastAsia="zh-CN"/>
              </w:rPr>
            </w:pPr>
            <w:r>
              <w:rPr>
                <w:lang w:eastAsia="zh-CN"/>
              </w:rPr>
              <w:t>24-bit CRC</w:t>
            </w: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6ED63D9A" w14:textId="7E3AB9F2" w:rsidR="002A7FFA" w:rsidRPr="002A7FFA" w:rsidRDefault="002A7FFA" w:rsidP="002A7FFA">
            <w:pPr>
              <w:pStyle w:val="References"/>
              <w:numPr>
                <w:ilvl w:val="0"/>
                <w:numId w:val="0"/>
              </w:numPr>
              <w:spacing w:after="48"/>
              <w:jc w:val="center"/>
              <w:rPr>
                <w:sz w:val="18"/>
                <w:szCs w:val="14"/>
                <w:lang w:eastAsia="zh-CN"/>
              </w:rPr>
            </w:pPr>
            <w:r w:rsidRPr="002A7FFA">
              <w:rPr>
                <w:sz w:val="18"/>
                <w:szCs w:val="14"/>
                <w:lang w:eastAsia="zh-CN"/>
              </w:rPr>
              <w:t>Nokia</w:t>
            </w:r>
          </w:p>
        </w:tc>
        <w:tc>
          <w:tcPr>
            <w:tcW w:w="2705" w:type="dxa"/>
            <w:tcBorders>
              <w:top w:val="single" w:sz="4" w:space="0" w:color="auto"/>
              <w:left w:val="single" w:sz="4" w:space="0" w:color="auto"/>
              <w:bottom w:val="single" w:sz="4" w:space="0" w:color="auto"/>
              <w:right w:val="single" w:sz="4" w:space="0" w:color="auto"/>
            </w:tcBorders>
            <w:shd w:val="clear" w:color="auto" w:fill="auto"/>
          </w:tcPr>
          <w:p w14:paraId="73CE185F" w14:textId="77777777" w:rsidR="002A7FFA" w:rsidRPr="002A7FFA" w:rsidRDefault="002A7FFA" w:rsidP="002A7FFA">
            <w:pPr>
              <w:pStyle w:val="References"/>
              <w:numPr>
                <w:ilvl w:val="0"/>
                <w:numId w:val="0"/>
              </w:numPr>
              <w:spacing w:after="48"/>
              <w:jc w:val="center"/>
              <w:rPr>
                <w:sz w:val="18"/>
                <w:szCs w:val="14"/>
                <w:lang w:eastAsia="zh-CN"/>
              </w:rPr>
            </w:pPr>
          </w:p>
        </w:tc>
      </w:tr>
    </w:tbl>
    <w:p w14:paraId="6B7423E0" w14:textId="2993EEAC" w:rsidR="00B473B5" w:rsidRDefault="00B473B5" w:rsidP="00B473B5">
      <w:pPr>
        <w:spacing w:after="0"/>
        <w:jc w:val="center"/>
        <w:rPr>
          <w:b/>
          <w:bCs/>
          <w:szCs w:val="20"/>
        </w:rPr>
      </w:pPr>
    </w:p>
    <w:p w14:paraId="0954F4D7" w14:textId="12FEC6EF" w:rsidR="007C0A5D" w:rsidRDefault="007C0A5D" w:rsidP="007C0A5D">
      <w:pPr>
        <w:pStyle w:val="Heading2"/>
        <w:tabs>
          <w:tab w:val="clear" w:pos="3150"/>
        </w:tabs>
        <w:ind w:left="540"/>
      </w:pPr>
      <w:r>
        <w:t>HARQ-ACK codebook design</w:t>
      </w:r>
    </w:p>
    <w:p w14:paraId="19909A49" w14:textId="77777777" w:rsidR="00CA712F" w:rsidRDefault="00CA712F" w:rsidP="00CA712F">
      <w:pPr>
        <w:rPr>
          <w:lang w:eastAsia="en-US"/>
        </w:rPr>
      </w:pPr>
      <w:r>
        <w:rPr>
          <w:lang w:eastAsia="en-US"/>
        </w:rPr>
        <w:t>Regarding HARQ-ACK codebook design, there is no issue for Type 1 HARQ-ACK codebook due to the semi-static codebook size. However, for Type 2 HARQ-ACK codebook, since each non-fallback DCI can schedule one or two PDSCHs, when the DCI is missed by UE, there may be misunderstanding between gNB and UE on the number of scheduled PDSCHs. In that sense, HARQ-ACK codebook ambiguity may happen. As a result, how to construct the Type 2 HARQ-ACK codebook needs to be considered in order to synchronize the same understanding between gNB and UE.</w:t>
      </w:r>
    </w:p>
    <w:p w14:paraId="5DAC5320" w14:textId="77777777" w:rsidR="005E2109" w:rsidRDefault="005E2109" w:rsidP="005E2109">
      <w:pPr>
        <w:snapToGrid w:val="0"/>
        <w:spacing w:afterLines="50" w:after="120"/>
        <w:rPr>
          <w:b/>
          <w:u w:val="single"/>
        </w:rPr>
      </w:pPr>
      <w:r>
        <w:rPr>
          <w:b/>
          <w:u w:val="single"/>
        </w:rPr>
        <w:t>Company views:</w:t>
      </w:r>
    </w:p>
    <w:tbl>
      <w:tblPr>
        <w:tblStyle w:val="TableGrid"/>
        <w:tblW w:w="9307" w:type="dxa"/>
        <w:tblLayout w:type="fixed"/>
        <w:tblLook w:val="04A0" w:firstRow="1" w:lastRow="0" w:firstColumn="1" w:lastColumn="0" w:noHBand="0" w:noVBand="1"/>
      </w:tblPr>
      <w:tblGrid>
        <w:gridCol w:w="1759"/>
        <w:gridCol w:w="7548"/>
      </w:tblGrid>
      <w:tr w:rsidR="005E2109" w14:paraId="6F6F3A86" w14:textId="77777777" w:rsidTr="00A50E5F">
        <w:tc>
          <w:tcPr>
            <w:tcW w:w="1759" w:type="dxa"/>
            <w:shd w:val="clear" w:color="auto" w:fill="F2F2F2" w:themeFill="background1" w:themeFillShade="F2"/>
          </w:tcPr>
          <w:p w14:paraId="36FDE86A" w14:textId="77777777" w:rsidR="005E2109" w:rsidRDefault="005E2109" w:rsidP="00A50E5F">
            <w:pPr>
              <w:rPr>
                <w:b/>
              </w:rPr>
            </w:pPr>
            <w:r>
              <w:rPr>
                <w:b/>
              </w:rPr>
              <w:t>Company</w:t>
            </w:r>
          </w:p>
        </w:tc>
        <w:tc>
          <w:tcPr>
            <w:tcW w:w="7548" w:type="dxa"/>
            <w:shd w:val="clear" w:color="auto" w:fill="F2F2F2" w:themeFill="background1" w:themeFillShade="F2"/>
          </w:tcPr>
          <w:p w14:paraId="45C9F2AA" w14:textId="77777777" w:rsidR="005E2109" w:rsidRDefault="005E2109" w:rsidP="00A50E5F">
            <w:pPr>
              <w:rPr>
                <w:b/>
              </w:rPr>
            </w:pPr>
            <w:r>
              <w:rPr>
                <w:b/>
                <w:szCs w:val="20"/>
              </w:rPr>
              <w:t>Key Proposals/Observations</w:t>
            </w:r>
          </w:p>
        </w:tc>
      </w:tr>
      <w:tr w:rsidR="005E2109" w14:paraId="2C876D3A" w14:textId="77777777" w:rsidTr="00A50E5F">
        <w:tc>
          <w:tcPr>
            <w:tcW w:w="1759" w:type="dxa"/>
          </w:tcPr>
          <w:p w14:paraId="1212135F" w14:textId="77777777" w:rsidR="005E2109" w:rsidRPr="00B47864" w:rsidRDefault="005E2109" w:rsidP="00A50E5F">
            <w:r w:rsidRPr="00B47864">
              <w:t>V</w:t>
            </w:r>
            <w:r w:rsidRPr="00B47864">
              <w:rPr>
                <w:rFonts w:hint="eastAsia"/>
              </w:rPr>
              <w:t>ivo</w:t>
            </w:r>
          </w:p>
        </w:tc>
        <w:tc>
          <w:tcPr>
            <w:tcW w:w="7548" w:type="dxa"/>
          </w:tcPr>
          <w:p w14:paraId="5A7DF0B0" w14:textId="715CB16F" w:rsidR="005E2109" w:rsidRPr="000D3CCC" w:rsidRDefault="005E2109" w:rsidP="005E2109">
            <w:pPr>
              <w:spacing w:before="120" w:after="120"/>
              <w:jc w:val="left"/>
              <w:rPr>
                <w:rFonts w:eastAsiaTheme="minorEastAsia"/>
                <w:szCs w:val="20"/>
              </w:rPr>
            </w:pPr>
            <w:bookmarkStart w:id="12" w:name="_Ref53991671"/>
            <w:bookmarkStart w:id="13" w:name="_Ref53991780"/>
            <w:r w:rsidRPr="000D3CCC">
              <w:rPr>
                <w:i/>
                <w:iCs/>
                <w:szCs w:val="20"/>
                <w:lang w:eastAsia="en-US"/>
              </w:rPr>
              <w:t xml:space="preserve">Observation </w:t>
            </w:r>
            <w:r w:rsidRPr="000D3CCC">
              <w:rPr>
                <w:i/>
                <w:iCs/>
                <w:szCs w:val="20"/>
                <w:lang w:eastAsia="en-US"/>
              </w:rPr>
              <w:fldChar w:fldCharType="begin"/>
            </w:r>
            <w:r w:rsidRPr="000D3CCC">
              <w:rPr>
                <w:i/>
                <w:iCs/>
                <w:szCs w:val="20"/>
                <w:lang w:eastAsia="en-US"/>
              </w:rPr>
              <w:instrText xml:space="preserve"> SEQ Observation \* ARABIC </w:instrText>
            </w:r>
            <w:r w:rsidRPr="000D3CCC">
              <w:rPr>
                <w:i/>
                <w:iCs/>
                <w:szCs w:val="20"/>
                <w:lang w:eastAsia="en-US"/>
              </w:rPr>
              <w:fldChar w:fldCharType="separate"/>
            </w:r>
            <w:r w:rsidRPr="000D3CCC">
              <w:rPr>
                <w:i/>
                <w:iCs/>
                <w:noProof/>
                <w:szCs w:val="20"/>
                <w:lang w:eastAsia="en-US"/>
              </w:rPr>
              <w:t>6</w:t>
            </w:r>
            <w:r w:rsidRPr="000D3CCC">
              <w:rPr>
                <w:i/>
                <w:iCs/>
                <w:szCs w:val="20"/>
                <w:lang w:eastAsia="en-US"/>
              </w:rPr>
              <w:fldChar w:fldCharType="end"/>
            </w:r>
            <w:r w:rsidRPr="000D3CCC">
              <w:rPr>
                <w:rFonts w:eastAsia="DengXian"/>
                <w:i/>
                <w:iCs/>
                <w:szCs w:val="20"/>
              </w:rPr>
              <w:t>. To support multi-cell scheduling, the following issues need to be resolved</w:t>
            </w:r>
            <w:bookmarkEnd w:id="12"/>
            <w:r w:rsidRPr="000D3CCC">
              <w:rPr>
                <w:rFonts w:eastAsia="DengXian"/>
                <w:i/>
                <w:iCs/>
                <w:szCs w:val="20"/>
              </w:rPr>
              <w:br/>
            </w:r>
            <w:r w:rsidRPr="000D3CCC">
              <w:rPr>
                <w:i/>
                <w:iCs/>
                <w:szCs w:val="20"/>
                <w:lang w:eastAsia="en-US"/>
              </w:rPr>
              <w:t xml:space="preserve">-  </w:t>
            </w:r>
            <w:r w:rsidRPr="000D3CCC">
              <w:rPr>
                <w:rFonts w:eastAsia="DengXian"/>
                <w:i/>
                <w:iCs/>
                <w:szCs w:val="20"/>
                <w:lang w:eastAsia="en-US"/>
              </w:rPr>
              <w:t>DCI field design</w:t>
            </w:r>
            <w:r w:rsidRPr="000D3CCC">
              <w:rPr>
                <w:rFonts w:eastAsia="DengXian"/>
                <w:i/>
                <w:iCs/>
                <w:szCs w:val="20"/>
                <w:lang w:eastAsia="en-US"/>
              </w:rPr>
              <w:br/>
            </w:r>
            <w:r w:rsidRPr="000D3CCC">
              <w:rPr>
                <w:i/>
                <w:iCs/>
                <w:szCs w:val="20"/>
                <w:lang w:eastAsia="en-US"/>
              </w:rPr>
              <w:t xml:space="preserve">-  </w:t>
            </w:r>
            <w:r w:rsidRPr="000D3CCC">
              <w:rPr>
                <w:rFonts w:eastAsia="DengXian"/>
                <w:i/>
                <w:iCs/>
                <w:szCs w:val="20"/>
                <w:lang w:eastAsia="en-US"/>
              </w:rPr>
              <w:t>Any restrictions on the scheduled cells to be paired for multi-cell scheduling</w:t>
            </w:r>
            <w:r w:rsidRPr="000D3CCC">
              <w:rPr>
                <w:rFonts w:eastAsia="DengXian"/>
                <w:i/>
                <w:iCs/>
                <w:szCs w:val="20"/>
                <w:lang w:eastAsia="en-US"/>
              </w:rPr>
              <w:br/>
            </w:r>
            <w:r w:rsidRPr="000D3CCC">
              <w:rPr>
                <w:i/>
                <w:iCs/>
                <w:szCs w:val="20"/>
                <w:lang w:eastAsia="en-US"/>
              </w:rPr>
              <w:t xml:space="preserve">-  </w:t>
            </w:r>
            <w:r w:rsidRPr="000D3CCC">
              <w:rPr>
                <w:rFonts w:eastAsia="DengXian"/>
                <w:i/>
                <w:iCs/>
                <w:szCs w:val="20"/>
                <w:lang w:eastAsia="en-US"/>
              </w:rPr>
              <w:t>Framework of multi-cell scheduling</w:t>
            </w:r>
            <w:r w:rsidRPr="000D3CCC">
              <w:rPr>
                <w:i/>
                <w:iCs/>
                <w:szCs w:val="20"/>
                <w:lang w:eastAsia="en-US"/>
              </w:rPr>
              <w:br/>
            </w:r>
            <w:r w:rsidRPr="000D3CCC">
              <w:rPr>
                <w:i/>
                <w:iCs/>
                <w:szCs w:val="20"/>
                <w:lang w:eastAsia="en-US"/>
              </w:rPr>
              <w:lastRenderedPageBreak/>
              <w:t xml:space="preserve">-  </w:t>
            </w:r>
            <w:r w:rsidRPr="000D3CCC">
              <w:rPr>
                <w:rFonts w:eastAsia="DengXian"/>
                <w:i/>
                <w:iCs/>
                <w:szCs w:val="20"/>
                <w:lang w:eastAsia="en-US"/>
              </w:rPr>
              <w:t xml:space="preserve">Whether to introduce a new DCI format </w:t>
            </w:r>
            <w:r w:rsidRPr="000D3CCC">
              <w:rPr>
                <w:rFonts w:eastAsia="DengXian"/>
                <w:i/>
                <w:iCs/>
                <w:szCs w:val="20"/>
                <w:lang w:eastAsia="en-US"/>
              </w:rPr>
              <w:br/>
            </w:r>
            <w:r w:rsidRPr="000D3CCC">
              <w:rPr>
                <w:i/>
                <w:iCs/>
                <w:szCs w:val="20"/>
                <w:lang w:eastAsia="en-US"/>
              </w:rPr>
              <w:t xml:space="preserve">-  </w:t>
            </w:r>
            <w:r w:rsidRPr="000D3CCC">
              <w:rPr>
                <w:rFonts w:eastAsia="DengXian"/>
                <w:i/>
                <w:iCs/>
                <w:szCs w:val="20"/>
                <w:lang w:eastAsia="en-US"/>
              </w:rPr>
              <w:t>PDCCH BD budget maintenance if multi-cell scheduling is enabled</w:t>
            </w:r>
            <w:r w:rsidRPr="000D3CCC">
              <w:rPr>
                <w:rFonts w:eastAsia="DengXian"/>
                <w:i/>
                <w:iCs/>
                <w:szCs w:val="20"/>
                <w:lang w:eastAsia="en-US"/>
              </w:rPr>
              <w:br/>
            </w:r>
            <w:r w:rsidRPr="000D3CCC">
              <w:rPr>
                <w:i/>
                <w:iCs/>
                <w:szCs w:val="20"/>
                <w:lang w:eastAsia="en-US"/>
              </w:rPr>
              <w:t xml:space="preserve">-  </w:t>
            </w:r>
            <w:r w:rsidRPr="000D3CCC">
              <w:rPr>
                <w:rFonts w:eastAsia="DengXian"/>
                <w:i/>
                <w:iCs/>
                <w:szCs w:val="20"/>
                <w:lang w:eastAsia="en-US"/>
              </w:rPr>
              <w:t>HARQ-ACK codebook determination if multi-cell scheduling is enabled</w:t>
            </w:r>
            <w:bookmarkEnd w:id="13"/>
          </w:p>
        </w:tc>
      </w:tr>
      <w:tr w:rsidR="005E2109" w14:paraId="1A312DD1" w14:textId="77777777" w:rsidTr="00A50E5F">
        <w:tc>
          <w:tcPr>
            <w:tcW w:w="1759" w:type="dxa"/>
          </w:tcPr>
          <w:p w14:paraId="62760304" w14:textId="5C63CA20" w:rsidR="005E2109" w:rsidRPr="00B47864" w:rsidRDefault="005E2109" w:rsidP="00A50E5F">
            <w:r>
              <w:lastRenderedPageBreak/>
              <w:t>CATT</w:t>
            </w:r>
          </w:p>
        </w:tc>
        <w:tc>
          <w:tcPr>
            <w:tcW w:w="7548" w:type="dxa"/>
          </w:tcPr>
          <w:p w14:paraId="7DE5765A" w14:textId="77777777" w:rsidR="005E2109" w:rsidRPr="000D3CCC" w:rsidRDefault="005E2109" w:rsidP="005E2109">
            <w:r w:rsidRPr="000D3CCC">
              <w:rPr>
                <w:rFonts w:hint="eastAsia"/>
              </w:rPr>
              <w:t>The HARQ-ACK feedback procedure may also need to be further studied accordingly, e.g. the SCS and scheduling/feedback timing may be different for the different scheduled cells.  We also provide some tentative insights below from our side:</w:t>
            </w:r>
          </w:p>
          <w:p w14:paraId="66FA5F17" w14:textId="77777777" w:rsidR="005E2109" w:rsidRPr="000D3CCC" w:rsidRDefault="005E2109" w:rsidP="005E2109">
            <w:pPr>
              <w:pStyle w:val="ListParagraph"/>
              <w:numPr>
                <w:ilvl w:val="0"/>
                <w:numId w:val="36"/>
              </w:numPr>
              <w:kinsoku/>
              <w:overflowPunct/>
              <w:adjustRightInd/>
              <w:spacing w:after="0"/>
              <w:textAlignment w:val="auto"/>
              <w:rPr>
                <w:sz w:val="21"/>
                <w:szCs w:val="21"/>
              </w:rPr>
            </w:pPr>
            <w:r w:rsidRPr="000D3CCC">
              <w:rPr>
                <w:rFonts w:hint="eastAsia"/>
                <w:sz w:val="21"/>
                <w:szCs w:val="21"/>
              </w:rPr>
              <w:t>For type1 HARQ-ACK codebook, current mechanism can be directly reused if two separate PDSCHs are scheduled on different cells respectively.</w:t>
            </w:r>
          </w:p>
          <w:p w14:paraId="2E1EF410" w14:textId="77777777" w:rsidR="005E2109" w:rsidRPr="000D3CCC" w:rsidRDefault="005E2109" w:rsidP="005E2109">
            <w:pPr>
              <w:pStyle w:val="ListParagraph"/>
              <w:numPr>
                <w:ilvl w:val="0"/>
                <w:numId w:val="36"/>
              </w:numPr>
              <w:kinsoku/>
              <w:overflowPunct/>
              <w:adjustRightInd/>
              <w:spacing w:after="0"/>
              <w:textAlignment w:val="auto"/>
              <w:rPr>
                <w:sz w:val="21"/>
                <w:szCs w:val="21"/>
              </w:rPr>
            </w:pPr>
            <w:r w:rsidRPr="000D3CCC">
              <w:rPr>
                <w:rFonts w:hint="eastAsia"/>
                <w:sz w:val="21"/>
                <w:szCs w:val="21"/>
              </w:rPr>
              <w:t>Design of C-DAI and T-DAI in one DCI for counting multiple PDSCHs scheduled by one DCI should be considered.</w:t>
            </w:r>
          </w:p>
          <w:p w14:paraId="645E8C17" w14:textId="5256EA25" w:rsidR="005E2109" w:rsidRPr="000D3CCC" w:rsidRDefault="005E2109" w:rsidP="005E2109">
            <w:pPr>
              <w:pStyle w:val="ListParagraph"/>
              <w:numPr>
                <w:ilvl w:val="0"/>
                <w:numId w:val="36"/>
              </w:numPr>
              <w:kinsoku/>
              <w:overflowPunct/>
              <w:adjustRightInd/>
              <w:spacing w:after="0"/>
              <w:textAlignment w:val="auto"/>
              <w:rPr>
                <w:sz w:val="21"/>
                <w:szCs w:val="21"/>
              </w:rPr>
            </w:pPr>
            <w:r w:rsidRPr="000D3CCC">
              <w:rPr>
                <w:rFonts w:hint="eastAsia"/>
                <w:sz w:val="21"/>
                <w:szCs w:val="21"/>
              </w:rPr>
              <w:t>HARQ-ACK timing needs to be further considered as the scheduling timing and feedback timing may be both different on the two scheduled cells.</w:t>
            </w:r>
          </w:p>
        </w:tc>
      </w:tr>
      <w:tr w:rsidR="00A52DE0" w14:paraId="6268223C" w14:textId="77777777" w:rsidTr="00A50E5F">
        <w:tc>
          <w:tcPr>
            <w:tcW w:w="1759" w:type="dxa"/>
          </w:tcPr>
          <w:p w14:paraId="722C2DD3" w14:textId="23E6EABF" w:rsidR="00A52DE0" w:rsidRDefault="00A52DE0" w:rsidP="00A52DE0">
            <w:pPr>
              <w:rPr>
                <w:lang w:eastAsia="en-US"/>
              </w:rPr>
            </w:pPr>
            <w:r>
              <w:rPr>
                <w:lang w:eastAsia="en-US"/>
              </w:rPr>
              <w:t>Intel</w:t>
            </w:r>
          </w:p>
          <w:p w14:paraId="5A82E6E9" w14:textId="77777777" w:rsidR="00A52DE0" w:rsidRPr="00B47864" w:rsidRDefault="00A52DE0" w:rsidP="00A50E5F"/>
        </w:tc>
        <w:tc>
          <w:tcPr>
            <w:tcW w:w="7548" w:type="dxa"/>
          </w:tcPr>
          <w:p w14:paraId="32A18E79" w14:textId="77777777" w:rsidR="00A52DE0" w:rsidRPr="000D3CCC" w:rsidRDefault="00A52DE0" w:rsidP="00A52DE0">
            <w:r w:rsidRPr="000D3CCC">
              <w:t>Observation 3: Potential specification impacts include but not limited to</w:t>
            </w:r>
          </w:p>
          <w:p w14:paraId="7AE3970A" w14:textId="77777777" w:rsidR="00A52DE0" w:rsidRPr="000D3CCC" w:rsidRDefault="00A52DE0" w:rsidP="00A52DE0">
            <w:pPr>
              <w:pStyle w:val="ListParagraph"/>
              <w:numPr>
                <w:ilvl w:val="0"/>
                <w:numId w:val="37"/>
              </w:numPr>
              <w:kinsoku/>
              <w:overflowPunct/>
              <w:adjustRightInd/>
              <w:spacing w:after="0" w:line="276" w:lineRule="auto"/>
              <w:contextualSpacing/>
              <w:jc w:val="both"/>
              <w:textAlignment w:val="auto"/>
            </w:pPr>
            <w:r w:rsidRPr="000D3CCC">
              <w:t xml:space="preserve">The RRC configuration </w:t>
            </w:r>
          </w:p>
          <w:p w14:paraId="082647BB" w14:textId="77777777" w:rsidR="00A52DE0" w:rsidRPr="000D3CCC" w:rsidRDefault="00A52DE0" w:rsidP="00A52DE0">
            <w:pPr>
              <w:pStyle w:val="ListParagraph"/>
              <w:numPr>
                <w:ilvl w:val="0"/>
                <w:numId w:val="37"/>
              </w:numPr>
              <w:kinsoku/>
              <w:overflowPunct/>
              <w:adjustRightInd/>
              <w:spacing w:after="0" w:line="276" w:lineRule="auto"/>
              <w:contextualSpacing/>
              <w:jc w:val="both"/>
              <w:textAlignment w:val="auto"/>
            </w:pPr>
            <w:r w:rsidRPr="000D3CCC">
              <w:t xml:space="preserve">Separate design for each DCI field </w:t>
            </w:r>
          </w:p>
          <w:p w14:paraId="3F9A9664" w14:textId="77777777" w:rsidR="00A52DE0" w:rsidRPr="000D3CCC" w:rsidRDefault="00A52DE0" w:rsidP="00A52DE0">
            <w:pPr>
              <w:pStyle w:val="ListParagraph"/>
              <w:numPr>
                <w:ilvl w:val="0"/>
                <w:numId w:val="37"/>
              </w:numPr>
              <w:kinsoku/>
              <w:overflowPunct/>
              <w:adjustRightInd/>
              <w:spacing w:after="0" w:line="276" w:lineRule="auto"/>
              <w:contextualSpacing/>
              <w:jc w:val="both"/>
              <w:textAlignment w:val="auto"/>
            </w:pPr>
            <w:r w:rsidRPr="000D3CCC">
              <w:t>UE complexity on PDCCH detection.</w:t>
            </w:r>
          </w:p>
          <w:p w14:paraId="6AE15AE0" w14:textId="0022DD6B" w:rsidR="00A52DE0" w:rsidRPr="000D3CCC" w:rsidRDefault="00A52DE0" w:rsidP="00A50E5F">
            <w:pPr>
              <w:pStyle w:val="ListParagraph"/>
              <w:numPr>
                <w:ilvl w:val="0"/>
                <w:numId w:val="37"/>
              </w:numPr>
              <w:kinsoku/>
              <w:overflowPunct/>
              <w:adjustRightInd/>
              <w:spacing w:after="0" w:line="276" w:lineRule="auto"/>
              <w:contextualSpacing/>
              <w:jc w:val="both"/>
              <w:textAlignment w:val="auto"/>
            </w:pPr>
            <w:r w:rsidRPr="000D3CCC">
              <w:t>HARQ-ACK transmission.</w:t>
            </w:r>
          </w:p>
        </w:tc>
      </w:tr>
      <w:tr w:rsidR="005E2109" w14:paraId="73390A91" w14:textId="77777777" w:rsidTr="00A50E5F">
        <w:tc>
          <w:tcPr>
            <w:tcW w:w="1759" w:type="dxa"/>
          </w:tcPr>
          <w:p w14:paraId="5A106129" w14:textId="77777777" w:rsidR="005E2109" w:rsidRPr="00B47864" w:rsidRDefault="005E2109" w:rsidP="00A50E5F">
            <w:r w:rsidRPr="00B47864">
              <w:t>ZTE</w:t>
            </w:r>
          </w:p>
        </w:tc>
        <w:tc>
          <w:tcPr>
            <w:tcW w:w="7548" w:type="dxa"/>
          </w:tcPr>
          <w:p w14:paraId="416C4FAA" w14:textId="5A3F0AB1" w:rsidR="005E2109" w:rsidRPr="000D3CCC" w:rsidRDefault="005E2109" w:rsidP="00A50E5F">
            <w:pPr>
              <w:rPr>
                <w:i/>
                <w:iCs/>
              </w:rPr>
            </w:pPr>
            <w:r w:rsidRPr="000D3CCC">
              <w:rPr>
                <w:rFonts w:hint="eastAsia"/>
                <w:i/>
                <w:iCs/>
              </w:rPr>
              <w:t>O</w:t>
            </w:r>
            <w:r w:rsidRPr="000D3CCC">
              <w:rPr>
                <w:i/>
                <w:iCs/>
              </w:rPr>
              <w:t xml:space="preserve">bservation </w:t>
            </w:r>
            <w:r w:rsidRPr="000D3CCC">
              <w:rPr>
                <w:rFonts w:hint="eastAsia"/>
                <w:i/>
                <w:iCs/>
              </w:rPr>
              <w:t>8</w:t>
            </w:r>
            <w:r w:rsidRPr="000D3CCC">
              <w:rPr>
                <w:i/>
                <w:iCs/>
              </w:rPr>
              <w:t>: If single DCI scheduling two PDSCHs on two carriers is supported, RAN1 needs to further study how to perform the corresponding HARQ-ACK feedback.</w:t>
            </w:r>
          </w:p>
        </w:tc>
      </w:tr>
      <w:tr w:rsidR="005E2109" w14:paraId="207CACB0" w14:textId="77777777" w:rsidTr="00A50E5F">
        <w:tc>
          <w:tcPr>
            <w:tcW w:w="1759" w:type="dxa"/>
          </w:tcPr>
          <w:p w14:paraId="68C020ED" w14:textId="77777777" w:rsidR="005E2109" w:rsidRPr="00B47864" w:rsidRDefault="005E2109" w:rsidP="00A50E5F">
            <w:r w:rsidRPr="00B47864">
              <w:rPr>
                <w:rFonts w:hint="eastAsia"/>
              </w:rPr>
              <w:t>Lenovo, Moto</w:t>
            </w:r>
            <w:r>
              <w:t xml:space="preserve">rola </w:t>
            </w:r>
            <w:r w:rsidRPr="00B47864">
              <w:rPr>
                <w:rFonts w:hint="eastAsia"/>
              </w:rPr>
              <w:t>M</w:t>
            </w:r>
            <w:r>
              <w:t>obility</w:t>
            </w:r>
          </w:p>
        </w:tc>
        <w:tc>
          <w:tcPr>
            <w:tcW w:w="7548" w:type="dxa"/>
          </w:tcPr>
          <w:p w14:paraId="2DBC00EF" w14:textId="2AC7F656" w:rsidR="005E2109" w:rsidRPr="000D3CCC" w:rsidRDefault="005E2109" w:rsidP="00A50E5F">
            <w:pPr>
              <w:pStyle w:val="BodyText"/>
              <w:spacing w:before="120"/>
              <w:rPr>
                <w:i/>
              </w:rPr>
            </w:pPr>
            <w:r w:rsidRPr="000D3CCC">
              <w:rPr>
                <w:i/>
              </w:rPr>
              <w:t>Observation 6: HARQ-ACK feedback for the two PDSCHs scheduled by a single DCI is included in same HARQ-ACK codebook.</w:t>
            </w:r>
          </w:p>
        </w:tc>
      </w:tr>
    </w:tbl>
    <w:p w14:paraId="359EA345" w14:textId="77777777" w:rsidR="005E2109" w:rsidRDefault="005E2109" w:rsidP="005E2109">
      <w:pPr>
        <w:snapToGrid w:val="0"/>
        <w:rPr>
          <w:szCs w:val="20"/>
        </w:rPr>
      </w:pPr>
    </w:p>
    <w:p w14:paraId="0CC5522F" w14:textId="67862244" w:rsidR="005E2109" w:rsidRDefault="001A7ADB" w:rsidP="005E2109">
      <w:pPr>
        <w:spacing w:after="120"/>
        <w:rPr>
          <w:lang w:eastAsia="zh-CN"/>
        </w:rPr>
      </w:pPr>
      <w:r w:rsidRPr="009D29A8">
        <w:rPr>
          <w:highlight w:val="yellow"/>
          <w:lang w:eastAsia="zh-CN"/>
        </w:rPr>
        <w:t>Q</w:t>
      </w:r>
      <w:r w:rsidR="0089093C" w:rsidRPr="009D29A8">
        <w:rPr>
          <w:highlight w:val="yellow"/>
          <w:lang w:eastAsia="zh-CN"/>
        </w:rPr>
        <w:t>7</w:t>
      </w:r>
      <w:r w:rsidRPr="009D29A8">
        <w:rPr>
          <w:highlight w:val="yellow"/>
          <w:lang w:eastAsia="zh-CN"/>
        </w:rPr>
        <w:t>:</w:t>
      </w:r>
      <w:r>
        <w:rPr>
          <w:lang w:eastAsia="zh-CN"/>
        </w:rPr>
        <w:t xml:space="preserve"> Whether </w:t>
      </w:r>
      <w:r w:rsidR="000C0F0E">
        <w:rPr>
          <w:lang w:eastAsia="zh-CN"/>
        </w:rPr>
        <w:t xml:space="preserve">HARQ-ACK codebook determination </w:t>
      </w:r>
      <w:r>
        <w:rPr>
          <w:lang w:eastAsia="zh-CN"/>
        </w:rPr>
        <w:t xml:space="preserve">needs to be enhanced </w:t>
      </w:r>
      <w:r w:rsidR="000C0F0E">
        <w:rPr>
          <w:lang w:eastAsia="zh-CN"/>
        </w:rPr>
        <w:t>when multiple PDSCHs are scheduled by a single DCI</w:t>
      </w:r>
      <w:r>
        <w:rPr>
          <w:lang w:eastAsia="zh-CN"/>
        </w:rPr>
        <w:t>?</w:t>
      </w:r>
    </w:p>
    <w:p w14:paraId="6BE9CD2A" w14:textId="77777777" w:rsidR="001A7ADB" w:rsidRDefault="001A7ADB" w:rsidP="005E2109">
      <w:pPr>
        <w:spacing w:after="120"/>
        <w:rPr>
          <w:lang w:eastAsia="zh-CN"/>
        </w:rPr>
      </w:pPr>
    </w:p>
    <w:p w14:paraId="08EE98AA" w14:textId="52359033" w:rsidR="005E2109" w:rsidRPr="001B65F0" w:rsidRDefault="005E2109" w:rsidP="005E2109">
      <w:pPr>
        <w:spacing w:after="120"/>
        <w:rPr>
          <w:lang w:eastAsia="zh-CN"/>
        </w:rPr>
      </w:pPr>
      <w:r w:rsidRPr="001B65F0">
        <w:rPr>
          <w:lang w:eastAsia="zh-CN"/>
        </w:rPr>
        <w:t>Companies are encouraged to provide comments in the table below.</w:t>
      </w:r>
    </w:p>
    <w:tbl>
      <w:tblPr>
        <w:tblStyle w:val="TableGrid"/>
        <w:tblW w:w="9351" w:type="dxa"/>
        <w:tblLook w:val="04A0" w:firstRow="1" w:lastRow="0" w:firstColumn="1" w:lastColumn="0" w:noHBand="0" w:noVBand="1"/>
      </w:tblPr>
      <w:tblGrid>
        <w:gridCol w:w="1555"/>
        <w:gridCol w:w="7796"/>
      </w:tblGrid>
      <w:tr w:rsidR="005E2109" w:rsidRPr="00512629" w14:paraId="4AD269F3" w14:textId="77777777" w:rsidTr="00A50E5F">
        <w:tc>
          <w:tcPr>
            <w:tcW w:w="1555" w:type="dxa"/>
          </w:tcPr>
          <w:p w14:paraId="44635F17" w14:textId="77777777" w:rsidR="005E2109" w:rsidRPr="00512629" w:rsidRDefault="005E2109" w:rsidP="00A50E5F">
            <w:pPr>
              <w:rPr>
                <w:b/>
                <w:szCs w:val="20"/>
              </w:rPr>
            </w:pPr>
            <w:r w:rsidRPr="00512629">
              <w:rPr>
                <w:rFonts w:hint="eastAsia"/>
                <w:b/>
                <w:szCs w:val="20"/>
              </w:rPr>
              <w:t>Company</w:t>
            </w:r>
          </w:p>
        </w:tc>
        <w:tc>
          <w:tcPr>
            <w:tcW w:w="7796" w:type="dxa"/>
          </w:tcPr>
          <w:p w14:paraId="3343CB13" w14:textId="77777777" w:rsidR="005E2109" w:rsidRPr="00512629" w:rsidRDefault="005E2109" w:rsidP="00A50E5F">
            <w:pPr>
              <w:rPr>
                <w:b/>
                <w:szCs w:val="20"/>
              </w:rPr>
            </w:pPr>
            <w:r>
              <w:rPr>
                <w:b/>
                <w:szCs w:val="20"/>
              </w:rPr>
              <w:t>View</w:t>
            </w:r>
          </w:p>
        </w:tc>
      </w:tr>
      <w:tr w:rsidR="005E2109" w:rsidRPr="00512629" w14:paraId="05BF4F3A" w14:textId="77777777" w:rsidTr="00A50E5F">
        <w:tc>
          <w:tcPr>
            <w:tcW w:w="1555" w:type="dxa"/>
          </w:tcPr>
          <w:p w14:paraId="05376526" w14:textId="76B079F6" w:rsidR="005E2109" w:rsidRPr="00512629" w:rsidRDefault="00955ADD" w:rsidP="00A50E5F">
            <w:pPr>
              <w:rPr>
                <w:szCs w:val="20"/>
              </w:rPr>
            </w:pPr>
            <w:r>
              <w:rPr>
                <w:szCs w:val="20"/>
              </w:rPr>
              <w:t>Nokia</w:t>
            </w:r>
          </w:p>
        </w:tc>
        <w:tc>
          <w:tcPr>
            <w:tcW w:w="7796" w:type="dxa"/>
          </w:tcPr>
          <w:p w14:paraId="39301C6D" w14:textId="23E67D4E" w:rsidR="005E2109" w:rsidRPr="00512629" w:rsidRDefault="00955ADD" w:rsidP="00A50E5F">
            <w:pPr>
              <w:rPr>
                <w:szCs w:val="20"/>
              </w:rPr>
            </w:pPr>
            <w:r>
              <w:rPr>
                <w:szCs w:val="20"/>
              </w:rPr>
              <w:t>No</w:t>
            </w:r>
          </w:p>
        </w:tc>
      </w:tr>
      <w:tr w:rsidR="005E2109" w:rsidRPr="00512629" w14:paraId="761273BC" w14:textId="77777777" w:rsidTr="00A50E5F">
        <w:tc>
          <w:tcPr>
            <w:tcW w:w="1555" w:type="dxa"/>
          </w:tcPr>
          <w:p w14:paraId="174F1E71" w14:textId="77777777" w:rsidR="005E2109" w:rsidRDefault="005E2109" w:rsidP="00A50E5F">
            <w:pPr>
              <w:rPr>
                <w:lang w:eastAsia="en-US"/>
              </w:rPr>
            </w:pPr>
          </w:p>
        </w:tc>
        <w:tc>
          <w:tcPr>
            <w:tcW w:w="7796" w:type="dxa"/>
          </w:tcPr>
          <w:p w14:paraId="514F9BA2" w14:textId="77777777" w:rsidR="005E2109" w:rsidRPr="00512629" w:rsidRDefault="005E2109" w:rsidP="00A50E5F">
            <w:pPr>
              <w:rPr>
                <w:szCs w:val="20"/>
              </w:rPr>
            </w:pPr>
          </w:p>
        </w:tc>
      </w:tr>
    </w:tbl>
    <w:p w14:paraId="3CEEE3FD" w14:textId="6527A58A" w:rsidR="005E2109" w:rsidRDefault="005E2109" w:rsidP="005E2109">
      <w:pPr>
        <w:spacing w:before="120"/>
      </w:pPr>
    </w:p>
    <w:p w14:paraId="3D068DBA" w14:textId="6F54D206" w:rsidR="00FC7AF9" w:rsidRDefault="00FC7AF9" w:rsidP="00FC7AF9">
      <w:pPr>
        <w:pStyle w:val="Heading2"/>
        <w:tabs>
          <w:tab w:val="clear" w:pos="3150"/>
        </w:tabs>
        <w:ind w:left="540"/>
      </w:pPr>
      <w:r>
        <w:t>Other issues</w:t>
      </w:r>
    </w:p>
    <w:p w14:paraId="0E7754B7" w14:textId="77777777" w:rsidR="00FC7AF9" w:rsidRDefault="00FC7AF9" w:rsidP="00FC7AF9">
      <w:pPr>
        <w:spacing w:after="120"/>
        <w:rPr>
          <w:lang w:eastAsia="zh-CN"/>
        </w:rPr>
      </w:pPr>
    </w:p>
    <w:p w14:paraId="12F99A72" w14:textId="707E4ACD" w:rsidR="00FC7AF9" w:rsidRPr="001B65F0" w:rsidRDefault="00841BAD" w:rsidP="00FC7AF9">
      <w:pPr>
        <w:spacing w:after="120"/>
        <w:rPr>
          <w:lang w:eastAsia="zh-CN"/>
        </w:rPr>
      </w:pPr>
      <w:r>
        <w:rPr>
          <w:lang w:eastAsia="zh-CN"/>
        </w:rPr>
        <w:t>Regarding other issues not mentioned above, c</w:t>
      </w:r>
      <w:r w:rsidR="00FC7AF9" w:rsidRPr="001B65F0">
        <w:rPr>
          <w:lang w:eastAsia="zh-CN"/>
        </w:rPr>
        <w:t>ompanies are encouraged to provide comments in the table below.</w:t>
      </w:r>
    </w:p>
    <w:tbl>
      <w:tblPr>
        <w:tblStyle w:val="TableGrid"/>
        <w:tblW w:w="9351" w:type="dxa"/>
        <w:tblLook w:val="04A0" w:firstRow="1" w:lastRow="0" w:firstColumn="1" w:lastColumn="0" w:noHBand="0" w:noVBand="1"/>
      </w:tblPr>
      <w:tblGrid>
        <w:gridCol w:w="1555"/>
        <w:gridCol w:w="7796"/>
      </w:tblGrid>
      <w:tr w:rsidR="00FC7AF9" w:rsidRPr="00512629" w14:paraId="39380DA2" w14:textId="77777777" w:rsidTr="00A50E5F">
        <w:tc>
          <w:tcPr>
            <w:tcW w:w="1555" w:type="dxa"/>
          </w:tcPr>
          <w:p w14:paraId="0CA6B01B" w14:textId="77777777" w:rsidR="00FC7AF9" w:rsidRPr="00512629" w:rsidRDefault="00FC7AF9" w:rsidP="00A50E5F">
            <w:pPr>
              <w:rPr>
                <w:b/>
                <w:szCs w:val="20"/>
              </w:rPr>
            </w:pPr>
            <w:r w:rsidRPr="00512629">
              <w:rPr>
                <w:rFonts w:hint="eastAsia"/>
                <w:b/>
                <w:szCs w:val="20"/>
              </w:rPr>
              <w:t>Company</w:t>
            </w:r>
          </w:p>
        </w:tc>
        <w:tc>
          <w:tcPr>
            <w:tcW w:w="7796" w:type="dxa"/>
          </w:tcPr>
          <w:p w14:paraId="71BEA11F" w14:textId="77777777" w:rsidR="00FC7AF9" w:rsidRPr="00512629" w:rsidRDefault="00FC7AF9" w:rsidP="00A50E5F">
            <w:pPr>
              <w:rPr>
                <w:b/>
                <w:szCs w:val="20"/>
              </w:rPr>
            </w:pPr>
            <w:r>
              <w:rPr>
                <w:b/>
                <w:szCs w:val="20"/>
              </w:rPr>
              <w:t>View</w:t>
            </w:r>
          </w:p>
        </w:tc>
      </w:tr>
      <w:tr w:rsidR="00FC7AF9" w:rsidRPr="00512629" w14:paraId="24AF3173" w14:textId="77777777" w:rsidTr="00A50E5F">
        <w:tc>
          <w:tcPr>
            <w:tcW w:w="1555" w:type="dxa"/>
          </w:tcPr>
          <w:p w14:paraId="366FE4EE" w14:textId="77777777" w:rsidR="00FC7AF9" w:rsidRPr="00512629" w:rsidRDefault="00FC7AF9" w:rsidP="00A50E5F">
            <w:pPr>
              <w:rPr>
                <w:szCs w:val="20"/>
              </w:rPr>
            </w:pPr>
          </w:p>
        </w:tc>
        <w:tc>
          <w:tcPr>
            <w:tcW w:w="7796" w:type="dxa"/>
          </w:tcPr>
          <w:p w14:paraId="7DAE5992" w14:textId="77777777" w:rsidR="00FC7AF9" w:rsidRPr="00512629" w:rsidRDefault="00FC7AF9" w:rsidP="00A50E5F">
            <w:pPr>
              <w:rPr>
                <w:szCs w:val="20"/>
              </w:rPr>
            </w:pPr>
          </w:p>
        </w:tc>
      </w:tr>
      <w:tr w:rsidR="00FC7AF9" w:rsidRPr="00512629" w14:paraId="284617E0" w14:textId="77777777" w:rsidTr="00A50E5F">
        <w:tc>
          <w:tcPr>
            <w:tcW w:w="1555" w:type="dxa"/>
          </w:tcPr>
          <w:p w14:paraId="7008C28B" w14:textId="77777777" w:rsidR="00FC7AF9" w:rsidRDefault="00FC7AF9" w:rsidP="00A50E5F">
            <w:pPr>
              <w:rPr>
                <w:lang w:eastAsia="en-US"/>
              </w:rPr>
            </w:pPr>
          </w:p>
        </w:tc>
        <w:tc>
          <w:tcPr>
            <w:tcW w:w="7796" w:type="dxa"/>
          </w:tcPr>
          <w:p w14:paraId="1B1C506D" w14:textId="77777777" w:rsidR="00FC7AF9" w:rsidRPr="00512629" w:rsidRDefault="00FC7AF9" w:rsidP="00A50E5F">
            <w:pPr>
              <w:rPr>
                <w:szCs w:val="20"/>
              </w:rPr>
            </w:pPr>
          </w:p>
        </w:tc>
      </w:tr>
    </w:tbl>
    <w:p w14:paraId="240EC1A5" w14:textId="77777777" w:rsidR="00FC7AF9" w:rsidRDefault="00FC7AF9" w:rsidP="00FC7AF9">
      <w:pPr>
        <w:spacing w:before="120"/>
      </w:pPr>
    </w:p>
    <w:p w14:paraId="52B264FC" w14:textId="77777777" w:rsidR="00035D7D" w:rsidRDefault="00035D7D" w:rsidP="00883B3D">
      <w:pPr>
        <w:rPr>
          <w:lang w:eastAsia="en-US"/>
        </w:rPr>
      </w:pPr>
    </w:p>
    <w:p w14:paraId="15583687" w14:textId="0A1478C7" w:rsidR="00AF60B5" w:rsidRDefault="008C6DE2" w:rsidP="008C6DE2">
      <w:pPr>
        <w:pStyle w:val="Heading1"/>
        <w:tabs>
          <w:tab w:val="left" w:pos="9090"/>
        </w:tabs>
      </w:pPr>
      <w:r>
        <w:t xml:space="preserve">Miscellaneous </w:t>
      </w:r>
      <w:r w:rsidR="00D057AA">
        <w:t>(Low priority)</w:t>
      </w:r>
    </w:p>
    <w:p w14:paraId="0E442C73" w14:textId="61434779" w:rsidR="000D3CCC" w:rsidRPr="0061370B" w:rsidRDefault="000D3CCC" w:rsidP="000D3CCC">
      <w:pPr>
        <w:rPr>
          <w:lang w:eastAsia="en-US"/>
        </w:rPr>
      </w:pPr>
      <w:r>
        <w:rPr>
          <w:lang w:eastAsia="en-US"/>
        </w:rPr>
        <w:t>Regarding some low priority issues, companies’ views are summarized as below:</w:t>
      </w:r>
    </w:p>
    <w:tbl>
      <w:tblPr>
        <w:tblStyle w:val="TableGrid"/>
        <w:tblW w:w="9351" w:type="dxa"/>
        <w:tblLook w:val="04A0" w:firstRow="1" w:lastRow="0" w:firstColumn="1" w:lastColumn="0" w:noHBand="0" w:noVBand="1"/>
      </w:tblPr>
      <w:tblGrid>
        <w:gridCol w:w="1705"/>
        <w:gridCol w:w="7646"/>
      </w:tblGrid>
      <w:tr w:rsidR="000D3CCC" w:rsidRPr="0044634E" w14:paraId="55E6ED45" w14:textId="77777777" w:rsidTr="000D3CCC">
        <w:tc>
          <w:tcPr>
            <w:tcW w:w="1705" w:type="dxa"/>
            <w:shd w:val="clear" w:color="auto" w:fill="D0CECE" w:themeFill="background2" w:themeFillShade="E6"/>
          </w:tcPr>
          <w:p w14:paraId="6869F12C" w14:textId="77777777" w:rsidR="000D3CCC" w:rsidRPr="0044634E" w:rsidRDefault="000D3CCC" w:rsidP="000D3CCC">
            <w:pPr>
              <w:rPr>
                <w:szCs w:val="20"/>
              </w:rPr>
            </w:pPr>
            <w:r w:rsidRPr="0044634E">
              <w:rPr>
                <w:rFonts w:hint="eastAsia"/>
                <w:szCs w:val="20"/>
              </w:rPr>
              <w:t>Company</w:t>
            </w:r>
          </w:p>
        </w:tc>
        <w:tc>
          <w:tcPr>
            <w:tcW w:w="7646" w:type="dxa"/>
            <w:shd w:val="clear" w:color="auto" w:fill="D0CECE" w:themeFill="background2" w:themeFillShade="E6"/>
          </w:tcPr>
          <w:p w14:paraId="43560412" w14:textId="77777777" w:rsidR="000D3CCC" w:rsidRPr="0044634E" w:rsidRDefault="000D3CCC" w:rsidP="000D3CCC">
            <w:pPr>
              <w:rPr>
                <w:szCs w:val="20"/>
              </w:rPr>
            </w:pPr>
            <w:r w:rsidRPr="0044634E">
              <w:rPr>
                <w:szCs w:val="20"/>
              </w:rPr>
              <w:t>Key Proposals/Observations</w:t>
            </w:r>
          </w:p>
        </w:tc>
      </w:tr>
      <w:tr w:rsidR="000D3CCC" w:rsidRPr="0044634E" w14:paraId="6D7C1DCB" w14:textId="77777777" w:rsidTr="000D3CCC">
        <w:tc>
          <w:tcPr>
            <w:tcW w:w="1705" w:type="dxa"/>
          </w:tcPr>
          <w:p w14:paraId="17295BE4" w14:textId="77777777" w:rsidR="000D3CCC" w:rsidRPr="0044634E" w:rsidRDefault="000D3CCC" w:rsidP="000D3CCC">
            <w:pPr>
              <w:rPr>
                <w:szCs w:val="20"/>
              </w:rPr>
            </w:pPr>
            <w:r w:rsidRPr="0044634E">
              <w:rPr>
                <w:rFonts w:hint="eastAsia"/>
              </w:rPr>
              <w:t>Huawei</w:t>
            </w:r>
            <w:r w:rsidRPr="0044634E">
              <w:t xml:space="preserve">, </w:t>
            </w:r>
            <w:proofErr w:type="spellStart"/>
            <w:r w:rsidRPr="0044634E">
              <w:t>HiSilicon</w:t>
            </w:r>
            <w:proofErr w:type="spellEnd"/>
          </w:p>
        </w:tc>
        <w:tc>
          <w:tcPr>
            <w:tcW w:w="7646" w:type="dxa"/>
          </w:tcPr>
          <w:p w14:paraId="0EEB21CB" w14:textId="04F236E6" w:rsidR="000D3CCC" w:rsidRPr="009D29A8" w:rsidRDefault="000D3CCC" w:rsidP="000D3CCC">
            <w:pPr>
              <w:rPr>
                <w:bCs/>
                <w:i/>
              </w:rPr>
            </w:pPr>
            <w:r w:rsidRPr="009D29A8">
              <w:rPr>
                <w:bCs/>
                <w:i/>
              </w:rPr>
              <w:t xml:space="preserve">Observation 11: </w:t>
            </w:r>
            <w:r w:rsidRPr="009D29A8">
              <w:rPr>
                <w:bCs/>
                <w:i/>
                <w:lang w:eastAsia="zh-CN"/>
              </w:rPr>
              <w:t>Using single DCI scheduling multi-carriers has large potential to be deployed with other NR features, deployment scenarios and services</w:t>
            </w:r>
            <w:r w:rsidRPr="009D29A8">
              <w:rPr>
                <w:bCs/>
                <w:i/>
              </w:rPr>
              <w:t>.</w:t>
            </w:r>
          </w:p>
        </w:tc>
      </w:tr>
      <w:tr w:rsidR="000D3CCC" w:rsidRPr="0044634E" w14:paraId="671A5CDF" w14:textId="77777777" w:rsidTr="000D3CCC">
        <w:tc>
          <w:tcPr>
            <w:tcW w:w="1705" w:type="dxa"/>
          </w:tcPr>
          <w:p w14:paraId="4D8FE5AA" w14:textId="77777777" w:rsidR="000D3CCC" w:rsidRPr="0044634E" w:rsidRDefault="000D3CCC" w:rsidP="000D3CCC">
            <w:pPr>
              <w:rPr>
                <w:lang w:eastAsia="x-none"/>
              </w:rPr>
            </w:pPr>
            <w:r w:rsidRPr="0044634E">
              <w:rPr>
                <w:lang w:eastAsia="x-none"/>
              </w:rPr>
              <w:lastRenderedPageBreak/>
              <w:t>vivo</w:t>
            </w:r>
          </w:p>
        </w:tc>
        <w:tc>
          <w:tcPr>
            <w:tcW w:w="7646" w:type="dxa"/>
          </w:tcPr>
          <w:p w14:paraId="23E6C4D8" w14:textId="6E96A8AC" w:rsidR="000D3CCC" w:rsidRPr="009D29A8" w:rsidRDefault="000D3CCC" w:rsidP="000D3CCC">
            <w:pPr>
              <w:pStyle w:val="Caption"/>
              <w:jc w:val="both"/>
              <w:rPr>
                <w:b w:val="0"/>
                <w:bCs/>
                <w:i/>
                <w:iCs/>
                <w:lang w:val="en-US"/>
              </w:rPr>
            </w:pPr>
            <w:r w:rsidRPr="009D29A8">
              <w:rPr>
                <w:b w:val="0"/>
                <w:bCs/>
                <w:i/>
                <w:iCs/>
                <w:lang w:val="en-US"/>
              </w:rPr>
              <w:fldChar w:fldCharType="begin"/>
            </w:r>
            <w:r w:rsidRPr="009D29A8">
              <w:rPr>
                <w:b w:val="0"/>
                <w:bCs/>
                <w:i/>
                <w:iCs/>
                <w:lang w:val="en-US"/>
              </w:rPr>
              <w:instrText xml:space="preserve"> REF _Ref53921470 \h </w:instrText>
            </w:r>
            <w:r w:rsidR="009D29A8">
              <w:rPr>
                <w:b w:val="0"/>
                <w:bCs/>
                <w:i/>
                <w:iCs/>
                <w:lang w:val="en-US"/>
              </w:rPr>
              <w:instrText xml:space="preserve"> \* MERGEFORMAT </w:instrText>
            </w:r>
            <w:r w:rsidRPr="009D29A8">
              <w:rPr>
                <w:b w:val="0"/>
                <w:bCs/>
                <w:i/>
                <w:iCs/>
                <w:lang w:val="en-US"/>
              </w:rPr>
            </w:r>
            <w:r w:rsidRPr="009D29A8">
              <w:rPr>
                <w:b w:val="0"/>
                <w:bCs/>
                <w:i/>
                <w:iCs/>
                <w:lang w:val="en-US"/>
              </w:rPr>
              <w:fldChar w:fldCharType="separate"/>
            </w:r>
            <w:r w:rsidRPr="009D29A8">
              <w:rPr>
                <w:b w:val="0"/>
                <w:bCs/>
                <w:i/>
                <w:iCs/>
              </w:rPr>
              <w:t xml:space="preserve">Proposal </w:t>
            </w:r>
            <w:r w:rsidRPr="009D29A8">
              <w:rPr>
                <w:b w:val="0"/>
                <w:bCs/>
                <w:i/>
                <w:iCs/>
                <w:noProof/>
              </w:rPr>
              <w:t>3</w:t>
            </w:r>
            <w:r w:rsidRPr="009D29A8">
              <w:rPr>
                <w:b w:val="0"/>
                <w:bCs/>
                <w:i/>
                <w:iCs/>
              </w:rPr>
              <w:t xml:space="preserve">. </w:t>
            </w:r>
            <w:r w:rsidRPr="009D29A8">
              <w:rPr>
                <w:rFonts w:eastAsiaTheme="minorEastAsia"/>
                <w:b w:val="0"/>
                <w:bCs/>
                <w:i/>
                <w:iCs/>
                <w:lang w:eastAsia="zh-CN"/>
              </w:rPr>
              <w:t>Clarify whether PUSCH multi-cell scheduling should be studied.</w:t>
            </w:r>
            <w:r w:rsidRPr="009D29A8">
              <w:rPr>
                <w:b w:val="0"/>
                <w:bCs/>
                <w:i/>
                <w:iCs/>
                <w:lang w:val="en-US"/>
              </w:rPr>
              <w:fldChar w:fldCharType="end"/>
            </w:r>
          </w:p>
        </w:tc>
      </w:tr>
      <w:tr w:rsidR="000D3CCC" w:rsidRPr="0044634E" w14:paraId="41C92BB4" w14:textId="77777777" w:rsidTr="000D3CCC">
        <w:tc>
          <w:tcPr>
            <w:tcW w:w="1705" w:type="dxa"/>
          </w:tcPr>
          <w:p w14:paraId="5BE2F0F5" w14:textId="77777777" w:rsidR="000D3CCC" w:rsidRPr="0044634E" w:rsidRDefault="000D3CCC" w:rsidP="000D3CCC">
            <w:pPr>
              <w:rPr>
                <w:lang w:eastAsia="x-none"/>
              </w:rPr>
            </w:pPr>
            <w:r w:rsidRPr="0044634E">
              <w:rPr>
                <w:lang w:eastAsia="x-none"/>
              </w:rPr>
              <w:t>ZTE</w:t>
            </w:r>
          </w:p>
        </w:tc>
        <w:tc>
          <w:tcPr>
            <w:tcW w:w="7646" w:type="dxa"/>
          </w:tcPr>
          <w:p w14:paraId="14BD6B46" w14:textId="6BC940B4" w:rsidR="000D3CCC" w:rsidRPr="009D29A8" w:rsidRDefault="000D3CCC" w:rsidP="000D3CCC">
            <w:pPr>
              <w:rPr>
                <w:bCs/>
                <w:i/>
                <w:lang w:eastAsia="zh-CN"/>
              </w:rPr>
            </w:pPr>
            <w:r w:rsidRPr="009D29A8">
              <w:rPr>
                <w:bCs/>
                <w:i/>
                <w:lang w:eastAsia="zh-CN"/>
              </w:rPr>
              <w:t>Proposal 2: If TU permits, RAN1 considers one DCI scheduling two PDSCHs on the same carrier instead of one DCI scheduling two PDSCHs on two carriers.</w:t>
            </w:r>
          </w:p>
        </w:tc>
      </w:tr>
      <w:tr w:rsidR="000D3CCC" w:rsidRPr="0044634E" w14:paraId="7882BBF1" w14:textId="77777777" w:rsidTr="000D3CCC">
        <w:tc>
          <w:tcPr>
            <w:tcW w:w="1705" w:type="dxa"/>
          </w:tcPr>
          <w:p w14:paraId="0B9B81B1" w14:textId="77777777" w:rsidR="000D3CCC" w:rsidRPr="0044634E" w:rsidRDefault="000D3CCC" w:rsidP="000D3CCC">
            <w:pPr>
              <w:rPr>
                <w:lang w:eastAsia="x-none"/>
              </w:rPr>
            </w:pPr>
            <w:r w:rsidRPr="0044634E">
              <w:rPr>
                <w:lang w:eastAsia="x-none"/>
              </w:rPr>
              <w:t>MediaTek</w:t>
            </w:r>
          </w:p>
        </w:tc>
        <w:tc>
          <w:tcPr>
            <w:tcW w:w="7646" w:type="dxa"/>
          </w:tcPr>
          <w:p w14:paraId="67CB2CCE" w14:textId="77777777" w:rsidR="000D3CCC" w:rsidRPr="009D29A8" w:rsidRDefault="000D3CCC" w:rsidP="000D3CCC">
            <w:pPr>
              <w:pStyle w:val="BodyText"/>
              <w:rPr>
                <w:bCs/>
              </w:rPr>
            </w:pPr>
            <w:r w:rsidRPr="009D29A8">
              <w:rPr>
                <w:bCs/>
                <w:sz w:val="20"/>
              </w:rPr>
              <w:t>Proposal 3: Both 1-stage DCI aggregation and 2-stage DCI aggregation for cross-carrier scheduling should be included for the evaluation.</w:t>
            </w:r>
          </w:p>
        </w:tc>
      </w:tr>
      <w:tr w:rsidR="000D3CCC" w:rsidRPr="0044634E" w14:paraId="5496D39B" w14:textId="77777777" w:rsidTr="000D3CCC">
        <w:tc>
          <w:tcPr>
            <w:tcW w:w="1705" w:type="dxa"/>
          </w:tcPr>
          <w:p w14:paraId="17ADEF4C" w14:textId="77777777" w:rsidR="000D3CCC" w:rsidRPr="0044634E" w:rsidRDefault="000D3CCC" w:rsidP="000D3CCC">
            <w:r w:rsidRPr="0044634E">
              <w:t>ETRI</w:t>
            </w:r>
          </w:p>
        </w:tc>
        <w:tc>
          <w:tcPr>
            <w:tcW w:w="7646" w:type="dxa"/>
          </w:tcPr>
          <w:p w14:paraId="40493C30" w14:textId="545149BA" w:rsidR="000D3CCC" w:rsidRPr="009D29A8" w:rsidRDefault="009D29A8" w:rsidP="000D3CCC">
            <w:pPr>
              <w:rPr>
                <w:bCs/>
              </w:rPr>
            </w:pPr>
            <w:r w:rsidRPr="009D29A8">
              <w:rPr>
                <w:rFonts w:hint="eastAsia"/>
                <w:bCs/>
              </w:rPr>
              <w:t>O</w:t>
            </w:r>
            <w:r w:rsidRPr="009D29A8">
              <w:rPr>
                <w:bCs/>
              </w:rPr>
              <w:t>bservation 5: For multi-cell joint scheduling, scheduling more than two cells using a joint DCI can be considered.</w:t>
            </w:r>
          </w:p>
        </w:tc>
      </w:tr>
      <w:tr w:rsidR="0044561C" w:rsidRPr="0044634E" w14:paraId="25C6C041" w14:textId="77777777" w:rsidTr="000D3CCC">
        <w:tc>
          <w:tcPr>
            <w:tcW w:w="1705" w:type="dxa"/>
          </w:tcPr>
          <w:p w14:paraId="28793D44" w14:textId="5B1C7C2E" w:rsidR="0044561C" w:rsidRPr="0044634E" w:rsidRDefault="0044561C" w:rsidP="000D3CCC">
            <w:r>
              <w:rPr>
                <w:lang w:eastAsia="x-none"/>
              </w:rPr>
              <w:t>Nokia, Nokia Shanghai Bell</w:t>
            </w:r>
          </w:p>
        </w:tc>
        <w:tc>
          <w:tcPr>
            <w:tcW w:w="7646" w:type="dxa"/>
          </w:tcPr>
          <w:p w14:paraId="4E3015F2" w14:textId="438684A5" w:rsidR="0044561C" w:rsidRPr="0044561C" w:rsidRDefault="0044561C" w:rsidP="000D3CCC">
            <w:pPr>
              <w:rPr>
                <w:rFonts w:eastAsia="Times New Roman"/>
                <w:i/>
                <w:iCs/>
              </w:rPr>
            </w:pPr>
            <w:r w:rsidRPr="0044561C">
              <w:rPr>
                <w:rFonts w:eastAsia="Times New Roman"/>
                <w:i/>
                <w:iCs/>
              </w:rPr>
              <w:t>Proposal 1:</w:t>
            </w:r>
            <w:r w:rsidRPr="0044561C">
              <w:rPr>
                <w:rFonts w:eastAsia="Times New Roman"/>
              </w:rPr>
              <w:t xml:space="preserve"> </w:t>
            </w:r>
            <w:r w:rsidRPr="0044561C">
              <w:rPr>
                <w:rFonts w:eastAsia="Times New Roman"/>
                <w:i/>
                <w:iCs/>
              </w:rPr>
              <w:t xml:space="preserve">Support multi-cell DCI in R17, focus on multiple </w:t>
            </w:r>
            <w:proofErr w:type="spellStart"/>
            <w:r w:rsidRPr="0044561C">
              <w:rPr>
                <w:rFonts w:eastAsia="Times New Roman"/>
                <w:i/>
                <w:iCs/>
              </w:rPr>
              <w:t>SCell</w:t>
            </w:r>
            <w:proofErr w:type="spellEnd"/>
            <w:r w:rsidRPr="0044561C">
              <w:rPr>
                <w:rFonts w:eastAsia="Times New Roman"/>
                <w:i/>
                <w:iCs/>
              </w:rPr>
              <w:t xml:space="preserve"> (2 or more) with the same/similar carrier size and SCS first. Strive to keep DCI format 1_1 payload &lt;106bits (including CRC).</w:t>
            </w:r>
          </w:p>
        </w:tc>
      </w:tr>
    </w:tbl>
    <w:p w14:paraId="31E2FCC4" w14:textId="77777777" w:rsidR="000D3CCC" w:rsidRDefault="000D3CCC" w:rsidP="000D3CCC">
      <w:pPr>
        <w:rPr>
          <w:lang w:eastAsia="en-US"/>
        </w:rPr>
      </w:pPr>
    </w:p>
    <w:p w14:paraId="5B22DC4B" w14:textId="4948E9C4" w:rsidR="0089093C" w:rsidRDefault="0089093C" w:rsidP="0089093C">
      <w:pPr>
        <w:spacing w:before="120"/>
      </w:pPr>
      <w:r w:rsidRPr="00D938AA">
        <w:rPr>
          <w:highlight w:val="yellow"/>
        </w:rPr>
        <w:t>Discussion point</w:t>
      </w:r>
      <w:r>
        <w:rPr>
          <w:highlight w:val="yellow"/>
        </w:rPr>
        <w:t>s</w:t>
      </w:r>
      <w:r w:rsidRPr="00D938AA">
        <w:rPr>
          <w:highlight w:val="yellow"/>
        </w:rPr>
        <w:t>:</w:t>
      </w:r>
    </w:p>
    <w:p w14:paraId="636A1C56" w14:textId="509DA055" w:rsidR="0089093C" w:rsidRPr="0089093C" w:rsidRDefault="0089093C" w:rsidP="00777429">
      <w:pPr>
        <w:spacing w:before="120"/>
      </w:pPr>
      <w:r w:rsidRPr="0089093C">
        <w:t>One company [13] propose</w:t>
      </w:r>
      <w:r>
        <w:t xml:space="preserve"> b</w:t>
      </w:r>
      <w:r w:rsidRPr="00510F19">
        <w:t>oth 1-stage DCI aggregation and 2-stage DCI aggregation for cross-carrier scheduling.</w:t>
      </w:r>
      <w:r w:rsidR="00777429">
        <w:t xml:space="preserve"> For 1-stage DCI, DCIs for the scheduled cells are aggregated into a 1-stage DCI in a PDCCH. For 2-stage DCI, DCIs for the scheduled cells are aggregated into a 2-stage DCI, where 1</w:t>
      </w:r>
      <w:r w:rsidR="00777429" w:rsidRPr="00777429">
        <w:rPr>
          <w:vertAlign w:val="superscript"/>
        </w:rPr>
        <w:t>st</w:t>
      </w:r>
      <w:r w:rsidR="00777429">
        <w:t xml:space="preserve"> stage DCI is carried in a PDCCH and 2</w:t>
      </w:r>
      <w:r w:rsidR="00777429" w:rsidRPr="00777429">
        <w:rPr>
          <w:vertAlign w:val="superscript"/>
        </w:rPr>
        <w:t>nd</w:t>
      </w:r>
      <w:r w:rsidR="00777429">
        <w:t xml:space="preserve"> stage DCI is carried in a set of REs indicated in the 1</w:t>
      </w:r>
      <w:r w:rsidR="00777429" w:rsidRPr="00777429">
        <w:rPr>
          <w:vertAlign w:val="superscript"/>
        </w:rPr>
        <w:t>st</w:t>
      </w:r>
      <w:r w:rsidR="00777429">
        <w:t xml:space="preserve"> stage DCI.</w:t>
      </w:r>
    </w:p>
    <w:p w14:paraId="78CDE914" w14:textId="551FD434" w:rsidR="0089093C" w:rsidRDefault="0089093C" w:rsidP="0089093C">
      <w:pPr>
        <w:spacing w:before="120"/>
      </w:pPr>
      <w:r w:rsidRPr="00841BAD">
        <w:rPr>
          <w:highlight w:val="yellow"/>
        </w:rPr>
        <w:t>Q8:</w:t>
      </w:r>
      <w:r>
        <w:t xml:space="preserve"> </w:t>
      </w:r>
      <w:r w:rsidR="00781DF7">
        <w:t>Whether to</w:t>
      </w:r>
      <w:r>
        <w:t xml:space="preserve"> support two-stage DCI for scheduling multiple carrier PDSCHs? </w:t>
      </w:r>
    </w:p>
    <w:p w14:paraId="289FF0C1" w14:textId="77777777" w:rsidR="0089093C" w:rsidRDefault="0089093C" w:rsidP="0089093C">
      <w:pPr>
        <w:spacing w:after="120"/>
        <w:rPr>
          <w:lang w:eastAsia="zh-CN"/>
        </w:rPr>
      </w:pPr>
    </w:p>
    <w:p w14:paraId="1AE3DFA0" w14:textId="77777777" w:rsidR="0089093C" w:rsidRPr="001B65F0" w:rsidRDefault="0089093C" w:rsidP="0089093C">
      <w:pPr>
        <w:spacing w:after="120"/>
        <w:rPr>
          <w:lang w:eastAsia="zh-CN"/>
        </w:rPr>
      </w:pPr>
      <w:r w:rsidRPr="001B65F0">
        <w:rPr>
          <w:lang w:eastAsia="zh-CN"/>
        </w:rPr>
        <w:t>Companies are encouraged to provide comments in the table below.</w:t>
      </w:r>
    </w:p>
    <w:tbl>
      <w:tblPr>
        <w:tblStyle w:val="TableGrid"/>
        <w:tblW w:w="9351" w:type="dxa"/>
        <w:tblLook w:val="04A0" w:firstRow="1" w:lastRow="0" w:firstColumn="1" w:lastColumn="0" w:noHBand="0" w:noVBand="1"/>
      </w:tblPr>
      <w:tblGrid>
        <w:gridCol w:w="1555"/>
        <w:gridCol w:w="7796"/>
      </w:tblGrid>
      <w:tr w:rsidR="0089093C" w:rsidRPr="00512629" w14:paraId="460E4CF1" w14:textId="77777777" w:rsidTr="00C43149">
        <w:tc>
          <w:tcPr>
            <w:tcW w:w="1555" w:type="dxa"/>
          </w:tcPr>
          <w:p w14:paraId="3306C9DA" w14:textId="77777777" w:rsidR="0089093C" w:rsidRPr="00512629" w:rsidRDefault="0089093C" w:rsidP="00C43149">
            <w:pPr>
              <w:rPr>
                <w:b/>
                <w:szCs w:val="20"/>
              </w:rPr>
            </w:pPr>
            <w:r w:rsidRPr="00512629">
              <w:rPr>
                <w:rFonts w:hint="eastAsia"/>
                <w:b/>
                <w:szCs w:val="20"/>
              </w:rPr>
              <w:t>Company</w:t>
            </w:r>
          </w:p>
        </w:tc>
        <w:tc>
          <w:tcPr>
            <w:tcW w:w="7796" w:type="dxa"/>
          </w:tcPr>
          <w:p w14:paraId="267A8A09" w14:textId="77777777" w:rsidR="0089093C" w:rsidRPr="00512629" w:rsidRDefault="0089093C" w:rsidP="00C43149">
            <w:pPr>
              <w:rPr>
                <w:b/>
                <w:szCs w:val="20"/>
              </w:rPr>
            </w:pPr>
            <w:r>
              <w:rPr>
                <w:b/>
                <w:szCs w:val="20"/>
              </w:rPr>
              <w:t>View</w:t>
            </w:r>
          </w:p>
        </w:tc>
      </w:tr>
      <w:tr w:rsidR="0089093C" w:rsidRPr="00512629" w14:paraId="75889F0B" w14:textId="77777777" w:rsidTr="00C43149">
        <w:tc>
          <w:tcPr>
            <w:tcW w:w="1555" w:type="dxa"/>
          </w:tcPr>
          <w:p w14:paraId="2DAA92F1" w14:textId="12AEAF2F" w:rsidR="0089093C" w:rsidRPr="00512629" w:rsidRDefault="002E7FE0" w:rsidP="00C43149">
            <w:pPr>
              <w:rPr>
                <w:szCs w:val="20"/>
              </w:rPr>
            </w:pPr>
            <w:r>
              <w:rPr>
                <w:szCs w:val="20"/>
              </w:rPr>
              <w:t>Nokia</w:t>
            </w:r>
          </w:p>
        </w:tc>
        <w:tc>
          <w:tcPr>
            <w:tcW w:w="7796" w:type="dxa"/>
          </w:tcPr>
          <w:p w14:paraId="03D3F5C8" w14:textId="7266BD4E" w:rsidR="0089093C" w:rsidRPr="00512629" w:rsidRDefault="002E7FE0" w:rsidP="00C43149">
            <w:pPr>
              <w:rPr>
                <w:szCs w:val="20"/>
              </w:rPr>
            </w:pPr>
            <w:r>
              <w:rPr>
                <w:szCs w:val="20"/>
              </w:rPr>
              <w:t>No</w:t>
            </w:r>
          </w:p>
        </w:tc>
      </w:tr>
      <w:tr w:rsidR="0089093C" w:rsidRPr="00512629" w14:paraId="481C06E3" w14:textId="77777777" w:rsidTr="00C43149">
        <w:tc>
          <w:tcPr>
            <w:tcW w:w="1555" w:type="dxa"/>
          </w:tcPr>
          <w:p w14:paraId="154A5B57" w14:textId="77777777" w:rsidR="0089093C" w:rsidRDefault="0089093C" w:rsidP="00C43149">
            <w:pPr>
              <w:rPr>
                <w:lang w:eastAsia="en-US"/>
              </w:rPr>
            </w:pPr>
          </w:p>
        </w:tc>
        <w:tc>
          <w:tcPr>
            <w:tcW w:w="7796" w:type="dxa"/>
          </w:tcPr>
          <w:p w14:paraId="609ED346" w14:textId="77777777" w:rsidR="0089093C" w:rsidRPr="00512629" w:rsidRDefault="0089093C" w:rsidP="00C43149">
            <w:pPr>
              <w:rPr>
                <w:szCs w:val="20"/>
              </w:rPr>
            </w:pPr>
          </w:p>
        </w:tc>
      </w:tr>
    </w:tbl>
    <w:p w14:paraId="7640FFDD" w14:textId="77777777" w:rsidR="0089093C" w:rsidRDefault="0089093C" w:rsidP="0089093C">
      <w:pPr>
        <w:spacing w:before="120"/>
      </w:pPr>
    </w:p>
    <w:p w14:paraId="054F3EB5" w14:textId="506C0CCF" w:rsidR="00AF60B5" w:rsidRDefault="005E2109" w:rsidP="00883B3D">
      <w:pPr>
        <w:rPr>
          <w:lang w:eastAsia="en-US"/>
        </w:rPr>
      </w:pPr>
      <w:r w:rsidRPr="009727E0">
        <w:rPr>
          <w:highlight w:val="yellow"/>
          <w:lang w:eastAsia="en-US"/>
        </w:rPr>
        <w:t>Discussion point:</w:t>
      </w:r>
    </w:p>
    <w:p w14:paraId="66340389" w14:textId="7FB1F49B" w:rsidR="005E2109" w:rsidRDefault="005E2109" w:rsidP="00883B3D">
      <w:pPr>
        <w:rPr>
          <w:lang w:eastAsia="en-US"/>
        </w:rPr>
      </w:pPr>
      <w:r w:rsidRPr="00A52DE0">
        <w:rPr>
          <w:highlight w:val="yellow"/>
          <w:lang w:eastAsia="en-US"/>
        </w:rPr>
        <w:t>Q</w:t>
      </w:r>
      <w:r w:rsidR="000C0F0E">
        <w:rPr>
          <w:highlight w:val="yellow"/>
          <w:lang w:eastAsia="en-US"/>
        </w:rPr>
        <w:t>9</w:t>
      </w:r>
      <w:r w:rsidRPr="00A52DE0">
        <w:rPr>
          <w:highlight w:val="yellow"/>
          <w:lang w:eastAsia="en-US"/>
        </w:rPr>
        <w:t>:</w:t>
      </w:r>
      <w:r>
        <w:rPr>
          <w:lang w:eastAsia="en-US"/>
        </w:rPr>
        <w:t xml:space="preserve"> </w:t>
      </w:r>
      <w:r w:rsidR="00A52DE0">
        <w:rPr>
          <w:lang w:eastAsia="en-US"/>
        </w:rPr>
        <w:t>W</w:t>
      </w:r>
      <w:r>
        <w:rPr>
          <w:lang w:eastAsia="en-US"/>
        </w:rPr>
        <w:t>hether to support more than 2 carriers scheduled by a single DCI?</w:t>
      </w:r>
    </w:p>
    <w:p w14:paraId="05C153EA" w14:textId="77777777" w:rsidR="00A52DE0" w:rsidRDefault="00A52DE0" w:rsidP="00A52DE0">
      <w:pPr>
        <w:spacing w:after="120"/>
        <w:rPr>
          <w:lang w:eastAsia="zh-CN"/>
        </w:rPr>
      </w:pPr>
    </w:p>
    <w:p w14:paraId="64BCFE24" w14:textId="77777777" w:rsidR="00A52DE0" w:rsidRPr="001B65F0" w:rsidRDefault="00A52DE0" w:rsidP="00A52DE0">
      <w:pPr>
        <w:spacing w:after="120"/>
        <w:rPr>
          <w:lang w:eastAsia="zh-CN"/>
        </w:rPr>
      </w:pPr>
      <w:r w:rsidRPr="001B65F0">
        <w:rPr>
          <w:lang w:eastAsia="zh-CN"/>
        </w:rPr>
        <w:t>Companies are encouraged to provide comments in the table below.</w:t>
      </w:r>
    </w:p>
    <w:tbl>
      <w:tblPr>
        <w:tblStyle w:val="TableGrid"/>
        <w:tblW w:w="9351" w:type="dxa"/>
        <w:tblLook w:val="04A0" w:firstRow="1" w:lastRow="0" w:firstColumn="1" w:lastColumn="0" w:noHBand="0" w:noVBand="1"/>
      </w:tblPr>
      <w:tblGrid>
        <w:gridCol w:w="1555"/>
        <w:gridCol w:w="7796"/>
      </w:tblGrid>
      <w:tr w:rsidR="00A52DE0" w:rsidRPr="00512629" w14:paraId="0244B784" w14:textId="77777777" w:rsidTr="00A50E5F">
        <w:tc>
          <w:tcPr>
            <w:tcW w:w="1555" w:type="dxa"/>
          </w:tcPr>
          <w:p w14:paraId="416E8584" w14:textId="77777777" w:rsidR="00A52DE0" w:rsidRPr="00512629" w:rsidRDefault="00A52DE0" w:rsidP="00A50E5F">
            <w:pPr>
              <w:rPr>
                <w:b/>
                <w:szCs w:val="20"/>
              </w:rPr>
            </w:pPr>
            <w:r w:rsidRPr="00512629">
              <w:rPr>
                <w:rFonts w:hint="eastAsia"/>
                <w:b/>
                <w:szCs w:val="20"/>
              </w:rPr>
              <w:t>Company</w:t>
            </w:r>
          </w:p>
        </w:tc>
        <w:tc>
          <w:tcPr>
            <w:tcW w:w="7796" w:type="dxa"/>
          </w:tcPr>
          <w:p w14:paraId="4804FC02" w14:textId="77777777" w:rsidR="00A52DE0" w:rsidRPr="00512629" w:rsidRDefault="00A52DE0" w:rsidP="00A50E5F">
            <w:pPr>
              <w:rPr>
                <w:b/>
                <w:szCs w:val="20"/>
              </w:rPr>
            </w:pPr>
            <w:r>
              <w:rPr>
                <w:b/>
                <w:szCs w:val="20"/>
              </w:rPr>
              <w:t>View</w:t>
            </w:r>
          </w:p>
        </w:tc>
      </w:tr>
      <w:tr w:rsidR="00A52DE0" w:rsidRPr="00512629" w14:paraId="6035C4D1" w14:textId="77777777" w:rsidTr="00A50E5F">
        <w:tc>
          <w:tcPr>
            <w:tcW w:w="1555" w:type="dxa"/>
          </w:tcPr>
          <w:p w14:paraId="2140EDD0" w14:textId="34777FDF" w:rsidR="00A52DE0" w:rsidRPr="00512629" w:rsidRDefault="002E7FE0" w:rsidP="00A50E5F">
            <w:pPr>
              <w:rPr>
                <w:szCs w:val="20"/>
              </w:rPr>
            </w:pPr>
            <w:r>
              <w:rPr>
                <w:szCs w:val="20"/>
              </w:rPr>
              <w:t>Nokia</w:t>
            </w:r>
          </w:p>
        </w:tc>
        <w:tc>
          <w:tcPr>
            <w:tcW w:w="7796" w:type="dxa"/>
          </w:tcPr>
          <w:p w14:paraId="52F01A82" w14:textId="1B802B2D" w:rsidR="00A52DE0" w:rsidRPr="00512629" w:rsidRDefault="002E7FE0" w:rsidP="00A50E5F">
            <w:pPr>
              <w:rPr>
                <w:szCs w:val="20"/>
              </w:rPr>
            </w:pPr>
            <w:r>
              <w:rPr>
                <w:szCs w:val="20"/>
              </w:rPr>
              <w:t>Yes</w:t>
            </w:r>
          </w:p>
        </w:tc>
      </w:tr>
      <w:tr w:rsidR="00A52DE0" w:rsidRPr="00512629" w14:paraId="36D100DA" w14:textId="77777777" w:rsidTr="00A50E5F">
        <w:tc>
          <w:tcPr>
            <w:tcW w:w="1555" w:type="dxa"/>
          </w:tcPr>
          <w:p w14:paraId="09CC6CBB" w14:textId="77777777" w:rsidR="00A52DE0" w:rsidRDefault="00A52DE0" w:rsidP="00A50E5F">
            <w:pPr>
              <w:rPr>
                <w:lang w:eastAsia="en-US"/>
              </w:rPr>
            </w:pPr>
          </w:p>
        </w:tc>
        <w:tc>
          <w:tcPr>
            <w:tcW w:w="7796" w:type="dxa"/>
          </w:tcPr>
          <w:p w14:paraId="0273FD81" w14:textId="77777777" w:rsidR="00A52DE0" w:rsidRPr="00512629" w:rsidRDefault="00A52DE0" w:rsidP="00A50E5F">
            <w:pPr>
              <w:rPr>
                <w:szCs w:val="20"/>
              </w:rPr>
            </w:pPr>
          </w:p>
        </w:tc>
      </w:tr>
    </w:tbl>
    <w:p w14:paraId="0B1A6D83" w14:textId="77777777" w:rsidR="00A52DE0" w:rsidRDefault="00A52DE0" w:rsidP="00A52DE0">
      <w:pPr>
        <w:spacing w:before="120"/>
      </w:pPr>
    </w:p>
    <w:p w14:paraId="7D7C5259" w14:textId="132B0031" w:rsidR="00A52DE0" w:rsidRDefault="00A52DE0" w:rsidP="00883B3D">
      <w:pPr>
        <w:rPr>
          <w:lang w:eastAsia="en-US"/>
        </w:rPr>
      </w:pPr>
      <w:r w:rsidRPr="00A52DE0">
        <w:rPr>
          <w:highlight w:val="yellow"/>
          <w:lang w:eastAsia="en-US"/>
        </w:rPr>
        <w:t>Q</w:t>
      </w:r>
      <w:r w:rsidR="000C0F0E">
        <w:rPr>
          <w:highlight w:val="yellow"/>
          <w:lang w:eastAsia="en-US"/>
        </w:rPr>
        <w:t>10</w:t>
      </w:r>
      <w:r w:rsidRPr="00A52DE0">
        <w:rPr>
          <w:highlight w:val="yellow"/>
          <w:lang w:eastAsia="en-US"/>
        </w:rPr>
        <w:t>:</w:t>
      </w:r>
      <w:r>
        <w:rPr>
          <w:lang w:eastAsia="en-US"/>
        </w:rPr>
        <w:t xml:space="preserve"> Whether to support multiple PDSCHs on same carrier scheduled by a single DCI?</w:t>
      </w:r>
    </w:p>
    <w:p w14:paraId="0FE7FB8E" w14:textId="77777777" w:rsidR="00A52DE0" w:rsidRDefault="00A52DE0" w:rsidP="00A52DE0">
      <w:pPr>
        <w:spacing w:after="120"/>
        <w:rPr>
          <w:lang w:eastAsia="zh-CN"/>
        </w:rPr>
      </w:pPr>
    </w:p>
    <w:p w14:paraId="51AA3C91" w14:textId="77777777" w:rsidR="00A52DE0" w:rsidRPr="001B65F0" w:rsidRDefault="00A52DE0" w:rsidP="00A52DE0">
      <w:pPr>
        <w:spacing w:after="120"/>
        <w:rPr>
          <w:lang w:eastAsia="zh-CN"/>
        </w:rPr>
      </w:pPr>
      <w:r w:rsidRPr="001B65F0">
        <w:rPr>
          <w:lang w:eastAsia="zh-CN"/>
        </w:rPr>
        <w:t>Companies are encouraged to provide comments in the table below.</w:t>
      </w:r>
    </w:p>
    <w:tbl>
      <w:tblPr>
        <w:tblStyle w:val="TableGrid"/>
        <w:tblW w:w="9351" w:type="dxa"/>
        <w:tblLook w:val="04A0" w:firstRow="1" w:lastRow="0" w:firstColumn="1" w:lastColumn="0" w:noHBand="0" w:noVBand="1"/>
      </w:tblPr>
      <w:tblGrid>
        <w:gridCol w:w="1555"/>
        <w:gridCol w:w="7796"/>
      </w:tblGrid>
      <w:tr w:rsidR="00A52DE0" w:rsidRPr="00512629" w14:paraId="792DEFFE" w14:textId="77777777" w:rsidTr="00A50E5F">
        <w:tc>
          <w:tcPr>
            <w:tcW w:w="1555" w:type="dxa"/>
          </w:tcPr>
          <w:p w14:paraId="0AE2798B" w14:textId="77777777" w:rsidR="00A52DE0" w:rsidRPr="00512629" w:rsidRDefault="00A52DE0" w:rsidP="00A50E5F">
            <w:pPr>
              <w:rPr>
                <w:b/>
                <w:szCs w:val="20"/>
              </w:rPr>
            </w:pPr>
            <w:r w:rsidRPr="00512629">
              <w:rPr>
                <w:rFonts w:hint="eastAsia"/>
                <w:b/>
                <w:szCs w:val="20"/>
              </w:rPr>
              <w:t>Company</w:t>
            </w:r>
          </w:p>
        </w:tc>
        <w:tc>
          <w:tcPr>
            <w:tcW w:w="7796" w:type="dxa"/>
          </w:tcPr>
          <w:p w14:paraId="2D5D8E6E" w14:textId="77777777" w:rsidR="00A52DE0" w:rsidRPr="00512629" w:rsidRDefault="00A52DE0" w:rsidP="00A50E5F">
            <w:pPr>
              <w:rPr>
                <w:b/>
                <w:szCs w:val="20"/>
              </w:rPr>
            </w:pPr>
            <w:r>
              <w:rPr>
                <w:b/>
                <w:szCs w:val="20"/>
              </w:rPr>
              <w:t>View</w:t>
            </w:r>
          </w:p>
        </w:tc>
      </w:tr>
      <w:tr w:rsidR="00A52DE0" w:rsidRPr="00512629" w14:paraId="42F949C7" w14:textId="77777777" w:rsidTr="00A50E5F">
        <w:tc>
          <w:tcPr>
            <w:tcW w:w="1555" w:type="dxa"/>
          </w:tcPr>
          <w:p w14:paraId="725CE1E6" w14:textId="080F8A4F" w:rsidR="00A52DE0" w:rsidRPr="00512629" w:rsidRDefault="002E7FE0" w:rsidP="00A50E5F">
            <w:pPr>
              <w:rPr>
                <w:szCs w:val="20"/>
              </w:rPr>
            </w:pPr>
            <w:r>
              <w:rPr>
                <w:szCs w:val="20"/>
              </w:rPr>
              <w:t>Nokia</w:t>
            </w:r>
          </w:p>
        </w:tc>
        <w:tc>
          <w:tcPr>
            <w:tcW w:w="7796" w:type="dxa"/>
          </w:tcPr>
          <w:p w14:paraId="705333DB" w14:textId="29708D7C" w:rsidR="00A52DE0" w:rsidRPr="00512629" w:rsidRDefault="002E7FE0" w:rsidP="00A50E5F">
            <w:pPr>
              <w:rPr>
                <w:szCs w:val="20"/>
              </w:rPr>
            </w:pPr>
            <w:r>
              <w:rPr>
                <w:szCs w:val="20"/>
              </w:rPr>
              <w:t>Not a priority item, can be discussed in a later stage. Should not include multi-TRP operation.</w:t>
            </w:r>
          </w:p>
        </w:tc>
      </w:tr>
      <w:tr w:rsidR="00A52DE0" w:rsidRPr="00512629" w14:paraId="19C510E6" w14:textId="77777777" w:rsidTr="00A50E5F">
        <w:tc>
          <w:tcPr>
            <w:tcW w:w="1555" w:type="dxa"/>
          </w:tcPr>
          <w:p w14:paraId="70901C73" w14:textId="77777777" w:rsidR="00A52DE0" w:rsidRDefault="00A52DE0" w:rsidP="00A50E5F">
            <w:pPr>
              <w:rPr>
                <w:lang w:eastAsia="en-US"/>
              </w:rPr>
            </w:pPr>
          </w:p>
        </w:tc>
        <w:tc>
          <w:tcPr>
            <w:tcW w:w="7796" w:type="dxa"/>
          </w:tcPr>
          <w:p w14:paraId="63A05AB7" w14:textId="77777777" w:rsidR="00A52DE0" w:rsidRPr="00512629" w:rsidRDefault="00A52DE0" w:rsidP="00A50E5F">
            <w:pPr>
              <w:rPr>
                <w:szCs w:val="20"/>
              </w:rPr>
            </w:pPr>
          </w:p>
        </w:tc>
      </w:tr>
    </w:tbl>
    <w:p w14:paraId="3826090B" w14:textId="77777777" w:rsidR="00A52DE0" w:rsidRDefault="00A52DE0" w:rsidP="00A52DE0">
      <w:pPr>
        <w:spacing w:before="120"/>
      </w:pPr>
    </w:p>
    <w:p w14:paraId="166D03A6" w14:textId="6F31BCC3" w:rsidR="00A52DE0" w:rsidRDefault="00A52DE0" w:rsidP="00883B3D">
      <w:pPr>
        <w:rPr>
          <w:lang w:eastAsia="en-US"/>
        </w:rPr>
      </w:pPr>
    </w:p>
    <w:p w14:paraId="62236D4A" w14:textId="7FD24BB7" w:rsidR="00A52DE0" w:rsidRDefault="00A52DE0" w:rsidP="00883B3D">
      <w:pPr>
        <w:rPr>
          <w:lang w:eastAsia="en-US"/>
        </w:rPr>
      </w:pPr>
      <w:r w:rsidRPr="00A52DE0">
        <w:rPr>
          <w:highlight w:val="yellow"/>
          <w:lang w:eastAsia="en-US"/>
        </w:rPr>
        <w:t>Q</w:t>
      </w:r>
      <w:r w:rsidR="000C0F0E">
        <w:rPr>
          <w:highlight w:val="yellow"/>
          <w:lang w:eastAsia="en-US"/>
        </w:rPr>
        <w:t>11</w:t>
      </w:r>
      <w:r w:rsidRPr="00A52DE0">
        <w:rPr>
          <w:highlight w:val="yellow"/>
          <w:lang w:eastAsia="en-US"/>
        </w:rPr>
        <w:t>:</w:t>
      </w:r>
      <w:r>
        <w:rPr>
          <w:lang w:eastAsia="en-US"/>
        </w:rPr>
        <w:t xml:space="preserve"> Whether to support multiple PUSCHs on multiple carriers scheduled by a single DCI?</w:t>
      </w:r>
    </w:p>
    <w:p w14:paraId="2635BB65" w14:textId="77777777" w:rsidR="00A52DE0" w:rsidRDefault="00A52DE0" w:rsidP="00A52DE0">
      <w:pPr>
        <w:spacing w:after="120"/>
        <w:rPr>
          <w:lang w:eastAsia="zh-CN"/>
        </w:rPr>
      </w:pPr>
    </w:p>
    <w:p w14:paraId="7662E7B5" w14:textId="77777777" w:rsidR="00A52DE0" w:rsidRPr="001B65F0" w:rsidRDefault="00A52DE0" w:rsidP="00A52DE0">
      <w:pPr>
        <w:spacing w:after="120"/>
        <w:rPr>
          <w:lang w:eastAsia="zh-CN"/>
        </w:rPr>
      </w:pPr>
      <w:r w:rsidRPr="001B65F0">
        <w:rPr>
          <w:lang w:eastAsia="zh-CN"/>
        </w:rPr>
        <w:t>Companies are encouraged to provide comments in the table below.</w:t>
      </w:r>
    </w:p>
    <w:tbl>
      <w:tblPr>
        <w:tblStyle w:val="TableGrid"/>
        <w:tblW w:w="9351" w:type="dxa"/>
        <w:tblLook w:val="04A0" w:firstRow="1" w:lastRow="0" w:firstColumn="1" w:lastColumn="0" w:noHBand="0" w:noVBand="1"/>
      </w:tblPr>
      <w:tblGrid>
        <w:gridCol w:w="1555"/>
        <w:gridCol w:w="7796"/>
      </w:tblGrid>
      <w:tr w:rsidR="00A52DE0" w:rsidRPr="00512629" w14:paraId="4704FAC9" w14:textId="77777777" w:rsidTr="00A50E5F">
        <w:tc>
          <w:tcPr>
            <w:tcW w:w="1555" w:type="dxa"/>
          </w:tcPr>
          <w:p w14:paraId="4B5FF8AC" w14:textId="77777777" w:rsidR="00A52DE0" w:rsidRPr="00512629" w:rsidRDefault="00A52DE0" w:rsidP="00A50E5F">
            <w:pPr>
              <w:rPr>
                <w:b/>
                <w:szCs w:val="20"/>
              </w:rPr>
            </w:pPr>
            <w:r w:rsidRPr="00512629">
              <w:rPr>
                <w:rFonts w:hint="eastAsia"/>
                <w:b/>
                <w:szCs w:val="20"/>
              </w:rPr>
              <w:t>Company</w:t>
            </w:r>
          </w:p>
        </w:tc>
        <w:tc>
          <w:tcPr>
            <w:tcW w:w="7796" w:type="dxa"/>
          </w:tcPr>
          <w:p w14:paraId="3BD3CA4F" w14:textId="77777777" w:rsidR="00A52DE0" w:rsidRPr="00512629" w:rsidRDefault="00A52DE0" w:rsidP="00A50E5F">
            <w:pPr>
              <w:rPr>
                <w:b/>
                <w:szCs w:val="20"/>
              </w:rPr>
            </w:pPr>
            <w:r>
              <w:rPr>
                <w:b/>
                <w:szCs w:val="20"/>
              </w:rPr>
              <w:t>View</w:t>
            </w:r>
          </w:p>
        </w:tc>
      </w:tr>
      <w:tr w:rsidR="00A52DE0" w:rsidRPr="00512629" w14:paraId="5A011804" w14:textId="77777777" w:rsidTr="00A50E5F">
        <w:tc>
          <w:tcPr>
            <w:tcW w:w="1555" w:type="dxa"/>
          </w:tcPr>
          <w:p w14:paraId="2515D2CE" w14:textId="39C8FF28" w:rsidR="00A52DE0" w:rsidRPr="00512629" w:rsidRDefault="002E7FE0" w:rsidP="00A50E5F">
            <w:pPr>
              <w:rPr>
                <w:szCs w:val="20"/>
              </w:rPr>
            </w:pPr>
            <w:r>
              <w:rPr>
                <w:szCs w:val="20"/>
              </w:rPr>
              <w:t>Nokia</w:t>
            </w:r>
          </w:p>
        </w:tc>
        <w:tc>
          <w:tcPr>
            <w:tcW w:w="7796" w:type="dxa"/>
          </w:tcPr>
          <w:p w14:paraId="5144DDE2" w14:textId="162A60FB" w:rsidR="00A52DE0" w:rsidRPr="00512629" w:rsidRDefault="002E7FE0" w:rsidP="00A50E5F">
            <w:pPr>
              <w:rPr>
                <w:szCs w:val="20"/>
              </w:rPr>
            </w:pPr>
            <w:r>
              <w:rPr>
                <w:szCs w:val="20"/>
              </w:rPr>
              <w:t>No. Could be discussed in Rel-18.</w:t>
            </w:r>
          </w:p>
        </w:tc>
      </w:tr>
      <w:tr w:rsidR="00A52DE0" w:rsidRPr="00512629" w14:paraId="6B6206D5" w14:textId="77777777" w:rsidTr="00A50E5F">
        <w:tc>
          <w:tcPr>
            <w:tcW w:w="1555" w:type="dxa"/>
          </w:tcPr>
          <w:p w14:paraId="77034763" w14:textId="77777777" w:rsidR="00A52DE0" w:rsidRDefault="00A52DE0" w:rsidP="00A50E5F">
            <w:pPr>
              <w:rPr>
                <w:lang w:eastAsia="en-US"/>
              </w:rPr>
            </w:pPr>
          </w:p>
        </w:tc>
        <w:tc>
          <w:tcPr>
            <w:tcW w:w="7796" w:type="dxa"/>
          </w:tcPr>
          <w:p w14:paraId="53D69D6B" w14:textId="77777777" w:rsidR="00A52DE0" w:rsidRPr="00512629" w:rsidRDefault="00A52DE0" w:rsidP="00A50E5F">
            <w:pPr>
              <w:rPr>
                <w:szCs w:val="20"/>
              </w:rPr>
            </w:pPr>
          </w:p>
        </w:tc>
      </w:tr>
    </w:tbl>
    <w:p w14:paraId="2AAD07FA" w14:textId="77777777" w:rsidR="00A52DE0" w:rsidRDefault="00A52DE0" w:rsidP="00A52DE0">
      <w:pPr>
        <w:spacing w:before="120"/>
      </w:pPr>
    </w:p>
    <w:p w14:paraId="1D01B3F9" w14:textId="77777777" w:rsidR="005E2109" w:rsidRDefault="005E2109" w:rsidP="00883B3D">
      <w:pPr>
        <w:rPr>
          <w:lang w:eastAsia="en-US"/>
        </w:rPr>
      </w:pPr>
    </w:p>
    <w:p w14:paraId="26549199" w14:textId="77777777" w:rsidR="005E2109" w:rsidRPr="00E66BDC" w:rsidRDefault="005E2109" w:rsidP="005E2109"/>
    <w:p w14:paraId="626EA841" w14:textId="77777777" w:rsidR="005E2109" w:rsidRDefault="005E2109" w:rsidP="00883B3D">
      <w:pPr>
        <w:rPr>
          <w:lang w:eastAsia="en-US"/>
        </w:rPr>
      </w:pPr>
    </w:p>
    <w:p w14:paraId="51472DCF" w14:textId="77777777" w:rsidR="00AF60B5" w:rsidRPr="00883B3D" w:rsidRDefault="00AF60B5" w:rsidP="00883B3D">
      <w:pPr>
        <w:rPr>
          <w:lang w:eastAsia="en-US"/>
        </w:rPr>
      </w:pPr>
    </w:p>
    <w:p w14:paraId="128CC840" w14:textId="56478F3F" w:rsidR="00883B3D" w:rsidRDefault="00883B3D" w:rsidP="00883B3D">
      <w:pPr>
        <w:pStyle w:val="Heading1"/>
        <w:tabs>
          <w:tab w:val="left" w:pos="9090"/>
        </w:tabs>
      </w:pPr>
      <w:r>
        <w:t>References</w:t>
      </w:r>
    </w:p>
    <w:p w14:paraId="15B734FB" w14:textId="77777777" w:rsidR="0089093C" w:rsidRPr="00104DB0" w:rsidRDefault="001A007F" w:rsidP="0089093C">
      <w:pPr>
        <w:pStyle w:val="ListParagraph"/>
        <w:numPr>
          <w:ilvl w:val="0"/>
          <w:numId w:val="31"/>
        </w:numPr>
        <w:kinsoku/>
        <w:overflowPunct/>
        <w:adjustRightInd/>
        <w:spacing w:after="0"/>
        <w:contextualSpacing/>
        <w:textAlignment w:val="auto"/>
        <w:rPr>
          <w:rFonts w:ascii="Arial" w:hAnsi="Arial" w:cs="Arial"/>
          <w:szCs w:val="20"/>
          <w:lang w:eastAsia="x-none"/>
        </w:rPr>
      </w:pPr>
      <w:hyperlink r:id="rId13" w:history="1">
        <w:r w:rsidR="0089093C" w:rsidRPr="00104DB0">
          <w:rPr>
            <w:rStyle w:val="Hyperlink"/>
            <w:szCs w:val="20"/>
            <w:lang w:eastAsia="x-none"/>
          </w:rPr>
          <w:t>R1-2007580</w:t>
        </w:r>
      </w:hyperlink>
      <w:r w:rsidR="0089093C" w:rsidRPr="00104DB0">
        <w:rPr>
          <w:rFonts w:ascii="Arial" w:hAnsi="Arial" w:cs="Arial"/>
          <w:szCs w:val="20"/>
          <w:lang w:eastAsia="x-none"/>
        </w:rPr>
        <w:tab/>
        <w:t>Discussion on multi-carrier scheduling using single PDCCH</w:t>
      </w:r>
      <w:r w:rsidR="0089093C" w:rsidRPr="00104DB0">
        <w:rPr>
          <w:rFonts w:ascii="Arial" w:hAnsi="Arial" w:cs="Arial"/>
          <w:szCs w:val="20"/>
          <w:lang w:eastAsia="x-none"/>
        </w:rPr>
        <w:tab/>
        <w:t xml:space="preserve">Huawei, </w:t>
      </w:r>
      <w:proofErr w:type="spellStart"/>
      <w:r w:rsidR="0089093C" w:rsidRPr="00104DB0">
        <w:rPr>
          <w:rFonts w:ascii="Arial" w:hAnsi="Arial" w:cs="Arial"/>
          <w:szCs w:val="20"/>
          <w:lang w:eastAsia="x-none"/>
        </w:rPr>
        <w:t>HiSilicon</w:t>
      </w:r>
      <w:proofErr w:type="spellEnd"/>
    </w:p>
    <w:p w14:paraId="30783975" w14:textId="77777777" w:rsidR="0089093C" w:rsidRPr="00104DB0" w:rsidRDefault="001A007F" w:rsidP="0089093C">
      <w:pPr>
        <w:pStyle w:val="ListParagraph"/>
        <w:numPr>
          <w:ilvl w:val="0"/>
          <w:numId w:val="31"/>
        </w:numPr>
        <w:kinsoku/>
        <w:overflowPunct/>
        <w:adjustRightInd/>
        <w:spacing w:after="0"/>
        <w:contextualSpacing/>
        <w:textAlignment w:val="auto"/>
        <w:rPr>
          <w:rFonts w:ascii="Arial" w:hAnsi="Arial" w:cs="Arial"/>
          <w:szCs w:val="20"/>
          <w:lang w:eastAsia="x-none"/>
        </w:rPr>
      </w:pPr>
      <w:hyperlink r:id="rId14" w:history="1">
        <w:r w:rsidR="0089093C" w:rsidRPr="00104DB0">
          <w:rPr>
            <w:rStyle w:val="Hyperlink"/>
            <w:szCs w:val="20"/>
            <w:lang w:eastAsia="x-none"/>
          </w:rPr>
          <w:t>R1-2007696</w:t>
        </w:r>
      </w:hyperlink>
      <w:r w:rsidR="0089093C" w:rsidRPr="00104DB0">
        <w:rPr>
          <w:rFonts w:ascii="Arial" w:hAnsi="Arial" w:cs="Arial"/>
          <w:szCs w:val="20"/>
          <w:lang w:eastAsia="x-none"/>
        </w:rPr>
        <w:tab/>
        <w:t>Discussion on joint scheduling</w:t>
      </w:r>
      <w:r w:rsidR="0089093C" w:rsidRPr="00104DB0">
        <w:rPr>
          <w:rFonts w:ascii="Arial" w:hAnsi="Arial" w:cs="Arial"/>
          <w:szCs w:val="20"/>
          <w:lang w:eastAsia="x-none"/>
        </w:rPr>
        <w:tab/>
        <w:t>vivo</w:t>
      </w:r>
    </w:p>
    <w:p w14:paraId="0F4100CB" w14:textId="77777777" w:rsidR="0089093C" w:rsidRPr="00104DB0" w:rsidRDefault="001A007F" w:rsidP="0089093C">
      <w:pPr>
        <w:pStyle w:val="ListParagraph"/>
        <w:numPr>
          <w:ilvl w:val="0"/>
          <w:numId w:val="31"/>
        </w:numPr>
        <w:kinsoku/>
        <w:overflowPunct/>
        <w:adjustRightInd/>
        <w:spacing w:after="0"/>
        <w:contextualSpacing/>
        <w:textAlignment w:val="auto"/>
        <w:rPr>
          <w:rFonts w:ascii="Arial" w:hAnsi="Arial" w:cs="Arial"/>
          <w:szCs w:val="20"/>
          <w:lang w:eastAsia="x-none"/>
        </w:rPr>
      </w:pPr>
      <w:hyperlink r:id="rId15" w:history="1">
        <w:r w:rsidR="0089093C" w:rsidRPr="00104DB0">
          <w:rPr>
            <w:rStyle w:val="Hyperlink"/>
            <w:szCs w:val="20"/>
            <w:lang w:eastAsia="x-none"/>
          </w:rPr>
          <w:t>R1-2007840</w:t>
        </w:r>
      </w:hyperlink>
      <w:r w:rsidR="0089093C" w:rsidRPr="00104DB0">
        <w:rPr>
          <w:rFonts w:ascii="Arial" w:hAnsi="Arial" w:cs="Arial"/>
          <w:szCs w:val="20"/>
          <w:lang w:eastAsia="x-none"/>
        </w:rPr>
        <w:tab/>
        <w:t>Discussion on multi-cell PDSCH scheduling via a single DCI</w:t>
      </w:r>
      <w:r w:rsidR="0089093C" w:rsidRPr="00104DB0">
        <w:rPr>
          <w:rFonts w:ascii="Arial" w:hAnsi="Arial" w:cs="Arial"/>
          <w:szCs w:val="20"/>
          <w:lang w:eastAsia="x-none"/>
        </w:rPr>
        <w:tab/>
        <w:t>CATT</w:t>
      </w:r>
    </w:p>
    <w:p w14:paraId="4BC82391" w14:textId="77777777" w:rsidR="0089093C" w:rsidRPr="00104DB0" w:rsidRDefault="001A007F" w:rsidP="0089093C">
      <w:pPr>
        <w:pStyle w:val="ListParagraph"/>
        <w:numPr>
          <w:ilvl w:val="0"/>
          <w:numId w:val="31"/>
        </w:numPr>
        <w:kinsoku/>
        <w:overflowPunct/>
        <w:adjustRightInd/>
        <w:spacing w:after="0"/>
        <w:contextualSpacing/>
        <w:textAlignment w:val="auto"/>
        <w:rPr>
          <w:rFonts w:ascii="Arial" w:hAnsi="Arial" w:cs="Arial"/>
          <w:szCs w:val="20"/>
          <w:lang w:eastAsia="x-none"/>
        </w:rPr>
      </w:pPr>
      <w:hyperlink r:id="rId16" w:history="1">
        <w:r w:rsidR="0089093C" w:rsidRPr="00104DB0">
          <w:rPr>
            <w:rStyle w:val="Hyperlink"/>
            <w:szCs w:val="20"/>
            <w:lang w:eastAsia="x-none"/>
          </w:rPr>
          <w:t>R1-2008063</w:t>
        </w:r>
      </w:hyperlink>
      <w:r w:rsidR="0089093C" w:rsidRPr="00104DB0">
        <w:rPr>
          <w:rFonts w:ascii="Arial" w:hAnsi="Arial" w:cs="Arial"/>
          <w:szCs w:val="20"/>
          <w:lang w:eastAsia="x-none"/>
        </w:rPr>
        <w:tab/>
        <w:t>Discussion on multi-cell PDSCH scheduling via a single DCI</w:t>
      </w:r>
      <w:r w:rsidR="0089093C" w:rsidRPr="00104DB0">
        <w:rPr>
          <w:rFonts w:ascii="Arial" w:hAnsi="Arial" w:cs="Arial"/>
          <w:szCs w:val="20"/>
          <w:lang w:eastAsia="x-none"/>
        </w:rPr>
        <w:tab/>
        <w:t>LG Electronics</w:t>
      </w:r>
    </w:p>
    <w:p w14:paraId="580957E0" w14:textId="77777777" w:rsidR="0089093C" w:rsidRPr="00104DB0" w:rsidRDefault="001A007F" w:rsidP="0089093C">
      <w:pPr>
        <w:pStyle w:val="ListParagraph"/>
        <w:numPr>
          <w:ilvl w:val="0"/>
          <w:numId w:val="31"/>
        </w:numPr>
        <w:kinsoku/>
        <w:overflowPunct/>
        <w:adjustRightInd/>
        <w:spacing w:after="0"/>
        <w:contextualSpacing/>
        <w:textAlignment w:val="auto"/>
        <w:rPr>
          <w:rFonts w:ascii="Arial" w:hAnsi="Arial" w:cs="Arial"/>
          <w:szCs w:val="20"/>
          <w:lang w:eastAsia="x-none"/>
        </w:rPr>
      </w:pPr>
      <w:hyperlink r:id="rId17" w:history="1">
        <w:r w:rsidR="0089093C" w:rsidRPr="00104DB0">
          <w:rPr>
            <w:rStyle w:val="Hyperlink"/>
            <w:szCs w:val="20"/>
            <w:lang w:eastAsia="x-none"/>
          </w:rPr>
          <w:t>R1-2008111</w:t>
        </w:r>
      </w:hyperlink>
      <w:r w:rsidR="0089093C" w:rsidRPr="00104DB0">
        <w:rPr>
          <w:rFonts w:ascii="Arial" w:hAnsi="Arial" w:cs="Arial"/>
          <w:szCs w:val="20"/>
          <w:lang w:eastAsia="x-none"/>
        </w:rPr>
        <w:tab/>
        <w:t>Discussion on multi-cell PDSCH scheduling via a single DCI</w:t>
      </w:r>
      <w:r w:rsidR="0089093C" w:rsidRPr="00104DB0">
        <w:rPr>
          <w:rFonts w:ascii="Arial" w:hAnsi="Arial" w:cs="Arial"/>
          <w:szCs w:val="20"/>
          <w:lang w:eastAsia="x-none"/>
        </w:rPr>
        <w:tab/>
      </w:r>
      <w:proofErr w:type="spellStart"/>
      <w:r w:rsidR="0089093C" w:rsidRPr="00104DB0">
        <w:rPr>
          <w:rFonts w:ascii="Arial" w:hAnsi="Arial" w:cs="Arial"/>
          <w:szCs w:val="20"/>
          <w:lang w:eastAsia="x-none"/>
        </w:rPr>
        <w:t>Spreadtrum</w:t>
      </w:r>
      <w:proofErr w:type="spellEnd"/>
      <w:r w:rsidR="0089093C" w:rsidRPr="00104DB0">
        <w:rPr>
          <w:rFonts w:ascii="Arial" w:hAnsi="Arial" w:cs="Arial"/>
          <w:szCs w:val="20"/>
          <w:lang w:eastAsia="x-none"/>
        </w:rPr>
        <w:t xml:space="preserve"> Communications</w:t>
      </w:r>
    </w:p>
    <w:p w14:paraId="797D2348" w14:textId="77777777" w:rsidR="0089093C" w:rsidRPr="00104DB0" w:rsidRDefault="001A007F" w:rsidP="0089093C">
      <w:pPr>
        <w:pStyle w:val="ListParagraph"/>
        <w:numPr>
          <w:ilvl w:val="0"/>
          <w:numId w:val="31"/>
        </w:numPr>
        <w:kinsoku/>
        <w:overflowPunct/>
        <w:adjustRightInd/>
        <w:spacing w:after="0"/>
        <w:contextualSpacing/>
        <w:textAlignment w:val="auto"/>
        <w:rPr>
          <w:rFonts w:ascii="Arial" w:hAnsi="Arial" w:cs="Arial"/>
          <w:szCs w:val="20"/>
          <w:lang w:eastAsia="x-none"/>
        </w:rPr>
      </w:pPr>
      <w:hyperlink r:id="rId18" w:history="1">
        <w:r w:rsidR="0089093C" w:rsidRPr="00104DB0">
          <w:rPr>
            <w:rStyle w:val="Hyperlink"/>
            <w:szCs w:val="20"/>
            <w:lang w:eastAsia="x-none"/>
          </w:rPr>
          <w:t>R1-2008196</w:t>
        </w:r>
      </w:hyperlink>
      <w:r w:rsidR="0089093C" w:rsidRPr="00104DB0">
        <w:rPr>
          <w:rFonts w:ascii="Arial" w:hAnsi="Arial" w:cs="Arial"/>
          <w:szCs w:val="20"/>
          <w:lang w:eastAsia="x-none"/>
        </w:rPr>
        <w:tab/>
        <w:t>On the use of one DCI format for scheduling on two cells</w:t>
      </w:r>
      <w:r w:rsidR="0089093C" w:rsidRPr="00104DB0">
        <w:rPr>
          <w:rFonts w:ascii="Arial" w:hAnsi="Arial" w:cs="Arial"/>
          <w:szCs w:val="20"/>
          <w:lang w:eastAsia="x-none"/>
        </w:rPr>
        <w:tab/>
        <w:t>Samsung</w:t>
      </w:r>
    </w:p>
    <w:p w14:paraId="50BF8B79" w14:textId="77777777" w:rsidR="0089093C" w:rsidRPr="00104DB0" w:rsidRDefault="001A007F" w:rsidP="0089093C">
      <w:pPr>
        <w:pStyle w:val="ListParagraph"/>
        <w:numPr>
          <w:ilvl w:val="0"/>
          <w:numId w:val="31"/>
        </w:numPr>
        <w:kinsoku/>
        <w:overflowPunct/>
        <w:adjustRightInd/>
        <w:spacing w:after="0"/>
        <w:contextualSpacing/>
        <w:textAlignment w:val="auto"/>
        <w:rPr>
          <w:rFonts w:ascii="Arial" w:hAnsi="Arial" w:cs="Arial"/>
          <w:szCs w:val="20"/>
          <w:lang w:eastAsia="x-none"/>
        </w:rPr>
      </w:pPr>
      <w:hyperlink r:id="rId19" w:history="1">
        <w:r w:rsidR="0089093C" w:rsidRPr="00104DB0">
          <w:rPr>
            <w:rStyle w:val="Hyperlink"/>
            <w:szCs w:val="20"/>
            <w:lang w:eastAsia="x-none"/>
          </w:rPr>
          <w:t>R1-2008285</w:t>
        </w:r>
      </w:hyperlink>
      <w:r w:rsidR="0089093C" w:rsidRPr="00104DB0">
        <w:rPr>
          <w:rFonts w:ascii="Arial" w:hAnsi="Arial" w:cs="Arial"/>
          <w:szCs w:val="20"/>
          <w:lang w:eastAsia="x-none"/>
        </w:rPr>
        <w:tab/>
        <w:t>Discussion on multi-cell PDSCH scheduling via a single DCI</w:t>
      </w:r>
      <w:r w:rsidR="0089093C" w:rsidRPr="00104DB0">
        <w:rPr>
          <w:rFonts w:ascii="Arial" w:hAnsi="Arial" w:cs="Arial"/>
          <w:szCs w:val="20"/>
          <w:lang w:eastAsia="x-none"/>
        </w:rPr>
        <w:tab/>
        <w:t>OPPO</w:t>
      </w:r>
    </w:p>
    <w:p w14:paraId="5F5686C8" w14:textId="77777777" w:rsidR="0089093C" w:rsidRPr="00104DB0" w:rsidRDefault="001A007F" w:rsidP="0089093C">
      <w:pPr>
        <w:pStyle w:val="ListParagraph"/>
        <w:numPr>
          <w:ilvl w:val="0"/>
          <w:numId w:val="31"/>
        </w:numPr>
        <w:kinsoku/>
        <w:overflowPunct/>
        <w:adjustRightInd/>
        <w:spacing w:after="0"/>
        <w:contextualSpacing/>
        <w:textAlignment w:val="auto"/>
        <w:rPr>
          <w:rFonts w:ascii="Arial" w:hAnsi="Arial" w:cs="Arial"/>
          <w:szCs w:val="20"/>
          <w:lang w:eastAsia="x-none"/>
        </w:rPr>
      </w:pPr>
      <w:hyperlink r:id="rId20" w:history="1">
        <w:r w:rsidR="0089093C" w:rsidRPr="00104DB0">
          <w:rPr>
            <w:rStyle w:val="Hyperlink"/>
            <w:szCs w:val="20"/>
            <w:lang w:eastAsia="x-none"/>
          </w:rPr>
          <w:t>R1-2008452</w:t>
        </w:r>
      </w:hyperlink>
      <w:r w:rsidR="0089093C" w:rsidRPr="00104DB0">
        <w:rPr>
          <w:rFonts w:ascii="Arial" w:hAnsi="Arial" w:cs="Arial"/>
          <w:szCs w:val="20"/>
          <w:lang w:eastAsia="x-none"/>
        </w:rPr>
        <w:tab/>
        <w:t>Views on Rel-17 DSS Multi-cell PDSCH scheduling via a single DCI</w:t>
      </w:r>
      <w:r w:rsidR="0089093C" w:rsidRPr="00104DB0">
        <w:rPr>
          <w:rFonts w:ascii="Arial" w:hAnsi="Arial" w:cs="Arial"/>
          <w:szCs w:val="20"/>
          <w:lang w:eastAsia="x-none"/>
        </w:rPr>
        <w:tab/>
        <w:t>Apple</w:t>
      </w:r>
    </w:p>
    <w:p w14:paraId="157DA118" w14:textId="77777777" w:rsidR="0089093C" w:rsidRPr="00104DB0" w:rsidRDefault="001A007F" w:rsidP="0089093C">
      <w:pPr>
        <w:pStyle w:val="ListParagraph"/>
        <w:numPr>
          <w:ilvl w:val="0"/>
          <w:numId w:val="31"/>
        </w:numPr>
        <w:kinsoku/>
        <w:overflowPunct/>
        <w:adjustRightInd/>
        <w:spacing w:after="0"/>
        <w:contextualSpacing/>
        <w:textAlignment w:val="auto"/>
        <w:rPr>
          <w:rFonts w:ascii="Arial" w:hAnsi="Arial" w:cs="Arial"/>
          <w:szCs w:val="20"/>
          <w:lang w:eastAsia="x-none"/>
        </w:rPr>
      </w:pPr>
      <w:hyperlink r:id="rId21" w:history="1">
        <w:r w:rsidR="0089093C" w:rsidRPr="00104DB0">
          <w:rPr>
            <w:rStyle w:val="Hyperlink"/>
            <w:szCs w:val="20"/>
            <w:lang w:eastAsia="x-none"/>
          </w:rPr>
          <w:t>R1-2008696</w:t>
        </w:r>
      </w:hyperlink>
      <w:r w:rsidR="0089093C" w:rsidRPr="00104DB0">
        <w:rPr>
          <w:rFonts w:ascii="Arial" w:hAnsi="Arial" w:cs="Arial"/>
          <w:szCs w:val="20"/>
          <w:lang w:eastAsia="x-none"/>
        </w:rPr>
        <w:tab/>
        <w:t>Discussion on multi-cell PDSCH scheduling via a single DCI</w:t>
      </w:r>
      <w:r w:rsidR="0089093C" w:rsidRPr="00104DB0">
        <w:rPr>
          <w:rFonts w:ascii="Arial" w:hAnsi="Arial" w:cs="Arial"/>
          <w:szCs w:val="20"/>
          <w:lang w:eastAsia="x-none"/>
        </w:rPr>
        <w:tab/>
      </w:r>
      <w:proofErr w:type="spellStart"/>
      <w:r w:rsidR="0089093C" w:rsidRPr="00104DB0">
        <w:rPr>
          <w:rFonts w:ascii="Arial" w:hAnsi="Arial" w:cs="Arial"/>
          <w:szCs w:val="20"/>
          <w:lang w:eastAsia="x-none"/>
        </w:rPr>
        <w:t>ASUSTeK</w:t>
      </w:r>
      <w:proofErr w:type="spellEnd"/>
    </w:p>
    <w:p w14:paraId="0F99C18E" w14:textId="77777777" w:rsidR="0089093C" w:rsidRPr="00104DB0" w:rsidRDefault="001A007F" w:rsidP="0089093C">
      <w:pPr>
        <w:pStyle w:val="ListParagraph"/>
        <w:numPr>
          <w:ilvl w:val="0"/>
          <w:numId w:val="31"/>
        </w:numPr>
        <w:kinsoku/>
        <w:overflowPunct/>
        <w:adjustRightInd/>
        <w:spacing w:after="0"/>
        <w:contextualSpacing/>
        <w:textAlignment w:val="auto"/>
        <w:rPr>
          <w:rFonts w:ascii="Arial" w:hAnsi="Arial" w:cs="Arial"/>
          <w:szCs w:val="20"/>
          <w:lang w:eastAsia="x-none"/>
        </w:rPr>
      </w:pPr>
      <w:hyperlink r:id="rId22" w:history="1">
        <w:r w:rsidR="0089093C" w:rsidRPr="00104DB0">
          <w:rPr>
            <w:rStyle w:val="Hyperlink"/>
            <w:szCs w:val="20"/>
            <w:lang w:eastAsia="x-none"/>
          </w:rPr>
          <w:t>R1-2008831</w:t>
        </w:r>
      </w:hyperlink>
      <w:r w:rsidR="0089093C" w:rsidRPr="00104DB0">
        <w:rPr>
          <w:rFonts w:ascii="Arial" w:hAnsi="Arial" w:cs="Arial"/>
          <w:szCs w:val="20"/>
          <w:lang w:eastAsia="x-none"/>
        </w:rPr>
        <w:tab/>
        <w:t>Discussion on Multi-cell PDSCH Scheduling via a Single DCI</w:t>
      </w:r>
      <w:r w:rsidR="0089093C" w:rsidRPr="00104DB0">
        <w:rPr>
          <w:rFonts w:ascii="Arial" w:hAnsi="Arial" w:cs="Arial"/>
          <w:szCs w:val="20"/>
          <w:lang w:eastAsia="x-none"/>
        </w:rPr>
        <w:tab/>
        <w:t>ZTE</w:t>
      </w:r>
    </w:p>
    <w:p w14:paraId="18A32208" w14:textId="77777777" w:rsidR="0089093C" w:rsidRPr="00104DB0" w:rsidRDefault="001A007F" w:rsidP="0089093C">
      <w:pPr>
        <w:pStyle w:val="ListParagraph"/>
        <w:numPr>
          <w:ilvl w:val="0"/>
          <w:numId w:val="31"/>
        </w:numPr>
        <w:kinsoku/>
        <w:overflowPunct/>
        <w:adjustRightInd/>
        <w:spacing w:after="0"/>
        <w:contextualSpacing/>
        <w:textAlignment w:val="auto"/>
        <w:rPr>
          <w:rFonts w:ascii="Arial" w:hAnsi="Arial" w:cs="Arial"/>
          <w:szCs w:val="20"/>
          <w:lang w:eastAsia="x-none"/>
        </w:rPr>
      </w:pPr>
      <w:hyperlink r:id="rId23" w:history="1">
        <w:r w:rsidR="0089093C" w:rsidRPr="00104DB0">
          <w:rPr>
            <w:rStyle w:val="Hyperlink"/>
            <w:szCs w:val="20"/>
            <w:lang w:eastAsia="x-none"/>
          </w:rPr>
          <w:t>R1-2008835</w:t>
        </w:r>
      </w:hyperlink>
      <w:r w:rsidR="0089093C" w:rsidRPr="00104DB0">
        <w:rPr>
          <w:rFonts w:ascii="Arial" w:hAnsi="Arial" w:cs="Arial"/>
          <w:szCs w:val="20"/>
          <w:lang w:eastAsia="x-none"/>
        </w:rPr>
        <w:tab/>
        <w:t>Multi-cell scheduling and dormancy</w:t>
      </w:r>
      <w:r w:rsidR="0089093C" w:rsidRPr="00104DB0">
        <w:rPr>
          <w:rFonts w:ascii="Arial" w:hAnsi="Arial" w:cs="Arial"/>
          <w:szCs w:val="20"/>
          <w:lang w:eastAsia="x-none"/>
        </w:rPr>
        <w:tab/>
        <w:t>Charter Communications</w:t>
      </w:r>
    </w:p>
    <w:p w14:paraId="455D3E49" w14:textId="77777777" w:rsidR="0089093C" w:rsidRPr="00104DB0" w:rsidRDefault="001A007F" w:rsidP="0089093C">
      <w:pPr>
        <w:pStyle w:val="ListParagraph"/>
        <w:numPr>
          <w:ilvl w:val="0"/>
          <w:numId w:val="31"/>
        </w:numPr>
        <w:kinsoku/>
        <w:overflowPunct/>
        <w:adjustRightInd/>
        <w:spacing w:after="0"/>
        <w:contextualSpacing/>
        <w:textAlignment w:val="auto"/>
        <w:rPr>
          <w:rFonts w:ascii="Arial" w:hAnsi="Arial" w:cs="Arial"/>
          <w:szCs w:val="20"/>
          <w:lang w:eastAsia="x-none"/>
        </w:rPr>
      </w:pPr>
      <w:hyperlink r:id="rId24" w:history="1">
        <w:r w:rsidR="0089093C" w:rsidRPr="00104DB0">
          <w:rPr>
            <w:rStyle w:val="Hyperlink"/>
            <w:szCs w:val="20"/>
            <w:lang w:eastAsia="x-none"/>
          </w:rPr>
          <w:t>R1-2008929</w:t>
        </w:r>
      </w:hyperlink>
      <w:r w:rsidR="0089093C" w:rsidRPr="00104DB0">
        <w:rPr>
          <w:rFonts w:ascii="Arial" w:hAnsi="Arial" w:cs="Arial"/>
          <w:szCs w:val="20"/>
          <w:lang w:eastAsia="x-none"/>
        </w:rPr>
        <w:tab/>
        <w:t>Discussion on multi-cell PDSCH scheduling via a single DCI</w:t>
      </w:r>
      <w:r w:rsidR="0089093C" w:rsidRPr="00104DB0">
        <w:rPr>
          <w:rFonts w:ascii="Arial" w:hAnsi="Arial" w:cs="Arial"/>
          <w:szCs w:val="20"/>
          <w:lang w:eastAsia="x-none"/>
        </w:rPr>
        <w:tab/>
        <w:t>Lenovo, Motorola Mobility</w:t>
      </w:r>
    </w:p>
    <w:p w14:paraId="252B44E6" w14:textId="77777777" w:rsidR="0089093C" w:rsidRPr="00104DB0" w:rsidRDefault="001A007F" w:rsidP="0089093C">
      <w:pPr>
        <w:pStyle w:val="ListParagraph"/>
        <w:numPr>
          <w:ilvl w:val="0"/>
          <w:numId w:val="31"/>
        </w:numPr>
        <w:kinsoku/>
        <w:overflowPunct/>
        <w:adjustRightInd/>
        <w:spacing w:after="0"/>
        <w:contextualSpacing/>
        <w:textAlignment w:val="auto"/>
        <w:rPr>
          <w:rFonts w:ascii="Arial" w:hAnsi="Arial" w:cs="Arial"/>
          <w:szCs w:val="20"/>
          <w:lang w:eastAsia="x-none"/>
        </w:rPr>
      </w:pPr>
      <w:hyperlink r:id="rId25" w:history="1">
        <w:r w:rsidR="0089093C" w:rsidRPr="00104DB0">
          <w:rPr>
            <w:rStyle w:val="Hyperlink"/>
            <w:szCs w:val="20"/>
            <w:lang w:eastAsia="x-none"/>
          </w:rPr>
          <w:t>R1-2008963</w:t>
        </w:r>
      </w:hyperlink>
      <w:r w:rsidR="0089093C" w:rsidRPr="00104DB0">
        <w:rPr>
          <w:rFonts w:ascii="Arial" w:hAnsi="Arial" w:cs="Arial"/>
          <w:szCs w:val="20"/>
          <w:lang w:eastAsia="x-none"/>
        </w:rPr>
        <w:tab/>
        <w:t xml:space="preserve">Evaluation on </w:t>
      </w:r>
      <w:proofErr w:type="spellStart"/>
      <w:r w:rsidR="0089093C" w:rsidRPr="00104DB0">
        <w:rPr>
          <w:rFonts w:ascii="Arial" w:hAnsi="Arial" w:cs="Arial"/>
          <w:szCs w:val="20"/>
          <w:lang w:eastAsia="x-none"/>
        </w:rPr>
        <w:t>On</w:t>
      </w:r>
      <w:proofErr w:type="spellEnd"/>
      <w:r w:rsidR="0089093C" w:rsidRPr="00104DB0">
        <w:rPr>
          <w:rFonts w:ascii="Arial" w:hAnsi="Arial" w:cs="Arial"/>
          <w:szCs w:val="20"/>
          <w:lang w:eastAsia="x-none"/>
        </w:rPr>
        <w:t xml:space="preserve"> Multi-cell PDSCH Scheduling via Single DCI</w:t>
      </w:r>
      <w:r w:rsidR="0089093C" w:rsidRPr="00104DB0">
        <w:rPr>
          <w:rFonts w:ascii="Arial" w:hAnsi="Arial" w:cs="Arial"/>
          <w:szCs w:val="20"/>
          <w:lang w:eastAsia="x-none"/>
        </w:rPr>
        <w:tab/>
        <w:t>MediaTek Inc.</w:t>
      </w:r>
    </w:p>
    <w:p w14:paraId="07FEDEE2" w14:textId="77777777" w:rsidR="0089093C" w:rsidRPr="00104DB0" w:rsidRDefault="001A007F" w:rsidP="0089093C">
      <w:pPr>
        <w:pStyle w:val="ListParagraph"/>
        <w:numPr>
          <w:ilvl w:val="0"/>
          <w:numId w:val="31"/>
        </w:numPr>
        <w:kinsoku/>
        <w:overflowPunct/>
        <w:adjustRightInd/>
        <w:spacing w:after="0"/>
        <w:contextualSpacing/>
        <w:textAlignment w:val="auto"/>
        <w:rPr>
          <w:rFonts w:ascii="Arial" w:hAnsi="Arial" w:cs="Arial"/>
          <w:szCs w:val="20"/>
          <w:lang w:eastAsia="x-none"/>
        </w:rPr>
      </w:pPr>
      <w:hyperlink r:id="rId26" w:history="1">
        <w:r w:rsidR="0089093C" w:rsidRPr="00104DB0">
          <w:rPr>
            <w:rStyle w:val="Hyperlink"/>
            <w:szCs w:val="20"/>
            <w:lang w:eastAsia="x-none"/>
          </w:rPr>
          <w:t>R1-2009004</w:t>
        </w:r>
      </w:hyperlink>
      <w:r w:rsidR="0089093C" w:rsidRPr="00104DB0">
        <w:rPr>
          <w:rFonts w:ascii="Arial" w:hAnsi="Arial" w:cs="Arial"/>
          <w:szCs w:val="20"/>
          <w:lang w:eastAsia="x-none"/>
        </w:rPr>
        <w:tab/>
        <w:t>On 2-cell scheduling via single DCI</w:t>
      </w:r>
      <w:r w:rsidR="0089093C" w:rsidRPr="00104DB0">
        <w:rPr>
          <w:rFonts w:ascii="Arial" w:hAnsi="Arial" w:cs="Arial"/>
          <w:szCs w:val="20"/>
          <w:lang w:eastAsia="x-none"/>
        </w:rPr>
        <w:tab/>
        <w:t>Intel Corporation</w:t>
      </w:r>
    </w:p>
    <w:p w14:paraId="57B947D6" w14:textId="77777777" w:rsidR="0089093C" w:rsidRPr="00104DB0" w:rsidRDefault="001A007F" w:rsidP="0089093C">
      <w:pPr>
        <w:pStyle w:val="ListParagraph"/>
        <w:numPr>
          <w:ilvl w:val="0"/>
          <w:numId w:val="31"/>
        </w:numPr>
        <w:kinsoku/>
        <w:overflowPunct/>
        <w:adjustRightInd/>
        <w:spacing w:after="0"/>
        <w:contextualSpacing/>
        <w:textAlignment w:val="auto"/>
        <w:rPr>
          <w:rFonts w:ascii="Arial" w:hAnsi="Arial" w:cs="Arial"/>
          <w:szCs w:val="20"/>
          <w:lang w:eastAsia="x-none"/>
        </w:rPr>
      </w:pPr>
      <w:hyperlink r:id="rId27" w:history="1">
        <w:r w:rsidR="0089093C" w:rsidRPr="00104DB0">
          <w:rPr>
            <w:rStyle w:val="Hyperlink"/>
            <w:szCs w:val="20"/>
            <w:lang w:eastAsia="x-none"/>
          </w:rPr>
          <w:t>R1-2009024</w:t>
        </w:r>
      </w:hyperlink>
      <w:r w:rsidR="0089093C" w:rsidRPr="00104DB0">
        <w:rPr>
          <w:rFonts w:ascii="Arial" w:hAnsi="Arial" w:cs="Arial"/>
          <w:szCs w:val="20"/>
          <w:lang w:eastAsia="x-none"/>
        </w:rPr>
        <w:tab/>
        <w:t>Discussion on multi-cell PDSCH scheduling via a single DCI</w:t>
      </w:r>
      <w:r w:rsidR="0089093C" w:rsidRPr="00104DB0">
        <w:rPr>
          <w:rFonts w:ascii="Arial" w:hAnsi="Arial" w:cs="Arial"/>
          <w:szCs w:val="20"/>
          <w:lang w:eastAsia="x-none"/>
        </w:rPr>
        <w:tab/>
        <w:t>ETRI</w:t>
      </w:r>
    </w:p>
    <w:p w14:paraId="7A05BE5F" w14:textId="77777777" w:rsidR="0089093C" w:rsidRPr="00104DB0" w:rsidRDefault="001A007F" w:rsidP="0089093C">
      <w:pPr>
        <w:pStyle w:val="ListParagraph"/>
        <w:numPr>
          <w:ilvl w:val="0"/>
          <w:numId w:val="31"/>
        </w:numPr>
        <w:kinsoku/>
        <w:overflowPunct/>
        <w:adjustRightInd/>
        <w:spacing w:after="0"/>
        <w:contextualSpacing/>
        <w:textAlignment w:val="auto"/>
        <w:rPr>
          <w:rFonts w:ascii="Arial" w:hAnsi="Arial" w:cs="Arial"/>
          <w:szCs w:val="20"/>
          <w:lang w:eastAsia="x-none"/>
        </w:rPr>
      </w:pPr>
      <w:hyperlink r:id="rId28" w:history="1">
        <w:r w:rsidR="0089093C" w:rsidRPr="00104DB0">
          <w:rPr>
            <w:rStyle w:val="Hyperlink"/>
            <w:szCs w:val="20"/>
            <w:lang w:eastAsia="x-none"/>
          </w:rPr>
          <w:t>R1-2009047</w:t>
        </w:r>
      </w:hyperlink>
      <w:r w:rsidR="0089093C" w:rsidRPr="00104DB0">
        <w:rPr>
          <w:rFonts w:ascii="Arial" w:hAnsi="Arial" w:cs="Arial"/>
          <w:szCs w:val="20"/>
          <w:lang w:eastAsia="x-none"/>
        </w:rPr>
        <w:tab/>
        <w:t>On support of Single DCI scheduling two cells</w:t>
      </w:r>
      <w:r w:rsidR="0089093C" w:rsidRPr="00104DB0">
        <w:rPr>
          <w:rFonts w:ascii="Arial" w:hAnsi="Arial" w:cs="Arial"/>
          <w:szCs w:val="20"/>
          <w:lang w:eastAsia="x-none"/>
        </w:rPr>
        <w:tab/>
        <w:t>Nokia, Nokia Shanghai Bell</w:t>
      </w:r>
    </w:p>
    <w:p w14:paraId="4965365A" w14:textId="77777777" w:rsidR="0089093C" w:rsidRPr="00104DB0" w:rsidRDefault="001A007F" w:rsidP="0089093C">
      <w:pPr>
        <w:pStyle w:val="ListParagraph"/>
        <w:numPr>
          <w:ilvl w:val="0"/>
          <w:numId w:val="31"/>
        </w:numPr>
        <w:kinsoku/>
        <w:overflowPunct/>
        <w:adjustRightInd/>
        <w:spacing w:after="0"/>
        <w:contextualSpacing/>
        <w:textAlignment w:val="auto"/>
        <w:rPr>
          <w:rFonts w:ascii="Arial" w:hAnsi="Arial" w:cs="Arial"/>
          <w:szCs w:val="20"/>
          <w:lang w:eastAsia="x-none"/>
        </w:rPr>
      </w:pPr>
      <w:hyperlink r:id="rId29" w:history="1">
        <w:r w:rsidR="0089093C" w:rsidRPr="00104DB0">
          <w:rPr>
            <w:rStyle w:val="Hyperlink"/>
            <w:szCs w:val="20"/>
            <w:lang w:eastAsia="x-none"/>
          </w:rPr>
          <w:t>R1-2009086</w:t>
        </w:r>
      </w:hyperlink>
      <w:r w:rsidR="0089093C" w:rsidRPr="00104DB0">
        <w:rPr>
          <w:rFonts w:ascii="Arial" w:hAnsi="Arial" w:cs="Arial"/>
          <w:szCs w:val="20"/>
          <w:lang w:eastAsia="x-none"/>
        </w:rPr>
        <w:tab/>
        <w:t xml:space="preserve">Discussion on the support of single DCI scheduling multi-cell </w:t>
      </w:r>
      <w:r w:rsidR="0089093C" w:rsidRPr="00104DB0">
        <w:rPr>
          <w:rFonts w:ascii="Arial" w:hAnsi="Arial" w:cs="Arial"/>
          <w:szCs w:val="20"/>
          <w:lang w:eastAsia="x-none"/>
        </w:rPr>
        <w:tab/>
        <w:t>InterDigital, Inc.</w:t>
      </w:r>
    </w:p>
    <w:p w14:paraId="4AE2EDA4" w14:textId="77777777" w:rsidR="0089093C" w:rsidRPr="00104DB0" w:rsidRDefault="001A007F" w:rsidP="0089093C">
      <w:pPr>
        <w:pStyle w:val="ListParagraph"/>
        <w:numPr>
          <w:ilvl w:val="0"/>
          <w:numId w:val="31"/>
        </w:numPr>
        <w:kinsoku/>
        <w:overflowPunct/>
        <w:adjustRightInd/>
        <w:spacing w:after="0"/>
        <w:contextualSpacing/>
        <w:textAlignment w:val="auto"/>
        <w:rPr>
          <w:rFonts w:ascii="Arial" w:hAnsi="Arial" w:cs="Arial"/>
          <w:szCs w:val="20"/>
          <w:lang w:eastAsia="x-none"/>
        </w:rPr>
      </w:pPr>
      <w:hyperlink r:id="rId30" w:history="1">
        <w:r w:rsidR="0089093C" w:rsidRPr="00104DB0">
          <w:rPr>
            <w:rStyle w:val="Hyperlink"/>
            <w:szCs w:val="20"/>
            <w:lang w:eastAsia="x-none"/>
          </w:rPr>
          <w:t>R1-2009196</w:t>
        </w:r>
      </w:hyperlink>
      <w:r w:rsidR="0089093C" w:rsidRPr="00104DB0">
        <w:rPr>
          <w:rFonts w:ascii="Arial" w:hAnsi="Arial" w:cs="Arial"/>
          <w:szCs w:val="20"/>
          <w:lang w:eastAsia="x-none"/>
        </w:rPr>
        <w:tab/>
        <w:t>Discussion on multi-cell PDSCH scheduling via a single DCI for NR DSS</w:t>
      </w:r>
      <w:r w:rsidR="0089093C" w:rsidRPr="00104DB0">
        <w:rPr>
          <w:rFonts w:ascii="Arial" w:hAnsi="Arial" w:cs="Arial"/>
          <w:szCs w:val="20"/>
          <w:lang w:eastAsia="x-none"/>
        </w:rPr>
        <w:tab/>
        <w:t>NTT DOCOMO, INC.</w:t>
      </w:r>
    </w:p>
    <w:p w14:paraId="7EC38956" w14:textId="77777777" w:rsidR="0089093C" w:rsidRPr="00104DB0" w:rsidRDefault="001A007F" w:rsidP="0089093C">
      <w:pPr>
        <w:pStyle w:val="ListParagraph"/>
        <w:numPr>
          <w:ilvl w:val="0"/>
          <w:numId w:val="31"/>
        </w:numPr>
        <w:kinsoku/>
        <w:overflowPunct/>
        <w:adjustRightInd/>
        <w:spacing w:after="0"/>
        <w:contextualSpacing/>
        <w:textAlignment w:val="auto"/>
        <w:rPr>
          <w:rFonts w:ascii="Arial" w:hAnsi="Arial" w:cs="Arial"/>
          <w:szCs w:val="20"/>
          <w:lang w:eastAsia="x-none"/>
        </w:rPr>
      </w:pPr>
      <w:hyperlink r:id="rId31" w:history="1">
        <w:r w:rsidR="0089093C" w:rsidRPr="00104DB0">
          <w:rPr>
            <w:rStyle w:val="Hyperlink"/>
            <w:szCs w:val="20"/>
            <w:lang w:eastAsia="x-none"/>
          </w:rPr>
          <w:t>R1-2009207</w:t>
        </w:r>
      </w:hyperlink>
      <w:r w:rsidR="0089093C" w:rsidRPr="00104DB0">
        <w:rPr>
          <w:rFonts w:ascii="Arial" w:hAnsi="Arial" w:cs="Arial"/>
          <w:szCs w:val="20"/>
          <w:lang w:eastAsia="x-none"/>
        </w:rPr>
        <w:tab/>
        <w:t>Study on single DCI scheduling PDSCH on multiple cells</w:t>
      </w:r>
      <w:r w:rsidR="0089093C" w:rsidRPr="00104DB0">
        <w:rPr>
          <w:rFonts w:ascii="Arial" w:hAnsi="Arial" w:cs="Arial"/>
          <w:szCs w:val="20"/>
          <w:lang w:eastAsia="x-none"/>
        </w:rPr>
        <w:tab/>
        <w:t>Ericsson</w:t>
      </w:r>
    </w:p>
    <w:p w14:paraId="2E78A380" w14:textId="77777777" w:rsidR="0089093C" w:rsidRPr="00104DB0" w:rsidRDefault="001A007F" w:rsidP="0089093C">
      <w:pPr>
        <w:pStyle w:val="ListParagraph"/>
        <w:numPr>
          <w:ilvl w:val="0"/>
          <w:numId w:val="31"/>
        </w:numPr>
        <w:kinsoku/>
        <w:overflowPunct/>
        <w:adjustRightInd/>
        <w:spacing w:after="0"/>
        <w:contextualSpacing/>
        <w:textAlignment w:val="auto"/>
        <w:rPr>
          <w:rFonts w:ascii="Arial" w:hAnsi="Arial" w:cs="Arial"/>
          <w:szCs w:val="20"/>
          <w:lang w:eastAsia="x-none"/>
        </w:rPr>
      </w:pPr>
      <w:hyperlink r:id="rId32" w:history="1">
        <w:r w:rsidR="0089093C" w:rsidRPr="00104DB0">
          <w:rPr>
            <w:rStyle w:val="Hyperlink"/>
            <w:szCs w:val="20"/>
            <w:lang w:eastAsia="x-none"/>
          </w:rPr>
          <w:t>R1-2009278</w:t>
        </w:r>
      </w:hyperlink>
      <w:r w:rsidR="0089093C" w:rsidRPr="00104DB0">
        <w:rPr>
          <w:rFonts w:ascii="Arial" w:hAnsi="Arial" w:cs="Arial"/>
          <w:szCs w:val="20"/>
          <w:lang w:eastAsia="x-none"/>
        </w:rPr>
        <w:tab/>
        <w:t>Views on multi-cell PDSCH scheduling via a single DCI</w:t>
      </w:r>
      <w:r w:rsidR="0089093C" w:rsidRPr="00104DB0">
        <w:rPr>
          <w:rFonts w:ascii="Arial" w:hAnsi="Arial" w:cs="Arial"/>
          <w:szCs w:val="20"/>
          <w:lang w:eastAsia="x-none"/>
        </w:rPr>
        <w:tab/>
        <w:t>Qualcomm Incorporated</w:t>
      </w:r>
    </w:p>
    <w:p w14:paraId="652537B2" w14:textId="77777777" w:rsidR="0089093C" w:rsidRPr="00B01DC6" w:rsidRDefault="0089093C" w:rsidP="0089093C">
      <w:pPr>
        <w:pStyle w:val="BodyText"/>
        <w:spacing w:before="120"/>
        <w:rPr>
          <w:rFonts w:cs="Arial"/>
          <w:sz w:val="20"/>
        </w:rPr>
      </w:pPr>
    </w:p>
    <w:p w14:paraId="4B47208D" w14:textId="77777777" w:rsidR="00883B3D" w:rsidRDefault="00883B3D" w:rsidP="009B2F9B"/>
    <w:p w14:paraId="51C62858" w14:textId="77777777" w:rsidR="00AC445B" w:rsidRPr="009A6F5F" w:rsidRDefault="00AC445B" w:rsidP="00AC445B">
      <w:pPr>
        <w:rPr>
          <w:lang w:eastAsia="en-US"/>
        </w:rPr>
      </w:pPr>
    </w:p>
    <w:p w14:paraId="0932B4F4" w14:textId="77777777" w:rsidR="00267ECB" w:rsidRPr="00267ECB" w:rsidRDefault="00267ECB" w:rsidP="00267ECB">
      <w:pPr>
        <w:rPr>
          <w:lang w:eastAsia="en-US"/>
        </w:rPr>
      </w:pPr>
    </w:p>
    <w:p w14:paraId="4EDE3D9D" w14:textId="77777777" w:rsidR="00C339B7" w:rsidRPr="00C339B7" w:rsidRDefault="00C339B7" w:rsidP="003108FA">
      <w:pPr>
        <w:rPr>
          <w:lang w:eastAsia="en-US"/>
        </w:rPr>
      </w:pPr>
    </w:p>
    <w:sectPr w:rsidR="00C339B7" w:rsidRPr="00C339B7" w:rsidSect="00B47B85">
      <w:footerReference w:type="even" r:id="rId33"/>
      <w:footerReference w:type="default" r:id="rId34"/>
      <w:type w:val="nextColumn"/>
      <w:pgSz w:w="11906" w:h="16838" w:code="9"/>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BF354B" w14:textId="77777777" w:rsidR="001A007F" w:rsidRDefault="001A007F" w:rsidP="00C418D9">
      <w:r>
        <w:separator/>
      </w:r>
    </w:p>
    <w:p w14:paraId="646C30F8" w14:textId="77777777" w:rsidR="001A007F" w:rsidRDefault="001A007F"/>
    <w:p w14:paraId="259F992D" w14:textId="77777777" w:rsidR="001A007F" w:rsidRDefault="001A007F" w:rsidP="00A73185"/>
  </w:endnote>
  <w:endnote w:type="continuationSeparator" w:id="0">
    <w:p w14:paraId="59A29A2F" w14:textId="77777777" w:rsidR="001A007F" w:rsidRDefault="001A007F" w:rsidP="00C418D9">
      <w:r>
        <w:continuationSeparator/>
      </w:r>
    </w:p>
    <w:p w14:paraId="4E01EC31" w14:textId="77777777" w:rsidR="001A007F" w:rsidRDefault="001A007F"/>
    <w:p w14:paraId="3ACEFBF4" w14:textId="77777777" w:rsidR="001A007F" w:rsidRDefault="001A007F" w:rsidP="00A73185"/>
  </w:endnote>
  <w:endnote w:type="continuationNotice" w:id="1">
    <w:p w14:paraId="0FA437C2" w14:textId="77777777" w:rsidR="001A007F" w:rsidRDefault="001A007F" w:rsidP="00C418D9"/>
    <w:p w14:paraId="29FBD689" w14:textId="77777777" w:rsidR="001A007F" w:rsidRDefault="001A007F"/>
    <w:p w14:paraId="3D61FD11" w14:textId="77777777" w:rsidR="001A007F" w:rsidRDefault="001A007F" w:rsidP="00A731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6F548" w14:textId="77777777" w:rsidR="001A007F" w:rsidRDefault="001A007F" w:rsidP="00C418D9">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35DC7D22" w14:textId="77777777" w:rsidR="001A007F" w:rsidRDefault="001A007F" w:rsidP="00C418D9">
    <w:pPr>
      <w:pStyle w:val="Footer"/>
    </w:pPr>
  </w:p>
  <w:p w14:paraId="7265A418" w14:textId="77777777" w:rsidR="001A007F" w:rsidRDefault="001A007F"/>
  <w:p w14:paraId="48825022" w14:textId="77777777" w:rsidR="001A007F" w:rsidRDefault="001A007F" w:rsidP="00A7318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F4E41" w14:textId="794827A5" w:rsidR="001A007F" w:rsidRDefault="001A007F" w:rsidP="00C418D9">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5BFA00B5" w14:textId="77777777" w:rsidR="001A007F" w:rsidRDefault="001A007F" w:rsidP="00C418D9">
    <w:pPr>
      <w:pStyle w:val="Footer"/>
    </w:pPr>
  </w:p>
  <w:p w14:paraId="062CBF9A" w14:textId="77777777" w:rsidR="001A007F" w:rsidRDefault="001A007F"/>
  <w:p w14:paraId="1543B3B4" w14:textId="77777777" w:rsidR="001A007F" w:rsidRDefault="001A007F" w:rsidP="00A7318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923BDA" w14:textId="77777777" w:rsidR="001A007F" w:rsidRDefault="001A007F" w:rsidP="00C418D9">
      <w:r>
        <w:separator/>
      </w:r>
    </w:p>
    <w:p w14:paraId="640F0AE3" w14:textId="77777777" w:rsidR="001A007F" w:rsidRDefault="001A007F"/>
    <w:p w14:paraId="30218780" w14:textId="77777777" w:rsidR="001A007F" w:rsidRDefault="001A007F" w:rsidP="00A73185"/>
  </w:footnote>
  <w:footnote w:type="continuationSeparator" w:id="0">
    <w:p w14:paraId="7675959E" w14:textId="77777777" w:rsidR="001A007F" w:rsidRDefault="001A007F" w:rsidP="00C418D9">
      <w:r>
        <w:continuationSeparator/>
      </w:r>
    </w:p>
    <w:p w14:paraId="17F9C098" w14:textId="77777777" w:rsidR="001A007F" w:rsidRDefault="001A007F"/>
    <w:p w14:paraId="635E33CD" w14:textId="77777777" w:rsidR="001A007F" w:rsidRDefault="001A007F" w:rsidP="00A73185"/>
  </w:footnote>
  <w:footnote w:type="continuationNotice" w:id="1">
    <w:p w14:paraId="0FA5FEB2" w14:textId="77777777" w:rsidR="001A007F" w:rsidRDefault="001A007F" w:rsidP="00C418D9"/>
    <w:p w14:paraId="6E289E6B" w14:textId="77777777" w:rsidR="001A007F" w:rsidRDefault="001A007F"/>
    <w:p w14:paraId="27527213" w14:textId="77777777" w:rsidR="001A007F" w:rsidRDefault="001A007F" w:rsidP="00A7318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6D7E93"/>
    <w:multiLevelType w:val="hybridMultilevel"/>
    <w:tmpl w:val="3E3257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5E02C4"/>
    <w:multiLevelType w:val="hybridMultilevel"/>
    <w:tmpl w:val="A5DEDA3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A274C6"/>
    <w:multiLevelType w:val="hybridMultilevel"/>
    <w:tmpl w:val="545E32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0853D2"/>
    <w:multiLevelType w:val="hybridMultilevel"/>
    <w:tmpl w:val="B18273C2"/>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175099"/>
    <w:multiLevelType w:val="hybridMultilevel"/>
    <w:tmpl w:val="FCD8835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B2B693D"/>
    <w:multiLevelType w:val="hybridMultilevel"/>
    <w:tmpl w:val="88BC22E2"/>
    <w:lvl w:ilvl="0" w:tplc="04090017">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BA5D25"/>
    <w:multiLevelType w:val="hybridMultilevel"/>
    <w:tmpl w:val="965E0AA0"/>
    <w:lvl w:ilvl="0" w:tplc="5900BD7C">
      <w:start w:val="1"/>
      <w:numFmt w:val="bullet"/>
      <w:lvlText w:val="•"/>
      <w:lvlJc w:val="left"/>
      <w:pPr>
        <w:ind w:left="420" w:hanging="420"/>
      </w:pPr>
      <w:rPr>
        <w:rFonts w:ascii="Arial" w:hAnsi="Arial" w:hint="default"/>
      </w:rPr>
    </w:lvl>
    <w:lvl w:ilvl="1" w:tplc="A6187904">
      <w:start w:val="22"/>
      <w:numFmt w:val="bullet"/>
      <w:lvlText w:val="-"/>
      <w:lvlJc w:val="left"/>
      <w:pPr>
        <w:ind w:left="840" w:hanging="420"/>
      </w:pPr>
      <w:rPr>
        <w:rFonts w:ascii="Times New Roman" w:eastAsia="MS Mincho"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CB44A95"/>
    <w:multiLevelType w:val="multilevel"/>
    <w:tmpl w:val="1CB44A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21421D8"/>
    <w:multiLevelType w:val="hybridMultilevel"/>
    <w:tmpl w:val="53C2B408"/>
    <w:lvl w:ilvl="0" w:tplc="DB60718C">
      <w:start w:val="1"/>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6FA0B51"/>
    <w:multiLevelType w:val="multilevel"/>
    <w:tmpl w:val="26FA0B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9D33492"/>
    <w:multiLevelType w:val="hybridMultilevel"/>
    <w:tmpl w:val="CFA44C8A"/>
    <w:lvl w:ilvl="0" w:tplc="DA30E394">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F40E6E"/>
    <w:multiLevelType w:val="hybridMultilevel"/>
    <w:tmpl w:val="9AA09BCA"/>
    <w:lvl w:ilvl="0" w:tplc="078CE278">
      <w:start w:val="1"/>
      <w:numFmt w:val="bullet"/>
      <w:pStyle w:val="LGTdoc"/>
      <w:lvlText w:val=""/>
      <w:lvlJc w:val="left"/>
      <w:pPr>
        <w:tabs>
          <w:tab w:val="num" w:pos="800"/>
        </w:tabs>
        <w:ind w:left="800" w:hanging="400"/>
      </w:pPr>
      <w:rPr>
        <w:rFonts w:ascii="Wingdings" w:hAnsi="Wingdings" w:hint="default"/>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12"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262768"/>
    <w:multiLevelType w:val="hybridMultilevel"/>
    <w:tmpl w:val="0958B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255DA0"/>
    <w:multiLevelType w:val="hybridMultilevel"/>
    <w:tmpl w:val="D090CD54"/>
    <w:lvl w:ilvl="0" w:tplc="E974870E">
      <w:start w:val="1"/>
      <w:numFmt w:val="decimal"/>
      <w:lvlText w:val="Proposal %1."/>
      <w:lvlJc w:val="left"/>
      <w:pPr>
        <w:ind w:left="420" w:hanging="420"/>
      </w:pPr>
      <w:rPr>
        <w:rFonts w:hint="eastAsia"/>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6F0552E"/>
    <w:multiLevelType w:val="multilevel"/>
    <w:tmpl w:val="8E9A1D84"/>
    <w:lvl w:ilvl="0">
      <w:start w:val="2"/>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3150"/>
        </w:tabs>
        <w:ind w:left="3006" w:hanging="576"/>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108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7" w15:restartNumberingAfterBreak="0">
    <w:nsid w:val="376B54BE"/>
    <w:multiLevelType w:val="hybridMultilevel"/>
    <w:tmpl w:val="A39E5DC4"/>
    <w:lvl w:ilvl="0" w:tplc="5900BD7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A877D64"/>
    <w:multiLevelType w:val="singleLevel"/>
    <w:tmpl w:val="FA649B58"/>
    <w:lvl w:ilvl="0">
      <w:start w:val="1"/>
      <w:numFmt w:val="decimal"/>
      <w:pStyle w:val="References"/>
      <w:lvlText w:val="[%1]"/>
      <w:lvlJc w:val="left"/>
      <w:pPr>
        <w:tabs>
          <w:tab w:val="num" w:pos="360"/>
        </w:tabs>
        <w:ind w:left="360" w:hanging="360"/>
      </w:pPr>
      <w:rPr>
        <w:b w:val="0"/>
      </w:rPr>
    </w:lvl>
  </w:abstractNum>
  <w:abstractNum w:abstractNumId="19" w15:restartNumberingAfterBreak="0">
    <w:nsid w:val="3E4B07A0"/>
    <w:multiLevelType w:val="hybridMultilevel"/>
    <w:tmpl w:val="6744F4DC"/>
    <w:lvl w:ilvl="0" w:tplc="1A8480E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FB12EA7"/>
    <w:multiLevelType w:val="hybridMultilevel"/>
    <w:tmpl w:val="20CA2752"/>
    <w:lvl w:ilvl="0" w:tplc="C6A8C53C">
      <w:start w:val="5"/>
      <w:numFmt w:val="bullet"/>
      <w:lvlText w:val="-"/>
      <w:lvlJc w:val="left"/>
      <w:pPr>
        <w:ind w:left="581" w:hanging="360"/>
      </w:pPr>
      <w:rPr>
        <w:rFonts w:ascii="Times New Roman" w:eastAsia="MS Mincho" w:hAnsi="Times New Roman" w:cs="Times New Roman" w:hint="default"/>
      </w:rPr>
    </w:lvl>
    <w:lvl w:ilvl="1" w:tplc="04090003" w:tentative="1">
      <w:start w:val="1"/>
      <w:numFmt w:val="bullet"/>
      <w:lvlText w:val=""/>
      <w:lvlJc w:val="left"/>
      <w:pPr>
        <w:ind w:left="1021" w:hanging="400"/>
      </w:pPr>
      <w:rPr>
        <w:rFonts w:ascii="Wingdings" w:hAnsi="Wingdings" w:hint="default"/>
      </w:rPr>
    </w:lvl>
    <w:lvl w:ilvl="2" w:tplc="04090005" w:tentative="1">
      <w:start w:val="1"/>
      <w:numFmt w:val="bullet"/>
      <w:lvlText w:val=""/>
      <w:lvlJc w:val="left"/>
      <w:pPr>
        <w:ind w:left="1421" w:hanging="400"/>
      </w:pPr>
      <w:rPr>
        <w:rFonts w:ascii="Wingdings" w:hAnsi="Wingdings" w:hint="default"/>
      </w:rPr>
    </w:lvl>
    <w:lvl w:ilvl="3" w:tplc="04090001" w:tentative="1">
      <w:start w:val="1"/>
      <w:numFmt w:val="bullet"/>
      <w:lvlText w:val=""/>
      <w:lvlJc w:val="left"/>
      <w:pPr>
        <w:ind w:left="1821" w:hanging="400"/>
      </w:pPr>
      <w:rPr>
        <w:rFonts w:ascii="Wingdings" w:hAnsi="Wingdings" w:hint="default"/>
      </w:rPr>
    </w:lvl>
    <w:lvl w:ilvl="4" w:tplc="04090003" w:tentative="1">
      <w:start w:val="1"/>
      <w:numFmt w:val="bullet"/>
      <w:lvlText w:val=""/>
      <w:lvlJc w:val="left"/>
      <w:pPr>
        <w:ind w:left="2221" w:hanging="400"/>
      </w:pPr>
      <w:rPr>
        <w:rFonts w:ascii="Wingdings" w:hAnsi="Wingdings" w:hint="default"/>
      </w:rPr>
    </w:lvl>
    <w:lvl w:ilvl="5" w:tplc="04090005" w:tentative="1">
      <w:start w:val="1"/>
      <w:numFmt w:val="bullet"/>
      <w:lvlText w:val=""/>
      <w:lvlJc w:val="left"/>
      <w:pPr>
        <w:ind w:left="2621" w:hanging="400"/>
      </w:pPr>
      <w:rPr>
        <w:rFonts w:ascii="Wingdings" w:hAnsi="Wingdings" w:hint="default"/>
      </w:rPr>
    </w:lvl>
    <w:lvl w:ilvl="6" w:tplc="04090001" w:tentative="1">
      <w:start w:val="1"/>
      <w:numFmt w:val="bullet"/>
      <w:lvlText w:val=""/>
      <w:lvlJc w:val="left"/>
      <w:pPr>
        <w:ind w:left="3021" w:hanging="400"/>
      </w:pPr>
      <w:rPr>
        <w:rFonts w:ascii="Wingdings" w:hAnsi="Wingdings" w:hint="default"/>
      </w:rPr>
    </w:lvl>
    <w:lvl w:ilvl="7" w:tplc="04090003" w:tentative="1">
      <w:start w:val="1"/>
      <w:numFmt w:val="bullet"/>
      <w:lvlText w:val=""/>
      <w:lvlJc w:val="left"/>
      <w:pPr>
        <w:ind w:left="3421" w:hanging="400"/>
      </w:pPr>
      <w:rPr>
        <w:rFonts w:ascii="Wingdings" w:hAnsi="Wingdings" w:hint="default"/>
      </w:rPr>
    </w:lvl>
    <w:lvl w:ilvl="8" w:tplc="04090005" w:tentative="1">
      <w:start w:val="1"/>
      <w:numFmt w:val="bullet"/>
      <w:lvlText w:val=""/>
      <w:lvlJc w:val="left"/>
      <w:pPr>
        <w:ind w:left="3821" w:hanging="400"/>
      </w:pPr>
      <w:rPr>
        <w:rFonts w:ascii="Wingdings" w:hAnsi="Wingdings" w:hint="default"/>
      </w:rPr>
    </w:lvl>
  </w:abstractNum>
  <w:abstractNum w:abstractNumId="21"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252CEC"/>
    <w:multiLevelType w:val="multilevel"/>
    <w:tmpl w:val="43252CEC"/>
    <w:lvl w:ilvl="0">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5" w15:restartNumberingAfterBreak="0">
    <w:nsid w:val="4F4374B9"/>
    <w:multiLevelType w:val="hybridMultilevel"/>
    <w:tmpl w:val="6F883FC6"/>
    <w:lvl w:ilvl="0" w:tplc="1A8480E2">
      <w:start w:val="1"/>
      <w:numFmt w:val="bullet"/>
      <w:lvlText w:val=""/>
      <w:lvlJc w:val="left"/>
      <w:pPr>
        <w:ind w:left="473" w:hanging="420"/>
      </w:pPr>
      <w:rPr>
        <w:rFonts w:ascii="Wingdings" w:hAnsi="Wingdings" w:hint="default"/>
      </w:rPr>
    </w:lvl>
    <w:lvl w:ilvl="1" w:tplc="04090003" w:tentative="1">
      <w:start w:val="1"/>
      <w:numFmt w:val="bullet"/>
      <w:lvlText w:val=""/>
      <w:lvlJc w:val="left"/>
      <w:pPr>
        <w:ind w:left="893" w:hanging="420"/>
      </w:pPr>
      <w:rPr>
        <w:rFonts w:ascii="Wingdings" w:hAnsi="Wingdings" w:hint="default"/>
      </w:rPr>
    </w:lvl>
    <w:lvl w:ilvl="2" w:tplc="04090005" w:tentative="1">
      <w:start w:val="1"/>
      <w:numFmt w:val="bullet"/>
      <w:lvlText w:val=""/>
      <w:lvlJc w:val="left"/>
      <w:pPr>
        <w:ind w:left="1313" w:hanging="420"/>
      </w:pPr>
      <w:rPr>
        <w:rFonts w:ascii="Wingdings" w:hAnsi="Wingdings" w:hint="default"/>
      </w:rPr>
    </w:lvl>
    <w:lvl w:ilvl="3" w:tplc="04090001" w:tentative="1">
      <w:start w:val="1"/>
      <w:numFmt w:val="bullet"/>
      <w:lvlText w:val=""/>
      <w:lvlJc w:val="left"/>
      <w:pPr>
        <w:ind w:left="1733" w:hanging="420"/>
      </w:pPr>
      <w:rPr>
        <w:rFonts w:ascii="Wingdings" w:hAnsi="Wingdings" w:hint="default"/>
      </w:rPr>
    </w:lvl>
    <w:lvl w:ilvl="4" w:tplc="04090003" w:tentative="1">
      <w:start w:val="1"/>
      <w:numFmt w:val="bullet"/>
      <w:lvlText w:val=""/>
      <w:lvlJc w:val="left"/>
      <w:pPr>
        <w:ind w:left="2153" w:hanging="420"/>
      </w:pPr>
      <w:rPr>
        <w:rFonts w:ascii="Wingdings" w:hAnsi="Wingdings" w:hint="default"/>
      </w:rPr>
    </w:lvl>
    <w:lvl w:ilvl="5" w:tplc="04090005" w:tentative="1">
      <w:start w:val="1"/>
      <w:numFmt w:val="bullet"/>
      <w:lvlText w:val=""/>
      <w:lvlJc w:val="left"/>
      <w:pPr>
        <w:ind w:left="2573" w:hanging="420"/>
      </w:pPr>
      <w:rPr>
        <w:rFonts w:ascii="Wingdings" w:hAnsi="Wingdings" w:hint="default"/>
      </w:rPr>
    </w:lvl>
    <w:lvl w:ilvl="6" w:tplc="04090001" w:tentative="1">
      <w:start w:val="1"/>
      <w:numFmt w:val="bullet"/>
      <w:lvlText w:val=""/>
      <w:lvlJc w:val="left"/>
      <w:pPr>
        <w:ind w:left="2993" w:hanging="420"/>
      </w:pPr>
      <w:rPr>
        <w:rFonts w:ascii="Wingdings" w:hAnsi="Wingdings" w:hint="default"/>
      </w:rPr>
    </w:lvl>
    <w:lvl w:ilvl="7" w:tplc="04090003" w:tentative="1">
      <w:start w:val="1"/>
      <w:numFmt w:val="bullet"/>
      <w:lvlText w:val=""/>
      <w:lvlJc w:val="left"/>
      <w:pPr>
        <w:ind w:left="3413" w:hanging="420"/>
      </w:pPr>
      <w:rPr>
        <w:rFonts w:ascii="Wingdings" w:hAnsi="Wingdings" w:hint="default"/>
      </w:rPr>
    </w:lvl>
    <w:lvl w:ilvl="8" w:tplc="04090005" w:tentative="1">
      <w:start w:val="1"/>
      <w:numFmt w:val="bullet"/>
      <w:lvlText w:val=""/>
      <w:lvlJc w:val="left"/>
      <w:pPr>
        <w:ind w:left="3833" w:hanging="420"/>
      </w:pPr>
      <w:rPr>
        <w:rFonts w:ascii="Wingdings" w:hAnsi="Wingdings" w:hint="default"/>
      </w:rPr>
    </w:lvl>
  </w:abstractNum>
  <w:abstractNum w:abstractNumId="26" w15:restartNumberingAfterBreak="0">
    <w:nsid w:val="52832779"/>
    <w:multiLevelType w:val="hybridMultilevel"/>
    <w:tmpl w:val="88BC22E2"/>
    <w:lvl w:ilvl="0" w:tplc="04090017">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035AA2"/>
    <w:multiLevelType w:val="multilevel"/>
    <w:tmpl w:val="3166A60A"/>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657"/>
        </w:tabs>
        <w:ind w:left="657" w:hanging="567"/>
      </w:pPr>
      <w:rPr>
        <w:rFonts w:hint="default"/>
        <w:sz w:val="24"/>
        <w:szCs w:val="24"/>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92"/>
        </w:tabs>
        <w:ind w:left="992" w:hanging="992"/>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276"/>
        </w:tabs>
        <w:ind w:left="1276" w:hanging="1276"/>
      </w:pPr>
      <w:rPr>
        <w:rFonts w:hint="default"/>
      </w:rPr>
    </w:lvl>
    <w:lvl w:ilvl="7">
      <w:start w:val="1"/>
      <w:numFmt w:val="decimal"/>
      <w:lvlText w:val="%1.%2.%3.%4.%5.%6.%7.%8."/>
      <w:lvlJc w:val="left"/>
      <w:pPr>
        <w:tabs>
          <w:tab w:val="num" w:pos="1418"/>
        </w:tabs>
        <w:ind w:left="1418" w:hanging="1418"/>
      </w:pPr>
      <w:rPr>
        <w:rFonts w:hint="default"/>
      </w:rPr>
    </w:lvl>
    <w:lvl w:ilvl="8">
      <w:start w:val="1"/>
      <w:numFmt w:val="decimal"/>
      <w:lvlText w:val="%1.%2.%3.%4.%5.%6.%7.%8.%9."/>
      <w:lvlJc w:val="left"/>
      <w:pPr>
        <w:tabs>
          <w:tab w:val="num" w:pos="1559"/>
        </w:tabs>
        <w:ind w:left="1559" w:hanging="1559"/>
      </w:pPr>
      <w:rPr>
        <w:rFonts w:hint="default"/>
      </w:rPr>
    </w:lvl>
  </w:abstractNum>
  <w:abstractNum w:abstractNumId="28" w15:restartNumberingAfterBreak="0">
    <w:nsid w:val="538F68DE"/>
    <w:multiLevelType w:val="hybridMultilevel"/>
    <w:tmpl w:val="AB243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147256"/>
    <w:multiLevelType w:val="hybridMultilevel"/>
    <w:tmpl w:val="2362D5C6"/>
    <w:lvl w:ilvl="0" w:tplc="1514E3D0">
      <w:start w:val="5"/>
      <w:numFmt w:val="bullet"/>
      <w:lvlText w:val="-"/>
      <w:lvlJc w:val="left"/>
      <w:pPr>
        <w:ind w:left="360" w:hanging="360"/>
      </w:pPr>
      <w:rPr>
        <w:rFonts w:ascii="Calibri" w:eastAsia="MS Mincho" w:hAnsi="Calibri" w:cs="Calibr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6100169A"/>
    <w:multiLevelType w:val="hybridMultilevel"/>
    <w:tmpl w:val="83967408"/>
    <w:lvl w:ilvl="0" w:tplc="F60CB67E">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1C34EDD"/>
    <w:multiLevelType w:val="hybridMultilevel"/>
    <w:tmpl w:val="58BEEB74"/>
    <w:lvl w:ilvl="0" w:tplc="AA4EF4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7718DC"/>
    <w:multiLevelType w:val="hybridMultilevel"/>
    <w:tmpl w:val="BAB67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7E4372"/>
    <w:multiLevelType w:val="hybridMultilevel"/>
    <w:tmpl w:val="69405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1EB2125"/>
    <w:multiLevelType w:val="hybridMultilevel"/>
    <w:tmpl w:val="6DE446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CB776D"/>
    <w:multiLevelType w:val="hybridMultilevel"/>
    <w:tmpl w:val="E7CAE76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C261E3A"/>
    <w:multiLevelType w:val="hybridMultilevel"/>
    <w:tmpl w:val="FA529E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D421B68"/>
    <w:multiLevelType w:val="hybridMultilevel"/>
    <w:tmpl w:val="163C68B2"/>
    <w:lvl w:ilvl="0" w:tplc="5D306924">
      <w:start w:val="1"/>
      <w:numFmt w:val="bullet"/>
      <w:pStyle w:val="ListBullet"/>
      <w:lvlText w:val=""/>
      <w:lvlJc w:val="left"/>
      <w:pPr>
        <w:tabs>
          <w:tab w:val="num" w:pos="0"/>
        </w:tabs>
        <w:ind w:left="0" w:hanging="360"/>
      </w:pPr>
      <w:rPr>
        <w:rFonts w:ascii="Symbol" w:hAnsi="Symbol" w:hint="default"/>
        <w:color w:val="auto"/>
      </w:rPr>
    </w:lvl>
    <w:lvl w:ilvl="1" w:tplc="0409000B">
      <w:start w:val="1"/>
      <w:numFmt w:val="bullet"/>
      <w:lvlText w:val=""/>
      <w:lvlJc w:val="left"/>
      <w:pPr>
        <w:tabs>
          <w:tab w:val="num" w:pos="480"/>
        </w:tabs>
        <w:ind w:left="480" w:hanging="420"/>
      </w:pPr>
      <w:rPr>
        <w:rFonts w:ascii="Wingdings" w:hAnsi="Wingdings" w:hint="default"/>
      </w:rPr>
    </w:lvl>
    <w:lvl w:ilvl="2" w:tplc="0409000D">
      <w:start w:val="1"/>
      <w:numFmt w:val="bullet"/>
      <w:lvlText w:val=""/>
      <w:lvlJc w:val="left"/>
      <w:pPr>
        <w:tabs>
          <w:tab w:val="num" w:pos="900"/>
        </w:tabs>
        <w:ind w:left="900" w:hanging="420"/>
      </w:pPr>
      <w:rPr>
        <w:rFonts w:ascii="Wingdings" w:hAnsi="Wingdings" w:hint="default"/>
      </w:rPr>
    </w:lvl>
    <w:lvl w:ilvl="3" w:tplc="04090001">
      <w:start w:val="1"/>
      <w:numFmt w:val="bullet"/>
      <w:lvlText w:val=""/>
      <w:lvlJc w:val="left"/>
      <w:pPr>
        <w:tabs>
          <w:tab w:val="num" w:pos="1320"/>
        </w:tabs>
        <w:ind w:left="1320" w:hanging="420"/>
      </w:pPr>
      <w:rPr>
        <w:rFonts w:ascii="Wingdings" w:hAnsi="Wingdings" w:hint="default"/>
      </w:rPr>
    </w:lvl>
    <w:lvl w:ilvl="4" w:tplc="0409000B" w:tentative="1">
      <w:start w:val="1"/>
      <w:numFmt w:val="bullet"/>
      <w:lvlText w:val=""/>
      <w:lvlJc w:val="left"/>
      <w:pPr>
        <w:tabs>
          <w:tab w:val="num" w:pos="1740"/>
        </w:tabs>
        <w:ind w:left="1740" w:hanging="420"/>
      </w:pPr>
      <w:rPr>
        <w:rFonts w:ascii="Wingdings" w:hAnsi="Wingdings" w:hint="default"/>
      </w:rPr>
    </w:lvl>
    <w:lvl w:ilvl="5" w:tplc="0409000D" w:tentative="1">
      <w:start w:val="1"/>
      <w:numFmt w:val="bullet"/>
      <w:lvlText w:val=""/>
      <w:lvlJc w:val="left"/>
      <w:pPr>
        <w:tabs>
          <w:tab w:val="num" w:pos="2160"/>
        </w:tabs>
        <w:ind w:left="2160" w:hanging="420"/>
      </w:pPr>
      <w:rPr>
        <w:rFonts w:ascii="Wingdings" w:hAnsi="Wingdings" w:hint="default"/>
      </w:rPr>
    </w:lvl>
    <w:lvl w:ilvl="6" w:tplc="04090001" w:tentative="1">
      <w:start w:val="1"/>
      <w:numFmt w:val="bullet"/>
      <w:lvlText w:val=""/>
      <w:lvlJc w:val="left"/>
      <w:pPr>
        <w:tabs>
          <w:tab w:val="num" w:pos="2580"/>
        </w:tabs>
        <w:ind w:left="2580" w:hanging="420"/>
      </w:pPr>
      <w:rPr>
        <w:rFonts w:ascii="Wingdings" w:hAnsi="Wingdings" w:hint="default"/>
      </w:rPr>
    </w:lvl>
    <w:lvl w:ilvl="7" w:tplc="0409000B" w:tentative="1">
      <w:start w:val="1"/>
      <w:numFmt w:val="bullet"/>
      <w:lvlText w:val=""/>
      <w:lvlJc w:val="left"/>
      <w:pPr>
        <w:tabs>
          <w:tab w:val="num" w:pos="3000"/>
        </w:tabs>
        <w:ind w:left="3000" w:hanging="420"/>
      </w:pPr>
      <w:rPr>
        <w:rFonts w:ascii="Wingdings" w:hAnsi="Wingdings" w:hint="default"/>
      </w:rPr>
    </w:lvl>
    <w:lvl w:ilvl="8" w:tplc="0409000D" w:tentative="1">
      <w:start w:val="1"/>
      <w:numFmt w:val="bullet"/>
      <w:lvlText w:val=""/>
      <w:lvlJc w:val="left"/>
      <w:pPr>
        <w:tabs>
          <w:tab w:val="num" w:pos="3420"/>
        </w:tabs>
        <w:ind w:left="3420" w:hanging="420"/>
      </w:pPr>
      <w:rPr>
        <w:rFonts w:ascii="Wingdings" w:hAnsi="Wingdings" w:hint="default"/>
      </w:rPr>
    </w:lvl>
  </w:abstractNum>
  <w:num w:numId="1">
    <w:abstractNumId w:val="16"/>
  </w:num>
  <w:num w:numId="2">
    <w:abstractNumId w:val="11"/>
  </w:num>
  <w:num w:numId="3">
    <w:abstractNumId w:val="27"/>
  </w:num>
  <w:num w:numId="4">
    <w:abstractNumId w:val="37"/>
  </w:num>
  <w:num w:numId="5">
    <w:abstractNumId w:val="39"/>
  </w:num>
  <w:num w:numId="6">
    <w:abstractNumId w:val="10"/>
  </w:num>
  <w:num w:numId="7">
    <w:abstractNumId w:val="21"/>
  </w:num>
  <w:num w:numId="8">
    <w:abstractNumId w:val="12"/>
  </w:num>
  <w:num w:numId="9">
    <w:abstractNumId w:val="23"/>
  </w:num>
  <w:num w:numId="10">
    <w:abstractNumId w:val="24"/>
  </w:num>
  <w:num w:numId="11">
    <w:abstractNumId w:val="15"/>
  </w:num>
  <w:num w:numId="12">
    <w:abstractNumId w:val="32"/>
  </w:num>
  <w:num w:numId="13">
    <w:abstractNumId w:val="36"/>
  </w:num>
  <w:num w:numId="14">
    <w:abstractNumId w:val="31"/>
  </w:num>
  <w:num w:numId="15">
    <w:abstractNumId w:val="7"/>
  </w:num>
  <w:num w:numId="16">
    <w:abstractNumId w:val="9"/>
  </w:num>
  <w:num w:numId="17">
    <w:abstractNumId w:val="6"/>
  </w:num>
  <w:num w:numId="18">
    <w:abstractNumId w:val="22"/>
  </w:num>
  <w:num w:numId="19">
    <w:abstractNumId w:val="25"/>
  </w:num>
  <w:num w:numId="20">
    <w:abstractNumId w:val="16"/>
  </w:num>
  <w:num w:numId="21">
    <w:abstractNumId w:val="38"/>
  </w:num>
  <w:num w:numId="22">
    <w:abstractNumId w:val="2"/>
  </w:num>
  <w:num w:numId="23">
    <w:abstractNumId w:val="28"/>
  </w:num>
  <w:num w:numId="24">
    <w:abstractNumId w:val="8"/>
  </w:num>
  <w:num w:numId="25">
    <w:abstractNumId w:val="4"/>
  </w:num>
  <w:num w:numId="26">
    <w:abstractNumId w:val="20"/>
  </w:num>
  <w:num w:numId="27">
    <w:abstractNumId w:val="14"/>
  </w:num>
  <w:num w:numId="28">
    <w:abstractNumId w:val="17"/>
  </w:num>
  <w:num w:numId="29">
    <w:abstractNumId w:val="26"/>
  </w:num>
  <w:num w:numId="30">
    <w:abstractNumId w:val="29"/>
  </w:num>
  <w:num w:numId="31">
    <w:abstractNumId w:val="30"/>
  </w:num>
  <w:num w:numId="32">
    <w:abstractNumId w:val="16"/>
  </w:num>
  <w:num w:numId="33">
    <w:abstractNumId w:val="13"/>
  </w:num>
  <w:num w:numId="34">
    <w:abstractNumId w:val="1"/>
  </w:num>
  <w:num w:numId="35">
    <w:abstractNumId w:val="3"/>
  </w:num>
  <w:num w:numId="36">
    <w:abstractNumId w:val="19"/>
  </w:num>
  <w:num w:numId="37">
    <w:abstractNumId w:val="33"/>
  </w:num>
  <w:num w:numId="38">
    <w:abstractNumId w:val="5"/>
  </w:num>
  <w:num w:numId="39">
    <w:abstractNumId w:val="16"/>
  </w:num>
  <w:num w:numId="40">
    <w:abstractNumId w:val="18"/>
  </w:num>
  <w:num w:numId="41">
    <w:abstractNumId w:val="35"/>
  </w:num>
  <w:num w:numId="42">
    <w:abstractNumId w:val="0"/>
  </w:num>
  <w:num w:numId="43">
    <w:abstractNumId w:val="3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oNotDisplayPageBoundaries/>
  <w:bordersDoNotSurroundHeader/>
  <w:bordersDoNotSurroundFooter/>
  <w:activeWritingStyle w:appName="MSWord" w:lang="en-GB" w:vendorID="64" w:dllVersion="5" w:nlCheck="1" w:checkStyle="1"/>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ko-KR" w:vendorID="64" w:dllVersion="5" w:nlCheck="1" w:checkStyle="1"/>
  <w:activeWritingStyle w:appName="MSWord" w:lang="en-AU"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zh-CN" w:vendorID="64" w:dllVersion="0"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575"/>
    <w:rsid w:val="0000016E"/>
    <w:rsid w:val="00000231"/>
    <w:rsid w:val="00000781"/>
    <w:rsid w:val="00000968"/>
    <w:rsid w:val="00000CEC"/>
    <w:rsid w:val="00000DC4"/>
    <w:rsid w:val="0000102D"/>
    <w:rsid w:val="0000109B"/>
    <w:rsid w:val="00001117"/>
    <w:rsid w:val="000012E4"/>
    <w:rsid w:val="00001620"/>
    <w:rsid w:val="0000174D"/>
    <w:rsid w:val="00001963"/>
    <w:rsid w:val="00001C10"/>
    <w:rsid w:val="00001C4D"/>
    <w:rsid w:val="00001EBE"/>
    <w:rsid w:val="00001EE8"/>
    <w:rsid w:val="00001F48"/>
    <w:rsid w:val="0000219D"/>
    <w:rsid w:val="000021BA"/>
    <w:rsid w:val="00002536"/>
    <w:rsid w:val="0000266C"/>
    <w:rsid w:val="00002940"/>
    <w:rsid w:val="000029E4"/>
    <w:rsid w:val="00002E14"/>
    <w:rsid w:val="000031B4"/>
    <w:rsid w:val="000031CE"/>
    <w:rsid w:val="00003284"/>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430"/>
    <w:rsid w:val="00006830"/>
    <w:rsid w:val="00006834"/>
    <w:rsid w:val="00006911"/>
    <w:rsid w:val="00006C1C"/>
    <w:rsid w:val="00006DC6"/>
    <w:rsid w:val="000071AC"/>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77B"/>
    <w:rsid w:val="00012850"/>
    <w:rsid w:val="00012DC5"/>
    <w:rsid w:val="00012E36"/>
    <w:rsid w:val="00012E9F"/>
    <w:rsid w:val="00012FDD"/>
    <w:rsid w:val="00013055"/>
    <w:rsid w:val="00013198"/>
    <w:rsid w:val="000131DA"/>
    <w:rsid w:val="0001380F"/>
    <w:rsid w:val="00013E07"/>
    <w:rsid w:val="00013EB4"/>
    <w:rsid w:val="00013FA4"/>
    <w:rsid w:val="000143F1"/>
    <w:rsid w:val="00014415"/>
    <w:rsid w:val="0001478A"/>
    <w:rsid w:val="000147C0"/>
    <w:rsid w:val="00014B73"/>
    <w:rsid w:val="0001503A"/>
    <w:rsid w:val="000150A0"/>
    <w:rsid w:val="00015290"/>
    <w:rsid w:val="00015445"/>
    <w:rsid w:val="00015664"/>
    <w:rsid w:val="00015BF7"/>
    <w:rsid w:val="00015D29"/>
    <w:rsid w:val="0001612D"/>
    <w:rsid w:val="00016214"/>
    <w:rsid w:val="00016344"/>
    <w:rsid w:val="00016B13"/>
    <w:rsid w:val="00016C8C"/>
    <w:rsid w:val="00016D23"/>
    <w:rsid w:val="00016E42"/>
    <w:rsid w:val="00016EC6"/>
    <w:rsid w:val="00017072"/>
    <w:rsid w:val="000171D8"/>
    <w:rsid w:val="0001751E"/>
    <w:rsid w:val="00017D82"/>
    <w:rsid w:val="0002005A"/>
    <w:rsid w:val="00020761"/>
    <w:rsid w:val="00020A46"/>
    <w:rsid w:val="00020B98"/>
    <w:rsid w:val="00020EB5"/>
    <w:rsid w:val="00020FF5"/>
    <w:rsid w:val="000210B0"/>
    <w:rsid w:val="000210D9"/>
    <w:rsid w:val="000211AC"/>
    <w:rsid w:val="0002120B"/>
    <w:rsid w:val="00021365"/>
    <w:rsid w:val="00021735"/>
    <w:rsid w:val="00021AE0"/>
    <w:rsid w:val="00021E78"/>
    <w:rsid w:val="00021EE5"/>
    <w:rsid w:val="0002202D"/>
    <w:rsid w:val="00022098"/>
    <w:rsid w:val="00022517"/>
    <w:rsid w:val="0002256B"/>
    <w:rsid w:val="00022F28"/>
    <w:rsid w:val="00022FB7"/>
    <w:rsid w:val="00023474"/>
    <w:rsid w:val="00023A1A"/>
    <w:rsid w:val="00023A89"/>
    <w:rsid w:val="00023BE1"/>
    <w:rsid w:val="00023DE1"/>
    <w:rsid w:val="0002413F"/>
    <w:rsid w:val="000242CB"/>
    <w:rsid w:val="000246A8"/>
    <w:rsid w:val="000249C9"/>
    <w:rsid w:val="00024A18"/>
    <w:rsid w:val="00024A77"/>
    <w:rsid w:val="00024CFA"/>
    <w:rsid w:val="00024F6B"/>
    <w:rsid w:val="00025124"/>
    <w:rsid w:val="00025449"/>
    <w:rsid w:val="000254E0"/>
    <w:rsid w:val="0002568B"/>
    <w:rsid w:val="00025797"/>
    <w:rsid w:val="0002594D"/>
    <w:rsid w:val="00025EA2"/>
    <w:rsid w:val="000260CD"/>
    <w:rsid w:val="00026737"/>
    <w:rsid w:val="0002678B"/>
    <w:rsid w:val="00026AB8"/>
    <w:rsid w:val="00026D91"/>
    <w:rsid w:val="00026E01"/>
    <w:rsid w:val="00026F25"/>
    <w:rsid w:val="00026FAA"/>
    <w:rsid w:val="00027748"/>
    <w:rsid w:val="000279D5"/>
    <w:rsid w:val="00027AC7"/>
    <w:rsid w:val="00027C38"/>
    <w:rsid w:val="00027E9E"/>
    <w:rsid w:val="00027EBD"/>
    <w:rsid w:val="00030547"/>
    <w:rsid w:val="0003055F"/>
    <w:rsid w:val="00030C20"/>
    <w:rsid w:val="00030CB5"/>
    <w:rsid w:val="00030E05"/>
    <w:rsid w:val="000310BE"/>
    <w:rsid w:val="000311EE"/>
    <w:rsid w:val="00031216"/>
    <w:rsid w:val="00031473"/>
    <w:rsid w:val="00031578"/>
    <w:rsid w:val="00031619"/>
    <w:rsid w:val="00031805"/>
    <w:rsid w:val="00031CBE"/>
    <w:rsid w:val="00031D12"/>
    <w:rsid w:val="00032230"/>
    <w:rsid w:val="000323AF"/>
    <w:rsid w:val="00032A32"/>
    <w:rsid w:val="00032BE2"/>
    <w:rsid w:val="00032D3D"/>
    <w:rsid w:val="00032FB9"/>
    <w:rsid w:val="00033143"/>
    <w:rsid w:val="0003316D"/>
    <w:rsid w:val="0003349D"/>
    <w:rsid w:val="000337CB"/>
    <w:rsid w:val="0003388E"/>
    <w:rsid w:val="000339A5"/>
    <w:rsid w:val="00033C50"/>
    <w:rsid w:val="00033C54"/>
    <w:rsid w:val="00033D77"/>
    <w:rsid w:val="000341A9"/>
    <w:rsid w:val="000342E9"/>
    <w:rsid w:val="0003445A"/>
    <w:rsid w:val="000344F2"/>
    <w:rsid w:val="00034773"/>
    <w:rsid w:val="00034C3A"/>
    <w:rsid w:val="00034E9B"/>
    <w:rsid w:val="00034EE7"/>
    <w:rsid w:val="00034EF5"/>
    <w:rsid w:val="0003506B"/>
    <w:rsid w:val="000351D3"/>
    <w:rsid w:val="00035334"/>
    <w:rsid w:val="000354F0"/>
    <w:rsid w:val="000355E9"/>
    <w:rsid w:val="00035619"/>
    <w:rsid w:val="0003579E"/>
    <w:rsid w:val="00035833"/>
    <w:rsid w:val="000358DA"/>
    <w:rsid w:val="00035927"/>
    <w:rsid w:val="00035D7D"/>
    <w:rsid w:val="000360CC"/>
    <w:rsid w:val="00036C3A"/>
    <w:rsid w:val="00036FD8"/>
    <w:rsid w:val="000372E9"/>
    <w:rsid w:val="00037372"/>
    <w:rsid w:val="00037555"/>
    <w:rsid w:val="000379D0"/>
    <w:rsid w:val="0004017E"/>
    <w:rsid w:val="000401DC"/>
    <w:rsid w:val="0004024A"/>
    <w:rsid w:val="00040BE9"/>
    <w:rsid w:val="0004130B"/>
    <w:rsid w:val="0004142D"/>
    <w:rsid w:val="000415AB"/>
    <w:rsid w:val="00041727"/>
    <w:rsid w:val="00041B42"/>
    <w:rsid w:val="00041B5C"/>
    <w:rsid w:val="00041D45"/>
    <w:rsid w:val="00041D50"/>
    <w:rsid w:val="00042457"/>
    <w:rsid w:val="000426BD"/>
    <w:rsid w:val="0004289F"/>
    <w:rsid w:val="00042A1D"/>
    <w:rsid w:val="00042FE0"/>
    <w:rsid w:val="000432B1"/>
    <w:rsid w:val="0004330F"/>
    <w:rsid w:val="000438EE"/>
    <w:rsid w:val="000439C8"/>
    <w:rsid w:val="00043D24"/>
    <w:rsid w:val="00043DD1"/>
    <w:rsid w:val="0004446F"/>
    <w:rsid w:val="00044937"/>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F1B"/>
    <w:rsid w:val="00050112"/>
    <w:rsid w:val="0005019E"/>
    <w:rsid w:val="00050380"/>
    <w:rsid w:val="0005073B"/>
    <w:rsid w:val="00050A04"/>
    <w:rsid w:val="00050CDB"/>
    <w:rsid w:val="00050EF0"/>
    <w:rsid w:val="00051096"/>
    <w:rsid w:val="000511C6"/>
    <w:rsid w:val="00051286"/>
    <w:rsid w:val="0005139F"/>
    <w:rsid w:val="00051A12"/>
    <w:rsid w:val="00051D42"/>
    <w:rsid w:val="00051FFA"/>
    <w:rsid w:val="0005221C"/>
    <w:rsid w:val="0005222D"/>
    <w:rsid w:val="0005237E"/>
    <w:rsid w:val="000526FD"/>
    <w:rsid w:val="00052B49"/>
    <w:rsid w:val="00052E6E"/>
    <w:rsid w:val="0005309D"/>
    <w:rsid w:val="00053338"/>
    <w:rsid w:val="00053417"/>
    <w:rsid w:val="00053A9C"/>
    <w:rsid w:val="000540D7"/>
    <w:rsid w:val="00054320"/>
    <w:rsid w:val="00054344"/>
    <w:rsid w:val="000543B6"/>
    <w:rsid w:val="00054B86"/>
    <w:rsid w:val="00054CE8"/>
    <w:rsid w:val="00054F79"/>
    <w:rsid w:val="000550B9"/>
    <w:rsid w:val="0005514C"/>
    <w:rsid w:val="000554D2"/>
    <w:rsid w:val="000556A4"/>
    <w:rsid w:val="0005573F"/>
    <w:rsid w:val="00055958"/>
    <w:rsid w:val="00055ECC"/>
    <w:rsid w:val="00055FCD"/>
    <w:rsid w:val="0005629B"/>
    <w:rsid w:val="0005634C"/>
    <w:rsid w:val="00056445"/>
    <w:rsid w:val="0005647F"/>
    <w:rsid w:val="0005684A"/>
    <w:rsid w:val="000568D7"/>
    <w:rsid w:val="00056A99"/>
    <w:rsid w:val="00056C93"/>
    <w:rsid w:val="00056E51"/>
    <w:rsid w:val="0005709F"/>
    <w:rsid w:val="000570B1"/>
    <w:rsid w:val="0005755D"/>
    <w:rsid w:val="000577D3"/>
    <w:rsid w:val="00057814"/>
    <w:rsid w:val="00057910"/>
    <w:rsid w:val="0005792C"/>
    <w:rsid w:val="000579DD"/>
    <w:rsid w:val="00057E37"/>
    <w:rsid w:val="000602AA"/>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417E"/>
    <w:rsid w:val="000642D0"/>
    <w:rsid w:val="00064393"/>
    <w:rsid w:val="00064460"/>
    <w:rsid w:val="00064612"/>
    <w:rsid w:val="00064F30"/>
    <w:rsid w:val="00065047"/>
    <w:rsid w:val="0006583A"/>
    <w:rsid w:val="00065B02"/>
    <w:rsid w:val="00065FD0"/>
    <w:rsid w:val="000660A7"/>
    <w:rsid w:val="00066159"/>
    <w:rsid w:val="000662BF"/>
    <w:rsid w:val="000662CD"/>
    <w:rsid w:val="000662EB"/>
    <w:rsid w:val="000663D1"/>
    <w:rsid w:val="000666CA"/>
    <w:rsid w:val="00066DE3"/>
    <w:rsid w:val="00066E48"/>
    <w:rsid w:val="00066FF8"/>
    <w:rsid w:val="00067046"/>
    <w:rsid w:val="000670BE"/>
    <w:rsid w:val="00067308"/>
    <w:rsid w:val="00067582"/>
    <w:rsid w:val="000677F9"/>
    <w:rsid w:val="00067801"/>
    <w:rsid w:val="0006795B"/>
    <w:rsid w:val="000679C3"/>
    <w:rsid w:val="00067BBB"/>
    <w:rsid w:val="00067E5C"/>
    <w:rsid w:val="0007029E"/>
    <w:rsid w:val="000704D2"/>
    <w:rsid w:val="00070A43"/>
    <w:rsid w:val="00070F2F"/>
    <w:rsid w:val="00071011"/>
    <w:rsid w:val="000710F8"/>
    <w:rsid w:val="0007183A"/>
    <w:rsid w:val="0007195D"/>
    <w:rsid w:val="00071D4E"/>
    <w:rsid w:val="00071DEB"/>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4005"/>
    <w:rsid w:val="0007407D"/>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7A84"/>
    <w:rsid w:val="00077C23"/>
    <w:rsid w:val="00077C64"/>
    <w:rsid w:val="00077E6E"/>
    <w:rsid w:val="00077FC5"/>
    <w:rsid w:val="00077FDA"/>
    <w:rsid w:val="000802FE"/>
    <w:rsid w:val="000806F3"/>
    <w:rsid w:val="000807B6"/>
    <w:rsid w:val="0008097C"/>
    <w:rsid w:val="00080D26"/>
    <w:rsid w:val="00081133"/>
    <w:rsid w:val="0008116C"/>
    <w:rsid w:val="0008142A"/>
    <w:rsid w:val="00081AFA"/>
    <w:rsid w:val="00081EB0"/>
    <w:rsid w:val="00081F31"/>
    <w:rsid w:val="00081FEC"/>
    <w:rsid w:val="0008213B"/>
    <w:rsid w:val="00082434"/>
    <w:rsid w:val="00082530"/>
    <w:rsid w:val="00082AEE"/>
    <w:rsid w:val="00082B9B"/>
    <w:rsid w:val="00082D5F"/>
    <w:rsid w:val="000830B9"/>
    <w:rsid w:val="00083211"/>
    <w:rsid w:val="0008322E"/>
    <w:rsid w:val="000835D1"/>
    <w:rsid w:val="00083643"/>
    <w:rsid w:val="0008388C"/>
    <w:rsid w:val="00083956"/>
    <w:rsid w:val="00083A67"/>
    <w:rsid w:val="00083C86"/>
    <w:rsid w:val="00083D34"/>
    <w:rsid w:val="00083EA4"/>
    <w:rsid w:val="000842A2"/>
    <w:rsid w:val="000843F7"/>
    <w:rsid w:val="00084862"/>
    <w:rsid w:val="00084BD1"/>
    <w:rsid w:val="00084E63"/>
    <w:rsid w:val="000854CB"/>
    <w:rsid w:val="0008570D"/>
    <w:rsid w:val="00085E0B"/>
    <w:rsid w:val="00085EF4"/>
    <w:rsid w:val="00086022"/>
    <w:rsid w:val="00086269"/>
    <w:rsid w:val="00086577"/>
    <w:rsid w:val="0008658D"/>
    <w:rsid w:val="0008666B"/>
    <w:rsid w:val="00086849"/>
    <w:rsid w:val="0008704A"/>
    <w:rsid w:val="00087060"/>
    <w:rsid w:val="0008716B"/>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48AC"/>
    <w:rsid w:val="00094BD6"/>
    <w:rsid w:val="00094F30"/>
    <w:rsid w:val="00094FA8"/>
    <w:rsid w:val="000951D6"/>
    <w:rsid w:val="0009582C"/>
    <w:rsid w:val="0009599A"/>
    <w:rsid w:val="00095BE6"/>
    <w:rsid w:val="00095F9F"/>
    <w:rsid w:val="00096275"/>
    <w:rsid w:val="000962C4"/>
    <w:rsid w:val="00096650"/>
    <w:rsid w:val="00096974"/>
    <w:rsid w:val="00096A53"/>
    <w:rsid w:val="00096AD9"/>
    <w:rsid w:val="00097604"/>
    <w:rsid w:val="000978E4"/>
    <w:rsid w:val="00097910"/>
    <w:rsid w:val="00097CC7"/>
    <w:rsid w:val="00097E7E"/>
    <w:rsid w:val="000A0045"/>
    <w:rsid w:val="000A0244"/>
    <w:rsid w:val="000A06F9"/>
    <w:rsid w:val="000A0786"/>
    <w:rsid w:val="000A089E"/>
    <w:rsid w:val="000A0ACB"/>
    <w:rsid w:val="000A113C"/>
    <w:rsid w:val="000A11A7"/>
    <w:rsid w:val="000A1325"/>
    <w:rsid w:val="000A16ED"/>
    <w:rsid w:val="000A1D79"/>
    <w:rsid w:val="000A1D7B"/>
    <w:rsid w:val="000A1F3B"/>
    <w:rsid w:val="000A277C"/>
    <w:rsid w:val="000A2884"/>
    <w:rsid w:val="000A29F1"/>
    <w:rsid w:val="000A29F6"/>
    <w:rsid w:val="000A2AFA"/>
    <w:rsid w:val="000A2B24"/>
    <w:rsid w:val="000A2BEF"/>
    <w:rsid w:val="000A313E"/>
    <w:rsid w:val="000A3189"/>
    <w:rsid w:val="000A32A2"/>
    <w:rsid w:val="000A35C5"/>
    <w:rsid w:val="000A365C"/>
    <w:rsid w:val="000A392F"/>
    <w:rsid w:val="000A397A"/>
    <w:rsid w:val="000A39E1"/>
    <w:rsid w:val="000A39F4"/>
    <w:rsid w:val="000A3D38"/>
    <w:rsid w:val="000A3D7E"/>
    <w:rsid w:val="000A3E9B"/>
    <w:rsid w:val="000A410E"/>
    <w:rsid w:val="000A41F4"/>
    <w:rsid w:val="000A4213"/>
    <w:rsid w:val="000A43F4"/>
    <w:rsid w:val="000A474C"/>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D5F"/>
    <w:rsid w:val="000A7091"/>
    <w:rsid w:val="000A715C"/>
    <w:rsid w:val="000A7377"/>
    <w:rsid w:val="000A767B"/>
    <w:rsid w:val="000A7885"/>
    <w:rsid w:val="000A7ABF"/>
    <w:rsid w:val="000B0242"/>
    <w:rsid w:val="000B079B"/>
    <w:rsid w:val="000B1425"/>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E97"/>
    <w:rsid w:val="000B4FAD"/>
    <w:rsid w:val="000B504F"/>
    <w:rsid w:val="000B56D5"/>
    <w:rsid w:val="000B57E7"/>
    <w:rsid w:val="000B57E9"/>
    <w:rsid w:val="000B598A"/>
    <w:rsid w:val="000B5C84"/>
    <w:rsid w:val="000B5E17"/>
    <w:rsid w:val="000B5E5A"/>
    <w:rsid w:val="000B6ABB"/>
    <w:rsid w:val="000B6E52"/>
    <w:rsid w:val="000B6FD7"/>
    <w:rsid w:val="000B70D6"/>
    <w:rsid w:val="000B7235"/>
    <w:rsid w:val="000B7405"/>
    <w:rsid w:val="000B759D"/>
    <w:rsid w:val="000B77C8"/>
    <w:rsid w:val="000B7929"/>
    <w:rsid w:val="000B79C9"/>
    <w:rsid w:val="000B7BA1"/>
    <w:rsid w:val="000B7C43"/>
    <w:rsid w:val="000B7C49"/>
    <w:rsid w:val="000B7DE7"/>
    <w:rsid w:val="000B7E66"/>
    <w:rsid w:val="000B7EFD"/>
    <w:rsid w:val="000C03DC"/>
    <w:rsid w:val="000C0751"/>
    <w:rsid w:val="000C0806"/>
    <w:rsid w:val="000C0B5F"/>
    <w:rsid w:val="000C0BCF"/>
    <w:rsid w:val="000C0DCB"/>
    <w:rsid w:val="000C0F0E"/>
    <w:rsid w:val="000C0F30"/>
    <w:rsid w:val="000C1030"/>
    <w:rsid w:val="000C1138"/>
    <w:rsid w:val="000C1444"/>
    <w:rsid w:val="000C194B"/>
    <w:rsid w:val="000C1E30"/>
    <w:rsid w:val="000C1E3F"/>
    <w:rsid w:val="000C20E1"/>
    <w:rsid w:val="000C2662"/>
    <w:rsid w:val="000C279E"/>
    <w:rsid w:val="000C2BA0"/>
    <w:rsid w:val="000C2E60"/>
    <w:rsid w:val="000C3048"/>
    <w:rsid w:val="000C306E"/>
    <w:rsid w:val="000C307C"/>
    <w:rsid w:val="000C315E"/>
    <w:rsid w:val="000C37FB"/>
    <w:rsid w:val="000C38B8"/>
    <w:rsid w:val="000C43FD"/>
    <w:rsid w:val="000C4E1B"/>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9E"/>
    <w:rsid w:val="000C6FE2"/>
    <w:rsid w:val="000C7436"/>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1F0"/>
    <w:rsid w:val="000D1542"/>
    <w:rsid w:val="000D15D4"/>
    <w:rsid w:val="000D17E5"/>
    <w:rsid w:val="000D199B"/>
    <w:rsid w:val="000D1A19"/>
    <w:rsid w:val="000D1A46"/>
    <w:rsid w:val="000D1A96"/>
    <w:rsid w:val="000D1E13"/>
    <w:rsid w:val="000D2082"/>
    <w:rsid w:val="000D20C4"/>
    <w:rsid w:val="000D21C7"/>
    <w:rsid w:val="000D2579"/>
    <w:rsid w:val="000D265D"/>
    <w:rsid w:val="000D27A2"/>
    <w:rsid w:val="000D2CF5"/>
    <w:rsid w:val="000D2D52"/>
    <w:rsid w:val="000D31CC"/>
    <w:rsid w:val="000D3A5E"/>
    <w:rsid w:val="000D3AA4"/>
    <w:rsid w:val="000D3B72"/>
    <w:rsid w:val="000D3CCC"/>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64"/>
    <w:rsid w:val="000D6F04"/>
    <w:rsid w:val="000D6F43"/>
    <w:rsid w:val="000D6FA4"/>
    <w:rsid w:val="000D748D"/>
    <w:rsid w:val="000D7577"/>
    <w:rsid w:val="000D7C46"/>
    <w:rsid w:val="000E003C"/>
    <w:rsid w:val="000E01ED"/>
    <w:rsid w:val="000E027D"/>
    <w:rsid w:val="000E02FD"/>
    <w:rsid w:val="000E0546"/>
    <w:rsid w:val="000E0796"/>
    <w:rsid w:val="000E09D6"/>
    <w:rsid w:val="000E0B12"/>
    <w:rsid w:val="000E0C98"/>
    <w:rsid w:val="000E0E85"/>
    <w:rsid w:val="000E0F98"/>
    <w:rsid w:val="000E108B"/>
    <w:rsid w:val="000E11D2"/>
    <w:rsid w:val="000E14A5"/>
    <w:rsid w:val="000E1BA8"/>
    <w:rsid w:val="000E2533"/>
    <w:rsid w:val="000E25D0"/>
    <w:rsid w:val="000E2658"/>
    <w:rsid w:val="000E2703"/>
    <w:rsid w:val="000E2915"/>
    <w:rsid w:val="000E2F7C"/>
    <w:rsid w:val="000E3118"/>
    <w:rsid w:val="000E311E"/>
    <w:rsid w:val="000E3265"/>
    <w:rsid w:val="000E328F"/>
    <w:rsid w:val="000E3358"/>
    <w:rsid w:val="000E3990"/>
    <w:rsid w:val="000E3C9D"/>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9FE"/>
    <w:rsid w:val="000E7F0B"/>
    <w:rsid w:val="000F02A4"/>
    <w:rsid w:val="000F06C7"/>
    <w:rsid w:val="000F0A8A"/>
    <w:rsid w:val="000F0E4E"/>
    <w:rsid w:val="000F1336"/>
    <w:rsid w:val="000F1596"/>
    <w:rsid w:val="000F184F"/>
    <w:rsid w:val="000F1AB3"/>
    <w:rsid w:val="000F1E8B"/>
    <w:rsid w:val="000F2014"/>
    <w:rsid w:val="000F2201"/>
    <w:rsid w:val="000F23B9"/>
    <w:rsid w:val="000F24BE"/>
    <w:rsid w:val="000F24FF"/>
    <w:rsid w:val="000F2618"/>
    <w:rsid w:val="000F2758"/>
    <w:rsid w:val="000F29F8"/>
    <w:rsid w:val="000F2AA7"/>
    <w:rsid w:val="000F2ADE"/>
    <w:rsid w:val="000F2AE4"/>
    <w:rsid w:val="000F2E06"/>
    <w:rsid w:val="000F3277"/>
    <w:rsid w:val="000F3293"/>
    <w:rsid w:val="000F3781"/>
    <w:rsid w:val="000F3918"/>
    <w:rsid w:val="000F3D5A"/>
    <w:rsid w:val="000F3E0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841"/>
    <w:rsid w:val="000F7A3B"/>
    <w:rsid w:val="000F7B19"/>
    <w:rsid w:val="000F7B1A"/>
    <w:rsid w:val="000F7B97"/>
    <w:rsid w:val="000F7CAA"/>
    <w:rsid w:val="000F7F2C"/>
    <w:rsid w:val="0010008D"/>
    <w:rsid w:val="0010025B"/>
    <w:rsid w:val="001004D7"/>
    <w:rsid w:val="00100591"/>
    <w:rsid w:val="001008AD"/>
    <w:rsid w:val="00100CB7"/>
    <w:rsid w:val="00100F56"/>
    <w:rsid w:val="00101121"/>
    <w:rsid w:val="0010120C"/>
    <w:rsid w:val="0010126D"/>
    <w:rsid w:val="001012CB"/>
    <w:rsid w:val="001012F2"/>
    <w:rsid w:val="0010160C"/>
    <w:rsid w:val="00101657"/>
    <w:rsid w:val="00101720"/>
    <w:rsid w:val="0010194E"/>
    <w:rsid w:val="00101CF6"/>
    <w:rsid w:val="00102245"/>
    <w:rsid w:val="0010242F"/>
    <w:rsid w:val="00102885"/>
    <w:rsid w:val="001028E2"/>
    <w:rsid w:val="0010290F"/>
    <w:rsid w:val="001029A6"/>
    <w:rsid w:val="001029DC"/>
    <w:rsid w:val="00102ADD"/>
    <w:rsid w:val="00102C6C"/>
    <w:rsid w:val="00102F2C"/>
    <w:rsid w:val="001030D3"/>
    <w:rsid w:val="001034C9"/>
    <w:rsid w:val="0010353C"/>
    <w:rsid w:val="00103554"/>
    <w:rsid w:val="00103A7E"/>
    <w:rsid w:val="00103AE1"/>
    <w:rsid w:val="00104326"/>
    <w:rsid w:val="00104594"/>
    <w:rsid w:val="001054C2"/>
    <w:rsid w:val="001055FF"/>
    <w:rsid w:val="00105BD5"/>
    <w:rsid w:val="00106326"/>
    <w:rsid w:val="00106752"/>
    <w:rsid w:val="00106891"/>
    <w:rsid w:val="001068D9"/>
    <w:rsid w:val="0010697A"/>
    <w:rsid w:val="0010698B"/>
    <w:rsid w:val="00106A71"/>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B5D"/>
    <w:rsid w:val="00110DBB"/>
    <w:rsid w:val="00110FB0"/>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327"/>
    <w:rsid w:val="00116803"/>
    <w:rsid w:val="00116B6A"/>
    <w:rsid w:val="00116CB7"/>
    <w:rsid w:val="00116D00"/>
    <w:rsid w:val="00116F93"/>
    <w:rsid w:val="00117198"/>
    <w:rsid w:val="001172B6"/>
    <w:rsid w:val="00117837"/>
    <w:rsid w:val="00117CF8"/>
    <w:rsid w:val="00117F4D"/>
    <w:rsid w:val="00120039"/>
    <w:rsid w:val="001201B0"/>
    <w:rsid w:val="001204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281"/>
    <w:rsid w:val="0012431D"/>
    <w:rsid w:val="00124825"/>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118"/>
    <w:rsid w:val="0012745E"/>
    <w:rsid w:val="0012757F"/>
    <w:rsid w:val="001277E7"/>
    <w:rsid w:val="001278F7"/>
    <w:rsid w:val="00127C78"/>
    <w:rsid w:val="00127D88"/>
    <w:rsid w:val="00130201"/>
    <w:rsid w:val="001303A7"/>
    <w:rsid w:val="001308F5"/>
    <w:rsid w:val="00130DF7"/>
    <w:rsid w:val="00130E1F"/>
    <w:rsid w:val="00130EAE"/>
    <w:rsid w:val="00130EDC"/>
    <w:rsid w:val="00130F1C"/>
    <w:rsid w:val="00130FBB"/>
    <w:rsid w:val="0013116B"/>
    <w:rsid w:val="001311D3"/>
    <w:rsid w:val="0013123A"/>
    <w:rsid w:val="00131354"/>
    <w:rsid w:val="00131BB3"/>
    <w:rsid w:val="00131FEE"/>
    <w:rsid w:val="0013221E"/>
    <w:rsid w:val="001322DA"/>
    <w:rsid w:val="001324CD"/>
    <w:rsid w:val="0013277A"/>
    <w:rsid w:val="00132F70"/>
    <w:rsid w:val="0013358C"/>
    <w:rsid w:val="0013367D"/>
    <w:rsid w:val="00133B7D"/>
    <w:rsid w:val="00133E6E"/>
    <w:rsid w:val="00133EA7"/>
    <w:rsid w:val="00133F41"/>
    <w:rsid w:val="001343E6"/>
    <w:rsid w:val="00134471"/>
    <w:rsid w:val="001345AD"/>
    <w:rsid w:val="001348F9"/>
    <w:rsid w:val="00134B43"/>
    <w:rsid w:val="00134DD5"/>
    <w:rsid w:val="0013503D"/>
    <w:rsid w:val="0013562D"/>
    <w:rsid w:val="00135BF1"/>
    <w:rsid w:val="00135E2E"/>
    <w:rsid w:val="00136756"/>
    <w:rsid w:val="00136BCA"/>
    <w:rsid w:val="00136DA1"/>
    <w:rsid w:val="001370CC"/>
    <w:rsid w:val="001377BE"/>
    <w:rsid w:val="001379E0"/>
    <w:rsid w:val="00137D00"/>
    <w:rsid w:val="001401AD"/>
    <w:rsid w:val="001402D9"/>
    <w:rsid w:val="00140673"/>
    <w:rsid w:val="0014067D"/>
    <w:rsid w:val="0014067E"/>
    <w:rsid w:val="001408A8"/>
    <w:rsid w:val="00140BDF"/>
    <w:rsid w:val="00141131"/>
    <w:rsid w:val="001415B6"/>
    <w:rsid w:val="00141860"/>
    <w:rsid w:val="00141FA3"/>
    <w:rsid w:val="0014291E"/>
    <w:rsid w:val="00142D92"/>
    <w:rsid w:val="00142F64"/>
    <w:rsid w:val="00142F78"/>
    <w:rsid w:val="00143591"/>
    <w:rsid w:val="00143CB6"/>
    <w:rsid w:val="00143EA3"/>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61F6"/>
    <w:rsid w:val="0014658E"/>
    <w:rsid w:val="00146685"/>
    <w:rsid w:val="001466C3"/>
    <w:rsid w:val="00146769"/>
    <w:rsid w:val="0014681C"/>
    <w:rsid w:val="00146A71"/>
    <w:rsid w:val="00147438"/>
    <w:rsid w:val="0014750D"/>
    <w:rsid w:val="00147527"/>
    <w:rsid w:val="0014757B"/>
    <w:rsid w:val="0014775B"/>
    <w:rsid w:val="001477F1"/>
    <w:rsid w:val="001479B8"/>
    <w:rsid w:val="00147B27"/>
    <w:rsid w:val="00147D5F"/>
    <w:rsid w:val="00147F0C"/>
    <w:rsid w:val="001501F6"/>
    <w:rsid w:val="00150677"/>
    <w:rsid w:val="0015080B"/>
    <w:rsid w:val="00150B26"/>
    <w:rsid w:val="00150C9E"/>
    <w:rsid w:val="001512FC"/>
    <w:rsid w:val="00151E7E"/>
    <w:rsid w:val="00152001"/>
    <w:rsid w:val="001520B8"/>
    <w:rsid w:val="00152427"/>
    <w:rsid w:val="0015281E"/>
    <w:rsid w:val="00152E59"/>
    <w:rsid w:val="001532F6"/>
    <w:rsid w:val="001534BB"/>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4F3"/>
    <w:rsid w:val="001556B0"/>
    <w:rsid w:val="001557AF"/>
    <w:rsid w:val="001557FB"/>
    <w:rsid w:val="00155FBF"/>
    <w:rsid w:val="00156366"/>
    <w:rsid w:val="00156547"/>
    <w:rsid w:val="001565D6"/>
    <w:rsid w:val="00156842"/>
    <w:rsid w:val="001568BD"/>
    <w:rsid w:val="00156C29"/>
    <w:rsid w:val="00156E1D"/>
    <w:rsid w:val="0015767B"/>
    <w:rsid w:val="001577FB"/>
    <w:rsid w:val="001578C9"/>
    <w:rsid w:val="00157937"/>
    <w:rsid w:val="00157A8C"/>
    <w:rsid w:val="00157C7E"/>
    <w:rsid w:val="00157F66"/>
    <w:rsid w:val="0016030A"/>
    <w:rsid w:val="001603CD"/>
    <w:rsid w:val="00161070"/>
    <w:rsid w:val="0016135F"/>
    <w:rsid w:val="001613C0"/>
    <w:rsid w:val="00161837"/>
    <w:rsid w:val="001618A3"/>
    <w:rsid w:val="001619DD"/>
    <w:rsid w:val="001619E9"/>
    <w:rsid w:val="00161C73"/>
    <w:rsid w:val="001620F5"/>
    <w:rsid w:val="00162478"/>
    <w:rsid w:val="001625EC"/>
    <w:rsid w:val="0016284D"/>
    <w:rsid w:val="00162A95"/>
    <w:rsid w:val="00162C95"/>
    <w:rsid w:val="00162F34"/>
    <w:rsid w:val="001630C5"/>
    <w:rsid w:val="00163142"/>
    <w:rsid w:val="00163600"/>
    <w:rsid w:val="00163605"/>
    <w:rsid w:val="0016385F"/>
    <w:rsid w:val="001639DE"/>
    <w:rsid w:val="00163CBE"/>
    <w:rsid w:val="00164439"/>
    <w:rsid w:val="0016480B"/>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D0E"/>
    <w:rsid w:val="00165F39"/>
    <w:rsid w:val="00166161"/>
    <w:rsid w:val="00166824"/>
    <w:rsid w:val="00166C15"/>
    <w:rsid w:val="00166D73"/>
    <w:rsid w:val="00166EB8"/>
    <w:rsid w:val="00166F3A"/>
    <w:rsid w:val="0016755C"/>
    <w:rsid w:val="00167636"/>
    <w:rsid w:val="001678A8"/>
    <w:rsid w:val="001679CE"/>
    <w:rsid w:val="00167B3F"/>
    <w:rsid w:val="00167BFA"/>
    <w:rsid w:val="00170050"/>
    <w:rsid w:val="00170150"/>
    <w:rsid w:val="00170261"/>
    <w:rsid w:val="0017041E"/>
    <w:rsid w:val="001707BC"/>
    <w:rsid w:val="00170A8E"/>
    <w:rsid w:val="00170CBB"/>
    <w:rsid w:val="00170F76"/>
    <w:rsid w:val="00171255"/>
    <w:rsid w:val="00171AD9"/>
    <w:rsid w:val="00171B29"/>
    <w:rsid w:val="00171E0B"/>
    <w:rsid w:val="00171FCB"/>
    <w:rsid w:val="00171FE4"/>
    <w:rsid w:val="00172095"/>
    <w:rsid w:val="0017260C"/>
    <w:rsid w:val="001726F1"/>
    <w:rsid w:val="001727B6"/>
    <w:rsid w:val="00172857"/>
    <w:rsid w:val="001729D1"/>
    <w:rsid w:val="00172D64"/>
    <w:rsid w:val="00172EB1"/>
    <w:rsid w:val="00173008"/>
    <w:rsid w:val="0017306F"/>
    <w:rsid w:val="001730F3"/>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BE6"/>
    <w:rsid w:val="00180D28"/>
    <w:rsid w:val="00180DB8"/>
    <w:rsid w:val="00181258"/>
    <w:rsid w:val="0018135C"/>
    <w:rsid w:val="0018139E"/>
    <w:rsid w:val="001813CC"/>
    <w:rsid w:val="00181498"/>
    <w:rsid w:val="001814F9"/>
    <w:rsid w:val="00181683"/>
    <w:rsid w:val="00181C8E"/>
    <w:rsid w:val="00181D01"/>
    <w:rsid w:val="00181D07"/>
    <w:rsid w:val="00181E85"/>
    <w:rsid w:val="001820D7"/>
    <w:rsid w:val="00182543"/>
    <w:rsid w:val="0018262C"/>
    <w:rsid w:val="00182713"/>
    <w:rsid w:val="00182854"/>
    <w:rsid w:val="00182B35"/>
    <w:rsid w:val="00182B8C"/>
    <w:rsid w:val="00182B95"/>
    <w:rsid w:val="00182DA7"/>
    <w:rsid w:val="00183377"/>
    <w:rsid w:val="001834C2"/>
    <w:rsid w:val="00183532"/>
    <w:rsid w:val="00183587"/>
    <w:rsid w:val="001838F7"/>
    <w:rsid w:val="00183DF0"/>
    <w:rsid w:val="00183DF9"/>
    <w:rsid w:val="0018454B"/>
    <w:rsid w:val="0018457F"/>
    <w:rsid w:val="00184694"/>
    <w:rsid w:val="00184CD6"/>
    <w:rsid w:val="00184D1D"/>
    <w:rsid w:val="00184E53"/>
    <w:rsid w:val="00185620"/>
    <w:rsid w:val="001856BD"/>
    <w:rsid w:val="001857BA"/>
    <w:rsid w:val="0018591D"/>
    <w:rsid w:val="001864D4"/>
    <w:rsid w:val="00186B97"/>
    <w:rsid w:val="001872B0"/>
    <w:rsid w:val="00187478"/>
    <w:rsid w:val="001877FA"/>
    <w:rsid w:val="00187880"/>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DDC"/>
    <w:rsid w:val="00192322"/>
    <w:rsid w:val="00192495"/>
    <w:rsid w:val="001924B0"/>
    <w:rsid w:val="00192870"/>
    <w:rsid w:val="00192A6A"/>
    <w:rsid w:val="00192AC8"/>
    <w:rsid w:val="00192DF9"/>
    <w:rsid w:val="00192EEF"/>
    <w:rsid w:val="00192FC6"/>
    <w:rsid w:val="001933C2"/>
    <w:rsid w:val="00193423"/>
    <w:rsid w:val="0019370E"/>
    <w:rsid w:val="00193890"/>
    <w:rsid w:val="00193C7C"/>
    <w:rsid w:val="00193E5D"/>
    <w:rsid w:val="00193E92"/>
    <w:rsid w:val="00193FDC"/>
    <w:rsid w:val="00194054"/>
    <w:rsid w:val="0019416F"/>
    <w:rsid w:val="0019437E"/>
    <w:rsid w:val="001944E3"/>
    <w:rsid w:val="001946F6"/>
    <w:rsid w:val="0019474D"/>
    <w:rsid w:val="00194836"/>
    <w:rsid w:val="00194A12"/>
    <w:rsid w:val="00194EC3"/>
    <w:rsid w:val="0019547C"/>
    <w:rsid w:val="00195541"/>
    <w:rsid w:val="00195592"/>
    <w:rsid w:val="00195786"/>
    <w:rsid w:val="0019654F"/>
    <w:rsid w:val="001966C1"/>
    <w:rsid w:val="00196A5D"/>
    <w:rsid w:val="00196EA5"/>
    <w:rsid w:val="00196EB9"/>
    <w:rsid w:val="00196EBC"/>
    <w:rsid w:val="0019723E"/>
    <w:rsid w:val="001972E3"/>
    <w:rsid w:val="00197645"/>
    <w:rsid w:val="00197981"/>
    <w:rsid w:val="00197E0B"/>
    <w:rsid w:val="001A0004"/>
    <w:rsid w:val="001A007F"/>
    <w:rsid w:val="001A0326"/>
    <w:rsid w:val="001A034E"/>
    <w:rsid w:val="001A0B3B"/>
    <w:rsid w:val="001A0F50"/>
    <w:rsid w:val="001A1367"/>
    <w:rsid w:val="001A15C8"/>
    <w:rsid w:val="001A1730"/>
    <w:rsid w:val="001A1862"/>
    <w:rsid w:val="001A18A6"/>
    <w:rsid w:val="001A1B82"/>
    <w:rsid w:val="001A1B95"/>
    <w:rsid w:val="001A2003"/>
    <w:rsid w:val="001A20C9"/>
    <w:rsid w:val="001A20F0"/>
    <w:rsid w:val="001A26BF"/>
    <w:rsid w:val="001A2D9F"/>
    <w:rsid w:val="001A2EB1"/>
    <w:rsid w:val="001A2EE5"/>
    <w:rsid w:val="001A317F"/>
    <w:rsid w:val="001A31B0"/>
    <w:rsid w:val="001A32A2"/>
    <w:rsid w:val="001A36A5"/>
    <w:rsid w:val="001A36FD"/>
    <w:rsid w:val="001A3735"/>
    <w:rsid w:val="001A37B4"/>
    <w:rsid w:val="001A3C1D"/>
    <w:rsid w:val="001A3DD1"/>
    <w:rsid w:val="001A3E6F"/>
    <w:rsid w:val="001A41F2"/>
    <w:rsid w:val="001A43A0"/>
    <w:rsid w:val="001A45EA"/>
    <w:rsid w:val="001A45F5"/>
    <w:rsid w:val="001A5050"/>
    <w:rsid w:val="001A51A4"/>
    <w:rsid w:val="001A51D3"/>
    <w:rsid w:val="001A556C"/>
    <w:rsid w:val="001A5A52"/>
    <w:rsid w:val="001A5BB4"/>
    <w:rsid w:val="001A5BD8"/>
    <w:rsid w:val="001A6306"/>
    <w:rsid w:val="001A6BFE"/>
    <w:rsid w:val="001A7009"/>
    <w:rsid w:val="001A7537"/>
    <w:rsid w:val="001A76B9"/>
    <w:rsid w:val="001A7ADB"/>
    <w:rsid w:val="001B004C"/>
    <w:rsid w:val="001B03FE"/>
    <w:rsid w:val="001B05FC"/>
    <w:rsid w:val="001B0866"/>
    <w:rsid w:val="001B0E8C"/>
    <w:rsid w:val="001B1313"/>
    <w:rsid w:val="001B14DE"/>
    <w:rsid w:val="001B14DF"/>
    <w:rsid w:val="001B179B"/>
    <w:rsid w:val="001B1BE8"/>
    <w:rsid w:val="001B1DC7"/>
    <w:rsid w:val="001B2005"/>
    <w:rsid w:val="001B224B"/>
    <w:rsid w:val="001B22C6"/>
    <w:rsid w:val="001B266F"/>
    <w:rsid w:val="001B2981"/>
    <w:rsid w:val="001B2D76"/>
    <w:rsid w:val="001B2DA0"/>
    <w:rsid w:val="001B2EB5"/>
    <w:rsid w:val="001B30B1"/>
    <w:rsid w:val="001B321D"/>
    <w:rsid w:val="001B3378"/>
    <w:rsid w:val="001B352F"/>
    <w:rsid w:val="001B38E1"/>
    <w:rsid w:val="001B3CDA"/>
    <w:rsid w:val="001B3D9F"/>
    <w:rsid w:val="001B41A5"/>
    <w:rsid w:val="001B4B11"/>
    <w:rsid w:val="001B4B99"/>
    <w:rsid w:val="001B4D12"/>
    <w:rsid w:val="001B4E33"/>
    <w:rsid w:val="001B4EB4"/>
    <w:rsid w:val="001B4FC6"/>
    <w:rsid w:val="001B4FE0"/>
    <w:rsid w:val="001B5219"/>
    <w:rsid w:val="001B522D"/>
    <w:rsid w:val="001B53AC"/>
    <w:rsid w:val="001B555E"/>
    <w:rsid w:val="001B55A6"/>
    <w:rsid w:val="001B5639"/>
    <w:rsid w:val="001B5EB7"/>
    <w:rsid w:val="001B5EBF"/>
    <w:rsid w:val="001B60E1"/>
    <w:rsid w:val="001B61E2"/>
    <w:rsid w:val="001B62AC"/>
    <w:rsid w:val="001B63E8"/>
    <w:rsid w:val="001B6980"/>
    <w:rsid w:val="001B6D08"/>
    <w:rsid w:val="001B7025"/>
    <w:rsid w:val="001B70F7"/>
    <w:rsid w:val="001B74C3"/>
    <w:rsid w:val="001B7845"/>
    <w:rsid w:val="001C0173"/>
    <w:rsid w:val="001C0524"/>
    <w:rsid w:val="001C0584"/>
    <w:rsid w:val="001C0607"/>
    <w:rsid w:val="001C067B"/>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D03B1"/>
    <w:rsid w:val="001D0612"/>
    <w:rsid w:val="001D0747"/>
    <w:rsid w:val="001D09D7"/>
    <w:rsid w:val="001D1487"/>
    <w:rsid w:val="001D16C9"/>
    <w:rsid w:val="001D197C"/>
    <w:rsid w:val="001D1984"/>
    <w:rsid w:val="001D1DD9"/>
    <w:rsid w:val="001D1FF1"/>
    <w:rsid w:val="001D28D5"/>
    <w:rsid w:val="001D29CE"/>
    <w:rsid w:val="001D2B66"/>
    <w:rsid w:val="001D2B7B"/>
    <w:rsid w:val="001D2C62"/>
    <w:rsid w:val="001D2DC4"/>
    <w:rsid w:val="001D3007"/>
    <w:rsid w:val="001D3734"/>
    <w:rsid w:val="001D3BE2"/>
    <w:rsid w:val="001D3F9A"/>
    <w:rsid w:val="001D4439"/>
    <w:rsid w:val="001D4A55"/>
    <w:rsid w:val="001D4C63"/>
    <w:rsid w:val="001D4DE4"/>
    <w:rsid w:val="001D5001"/>
    <w:rsid w:val="001D51C4"/>
    <w:rsid w:val="001D5EDC"/>
    <w:rsid w:val="001D6194"/>
    <w:rsid w:val="001D64C0"/>
    <w:rsid w:val="001D6524"/>
    <w:rsid w:val="001D65A5"/>
    <w:rsid w:val="001D66B6"/>
    <w:rsid w:val="001D66EB"/>
    <w:rsid w:val="001D6838"/>
    <w:rsid w:val="001D7051"/>
    <w:rsid w:val="001D710F"/>
    <w:rsid w:val="001D71AD"/>
    <w:rsid w:val="001D738C"/>
    <w:rsid w:val="001D77D2"/>
    <w:rsid w:val="001D7D89"/>
    <w:rsid w:val="001D7E2A"/>
    <w:rsid w:val="001E032A"/>
    <w:rsid w:val="001E0337"/>
    <w:rsid w:val="001E0375"/>
    <w:rsid w:val="001E0401"/>
    <w:rsid w:val="001E048C"/>
    <w:rsid w:val="001E04D2"/>
    <w:rsid w:val="001E0541"/>
    <w:rsid w:val="001E0764"/>
    <w:rsid w:val="001E079E"/>
    <w:rsid w:val="001E07CD"/>
    <w:rsid w:val="001E07E5"/>
    <w:rsid w:val="001E0996"/>
    <w:rsid w:val="001E0D49"/>
    <w:rsid w:val="001E0FBD"/>
    <w:rsid w:val="001E103F"/>
    <w:rsid w:val="001E1E17"/>
    <w:rsid w:val="001E1F80"/>
    <w:rsid w:val="001E2398"/>
    <w:rsid w:val="001E28B3"/>
    <w:rsid w:val="001E2DC9"/>
    <w:rsid w:val="001E3229"/>
    <w:rsid w:val="001E32AD"/>
    <w:rsid w:val="001E33D8"/>
    <w:rsid w:val="001E340F"/>
    <w:rsid w:val="001E3563"/>
    <w:rsid w:val="001E37E1"/>
    <w:rsid w:val="001E3AA5"/>
    <w:rsid w:val="001E40D8"/>
    <w:rsid w:val="001E4274"/>
    <w:rsid w:val="001E45F9"/>
    <w:rsid w:val="001E4A74"/>
    <w:rsid w:val="001E4E3F"/>
    <w:rsid w:val="001E51E5"/>
    <w:rsid w:val="001E5204"/>
    <w:rsid w:val="001E5336"/>
    <w:rsid w:val="001E54F0"/>
    <w:rsid w:val="001E5963"/>
    <w:rsid w:val="001E5A1A"/>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8"/>
    <w:rsid w:val="001F0B78"/>
    <w:rsid w:val="001F1501"/>
    <w:rsid w:val="001F1511"/>
    <w:rsid w:val="001F19AA"/>
    <w:rsid w:val="001F19BE"/>
    <w:rsid w:val="001F1AB3"/>
    <w:rsid w:val="001F1C7A"/>
    <w:rsid w:val="001F1C7F"/>
    <w:rsid w:val="001F22BD"/>
    <w:rsid w:val="001F2326"/>
    <w:rsid w:val="001F246E"/>
    <w:rsid w:val="001F2B39"/>
    <w:rsid w:val="001F2CB0"/>
    <w:rsid w:val="001F3896"/>
    <w:rsid w:val="001F38A6"/>
    <w:rsid w:val="001F3CCA"/>
    <w:rsid w:val="001F3E2D"/>
    <w:rsid w:val="001F3E90"/>
    <w:rsid w:val="001F4266"/>
    <w:rsid w:val="001F4278"/>
    <w:rsid w:val="001F4457"/>
    <w:rsid w:val="001F448D"/>
    <w:rsid w:val="001F454C"/>
    <w:rsid w:val="001F45C1"/>
    <w:rsid w:val="001F4903"/>
    <w:rsid w:val="001F492D"/>
    <w:rsid w:val="001F4C82"/>
    <w:rsid w:val="001F4F51"/>
    <w:rsid w:val="001F500A"/>
    <w:rsid w:val="001F5289"/>
    <w:rsid w:val="001F549F"/>
    <w:rsid w:val="001F55B5"/>
    <w:rsid w:val="001F5A1C"/>
    <w:rsid w:val="001F5AC1"/>
    <w:rsid w:val="001F5B9E"/>
    <w:rsid w:val="001F5F4C"/>
    <w:rsid w:val="001F6015"/>
    <w:rsid w:val="001F6092"/>
    <w:rsid w:val="001F6279"/>
    <w:rsid w:val="001F67E2"/>
    <w:rsid w:val="001F6809"/>
    <w:rsid w:val="001F6D85"/>
    <w:rsid w:val="001F6F06"/>
    <w:rsid w:val="001F6F95"/>
    <w:rsid w:val="001F72D6"/>
    <w:rsid w:val="001F760C"/>
    <w:rsid w:val="001F768C"/>
    <w:rsid w:val="001F7714"/>
    <w:rsid w:val="001F77C1"/>
    <w:rsid w:val="00200249"/>
    <w:rsid w:val="00200284"/>
    <w:rsid w:val="0020060A"/>
    <w:rsid w:val="002008B9"/>
    <w:rsid w:val="0020095B"/>
    <w:rsid w:val="002009D2"/>
    <w:rsid w:val="00200A5E"/>
    <w:rsid w:val="00200C30"/>
    <w:rsid w:val="00200DBE"/>
    <w:rsid w:val="00200E7B"/>
    <w:rsid w:val="00200F30"/>
    <w:rsid w:val="00201152"/>
    <w:rsid w:val="00201230"/>
    <w:rsid w:val="002012B1"/>
    <w:rsid w:val="002018FD"/>
    <w:rsid w:val="00201A90"/>
    <w:rsid w:val="00201CE0"/>
    <w:rsid w:val="00201E72"/>
    <w:rsid w:val="00201ECD"/>
    <w:rsid w:val="00201FE1"/>
    <w:rsid w:val="002020D2"/>
    <w:rsid w:val="002021BE"/>
    <w:rsid w:val="00202358"/>
    <w:rsid w:val="002024C3"/>
    <w:rsid w:val="00202757"/>
    <w:rsid w:val="00202A1F"/>
    <w:rsid w:val="00202CBD"/>
    <w:rsid w:val="00202D7F"/>
    <w:rsid w:val="00202DE5"/>
    <w:rsid w:val="00202EBF"/>
    <w:rsid w:val="002030F6"/>
    <w:rsid w:val="00203904"/>
    <w:rsid w:val="00203DFC"/>
    <w:rsid w:val="00203EB7"/>
    <w:rsid w:val="00203F51"/>
    <w:rsid w:val="002043C3"/>
    <w:rsid w:val="00204A22"/>
    <w:rsid w:val="00206239"/>
    <w:rsid w:val="00206529"/>
    <w:rsid w:val="002065C8"/>
    <w:rsid w:val="00206B40"/>
    <w:rsid w:val="00206BEF"/>
    <w:rsid w:val="00206D33"/>
    <w:rsid w:val="00207047"/>
    <w:rsid w:val="0020707D"/>
    <w:rsid w:val="00207285"/>
    <w:rsid w:val="002073F2"/>
    <w:rsid w:val="00207497"/>
    <w:rsid w:val="00207826"/>
    <w:rsid w:val="00207865"/>
    <w:rsid w:val="002079F7"/>
    <w:rsid w:val="002100F5"/>
    <w:rsid w:val="00210935"/>
    <w:rsid w:val="00210E3A"/>
    <w:rsid w:val="0021172D"/>
    <w:rsid w:val="00212478"/>
    <w:rsid w:val="002124CB"/>
    <w:rsid w:val="00212654"/>
    <w:rsid w:val="00212ABE"/>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AB1"/>
    <w:rsid w:val="00215C37"/>
    <w:rsid w:val="0021633E"/>
    <w:rsid w:val="00216559"/>
    <w:rsid w:val="002165B0"/>
    <w:rsid w:val="0021696A"/>
    <w:rsid w:val="00216BB5"/>
    <w:rsid w:val="00216C93"/>
    <w:rsid w:val="00216F55"/>
    <w:rsid w:val="0021750A"/>
    <w:rsid w:val="00217897"/>
    <w:rsid w:val="00217DA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24F"/>
    <w:rsid w:val="002222C0"/>
    <w:rsid w:val="0022288A"/>
    <w:rsid w:val="00222B43"/>
    <w:rsid w:val="00222BAE"/>
    <w:rsid w:val="00222DCE"/>
    <w:rsid w:val="00222F60"/>
    <w:rsid w:val="00222F9D"/>
    <w:rsid w:val="0022306E"/>
    <w:rsid w:val="002238CC"/>
    <w:rsid w:val="00223A49"/>
    <w:rsid w:val="00223CF4"/>
    <w:rsid w:val="00223D13"/>
    <w:rsid w:val="00223D1D"/>
    <w:rsid w:val="00223DE9"/>
    <w:rsid w:val="00223EE5"/>
    <w:rsid w:val="00224CE6"/>
    <w:rsid w:val="00224DD2"/>
    <w:rsid w:val="002250FD"/>
    <w:rsid w:val="0022599E"/>
    <w:rsid w:val="00225E20"/>
    <w:rsid w:val="00226274"/>
    <w:rsid w:val="002267A6"/>
    <w:rsid w:val="0022685D"/>
    <w:rsid w:val="00226C50"/>
    <w:rsid w:val="00227177"/>
    <w:rsid w:val="002274E0"/>
    <w:rsid w:val="0022752F"/>
    <w:rsid w:val="00227676"/>
    <w:rsid w:val="002278EF"/>
    <w:rsid w:val="002279A5"/>
    <w:rsid w:val="00227C7F"/>
    <w:rsid w:val="00227F82"/>
    <w:rsid w:val="00230720"/>
    <w:rsid w:val="00230850"/>
    <w:rsid w:val="00230F24"/>
    <w:rsid w:val="00230FBF"/>
    <w:rsid w:val="002311F8"/>
    <w:rsid w:val="00231245"/>
    <w:rsid w:val="002313F4"/>
    <w:rsid w:val="00231518"/>
    <w:rsid w:val="00231610"/>
    <w:rsid w:val="0023174C"/>
    <w:rsid w:val="00231D88"/>
    <w:rsid w:val="00231D8B"/>
    <w:rsid w:val="00231D94"/>
    <w:rsid w:val="00231E65"/>
    <w:rsid w:val="00231E8A"/>
    <w:rsid w:val="00231ECB"/>
    <w:rsid w:val="002324F5"/>
    <w:rsid w:val="002328B5"/>
    <w:rsid w:val="00232AD6"/>
    <w:rsid w:val="00232F39"/>
    <w:rsid w:val="00233028"/>
    <w:rsid w:val="00233057"/>
    <w:rsid w:val="00233946"/>
    <w:rsid w:val="00233B2E"/>
    <w:rsid w:val="00233C47"/>
    <w:rsid w:val="00233EAF"/>
    <w:rsid w:val="00233F3A"/>
    <w:rsid w:val="00233FF5"/>
    <w:rsid w:val="00234051"/>
    <w:rsid w:val="0023408F"/>
    <w:rsid w:val="0023460B"/>
    <w:rsid w:val="00234693"/>
    <w:rsid w:val="002346AA"/>
    <w:rsid w:val="00234760"/>
    <w:rsid w:val="0023477F"/>
    <w:rsid w:val="00234820"/>
    <w:rsid w:val="00234AA5"/>
    <w:rsid w:val="00234D3F"/>
    <w:rsid w:val="00234E71"/>
    <w:rsid w:val="0023502E"/>
    <w:rsid w:val="00235131"/>
    <w:rsid w:val="00235DD6"/>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8FF"/>
    <w:rsid w:val="002409F7"/>
    <w:rsid w:val="00240AB4"/>
    <w:rsid w:val="0024106C"/>
    <w:rsid w:val="002412B9"/>
    <w:rsid w:val="002416C8"/>
    <w:rsid w:val="00241F26"/>
    <w:rsid w:val="002420CB"/>
    <w:rsid w:val="0024215B"/>
    <w:rsid w:val="00242291"/>
    <w:rsid w:val="002424D6"/>
    <w:rsid w:val="00242725"/>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5839"/>
    <w:rsid w:val="00245B8D"/>
    <w:rsid w:val="00245D26"/>
    <w:rsid w:val="00245DC0"/>
    <w:rsid w:val="00245E3C"/>
    <w:rsid w:val="00246013"/>
    <w:rsid w:val="00246241"/>
    <w:rsid w:val="0024632B"/>
    <w:rsid w:val="00246396"/>
    <w:rsid w:val="0024713C"/>
    <w:rsid w:val="00247529"/>
    <w:rsid w:val="0024775E"/>
    <w:rsid w:val="00247A37"/>
    <w:rsid w:val="00247A9A"/>
    <w:rsid w:val="00247CB1"/>
    <w:rsid w:val="00247CCD"/>
    <w:rsid w:val="00247D07"/>
    <w:rsid w:val="002501C1"/>
    <w:rsid w:val="00250321"/>
    <w:rsid w:val="0025048E"/>
    <w:rsid w:val="00250A7B"/>
    <w:rsid w:val="00250D9D"/>
    <w:rsid w:val="0025118D"/>
    <w:rsid w:val="0025122F"/>
    <w:rsid w:val="0025153F"/>
    <w:rsid w:val="002515C6"/>
    <w:rsid w:val="0025180B"/>
    <w:rsid w:val="00251914"/>
    <w:rsid w:val="00251944"/>
    <w:rsid w:val="00251A09"/>
    <w:rsid w:val="002523BB"/>
    <w:rsid w:val="0025246D"/>
    <w:rsid w:val="00252472"/>
    <w:rsid w:val="00252519"/>
    <w:rsid w:val="002525E2"/>
    <w:rsid w:val="00252931"/>
    <w:rsid w:val="00252D7F"/>
    <w:rsid w:val="00252E28"/>
    <w:rsid w:val="0025323D"/>
    <w:rsid w:val="0025397A"/>
    <w:rsid w:val="00253D6F"/>
    <w:rsid w:val="00253D9D"/>
    <w:rsid w:val="00253E06"/>
    <w:rsid w:val="00253F76"/>
    <w:rsid w:val="002544B2"/>
    <w:rsid w:val="002546B4"/>
    <w:rsid w:val="00254A47"/>
    <w:rsid w:val="00254B07"/>
    <w:rsid w:val="00254B1D"/>
    <w:rsid w:val="00254B78"/>
    <w:rsid w:val="00254E8A"/>
    <w:rsid w:val="00254F02"/>
    <w:rsid w:val="00254FE4"/>
    <w:rsid w:val="0025511C"/>
    <w:rsid w:val="00255235"/>
    <w:rsid w:val="002559D7"/>
    <w:rsid w:val="00255A8C"/>
    <w:rsid w:val="00255B01"/>
    <w:rsid w:val="00255F1E"/>
    <w:rsid w:val="0025653D"/>
    <w:rsid w:val="00256CEE"/>
    <w:rsid w:val="00256EDC"/>
    <w:rsid w:val="00257437"/>
    <w:rsid w:val="0025755D"/>
    <w:rsid w:val="00257DED"/>
    <w:rsid w:val="0026063F"/>
    <w:rsid w:val="00260A2B"/>
    <w:rsid w:val="00260CD7"/>
    <w:rsid w:val="00260E5F"/>
    <w:rsid w:val="0026108D"/>
    <w:rsid w:val="00261288"/>
    <w:rsid w:val="00261424"/>
    <w:rsid w:val="00261468"/>
    <w:rsid w:val="00261536"/>
    <w:rsid w:val="002616F6"/>
    <w:rsid w:val="00261862"/>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CB1"/>
    <w:rsid w:val="00264E2B"/>
    <w:rsid w:val="00264EAA"/>
    <w:rsid w:val="002651C7"/>
    <w:rsid w:val="00265294"/>
    <w:rsid w:val="00265470"/>
    <w:rsid w:val="002656A3"/>
    <w:rsid w:val="00265800"/>
    <w:rsid w:val="00265CE7"/>
    <w:rsid w:val="00266083"/>
    <w:rsid w:val="00266290"/>
    <w:rsid w:val="0026676B"/>
    <w:rsid w:val="00266F39"/>
    <w:rsid w:val="0026747C"/>
    <w:rsid w:val="002677D5"/>
    <w:rsid w:val="00267A1C"/>
    <w:rsid w:val="00267BAA"/>
    <w:rsid w:val="00267BDB"/>
    <w:rsid w:val="00267D29"/>
    <w:rsid w:val="00267DE3"/>
    <w:rsid w:val="00267E65"/>
    <w:rsid w:val="00267ECB"/>
    <w:rsid w:val="0027000D"/>
    <w:rsid w:val="00270D9A"/>
    <w:rsid w:val="0027116F"/>
    <w:rsid w:val="002711AC"/>
    <w:rsid w:val="00271398"/>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339B"/>
    <w:rsid w:val="00273674"/>
    <w:rsid w:val="002738A6"/>
    <w:rsid w:val="002739DC"/>
    <w:rsid w:val="00273BC4"/>
    <w:rsid w:val="00273F15"/>
    <w:rsid w:val="0027400E"/>
    <w:rsid w:val="002740A0"/>
    <w:rsid w:val="002740E6"/>
    <w:rsid w:val="0027456B"/>
    <w:rsid w:val="002745B2"/>
    <w:rsid w:val="002745C9"/>
    <w:rsid w:val="002748A3"/>
    <w:rsid w:val="002749B5"/>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A6"/>
    <w:rsid w:val="00280398"/>
    <w:rsid w:val="00280560"/>
    <w:rsid w:val="00280573"/>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D94"/>
    <w:rsid w:val="00284289"/>
    <w:rsid w:val="002844D9"/>
    <w:rsid w:val="00284575"/>
    <w:rsid w:val="00284672"/>
    <w:rsid w:val="002849D4"/>
    <w:rsid w:val="00284D16"/>
    <w:rsid w:val="00284F11"/>
    <w:rsid w:val="002853B6"/>
    <w:rsid w:val="002855A9"/>
    <w:rsid w:val="00285603"/>
    <w:rsid w:val="002859E3"/>
    <w:rsid w:val="00285A95"/>
    <w:rsid w:val="00285D4D"/>
    <w:rsid w:val="00285EEF"/>
    <w:rsid w:val="00285FD7"/>
    <w:rsid w:val="00286071"/>
    <w:rsid w:val="00286088"/>
    <w:rsid w:val="00286430"/>
    <w:rsid w:val="002864FC"/>
    <w:rsid w:val="0028686F"/>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B54"/>
    <w:rsid w:val="002914C3"/>
    <w:rsid w:val="00291899"/>
    <w:rsid w:val="00291BE2"/>
    <w:rsid w:val="00291E6F"/>
    <w:rsid w:val="002921DC"/>
    <w:rsid w:val="002921F7"/>
    <w:rsid w:val="0029246D"/>
    <w:rsid w:val="002925EB"/>
    <w:rsid w:val="00292ABB"/>
    <w:rsid w:val="00292BC2"/>
    <w:rsid w:val="002933FF"/>
    <w:rsid w:val="002935B6"/>
    <w:rsid w:val="00293693"/>
    <w:rsid w:val="002937CB"/>
    <w:rsid w:val="002941E4"/>
    <w:rsid w:val="00294265"/>
    <w:rsid w:val="00294351"/>
    <w:rsid w:val="002943F5"/>
    <w:rsid w:val="0029467A"/>
    <w:rsid w:val="002946AF"/>
    <w:rsid w:val="002947AD"/>
    <w:rsid w:val="00294983"/>
    <w:rsid w:val="00294DF3"/>
    <w:rsid w:val="00295068"/>
    <w:rsid w:val="00295109"/>
    <w:rsid w:val="002956AF"/>
    <w:rsid w:val="00295800"/>
    <w:rsid w:val="0029596A"/>
    <w:rsid w:val="00295A1B"/>
    <w:rsid w:val="00296018"/>
    <w:rsid w:val="00296075"/>
    <w:rsid w:val="00296138"/>
    <w:rsid w:val="00296591"/>
    <w:rsid w:val="00296C5E"/>
    <w:rsid w:val="0029741B"/>
    <w:rsid w:val="0029770A"/>
    <w:rsid w:val="00297732"/>
    <w:rsid w:val="002979E6"/>
    <w:rsid w:val="00297A63"/>
    <w:rsid w:val="00297BCB"/>
    <w:rsid w:val="00297D94"/>
    <w:rsid w:val="00297E5C"/>
    <w:rsid w:val="00297FA5"/>
    <w:rsid w:val="00297FBA"/>
    <w:rsid w:val="002A00AD"/>
    <w:rsid w:val="002A02BD"/>
    <w:rsid w:val="002A03F5"/>
    <w:rsid w:val="002A07CA"/>
    <w:rsid w:val="002A088B"/>
    <w:rsid w:val="002A095F"/>
    <w:rsid w:val="002A0970"/>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FBB"/>
    <w:rsid w:val="002A2FD9"/>
    <w:rsid w:val="002A31DD"/>
    <w:rsid w:val="002A3253"/>
    <w:rsid w:val="002A32BF"/>
    <w:rsid w:val="002A39D9"/>
    <w:rsid w:val="002A3B00"/>
    <w:rsid w:val="002A43EC"/>
    <w:rsid w:val="002A476A"/>
    <w:rsid w:val="002A499F"/>
    <w:rsid w:val="002A5B20"/>
    <w:rsid w:val="002A5EB4"/>
    <w:rsid w:val="002A63CC"/>
    <w:rsid w:val="002A649E"/>
    <w:rsid w:val="002A6508"/>
    <w:rsid w:val="002A6693"/>
    <w:rsid w:val="002A6ED0"/>
    <w:rsid w:val="002A705B"/>
    <w:rsid w:val="002A72A2"/>
    <w:rsid w:val="002A73C6"/>
    <w:rsid w:val="002A73FE"/>
    <w:rsid w:val="002A7EFA"/>
    <w:rsid w:val="002A7F4E"/>
    <w:rsid w:val="002A7FFA"/>
    <w:rsid w:val="002B07DC"/>
    <w:rsid w:val="002B0B38"/>
    <w:rsid w:val="002B0E99"/>
    <w:rsid w:val="002B11C4"/>
    <w:rsid w:val="002B1215"/>
    <w:rsid w:val="002B1257"/>
    <w:rsid w:val="002B15A1"/>
    <w:rsid w:val="002B15E0"/>
    <w:rsid w:val="002B17C4"/>
    <w:rsid w:val="002B1ACF"/>
    <w:rsid w:val="002B1B1E"/>
    <w:rsid w:val="002B1F58"/>
    <w:rsid w:val="002B2186"/>
    <w:rsid w:val="002B223B"/>
    <w:rsid w:val="002B255F"/>
    <w:rsid w:val="002B2575"/>
    <w:rsid w:val="002B27AC"/>
    <w:rsid w:val="002B28A0"/>
    <w:rsid w:val="002B2E4D"/>
    <w:rsid w:val="002B2E50"/>
    <w:rsid w:val="002B32A3"/>
    <w:rsid w:val="002B3308"/>
    <w:rsid w:val="002B342E"/>
    <w:rsid w:val="002B34D3"/>
    <w:rsid w:val="002B3623"/>
    <w:rsid w:val="002B3665"/>
    <w:rsid w:val="002B3C49"/>
    <w:rsid w:val="002B3C5C"/>
    <w:rsid w:val="002B3CEC"/>
    <w:rsid w:val="002B3E53"/>
    <w:rsid w:val="002B3E96"/>
    <w:rsid w:val="002B3F45"/>
    <w:rsid w:val="002B40C1"/>
    <w:rsid w:val="002B40C5"/>
    <w:rsid w:val="002B4279"/>
    <w:rsid w:val="002B45E1"/>
    <w:rsid w:val="002B4875"/>
    <w:rsid w:val="002B4B3B"/>
    <w:rsid w:val="002B50BE"/>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C01EB"/>
    <w:rsid w:val="002C03C6"/>
    <w:rsid w:val="002C0431"/>
    <w:rsid w:val="002C0F2C"/>
    <w:rsid w:val="002C14A7"/>
    <w:rsid w:val="002C1B6A"/>
    <w:rsid w:val="002C2526"/>
    <w:rsid w:val="002C261F"/>
    <w:rsid w:val="002C2C8A"/>
    <w:rsid w:val="002C327D"/>
    <w:rsid w:val="002C34B0"/>
    <w:rsid w:val="002C3626"/>
    <w:rsid w:val="002C36D8"/>
    <w:rsid w:val="002C3881"/>
    <w:rsid w:val="002C3BCB"/>
    <w:rsid w:val="002C3FF7"/>
    <w:rsid w:val="002C45DE"/>
    <w:rsid w:val="002C47F0"/>
    <w:rsid w:val="002C497B"/>
    <w:rsid w:val="002C4B5A"/>
    <w:rsid w:val="002C4C0D"/>
    <w:rsid w:val="002C4CEF"/>
    <w:rsid w:val="002C4DAB"/>
    <w:rsid w:val="002C5122"/>
    <w:rsid w:val="002C5189"/>
    <w:rsid w:val="002C55A9"/>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644"/>
    <w:rsid w:val="002C7EB4"/>
    <w:rsid w:val="002D01B6"/>
    <w:rsid w:val="002D02E9"/>
    <w:rsid w:val="002D0503"/>
    <w:rsid w:val="002D06ED"/>
    <w:rsid w:val="002D06EF"/>
    <w:rsid w:val="002D071C"/>
    <w:rsid w:val="002D0736"/>
    <w:rsid w:val="002D09F5"/>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28A"/>
    <w:rsid w:val="002D4429"/>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D7F47"/>
    <w:rsid w:val="002E0097"/>
    <w:rsid w:val="002E01E9"/>
    <w:rsid w:val="002E0308"/>
    <w:rsid w:val="002E0F8D"/>
    <w:rsid w:val="002E12DE"/>
    <w:rsid w:val="002E1570"/>
    <w:rsid w:val="002E1AEB"/>
    <w:rsid w:val="002E1B6D"/>
    <w:rsid w:val="002E1DA4"/>
    <w:rsid w:val="002E1E1F"/>
    <w:rsid w:val="002E1FDC"/>
    <w:rsid w:val="002E221B"/>
    <w:rsid w:val="002E223B"/>
    <w:rsid w:val="002E2240"/>
    <w:rsid w:val="002E2B0F"/>
    <w:rsid w:val="002E2E1A"/>
    <w:rsid w:val="002E31EA"/>
    <w:rsid w:val="002E35FA"/>
    <w:rsid w:val="002E391E"/>
    <w:rsid w:val="002E3DA8"/>
    <w:rsid w:val="002E3F8B"/>
    <w:rsid w:val="002E4D45"/>
    <w:rsid w:val="002E5155"/>
    <w:rsid w:val="002E527E"/>
    <w:rsid w:val="002E5464"/>
    <w:rsid w:val="002E570B"/>
    <w:rsid w:val="002E58CA"/>
    <w:rsid w:val="002E5A56"/>
    <w:rsid w:val="002E5B24"/>
    <w:rsid w:val="002E6464"/>
    <w:rsid w:val="002E658A"/>
    <w:rsid w:val="002E6A01"/>
    <w:rsid w:val="002E716C"/>
    <w:rsid w:val="002E74BA"/>
    <w:rsid w:val="002E79DA"/>
    <w:rsid w:val="002E7CE4"/>
    <w:rsid w:val="002E7DAB"/>
    <w:rsid w:val="002E7FB0"/>
    <w:rsid w:val="002E7FE0"/>
    <w:rsid w:val="002F0093"/>
    <w:rsid w:val="002F00B8"/>
    <w:rsid w:val="002F0732"/>
    <w:rsid w:val="002F0D70"/>
    <w:rsid w:val="002F0FEC"/>
    <w:rsid w:val="002F16A6"/>
    <w:rsid w:val="002F1814"/>
    <w:rsid w:val="002F1881"/>
    <w:rsid w:val="002F1BE1"/>
    <w:rsid w:val="002F228C"/>
    <w:rsid w:val="002F23D4"/>
    <w:rsid w:val="002F29D6"/>
    <w:rsid w:val="002F2C23"/>
    <w:rsid w:val="002F3263"/>
    <w:rsid w:val="002F3463"/>
    <w:rsid w:val="002F3959"/>
    <w:rsid w:val="002F396A"/>
    <w:rsid w:val="002F3972"/>
    <w:rsid w:val="002F3996"/>
    <w:rsid w:val="002F3DEE"/>
    <w:rsid w:val="002F3FF7"/>
    <w:rsid w:val="002F428D"/>
    <w:rsid w:val="002F42AC"/>
    <w:rsid w:val="002F473E"/>
    <w:rsid w:val="002F4A4B"/>
    <w:rsid w:val="002F4ABB"/>
    <w:rsid w:val="002F4DA2"/>
    <w:rsid w:val="002F5135"/>
    <w:rsid w:val="002F5AAF"/>
    <w:rsid w:val="002F5AC8"/>
    <w:rsid w:val="002F5E0D"/>
    <w:rsid w:val="002F5E55"/>
    <w:rsid w:val="002F601F"/>
    <w:rsid w:val="002F6240"/>
    <w:rsid w:val="002F62DE"/>
    <w:rsid w:val="002F6682"/>
    <w:rsid w:val="002F6B54"/>
    <w:rsid w:val="002F6BC5"/>
    <w:rsid w:val="002F6DB5"/>
    <w:rsid w:val="002F70B9"/>
    <w:rsid w:val="002F7524"/>
    <w:rsid w:val="002F7616"/>
    <w:rsid w:val="002F770B"/>
    <w:rsid w:val="002F77E3"/>
    <w:rsid w:val="002F7C38"/>
    <w:rsid w:val="002F7CDD"/>
    <w:rsid w:val="002F7D38"/>
    <w:rsid w:val="003002FF"/>
    <w:rsid w:val="003003E1"/>
    <w:rsid w:val="0030045E"/>
    <w:rsid w:val="003004E7"/>
    <w:rsid w:val="0030057B"/>
    <w:rsid w:val="00300745"/>
    <w:rsid w:val="00300799"/>
    <w:rsid w:val="003012B7"/>
    <w:rsid w:val="00301385"/>
    <w:rsid w:val="00301561"/>
    <w:rsid w:val="00301C5E"/>
    <w:rsid w:val="00301D9A"/>
    <w:rsid w:val="0030230D"/>
    <w:rsid w:val="003023A4"/>
    <w:rsid w:val="003023FB"/>
    <w:rsid w:val="00302730"/>
    <w:rsid w:val="00302E6B"/>
    <w:rsid w:val="00303145"/>
    <w:rsid w:val="00303391"/>
    <w:rsid w:val="0030389F"/>
    <w:rsid w:val="00303A27"/>
    <w:rsid w:val="00303CB4"/>
    <w:rsid w:val="00303E1E"/>
    <w:rsid w:val="00303E4E"/>
    <w:rsid w:val="003040BA"/>
    <w:rsid w:val="003040EC"/>
    <w:rsid w:val="0030442F"/>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8C5"/>
    <w:rsid w:val="00306B99"/>
    <w:rsid w:val="003071B7"/>
    <w:rsid w:val="003075BF"/>
    <w:rsid w:val="003077DC"/>
    <w:rsid w:val="003078BA"/>
    <w:rsid w:val="0030792E"/>
    <w:rsid w:val="00307A48"/>
    <w:rsid w:val="00310591"/>
    <w:rsid w:val="003106DD"/>
    <w:rsid w:val="003108B4"/>
    <w:rsid w:val="003108DF"/>
    <w:rsid w:val="003108FA"/>
    <w:rsid w:val="00310AA6"/>
    <w:rsid w:val="00310B05"/>
    <w:rsid w:val="00310BF4"/>
    <w:rsid w:val="00311383"/>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210"/>
    <w:rsid w:val="00314398"/>
    <w:rsid w:val="003145EA"/>
    <w:rsid w:val="00314FD4"/>
    <w:rsid w:val="0031506F"/>
    <w:rsid w:val="0031520A"/>
    <w:rsid w:val="003155D0"/>
    <w:rsid w:val="00315825"/>
    <w:rsid w:val="00315954"/>
    <w:rsid w:val="00315A1F"/>
    <w:rsid w:val="00315A60"/>
    <w:rsid w:val="00315C36"/>
    <w:rsid w:val="00316024"/>
    <w:rsid w:val="0031604D"/>
    <w:rsid w:val="003163FF"/>
    <w:rsid w:val="003167F9"/>
    <w:rsid w:val="00316820"/>
    <w:rsid w:val="00316899"/>
    <w:rsid w:val="00317216"/>
    <w:rsid w:val="00317307"/>
    <w:rsid w:val="00317AFF"/>
    <w:rsid w:val="00317BC8"/>
    <w:rsid w:val="00317E74"/>
    <w:rsid w:val="00317E75"/>
    <w:rsid w:val="003200DF"/>
    <w:rsid w:val="00320842"/>
    <w:rsid w:val="003209B4"/>
    <w:rsid w:val="003209D1"/>
    <w:rsid w:val="00320ACE"/>
    <w:rsid w:val="00320C0E"/>
    <w:rsid w:val="00320C12"/>
    <w:rsid w:val="00320C3D"/>
    <w:rsid w:val="00320CEF"/>
    <w:rsid w:val="00320F94"/>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5AD"/>
    <w:rsid w:val="0032394A"/>
    <w:rsid w:val="00323B61"/>
    <w:rsid w:val="00324072"/>
    <w:rsid w:val="00324075"/>
    <w:rsid w:val="0032439B"/>
    <w:rsid w:val="00324699"/>
    <w:rsid w:val="003249B6"/>
    <w:rsid w:val="00324A5F"/>
    <w:rsid w:val="00324B1F"/>
    <w:rsid w:val="0032524A"/>
    <w:rsid w:val="00325459"/>
    <w:rsid w:val="003255D7"/>
    <w:rsid w:val="00325831"/>
    <w:rsid w:val="00325C9E"/>
    <w:rsid w:val="00325DC4"/>
    <w:rsid w:val="00325E35"/>
    <w:rsid w:val="003261C6"/>
    <w:rsid w:val="0032637A"/>
    <w:rsid w:val="00326B78"/>
    <w:rsid w:val="00326DE4"/>
    <w:rsid w:val="00327693"/>
    <w:rsid w:val="003279A5"/>
    <w:rsid w:val="00327D5A"/>
    <w:rsid w:val="00327E0F"/>
    <w:rsid w:val="003301C0"/>
    <w:rsid w:val="00330330"/>
    <w:rsid w:val="00330E74"/>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EBF"/>
    <w:rsid w:val="00333F14"/>
    <w:rsid w:val="003344BB"/>
    <w:rsid w:val="0033474F"/>
    <w:rsid w:val="00334E79"/>
    <w:rsid w:val="00334F7C"/>
    <w:rsid w:val="00334FEB"/>
    <w:rsid w:val="003353B3"/>
    <w:rsid w:val="003353F5"/>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25"/>
    <w:rsid w:val="00337AE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603"/>
    <w:rsid w:val="00342861"/>
    <w:rsid w:val="003428B3"/>
    <w:rsid w:val="0034297C"/>
    <w:rsid w:val="003429BD"/>
    <w:rsid w:val="003432BC"/>
    <w:rsid w:val="00343347"/>
    <w:rsid w:val="0034391C"/>
    <w:rsid w:val="00343D7A"/>
    <w:rsid w:val="00344152"/>
    <w:rsid w:val="00344195"/>
    <w:rsid w:val="00345036"/>
    <w:rsid w:val="0034559E"/>
    <w:rsid w:val="003455CB"/>
    <w:rsid w:val="003459D2"/>
    <w:rsid w:val="003460C1"/>
    <w:rsid w:val="00346235"/>
    <w:rsid w:val="00346305"/>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4235"/>
    <w:rsid w:val="00354515"/>
    <w:rsid w:val="00354C2F"/>
    <w:rsid w:val="00354D7F"/>
    <w:rsid w:val="00354EA4"/>
    <w:rsid w:val="00355537"/>
    <w:rsid w:val="0035597E"/>
    <w:rsid w:val="00355AD0"/>
    <w:rsid w:val="00355B10"/>
    <w:rsid w:val="003562C9"/>
    <w:rsid w:val="00356381"/>
    <w:rsid w:val="0035646F"/>
    <w:rsid w:val="00356531"/>
    <w:rsid w:val="003567E4"/>
    <w:rsid w:val="00356E6C"/>
    <w:rsid w:val="00356E83"/>
    <w:rsid w:val="0035718A"/>
    <w:rsid w:val="00357789"/>
    <w:rsid w:val="00357790"/>
    <w:rsid w:val="003579E3"/>
    <w:rsid w:val="00357A8E"/>
    <w:rsid w:val="00357E45"/>
    <w:rsid w:val="00357F81"/>
    <w:rsid w:val="00357FC3"/>
    <w:rsid w:val="00360385"/>
    <w:rsid w:val="00360604"/>
    <w:rsid w:val="003606C6"/>
    <w:rsid w:val="00360739"/>
    <w:rsid w:val="003609F4"/>
    <w:rsid w:val="00360F98"/>
    <w:rsid w:val="00361290"/>
    <w:rsid w:val="00361339"/>
    <w:rsid w:val="003613CB"/>
    <w:rsid w:val="003617F0"/>
    <w:rsid w:val="0036181E"/>
    <w:rsid w:val="003618AC"/>
    <w:rsid w:val="00361C8E"/>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350"/>
    <w:rsid w:val="00363848"/>
    <w:rsid w:val="003638E6"/>
    <w:rsid w:val="003639FB"/>
    <w:rsid w:val="00363A69"/>
    <w:rsid w:val="00363C0A"/>
    <w:rsid w:val="00363F38"/>
    <w:rsid w:val="00363F9E"/>
    <w:rsid w:val="00364280"/>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D29"/>
    <w:rsid w:val="00370D53"/>
    <w:rsid w:val="00370D81"/>
    <w:rsid w:val="00370DA8"/>
    <w:rsid w:val="00370FFA"/>
    <w:rsid w:val="003710C5"/>
    <w:rsid w:val="0037184F"/>
    <w:rsid w:val="003719CD"/>
    <w:rsid w:val="00371CAB"/>
    <w:rsid w:val="00371F7B"/>
    <w:rsid w:val="0037209F"/>
    <w:rsid w:val="003721CC"/>
    <w:rsid w:val="00372900"/>
    <w:rsid w:val="00372A3D"/>
    <w:rsid w:val="00372EBB"/>
    <w:rsid w:val="00372F39"/>
    <w:rsid w:val="00372F95"/>
    <w:rsid w:val="0037300B"/>
    <w:rsid w:val="00373294"/>
    <w:rsid w:val="00373455"/>
    <w:rsid w:val="003734DE"/>
    <w:rsid w:val="00373A17"/>
    <w:rsid w:val="00373CC0"/>
    <w:rsid w:val="00373ED3"/>
    <w:rsid w:val="00374064"/>
    <w:rsid w:val="003744CD"/>
    <w:rsid w:val="00374540"/>
    <w:rsid w:val="00374DB9"/>
    <w:rsid w:val="00375036"/>
    <w:rsid w:val="003754A6"/>
    <w:rsid w:val="003754B7"/>
    <w:rsid w:val="003755C3"/>
    <w:rsid w:val="0037579F"/>
    <w:rsid w:val="00375E0E"/>
    <w:rsid w:val="00376109"/>
    <w:rsid w:val="0037614C"/>
    <w:rsid w:val="003762C0"/>
    <w:rsid w:val="00376419"/>
    <w:rsid w:val="003769E1"/>
    <w:rsid w:val="00376FB4"/>
    <w:rsid w:val="00376FBB"/>
    <w:rsid w:val="0037721A"/>
    <w:rsid w:val="003774E9"/>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53"/>
    <w:rsid w:val="0038202A"/>
    <w:rsid w:val="003820A8"/>
    <w:rsid w:val="00382212"/>
    <w:rsid w:val="0038258B"/>
    <w:rsid w:val="003827A3"/>
    <w:rsid w:val="00382BC3"/>
    <w:rsid w:val="00382E4B"/>
    <w:rsid w:val="00382E68"/>
    <w:rsid w:val="00382ECB"/>
    <w:rsid w:val="0038359A"/>
    <w:rsid w:val="00383777"/>
    <w:rsid w:val="00383C15"/>
    <w:rsid w:val="00383CF0"/>
    <w:rsid w:val="00383DDF"/>
    <w:rsid w:val="00383FC8"/>
    <w:rsid w:val="0038408E"/>
    <w:rsid w:val="00384556"/>
    <w:rsid w:val="00384FAC"/>
    <w:rsid w:val="00385205"/>
    <w:rsid w:val="00385451"/>
    <w:rsid w:val="00385531"/>
    <w:rsid w:val="00385B3B"/>
    <w:rsid w:val="00385C30"/>
    <w:rsid w:val="00385C35"/>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9D8"/>
    <w:rsid w:val="00390B7B"/>
    <w:rsid w:val="00390C0D"/>
    <w:rsid w:val="00391000"/>
    <w:rsid w:val="003910CB"/>
    <w:rsid w:val="003918DE"/>
    <w:rsid w:val="00391A6B"/>
    <w:rsid w:val="00391E36"/>
    <w:rsid w:val="003923CF"/>
    <w:rsid w:val="0039293F"/>
    <w:rsid w:val="00392E7D"/>
    <w:rsid w:val="00393026"/>
    <w:rsid w:val="00393177"/>
    <w:rsid w:val="003931D4"/>
    <w:rsid w:val="0039357C"/>
    <w:rsid w:val="003935B2"/>
    <w:rsid w:val="00393657"/>
    <w:rsid w:val="0039377C"/>
    <w:rsid w:val="00393A1B"/>
    <w:rsid w:val="00393A9D"/>
    <w:rsid w:val="00393AE0"/>
    <w:rsid w:val="00393B58"/>
    <w:rsid w:val="00393D7D"/>
    <w:rsid w:val="00393E7B"/>
    <w:rsid w:val="00393F05"/>
    <w:rsid w:val="003940DF"/>
    <w:rsid w:val="003942CD"/>
    <w:rsid w:val="003945F0"/>
    <w:rsid w:val="003950EF"/>
    <w:rsid w:val="003952AA"/>
    <w:rsid w:val="003953FD"/>
    <w:rsid w:val="003954F8"/>
    <w:rsid w:val="00395776"/>
    <w:rsid w:val="00395AED"/>
    <w:rsid w:val="00395BB4"/>
    <w:rsid w:val="00395D26"/>
    <w:rsid w:val="0039609B"/>
    <w:rsid w:val="0039620D"/>
    <w:rsid w:val="003963AB"/>
    <w:rsid w:val="00396935"/>
    <w:rsid w:val="00396A13"/>
    <w:rsid w:val="00397219"/>
    <w:rsid w:val="00397277"/>
    <w:rsid w:val="0039731C"/>
    <w:rsid w:val="00397701"/>
    <w:rsid w:val="00397A5D"/>
    <w:rsid w:val="00397F7F"/>
    <w:rsid w:val="003A00B4"/>
    <w:rsid w:val="003A0151"/>
    <w:rsid w:val="003A0639"/>
    <w:rsid w:val="003A06DC"/>
    <w:rsid w:val="003A080F"/>
    <w:rsid w:val="003A0B6F"/>
    <w:rsid w:val="003A0F02"/>
    <w:rsid w:val="003A10A6"/>
    <w:rsid w:val="003A110D"/>
    <w:rsid w:val="003A1210"/>
    <w:rsid w:val="003A1233"/>
    <w:rsid w:val="003A1719"/>
    <w:rsid w:val="003A197A"/>
    <w:rsid w:val="003A1ACA"/>
    <w:rsid w:val="003A1ED2"/>
    <w:rsid w:val="003A2081"/>
    <w:rsid w:val="003A21C6"/>
    <w:rsid w:val="003A243A"/>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F47"/>
    <w:rsid w:val="003A404A"/>
    <w:rsid w:val="003A45E9"/>
    <w:rsid w:val="003A4612"/>
    <w:rsid w:val="003A48C7"/>
    <w:rsid w:val="003A4B1A"/>
    <w:rsid w:val="003A4B8F"/>
    <w:rsid w:val="003A4CC4"/>
    <w:rsid w:val="003A4D1E"/>
    <w:rsid w:val="003A5882"/>
    <w:rsid w:val="003A5981"/>
    <w:rsid w:val="003A5E0D"/>
    <w:rsid w:val="003A5EC8"/>
    <w:rsid w:val="003A63B5"/>
    <w:rsid w:val="003A67FF"/>
    <w:rsid w:val="003A6847"/>
    <w:rsid w:val="003A6B5B"/>
    <w:rsid w:val="003A6E1F"/>
    <w:rsid w:val="003A6FBC"/>
    <w:rsid w:val="003A705C"/>
    <w:rsid w:val="003A70A5"/>
    <w:rsid w:val="003A7230"/>
    <w:rsid w:val="003A7D07"/>
    <w:rsid w:val="003B02FD"/>
    <w:rsid w:val="003B0691"/>
    <w:rsid w:val="003B0759"/>
    <w:rsid w:val="003B0AA5"/>
    <w:rsid w:val="003B0B6D"/>
    <w:rsid w:val="003B0B8C"/>
    <w:rsid w:val="003B104E"/>
    <w:rsid w:val="003B10B1"/>
    <w:rsid w:val="003B12E9"/>
    <w:rsid w:val="003B12F6"/>
    <w:rsid w:val="003B133D"/>
    <w:rsid w:val="003B1741"/>
    <w:rsid w:val="003B1A01"/>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43A"/>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FA"/>
    <w:rsid w:val="003B63FB"/>
    <w:rsid w:val="003B643A"/>
    <w:rsid w:val="003B6504"/>
    <w:rsid w:val="003B650B"/>
    <w:rsid w:val="003B6613"/>
    <w:rsid w:val="003B665E"/>
    <w:rsid w:val="003B6741"/>
    <w:rsid w:val="003B6765"/>
    <w:rsid w:val="003B67E1"/>
    <w:rsid w:val="003B6A49"/>
    <w:rsid w:val="003B6C86"/>
    <w:rsid w:val="003B6D95"/>
    <w:rsid w:val="003B7204"/>
    <w:rsid w:val="003B72A7"/>
    <w:rsid w:val="003B734A"/>
    <w:rsid w:val="003B784A"/>
    <w:rsid w:val="003B7BF0"/>
    <w:rsid w:val="003C011E"/>
    <w:rsid w:val="003C01EC"/>
    <w:rsid w:val="003C0247"/>
    <w:rsid w:val="003C0D87"/>
    <w:rsid w:val="003C0E05"/>
    <w:rsid w:val="003C14F4"/>
    <w:rsid w:val="003C15BE"/>
    <w:rsid w:val="003C173A"/>
    <w:rsid w:val="003C1BD7"/>
    <w:rsid w:val="003C2482"/>
    <w:rsid w:val="003C254C"/>
    <w:rsid w:val="003C2680"/>
    <w:rsid w:val="003C270A"/>
    <w:rsid w:val="003C28B6"/>
    <w:rsid w:val="003C2ABE"/>
    <w:rsid w:val="003C2B7B"/>
    <w:rsid w:val="003C30B9"/>
    <w:rsid w:val="003C30F1"/>
    <w:rsid w:val="003C31D3"/>
    <w:rsid w:val="003C33AC"/>
    <w:rsid w:val="003C33D1"/>
    <w:rsid w:val="003C35E1"/>
    <w:rsid w:val="003C3681"/>
    <w:rsid w:val="003C3753"/>
    <w:rsid w:val="003C3A54"/>
    <w:rsid w:val="003C3D54"/>
    <w:rsid w:val="003C3DDA"/>
    <w:rsid w:val="003C3EAE"/>
    <w:rsid w:val="003C408F"/>
    <w:rsid w:val="003C4529"/>
    <w:rsid w:val="003C495B"/>
    <w:rsid w:val="003C4DAD"/>
    <w:rsid w:val="003C5021"/>
    <w:rsid w:val="003C5116"/>
    <w:rsid w:val="003C5C78"/>
    <w:rsid w:val="003C5C99"/>
    <w:rsid w:val="003C5D08"/>
    <w:rsid w:val="003C5E08"/>
    <w:rsid w:val="003C603D"/>
    <w:rsid w:val="003C6984"/>
    <w:rsid w:val="003C6C56"/>
    <w:rsid w:val="003C6CA9"/>
    <w:rsid w:val="003C6DEC"/>
    <w:rsid w:val="003C767E"/>
    <w:rsid w:val="003C7694"/>
    <w:rsid w:val="003C7733"/>
    <w:rsid w:val="003C773C"/>
    <w:rsid w:val="003C7BC8"/>
    <w:rsid w:val="003C7D52"/>
    <w:rsid w:val="003D0015"/>
    <w:rsid w:val="003D0211"/>
    <w:rsid w:val="003D05C0"/>
    <w:rsid w:val="003D0850"/>
    <w:rsid w:val="003D0CCC"/>
    <w:rsid w:val="003D0D43"/>
    <w:rsid w:val="003D0E84"/>
    <w:rsid w:val="003D0EE7"/>
    <w:rsid w:val="003D11E4"/>
    <w:rsid w:val="003D1282"/>
    <w:rsid w:val="003D15D4"/>
    <w:rsid w:val="003D16EA"/>
    <w:rsid w:val="003D17FB"/>
    <w:rsid w:val="003D1834"/>
    <w:rsid w:val="003D199A"/>
    <w:rsid w:val="003D2191"/>
    <w:rsid w:val="003D24AC"/>
    <w:rsid w:val="003D2519"/>
    <w:rsid w:val="003D2D1A"/>
    <w:rsid w:val="003D3073"/>
    <w:rsid w:val="003D3477"/>
    <w:rsid w:val="003D35E1"/>
    <w:rsid w:val="003D3837"/>
    <w:rsid w:val="003D3CC9"/>
    <w:rsid w:val="003D3FE0"/>
    <w:rsid w:val="003D3FFA"/>
    <w:rsid w:val="003D40A5"/>
    <w:rsid w:val="003D4458"/>
    <w:rsid w:val="003D45D8"/>
    <w:rsid w:val="003D47EE"/>
    <w:rsid w:val="003D47FD"/>
    <w:rsid w:val="003D4A59"/>
    <w:rsid w:val="003D4A9D"/>
    <w:rsid w:val="003D4D42"/>
    <w:rsid w:val="003D50BC"/>
    <w:rsid w:val="003D513E"/>
    <w:rsid w:val="003D5FE8"/>
    <w:rsid w:val="003D668C"/>
    <w:rsid w:val="003D6D42"/>
    <w:rsid w:val="003D6EAD"/>
    <w:rsid w:val="003D731B"/>
    <w:rsid w:val="003D758E"/>
    <w:rsid w:val="003D77F1"/>
    <w:rsid w:val="003D7BF5"/>
    <w:rsid w:val="003D7DB4"/>
    <w:rsid w:val="003D7DCB"/>
    <w:rsid w:val="003E047D"/>
    <w:rsid w:val="003E096D"/>
    <w:rsid w:val="003E0C92"/>
    <w:rsid w:val="003E12BD"/>
    <w:rsid w:val="003E1C11"/>
    <w:rsid w:val="003E1EC5"/>
    <w:rsid w:val="003E212E"/>
    <w:rsid w:val="003E2492"/>
    <w:rsid w:val="003E25A6"/>
    <w:rsid w:val="003E2834"/>
    <w:rsid w:val="003E2B24"/>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4BF"/>
    <w:rsid w:val="003E6644"/>
    <w:rsid w:val="003E673D"/>
    <w:rsid w:val="003E674F"/>
    <w:rsid w:val="003E6A58"/>
    <w:rsid w:val="003E6D5C"/>
    <w:rsid w:val="003E6D76"/>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DCB"/>
    <w:rsid w:val="003F0DDF"/>
    <w:rsid w:val="003F0EEB"/>
    <w:rsid w:val="003F0FAF"/>
    <w:rsid w:val="003F1162"/>
    <w:rsid w:val="003F1217"/>
    <w:rsid w:val="003F1852"/>
    <w:rsid w:val="003F19AE"/>
    <w:rsid w:val="003F2029"/>
    <w:rsid w:val="003F294A"/>
    <w:rsid w:val="003F2A87"/>
    <w:rsid w:val="003F2BAC"/>
    <w:rsid w:val="003F2BCD"/>
    <w:rsid w:val="003F2E90"/>
    <w:rsid w:val="003F327A"/>
    <w:rsid w:val="003F329D"/>
    <w:rsid w:val="003F359C"/>
    <w:rsid w:val="003F36E8"/>
    <w:rsid w:val="003F3838"/>
    <w:rsid w:val="003F3A36"/>
    <w:rsid w:val="003F3A97"/>
    <w:rsid w:val="003F3D69"/>
    <w:rsid w:val="003F3F15"/>
    <w:rsid w:val="003F4288"/>
    <w:rsid w:val="003F43B8"/>
    <w:rsid w:val="003F4E15"/>
    <w:rsid w:val="003F504E"/>
    <w:rsid w:val="003F54DB"/>
    <w:rsid w:val="003F56DA"/>
    <w:rsid w:val="003F56E5"/>
    <w:rsid w:val="003F5CAE"/>
    <w:rsid w:val="003F5D47"/>
    <w:rsid w:val="003F620A"/>
    <w:rsid w:val="003F62AA"/>
    <w:rsid w:val="003F62EC"/>
    <w:rsid w:val="003F634D"/>
    <w:rsid w:val="003F6482"/>
    <w:rsid w:val="003F66AA"/>
    <w:rsid w:val="003F6D71"/>
    <w:rsid w:val="003F7066"/>
    <w:rsid w:val="003F70A3"/>
    <w:rsid w:val="003F70D8"/>
    <w:rsid w:val="003F72CC"/>
    <w:rsid w:val="003F7BAF"/>
    <w:rsid w:val="003F7DE4"/>
    <w:rsid w:val="003F7FE2"/>
    <w:rsid w:val="004002B0"/>
    <w:rsid w:val="00400325"/>
    <w:rsid w:val="004003DE"/>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45F"/>
    <w:rsid w:val="0040364A"/>
    <w:rsid w:val="00403662"/>
    <w:rsid w:val="004036A9"/>
    <w:rsid w:val="00403E27"/>
    <w:rsid w:val="00403E53"/>
    <w:rsid w:val="00403E76"/>
    <w:rsid w:val="00404118"/>
    <w:rsid w:val="00404127"/>
    <w:rsid w:val="00404132"/>
    <w:rsid w:val="004043B9"/>
    <w:rsid w:val="0040450D"/>
    <w:rsid w:val="004048D9"/>
    <w:rsid w:val="00404D36"/>
    <w:rsid w:val="004054D9"/>
    <w:rsid w:val="00405556"/>
    <w:rsid w:val="00405577"/>
    <w:rsid w:val="0040577A"/>
    <w:rsid w:val="004057B0"/>
    <w:rsid w:val="004057D5"/>
    <w:rsid w:val="00405933"/>
    <w:rsid w:val="00405D16"/>
    <w:rsid w:val="00406323"/>
    <w:rsid w:val="00406380"/>
    <w:rsid w:val="00406524"/>
    <w:rsid w:val="004067B7"/>
    <w:rsid w:val="00406E6A"/>
    <w:rsid w:val="00407098"/>
    <w:rsid w:val="0040725B"/>
    <w:rsid w:val="00407469"/>
    <w:rsid w:val="004076CA"/>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66"/>
    <w:rsid w:val="00413EB8"/>
    <w:rsid w:val="00413ED2"/>
    <w:rsid w:val="00414CB7"/>
    <w:rsid w:val="00414ECF"/>
    <w:rsid w:val="00415064"/>
    <w:rsid w:val="00415238"/>
    <w:rsid w:val="00415245"/>
    <w:rsid w:val="004153FC"/>
    <w:rsid w:val="0041567A"/>
    <w:rsid w:val="004156E3"/>
    <w:rsid w:val="0041589B"/>
    <w:rsid w:val="00415B79"/>
    <w:rsid w:val="00415BD1"/>
    <w:rsid w:val="00415D3D"/>
    <w:rsid w:val="00415D52"/>
    <w:rsid w:val="004162EF"/>
    <w:rsid w:val="00416506"/>
    <w:rsid w:val="004165A0"/>
    <w:rsid w:val="0041665E"/>
    <w:rsid w:val="00416C69"/>
    <w:rsid w:val="00416C97"/>
    <w:rsid w:val="00417110"/>
    <w:rsid w:val="00417518"/>
    <w:rsid w:val="00417A61"/>
    <w:rsid w:val="00417AD7"/>
    <w:rsid w:val="00417B3A"/>
    <w:rsid w:val="00417DD4"/>
    <w:rsid w:val="00420012"/>
    <w:rsid w:val="00420083"/>
    <w:rsid w:val="00420165"/>
    <w:rsid w:val="00420269"/>
    <w:rsid w:val="0042083E"/>
    <w:rsid w:val="004210C3"/>
    <w:rsid w:val="00421497"/>
    <w:rsid w:val="0042161D"/>
    <w:rsid w:val="00422219"/>
    <w:rsid w:val="00422570"/>
    <w:rsid w:val="004228A0"/>
    <w:rsid w:val="00422DA8"/>
    <w:rsid w:val="00422EE1"/>
    <w:rsid w:val="00423029"/>
    <w:rsid w:val="004230FC"/>
    <w:rsid w:val="0042340E"/>
    <w:rsid w:val="00423440"/>
    <w:rsid w:val="0042356B"/>
    <w:rsid w:val="0042357F"/>
    <w:rsid w:val="00423A86"/>
    <w:rsid w:val="00423DC0"/>
    <w:rsid w:val="00423E53"/>
    <w:rsid w:val="00423EC2"/>
    <w:rsid w:val="00423F42"/>
    <w:rsid w:val="0042406C"/>
    <w:rsid w:val="0042436C"/>
    <w:rsid w:val="00424762"/>
    <w:rsid w:val="00424DA3"/>
    <w:rsid w:val="00424E75"/>
    <w:rsid w:val="0042529D"/>
    <w:rsid w:val="004255FF"/>
    <w:rsid w:val="00425C19"/>
    <w:rsid w:val="00425F15"/>
    <w:rsid w:val="00425F71"/>
    <w:rsid w:val="00426099"/>
    <w:rsid w:val="004260BE"/>
    <w:rsid w:val="004263B0"/>
    <w:rsid w:val="004265BA"/>
    <w:rsid w:val="004269F0"/>
    <w:rsid w:val="00426B00"/>
    <w:rsid w:val="00426C5F"/>
    <w:rsid w:val="0042725C"/>
    <w:rsid w:val="00427413"/>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6C8"/>
    <w:rsid w:val="00433768"/>
    <w:rsid w:val="004339CA"/>
    <w:rsid w:val="00433BBA"/>
    <w:rsid w:val="004342DA"/>
    <w:rsid w:val="00434A95"/>
    <w:rsid w:val="00434D76"/>
    <w:rsid w:val="00434EB1"/>
    <w:rsid w:val="00435393"/>
    <w:rsid w:val="0043573F"/>
    <w:rsid w:val="004357D8"/>
    <w:rsid w:val="0043582D"/>
    <w:rsid w:val="00435996"/>
    <w:rsid w:val="00435B6F"/>
    <w:rsid w:val="0043602F"/>
    <w:rsid w:val="00436185"/>
    <w:rsid w:val="0043695C"/>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61C"/>
    <w:rsid w:val="00445983"/>
    <w:rsid w:val="00445EB7"/>
    <w:rsid w:val="00446060"/>
    <w:rsid w:val="0044634E"/>
    <w:rsid w:val="00446408"/>
    <w:rsid w:val="00446439"/>
    <w:rsid w:val="0044659F"/>
    <w:rsid w:val="00446E0E"/>
    <w:rsid w:val="00446F9E"/>
    <w:rsid w:val="004470AB"/>
    <w:rsid w:val="004470CA"/>
    <w:rsid w:val="00447266"/>
    <w:rsid w:val="00447443"/>
    <w:rsid w:val="00447533"/>
    <w:rsid w:val="00447830"/>
    <w:rsid w:val="00447BF7"/>
    <w:rsid w:val="00447E08"/>
    <w:rsid w:val="00447EFB"/>
    <w:rsid w:val="00450037"/>
    <w:rsid w:val="004500DC"/>
    <w:rsid w:val="0045029D"/>
    <w:rsid w:val="00450434"/>
    <w:rsid w:val="004504BD"/>
    <w:rsid w:val="004507CB"/>
    <w:rsid w:val="00450859"/>
    <w:rsid w:val="00450CB9"/>
    <w:rsid w:val="0045115B"/>
    <w:rsid w:val="00451223"/>
    <w:rsid w:val="00451899"/>
    <w:rsid w:val="00451A23"/>
    <w:rsid w:val="00451D07"/>
    <w:rsid w:val="004521F8"/>
    <w:rsid w:val="004522D2"/>
    <w:rsid w:val="004528B5"/>
    <w:rsid w:val="00452A61"/>
    <w:rsid w:val="0045316F"/>
    <w:rsid w:val="004532DF"/>
    <w:rsid w:val="004533E0"/>
    <w:rsid w:val="004536AC"/>
    <w:rsid w:val="0045370C"/>
    <w:rsid w:val="00453A44"/>
    <w:rsid w:val="00453AC3"/>
    <w:rsid w:val="00453D51"/>
    <w:rsid w:val="00453F0F"/>
    <w:rsid w:val="00453F65"/>
    <w:rsid w:val="00454661"/>
    <w:rsid w:val="004547C3"/>
    <w:rsid w:val="004547E7"/>
    <w:rsid w:val="00454AA4"/>
    <w:rsid w:val="00454AF1"/>
    <w:rsid w:val="00454B66"/>
    <w:rsid w:val="00454BB2"/>
    <w:rsid w:val="00454FD6"/>
    <w:rsid w:val="0045533A"/>
    <w:rsid w:val="00455781"/>
    <w:rsid w:val="0045587C"/>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9B4"/>
    <w:rsid w:val="00460AFC"/>
    <w:rsid w:val="00460B10"/>
    <w:rsid w:val="00460D49"/>
    <w:rsid w:val="00460D8F"/>
    <w:rsid w:val="0046121A"/>
    <w:rsid w:val="00461513"/>
    <w:rsid w:val="00461CBA"/>
    <w:rsid w:val="00461D8A"/>
    <w:rsid w:val="00461FE7"/>
    <w:rsid w:val="004620A8"/>
    <w:rsid w:val="00462BC1"/>
    <w:rsid w:val="004633F2"/>
    <w:rsid w:val="0046364B"/>
    <w:rsid w:val="0046380C"/>
    <w:rsid w:val="004639BB"/>
    <w:rsid w:val="00463ACE"/>
    <w:rsid w:val="00463C48"/>
    <w:rsid w:val="00463D1B"/>
    <w:rsid w:val="00463DC7"/>
    <w:rsid w:val="004640CB"/>
    <w:rsid w:val="0046418C"/>
    <w:rsid w:val="00464483"/>
    <w:rsid w:val="004644A4"/>
    <w:rsid w:val="00464563"/>
    <w:rsid w:val="00464A8F"/>
    <w:rsid w:val="0046596E"/>
    <w:rsid w:val="00465992"/>
    <w:rsid w:val="00465DF8"/>
    <w:rsid w:val="00465E2F"/>
    <w:rsid w:val="00466065"/>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8E1"/>
    <w:rsid w:val="0047595E"/>
    <w:rsid w:val="00475B4C"/>
    <w:rsid w:val="00475E10"/>
    <w:rsid w:val="00476093"/>
    <w:rsid w:val="0047678F"/>
    <w:rsid w:val="00476BCA"/>
    <w:rsid w:val="00476C31"/>
    <w:rsid w:val="00476EE8"/>
    <w:rsid w:val="00476FA6"/>
    <w:rsid w:val="00477195"/>
    <w:rsid w:val="004771AA"/>
    <w:rsid w:val="0047729B"/>
    <w:rsid w:val="0047733E"/>
    <w:rsid w:val="004774FF"/>
    <w:rsid w:val="004776BE"/>
    <w:rsid w:val="00477B96"/>
    <w:rsid w:val="00477E76"/>
    <w:rsid w:val="004807D2"/>
    <w:rsid w:val="0048088B"/>
    <w:rsid w:val="004808F2"/>
    <w:rsid w:val="00480A2C"/>
    <w:rsid w:val="00480CBA"/>
    <w:rsid w:val="00480D67"/>
    <w:rsid w:val="00480FC8"/>
    <w:rsid w:val="0048125C"/>
    <w:rsid w:val="00481C41"/>
    <w:rsid w:val="00481F90"/>
    <w:rsid w:val="00482274"/>
    <w:rsid w:val="004825BB"/>
    <w:rsid w:val="00482621"/>
    <w:rsid w:val="00482A1D"/>
    <w:rsid w:val="00483617"/>
    <w:rsid w:val="00483680"/>
    <w:rsid w:val="004839A7"/>
    <w:rsid w:val="004839E8"/>
    <w:rsid w:val="00483C70"/>
    <w:rsid w:val="00483FA0"/>
    <w:rsid w:val="004841C9"/>
    <w:rsid w:val="00484572"/>
    <w:rsid w:val="00484638"/>
    <w:rsid w:val="00484911"/>
    <w:rsid w:val="00484AC6"/>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7B2"/>
    <w:rsid w:val="00490B09"/>
    <w:rsid w:val="00490B91"/>
    <w:rsid w:val="0049182C"/>
    <w:rsid w:val="0049186A"/>
    <w:rsid w:val="00491F8E"/>
    <w:rsid w:val="004922EC"/>
    <w:rsid w:val="004923ED"/>
    <w:rsid w:val="00492594"/>
    <w:rsid w:val="004925CC"/>
    <w:rsid w:val="004927F6"/>
    <w:rsid w:val="004927FF"/>
    <w:rsid w:val="00492A6E"/>
    <w:rsid w:val="00493281"/>
    <w:rsid w:val="004933C7"/>
    <w:rsid w:val="004934F6"/>
    <w:rsid w:val="004936F8"/>
    <w:rsid w:val="00493869"/>
    <w:rsid w:val="0049397E"/>
    <w:rsid w:val="00493C07"/>
    <w:rsid w:val="00493E26"/>
    <w:rsid w:val="00493F0C"/>
    <w:rsid w:val="00494C71"/>
    <w:rsid w:val="00495319"/>
    <w:rsid w:val="00495510"/>
    <w:rsid w:val="004958FA"/>
    <w:rsid w:val="00495AC3"/>
    <w:rsid w:val="00495C99"/>
    <w:rsid w:val="004961D7"/>
    <w:rsid w:val="004961FB"/>
    <w:rsid w:val="0049621F"/>
    <w:rsid w:val="0049638E"/>
    <w:rsid w:val="00496654"/>
    <w:rsid w:val="00496867"/>
    <w:rsid w:val="0049687D"/>
    <w:rsid w:val="0049692E"/>
    <w:rsid w:val="00496AD6"/>
    <w:rsid w:val="00496EFB"/>
    <w:rsid w:val="00497025"/>
    <w:rsid w:val="004970C3"/>
    <w:rsid w:val="00497366"/>
    <w:rsid w:val="00497530"/>
    <w:rsid w:val="004977E6"/>
    <w:rsid w:val="00497877"/>
    <w:rsid w:val="00497D7B"/>
    <w:rsid w:val="004A04AD"/>
    <w:rsid w:val="004A05A7"/>
    <w:rsid w:val="004A08DA"/>
    <w:rsid w:val="004A0CDC"/>
    <w:rsid w:val="004A0D3E"/>
    <w:rsid w:val="004A0E12"/>
    <w:rsid w:val="004A153D"/>
    <w:rsid w:val="004A16D0"/>
    <w:rsid w:val="004A1768"/>
    <w:rsid w:val="004A1F24"/>
    <w:rsid w:val="004A21CB"/>
    <w:rsid w:val="004A2577"/>
    <w:rsid w:val="004A2677"/>
    <w:rsid w:val="004A270E"/>
    <w:rsid w:val="004A2BBF"/>
    <w:rsid w:val="004A2C93"/>
    <w:rsid w:val="004A2C9C"/>
    <w:rsid w:val="004A3443"/>
    <w:rsid w:val="004A3558"/>
    <w:rsid w:val="004A362B"/>
    <w:rsid w:val="004A3827"/>
    <w:rsid w:val="004A42CB"/>
    <w:rsid w:val="004A4751"/>
    <w:rsid w:val="004A47E7"/>
    <w:rsid w:val="004A4A70"/>
    <w:rsid w:val="004A4AAF"/>
    <w:rsid w:val="004A52F7"/>
    <w:rsid w:val="004A5433"/>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58"/>
    <w:rsid w:val="004B07ED"/>
    <w:rsid w:val="004B0910"/>
    <w:rsid w:val="004B0AD1"/>
    <w:rsid w:val="004B0B83"/>
    <w:rsid w:val="004B0F7F"/>
    <w:rsid w:val="004B0FF3"/>
    <w:rsid w:val="004B104E"/>
    <w:rsid w:val="004B111C"/>
    <w:rsid w:val="004B1177"/>
    <w:rsid w:val="004B117D"/>
    <w:rsid w:val="004B15FE"/>
    <w:rsid w:val="004B180B"/>
    <w:rsid w:val="004B1AD8"/>
    <w:rsid w:val="004B2178"/>
    <w:rsid w:val="004B2827"/>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25D"/>
    <w:rsid w:val="004B5617"/>
    <w:rsid w:val="004B5713"/>
    <w:rsid w:val="004B5DEA"/>
    <w:rsid w:val="004B5E7B"/>
    <w:rsid w:val="004B5FF4"/>
    <w:rsid w:val="004B67EC"/>
    <w:rsid w:val="004B69D5"/>
    <w:rsid w:val="004B6F3C"/>
    <w:rsid w:val="004B7097"/>
    <w:rsid w:val="004B7377"/>
    <w:rsid w:val="004B7504"/>
    <w:rsid w:val="004B7762"/>
    <w:rsid w:val="004B7891"/>
    <w:rsid w:val="004B79F0"/>
    <w:rsid w:val="004B7F6C"/>
    <w:rsid w:val="004C03C7"/>
    <w:rsid w:val="004C0427"/>
    <w:rsid w:val="004C06AD"/>
    <w:rsid w:val="004C0C2C"/>
    <w:rsid w:val="004C0D52"/>
    <w:rsid w:val="004C0EA2"/>
    <w:rsid w:val="004C0F27"/>
    <w:rsid w:val="004C1073"/>
    <w:rsid w:val="004C11E5"/>
    <w:rsid w:val="004C125C"/>
    <w:rsid w:val="004C12E0"/>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904"/>
    <w:rsid w:val="004C4982"/>
    <w:rsid w:val="004C4BB0"/>
    <w:rsid w:val="004C4CC2"/>
    <w:rsid w:val="004C4ECB"/>
    <w:rsid w:val="004C5020"/>
    <w:rsid w:val="004C57A7"/>
    <w:rsid w:val="004C5895"/>
    <w:rsid w:val="004C5BFA"/>
    <w:rsid w:val="004C5ED1"/>
    <w:rsid w:val="004C62C2"/>
    <w:rsid w:val="004C62FF"/>
    <w:rsid w:val="004C66F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433"/>
    <w:rsid w:val="004D25CC"/>
    <w:rsid w:val="004D2977"/>
    <w:rsid w:val="004D2E22"/>
    <w:rsid w:val="004D3064"/>
    <w:rsid w:val="004D30B3"/>
    <w:rsid w:val="004D385C"/>
    <w:rsid w:val="004D3CA2"/>
    <w:rsid w:val="004D3D66"/>
    <w:rsid w:val="004D3E1D"/>
    <w:rsid w:val="004D40A9"/>
    <w:rsid w:val="004D4355"/>
    <w:rsid w:val="004D467A"/>
    <w:rsid w:val="004D4B30"/>
    <w:rsid w:val="004D50B6"/>
    <w:rsid w:val="004D5105"/>
    <w:rsid w:val="004D54A2"/>
    <w:rsid w:val="004D553C"/>
    <w:rsid w:val="004D5820"/>
    <w:rsid w:val="004D59BE"/>
    <w:rsid w:val="004D5C13"/>
    <w:rsid w:val="004D5E96"/>
    <w:rsid w:val="004D6119"/>
    <w:rsid w:val="004D6484"/>
    <w:rsid w:val="004D650B"/>
    <w:rsid w:val="004D6572"/>
    <w:rsid w:val="004D6672"/>
    <w:rsid w:val="004D66FE"/>
    <w:rsid w:val="004D676D"/>
    <w:rsid w:val="004D6887"/>
    <w:rsid w:val="004D6C00"/>
    <w:rsid w:val="004D6D1B"/>
    <w:rsid w:val="004D6D3B"/>
    <w:rsid w:val="004D6D58"/>
    <w:rsid w:val="004D70B7"/>
    <w:rsid w:val="004D71AD"/>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87"/>
    <w:rsid w:val="004E3B0E"/>
    <w:rsid w:val="004E3C1C"/>
    <w:rsid w:val="004E3D8F"/>
    <w:rsid w:val="004E43A1"/>
    <w:rsid w:val="004E4484"/>
    <w:rsid w:val="004E4491"/>
    <w:rsid w:val="004E4A81"/>
    <w:rsid w:val="004E4ADA"/>
    <w:rsid w:val="004E4D5F"/>
    <w:rsid w:val="004E4E25"/>
    <w:rsid w:val="004E4F7E"/>
    <w:rsid w:val="004E5834"/>
    <w:rsid w:val="004E5ABA"/>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7F1"/>
    <w:rsid w:val="004E7AED"/>
    <w:rsid w:val="004E7C1A"/>
    <w:rsid w:val="004E7FFA"/>
    <w:rsid w:val="004F01C4"/>
    <w:rsid w:val="004F0243"/>
    <w:rsid w:val="004F0416"/>
    <w:rsid w:val="004F04D4"/>
    <w:rsid w:val="004F0515"/>
    <w:rsid w:val="004F069C"/>
    <w:rsid w:val="004F07A7"/>
    <w:rsid w:val="004F0A1E"/>
    <w:rsid w:val="004F0B22"/>
    <w:rsid w:val="004F0C5E"/>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3582"/>
    <w:rsid w:val="004F3B3F"/>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5C4"/>
    <w:rsid w:val="004F7705"/>
    <w:rsid w:val="00500075"/>
    <w:rsid w:val="00500203"/>
    <w:rsid w:val="005002B9"/>
    <w:rsid w:val="00500B56"/>
    <w:rsid w:val="00500C3C"/>
    <w:rsid w:val="00501161"/>
    <w:rsid w:val="00501536"/>
    <w:rsid w:val="00501CEE"/>
    <w:rsid w:val="00501E46"/>
    <w:rsid w:val="005020DB"/>
    <w:rsid w:val="00502356"/>
    <w:rsid w:val="0050261D"/>
    <w:rsid w:val="00502720"/>
    <w:rsid w:val="00502976"/>
    <w:rsid w:val="005029F2"/>
    <w:rsid w:val="00502C94"/>
    <w:rsid w:val="00502E36"/>
    <w:rsid w:val="00502FA1"/>
    <w:rsid w:val="005033E9"/>
    <w:rsid w:val="005034DF"/>
    <w:rsid w:val="00503552"/>
    <w:rsid w:val="0050356F"/>
    <w:rsid w:val="005035FF"/>
    <w:rsid w:val="00503C70"/>
    <w:rsid w:val="00503CF9"/>
    <w:rsid w:val="00503F12"/>
    <w:rsid w:val="00504482"/>
    <w:rsid w:val="005045E8"/>
    <w:rsid w:val="005049BE"/>
    <w:rsid w:val="00504C64"/>
    <w:rsid w:val="00504E23"/>
    <w:rsid w:val="0050564D"/>
    <w:rsid w:val="0050567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0F19"/>
    <w:rsid w:val="00511095"/>
    <w:rsid w:val="0051120D"/>
    <w:rsid w:val="0051123D"/>
    <w:rsid w:val="00511882"/>
    <w:rsid w:val="00511F56"/>
    <w:rsid w:val="00512047"/>
    <w:rsid w:val="00512233"/>
    <w:rsid w:val="00512730"/>
    <w:rsid w:val="00512C1E"/>
    <w:rsid w:val="00512C55"/>
    <w:rsid w:val="00512D5F"/>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261"/>
    <w:rsid w:val="0052154B"/>
    <w:rsid w:val="00521ACF"/>
    <w:rsid w:val="00521AEA"/>
    <w:rsid w:val="00521D89"/>
    <w:rsid w:val="00521FD9"/>
    <w:rsid w:val="005221AD"/>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9A5"/>
    <w:rsid w:val="005279F2"/>
    <w:rsid w:val="00527B28"/>
    <w:rsid w:val="005300F0"/>
    <w:rsid w:val="00530214"/>
    <w:rsid w:val="00530235"/>
    <w:rsid w:val="005304CB"/>
    <w:rsid w:val="005307DD"/>
    <w:rsid w:val="00530A34"/>
    <w:rsid w:val="00530D0E"/>
    <w:rsid w:val="00530D1E"/>
    <w:rsid w:val="00530D4A"/>
    <w:rsid w:val="00530E63"/>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B7D"/>
    <w:rsid w:val="00533BE9"/>
    <w:rsid w:val="00533D74"/>
    <w:rsid w:val="0053408A"/>
    <w:rsid w:val="0053435A"/>
    <w:rsid w:val="00534416"/>
    <w:rsid w:val="00534513"/>
    <w:rsid w:val="00534593"/>
    <w:rsid w:val="005349C5"/>
    <w:rsid w:val="00534D6C"/>
    <w:rsid w:val="00534DE7"/>
    <w:rsid w:val="00535086"/>
    <w:rsid w:val="0053508D"/>
    <w:rsid w:val="005351E5"/>
    <w:rsid w:val="00535A2B"/>
    <w:rsid w:val="00535D09"/>
    <w:rsid w:val="00536242"/>
    <w:rsid w:val="005363FF"/>
    <w:rsid w:val="005365CC"/>
    <w:rsid w:val="005367C6"/>
    <w:rsid w:val="005368CB"/>
    <w:rsid w:val="00536B0D"/>
    <w:rsid w:val="00536E40"/>
    <w:rsid w:val="00537040"/>
    <w:rsid w:val="00537452"/>
    <w:rsid w:val="00537B60"/>
    <w:rsid w:val="00537CE7"/>
    <w:rsid w:val="00537CFB"/>
    <w:rsid w:val="00537D14"/>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490"/>
    <w:rsid w:val="005426AF"/>
    <w:rsid w:val="00542B74"/>
    <w:rsid w:val="00542BE7"/>
    <w:rsid w:val="00542E9D"/>
    <w:rsid w:val="00542EF8"/>
    <w:rsid w:val="0054333D"/>
    <w:rsid w:val="0054370E"/>
    <w:rsid w:val="00543770"/>
    <w:rsid w:val="00543ED9"/>
    <w:rsid w:val="00544388"/>
    <w:rsid w:val="005446C1"/>
    <w:rsid w:val="00544B30"/>
    <w:rsid w:val="00544EA5"/>
    <w:rsid w:val="00544EFC"/>
    <w:rsid w:val="00545556"/>
    <w:rsid w:val="00545968"/>
    <w:rsid w:val="00545C81"/>
    <w:rsid w:val="00545FB0"/>
    <w:rsid w:val="0054639E"/>
    <w:rsid w:val="0054660C"/>
    <w:rsid w:val="005469F0"/>
    <w:rsid w:val="00546F2B"/>
    <w:rsid w:val="00547160"/>
    <w:rsid w:val="00547516"/>
    <w:rsid w:val="00550011"/>
    <w:rsid w:val="00550114"/>
    <w:rsid w:val="005504DB"/>
    <w:rsid w:val="005508E0"/>
    <w:rsid w:val="00550B8A"/>
    <w:rsid w:val="00550BFF"/>
    <w:rsid w:val="00550EF7"/>
    <w:rsid w:val="00550F4E"/>
    <w:rsid w:val="00551086"/>
    <w:rsid w:val="00551350"/>
    <w:rsid w:val="00551526"/>
    <w:rsid w:val="00551534"/>
    <w:rsid w:val="00551950"/>
    <w:rsid w:val="00551AE9"/>
    <w:rsid w:val="00551C23"/>
    <w:rsid w:val="00551F77"/>
    <w:rsid w:val="00552015"/>
    <w:rsid w:val="00552197"/>
    <w:rsid w:val="00552509"/>
    <w:rsid w:val="00552B0C"/>
    <w:rsid w:val="00552B38"/>
    <w:rsid w:val="00552EA5"/>
    <w:rsid w:val="0055309E"/>
    <w:rsid w:val="005532EF"/>
    <w:rsid w:val="00553302"/>
    <w:rsid w:val="005533CA"/>
    <w:rsid w:val="00553492"/>
    <w:rsid w:val="00553E41"/>
    <w:rsid w:val="00553F87"/>
    <w:rsid w:val="00553FF9"/>
    <w:rsid w:val="0055409A"/>
    <w:rsid w:val="0055439A"/>
    <w:rsid w:val="00554672"/>
    <w:rsid w:val="00554BAD"/>
    <w:rsid w:val="00554E43"/>
    <w:rsid w:val="00554FEB"/>
    <w:rsid w:val="00555005"/>
    <w:rsid w:val="00555145"/>
    <w:rsid w:val="005552CB"/>
    <w:rsid w:val="005555C7"/>
    <w:rsid w:val="00555729"/>
    <w:rsid w:val="00555C06"/>
    <w:rsid w:val="005560E9"/>
    <w:rsid w:val="0055632C"/>
    <w:rsid w:val="005563AE"/>
    <w:rsid w:val="0055681C"/>
    <w:rsid w:val="0055688D"/>
    <w:rsid w:val="005569C3"/>
    <w:rsid w:val="00556B24"/>
    <w:rsid w:val="00556B5E"/>
    <w:rsid w:val="005572F0"/>
    <w:rsid w:val="00557D1E"/>
    <w:rsid w:val="00557D3B"/>
    <w:rsid w:val="00557F45"/>
    <w:rsid w:val="0056066C"/>
    <w:rsid w:val="00560F32"/>
    <w:rsid w:val="0056128D"/>
    <w:rsid w:val="00561633"/>
    <w:rsid w:val="00561A1F"/>
    <w:rsid w:val="00561B83"/>
    <w:rsid w:val="00561BE0"/>
    <w:rsid w:val="00561C3C"/>
    <w:rsid w:val="00561CB4"/>
    <w:rsid w:val="0056207C"/>
    <w:rsid w:val="005621A7"/>
    <w:rsid w:val="00562719"/>
    <w:rsid w:val="00562A56"/>
    <w:rsid w:val="00562BCA"/>
    <w:rsid w:val="00562CB5"/>
    <w:rsid w:val="00562CBA"/>
    <w:rsid w:val="00563036"/>
    <w:rsid w:val="00563203"/>
    <w:rsid w:val="00563632"/>
    <w:rsid w:val="0056401A"/>
    <w:rsid w:val="00564122"/>
    <w:rsid w:val="005644D3"/>
    <w:rsid w:val="00564569"/>
    <w:rsid w:val="0056457E"/>
    <w:rsid w:val="00564692"/>
    <w:rsid w:val="005646AB"/>
    <w:rsid w:val="005646CF"/>
    <w:rsid w:val="00564B12"/>
    <w:rsid w:val="00564FE8"/>
    <w:rsid w:val="005650A0"/>
    <w:rsid w:val="00565148"/>
    <w:rsid w:val="0056536C"/>
    <w:rsid w:val="00565798"/>
    <w:rsid w:val="00565828"/>
    <w:rsid w:val="00565A7E"/>
    <w:rsid w:val="00565D55"/>
    <w:rsid w:val="00566538"/>
    <w:rsid w:val="00566AA8"/>
    <w:rsid w:val="00566D98"/>
    <w:rsid w:val="00566F67"/>
    <w:rsid w:val="00566FBB"/>
    <w:rsid w:val="005678B4"/>
    <w:rsid w:val="00567957"/>
    <w:rsid w:val="00567A4F"/>
    <w:rsid w:val="00567F3D"/>
    <w:rsid w:val="005700C5"/>
    <w:rsid w:val="0057017B"/>
    <w:rsid w:val="0057028E"/>
    <w:rsid w:val="005702C6"/>
    <w:rsid w:val="00570486"/>
    <w:rsid w:val="0057048F"/>
    <w:rsid w:val="00570582"/>
    <w:rsid w:val="005707E8"/>
    <w:rsid w:val="00570C76"/>
    <w:rsid w:val="0057106F"/>
    <w:rsid w:val="005710AD"/>
    <w:rsid w:val="00571348"/>
    <w:rsid w:val="00571430"/>
    <w:rsid w:val="0057192B"/>
    <w:rsid w:val="00571B4B"/>
    <w:rsid w:val="00571C63"/>
    <w:rsid w:val="005721EE"/>
    <w:rsid w:val="005726A7"/>
    <w:rsid w:val="005727AE"/>
    <w:rsid w:val="00572A50"/>
    <w:rsid w:val="00572CBF"/>
    <w:rsid w:val="005730C7"/>
    <w:rsid w:val="00573118"/>
    <w:rsid w:val="00573374"/>
    <w:rsid w:val="0057356D"/>
    <w:rsid w:val="00573699"/>
    <w:rsid w:val="005736FA"/>
    <w:rsid w:val="00573C33"/>
    <w:rsid w:val="00573D17"/>
    <w:rsid w:val="0057453C"/>
    <w:rsid w:val="00574C2F"/>
    <w:rsid w:val="00575073"/>
    <w:rsid w:val="00575158"/>
    <w:rsid w:val="00575873"/>
    <w:rsid w:val="00575C25"/>
    <w:rsid w:val="00575ED0"/>
    <w:rsid w:val="0057658E"/>
    <w:rsid w:val="00576A17"/>
    <w:rsid w:val="00576B43"/>
    <w:rsid w:val="00576E09"/>
    <w:rsid w:val="00576E88"/>
    <w:rsid w:val="00576F04"/>
    <w:rsid w:val="00577059"/>
    <w:rsid w:val="005771F2"/>
    <w:rsid w:val="00577830"/>
    <w:rsid w:val="00577852"/>
    <w:rsid w:val="00577BD0"/>
    <w:rsid w:val="0058023D"/>
    <w:rsid w:val="00580495"/>
    <w:rsid w:val="00580622"/>
    <w:rsid w:val="005807CD"/>
    <w:rsid w:val="005808AB"/>
    <w:rsid w:val="005809A0"/>
    <w:rsid w:val="00580AAE"/>
    <w:rsid w:val="00580F29"/>
    <w:rsid w:val="00581085"/>
    <w:rsid w:val="00581179"/>
    <w:rsid w:val="005814DA"/>
    <w:rsid w:val="005817D3"/>
    <w:rsid w:val="005819A7"/>
    <w:rsid w:val="00581A24"/>
    <w:rsid w:val="00582506"/>
    <w:rsid w:val="0058257C"/>
    <w:rsid w:val="0058290A"/>
    <w:rsid w:val="00582BE2"/>
    <w:rsid w:val="0058325F"/>
    <w:rsid w:val="005835AA"/>
    <w:rsid w:val="0058368E"/>
    <w:rsid w:val="005837BD"/>
    <w:rsid w:val="005838AC"/>
    <w:rsid w:val="00584366"/>
    <w:rsid w:val="00584812"/>
    <w:rsid w:val="0058482A"/>
    <w:rsid w:val="005849D5"/>
    <w:rsid w:val="00584A9B"/>
    <w:rsid w:val="00584AAB"/>
    <w:rsid w:val="00584B18"/>
    <w:rsid w:val="00584CA7"/>
    <w:rsid w:val="005850D4"/>
    <w:rsid w:val="00585123"/>
    <w:rsid w:val="005851FC"/>
    <w:rsid w:val="00585365"/>
    <w:rsid w:val="005854A5"/>
    <w:rsid w:val="00585839"/>
    <w:rsid w:val="005858AD"/>
    <w:rsid w:val="005858E7"/>
    <w:rsid w:val="00585A50"/>
    <w:rsid w:val="00585B35"/>
    <w:rsid w:val="00585B95"/>
    <w:rsid w:val="00585D9F"/>
    <w:rsid w:val="00585E6D"/>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CBE"/>
    <w:rsid w:val="00590FAA"/>
    <w:rsid w:val="00590FF9"/>
    <w:rsid w:val="005916A9"/>
    <w:rsid w:val="005916B9"/>
    <w:rsid w:val="005917D9"/>
    <w:rsid w:val="0059199D"/>
    <w:rsid w:val="00591F5F"/>
    <w:rsid w:val="005920D4"/>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4DA3"/>
    <w:rsid w:val="00595214"/>
    <w:rsid w:val="005952F0"/>
    <w:rsid w:val="005952FF"/>
    <w:rsid w:val="00595324"/>
    <w:rsid w:val="0059578A"/>
    <w:rsid w:val="00595B23"/>
    <w:rsid w:val="00595DAC"/>
    <w:rsid w:val="00595F2F"/>
    <w:rsid w:val="0059621B"/>
    <w:rsid w:val="00596A34"/>
    <w:rsid w:val="00596B77"/>
    <w:rsid w:val="00596C47"/>
    <w:rsid w:val="00596D74"/>
    <w:rsid w:val="005970C8"/>
    <w:rsid w:val="00597238"/>
    <w:rsid w:val="0059769E"/>
    <w:rsid w:val="00597774"/>
    <w:rsid w:val="00597C16"/>
    <w:rsid w:val="00597C29"/>
    <w:rsid w:val="00597EDF"/>
    <w:rsid w:val="00597F5E"/>
    <w:rsid w:val="005A0284"/>
    <w:rsid w:val="005A02D1"/>
    <w:rsid w:val="005A04CB"/>
    <w:rsid w:val="005A13B8"/>
    <w:rsid w:val="005A1787"/>
    <w:rsid w:val="005A1B23"/>
    <w:rsid w:val="005A1C76"/>
    <w:rsid w:val="005A1DBA"/>
    <w:rsid w:val="005A1E4A"/>
    <w:rsid w:val="005A1F91"/>
    <w:rsid w:val="005A2568"/>
    <w:rsid w:val="005A2778"/>
    <w:rsid w:val="005A2802"/>
    <w:rsid w:val="005A2CF4"/>
    <w:rsid w:val="005A2D93"/>
    <w:rsid w:val="005A2EC4"/>
    <w:rsid w:val="005A36C4"/>
    <w:rsid w:val="005A3AD0"/>
    <w:rsid w:val="005A3DC6"/>
    <w:rsid w:val="005A3FC1"/>
    <w:rsid w:val="005A41F5"/>
    <w:rsid w:val="005A424B"/>
    <w:rsid w:val="005A431C"/>
    <w:rsid w:val="005A4417"/>
    <w:rsid w:val="005A4499"/>
    <w:rsid w:val="005A47B7"/>
    <w:rsid w:val="005A48AF"/>
    <w:rsid w:val="005A4A00"/>
    <w:rsid w:val="005A4E28"/>
    <w:rsid w:val="005A50D3"/>
    <w:rsid w:val="005A511E"/>
    <w:rsid w:val="005A588C"/>
    <w:rsid w:val="005A59D7"/>
    <w:rsid w:val="005A5F12"/>
    <w:rsid w:val="005A5FFB"/>
    <w:rsid w:val="005A620C"/>
    <w:rsid w:val="005A6720"/>
    <w:rsid w:val="005A674C"/>
    <w:rsid w:val="005A68EC"/>
    <w:rsid w:val="005A7185"/>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1002"/>
    <w:rsid w:val="005B12D3"/>
    <w:rsid w:val="005B14E9"/>
    <w:rsid w:val="005B1614"/>
    <w:rsid w:val="005B19FA"/>
    <w:rsid w:val="005B1BAA"/>
    <w:rsid w:val="005B277F"/>
    <w:rsid w:val="005B2B71"/>
    <w:rsid w:val="005B2EE5"/>
    <w:rsid w:val="005B3289"/>
    <w:rsid w:val="005B361E"/>
    <w:rsid w:val="005B36B3"/>
    <w:rsid w:val="005B3878"/>
    <w:rsid w:val="005B3973"/>
    <w:rsid w:val="005B397C"/>
    <w:rsid w:val="005B42F2"/>
    <w:rsid w:val="005B4616"/>
    <w:rsid w:val="005B4950"/>
    <w:rsid w:val="005B4C60"/>
    <w:rsid w:val="005B4F82"/>
    <w:rsid w:val="005B5100"/>
    <w:rsid w:val="005B5803"/>
    <w:rsid w:val="005B5872"/>
    <w:rsid w:val="005B5CB4"/>
    <w:rsid w:val="005B5E55"/>
    <w:rsid w:val="005B67DD"/>
    <w:rsid w:val="005B6D12"/>
    <w:rsid w:val="005B6E1D"/>
    <w:rsid w:val="005B72E4"/>
    <w:rsid w:val="005B7533"/>
    <w:rsid w:val="005B7828"/>
    <w:rsid w:val="005B7C6D"/>
    <w:rsid w:val="005C052D"/>
    <w:rsid w:val="005C06C9"/>
    <w:rsid w:val="005C0826"/>
    <w:rsid w:val="005C0894"/>
    <w:rsid w:val="005C0A2F"/>
    <w:rsid w:val="005C0C8A"/>
    <w:rsid w:val="005C0C8D"/>
    <w:rsid w:val="005C0DD5"/>
    <w:rsid w:val="005C1732"/>
    <w:rsid w:val="005C19A3"/>
    <w:rsid w:val="005C19E4"/>
    <w:rsid w:val="005C1EBB"/>
    <w:rsid w:val="005C1F6B"/>
    <w:rsid w:val="005C21A5"/>
    <w:rsid w:val="005C220C"/>
    <w:rsid w:val="005C2276"/>
    <w:rsid w:val="005C2658"/>
    <w:rsid w:val="005C2B9B"/>
    <w:rsid w:val="005C2D9D"/>
    <w:rsid w:val="005C3276"/>
    <w:rsid w:val="005C3379"/>
    <w:rsid w:val="005C3E54"/>
    <w:rsid w:val="005C3EC1"/>
    <w:rsid w:val="005C3F4B"/>
    <w:rsid w:val="005C3FB7"/>
    <w:rsid w:val="005C41C6"/>
    <w:rsid w:val="005C43A1"/>
    <w:rsid w:val="005C471D"/>
    <w:rsid w:val="005C4749"/>
    <w:rsid w:val="005C478F"/>
    <w:rsid w:val="005C4924"/>
    <w:rsid w:val="005C4BBA"/>
    <w:rsid w:val="005C4D8B"/>
    <w:rsid w:val="005C4E38"/>
    <w:rsid w:val="005C50B1"/>
    <w:rsid w:val="005C513B"/>
    <w:rsid w:val="005C52BA"/>
    <w:rsid w:val="005C5609"/>
    <w:rsid w:val="005C5737"/>
    <w:rsid w:val="005C57D7"/>
    <w:rsid w:val="005C5A71"/>
    <w:rsid w:val="005C5DB3"/>
    <w:rsid w:val="005C5ECD"/>
    <w:rsid w:val="005C61CA"/>
    <w:rsid w:val="005C61D2"/>
    <w:rsid w:val="005C630F"/>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1388"/>
    <w:rsid w:val="005D13B4"/>
    <w:rsid w:val="005D13FC"/>
    <w:rsid w:val="005D193D"/>
    <w:rsid w:val="005D1B80"/>
    <w:rsid w:val="005D1C24"/>
    <w:rsid w:val="005D1DE8"/>
    <w:rsid w:val="005D1F8C"/>
    <w:rsid w:val="005D21F6"/>
    <w:rsid w:val="005D2575"/>
    <w:rsid w:val="005D26DE"/>
    <w:rsid w:val="005D2F35"/>
    <w:rsid w:val="005D3545"/>
    <w:rsid w:val="005D37D0"/>
    <w:rsid w:val="005D3A4E"/>
    <w:rsid w:val="005D3DF3"/>
    <w:rsid w:val="005D4297"/>
    <w:rsid w:val="005D43B6"/>
    <w:rsid w:val="005D43D0"/>
    <w:rsid w:val="005D43F9"/>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98D"/>
    <w:rsid w:val="005D79D1"/>
    <w:rsid w:val="005D7C2A"/>
    <w:rsid w:val="005D7D84"/>
    <w:rsid w:val="005D7DFA"/>
    <w:rsid w:val="005E0B2C"/>
    <w:rsid w:val="005E0D05"/>
    <w:rsid w:val="005E0FF7"/>
    <w:rsid w:val="005E1183"/>
    <w:rsid w:val="005E1267"/>
    <w:rsid w:val="005E1559"/>
    <w:rsid w:val="005E1A46"/>
    <w:rsid w:val="005E2109"/>
    <w:rsid w:val="005E29A1"/>
    <w:rsid w:val="005E2AA1"/>
    <w:rsid w:val="005E2C96"/>
    <w:rsid w:val="005E2E17"/>
    <w:rsid w:val="005E358F"/>
    <w:rsid w:val="005E3927"/>
    <w:rsid w:val="005E3A0A"/>
    <w:rsid w:val="005E42AF"/>
    <w:rsid w:val="005E4418"/>
    <w:rsid w:val="005E4516"/>
    <w:rsid w:val="005E46FC"/>
    <w:rsid w:val="005E48DB"/>
    <w:rsid w:val="005E4957"/>
    <w:rsid w:val="005E4ED6"/>
    <w:rsid w:val="005E51EE"/>
    <w:rsid w:val="005E53A1"/>
    <w:rsid w:val="005E544E"/>
    <w:rsid w:val="005E5684"/>
    <w:rsid w:val="005E587B"/>
    <w:rsid w:val="005E599C"/>
    <w:rsid w:val="005E59DC"/>
    <w:rsid w:val="005E5E9A"/>
    <w:rsid w:val="005E5F49"/>
    <w:rsid w:val="005E601E"/>
    <w:rsid w:val="005E63A1"/>
    <w:rsid w:val="005E65F0"/>
    <w:rsid w:val="005E66DC"/>
    <w:rsid w:val="005E69C0"/>
    <w:rsid w:val="005E6BCE"/>
    <w:rsid w:val="005E7271"/>
    <w:rsid w:val="005E7487"/>
    <w:rsid w:val="005E74DA"/>
    <w:rsid w:val="005E74EB"/>
    <w:rsid w:val="005E77BD"/>
    <w:rsid w:val="005E78C1"/>
    <w:rsid w:val="005E797F"/>
    <w:rsid w:val="005E7C44"/>
    <w:rsid w:val="005E7CC1"/>
    <w:rsid w:val="005E7F0B"/>
    <w:rsid w:val="005E7F79"/>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70E"/>
    <w:rsid w:val="005F3055"/>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22"/>
    <w:rsid w:val="005F5FCA"/>
    <w:rsid w:val="005F5FDD"/>
    <w:rsid w:val="005F63A0"/>
    <w:rsid w:val="005F63D6"/>
    <w:rsid w:val="005F6423"/>
    <w:rsid w:val="005F6536"/>
    <w:rsid w:val="005F6827"/>
    <w:rsid w:val="005F6A37"/>
    <w:rsid w:val="005F6AE7"/>
    <w:rsid w:val="005F6C4F"/>
    <w:rsid w:val="005F6EE0"/>
    <w:rsid w:val="005F75E9"/>
    <w:rsid w:val="005F7694"/>
    <w:rsid w:val="005F7B85"/>
    <w:rsid w:val="005F7E08"/>
    <w:rsid w:val="006000F2"/>
    <w:rsid w:val="0060012E"/>
    <w:rsid w:val="006003A7"/>
    <w:rsid w:val="00600547"/>
    <w:rsid w:val="00600D9C"/>
    <w:rsid w:val="006013EE"/>
    <w:rsid w:val="006015FB"/>
    <w:rsid w:val="0060161F"/>
    <w:rsid w:val="006018C2"/>
    <w:rsid w:val="006018F6"/>
    <w:rsid w:val="00602111"/>
    <w:rsid w:val="0060215B"/>
    <w:rsid w:val="006023F9"/>
    <w:rsid w:val="0060240E"/>
    <w:rsid w:val="0060258F"/>
    <w:rsid w:val="0060299D"/>
    <w:rsid w:val="00602AD0"/>
    <w:rsid w:val="0060308C"/>
    <w:rsid w:val="00603853"/>
    <w:rsid w:val="006039EC"/>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321"/>
    <w:rsid w:val="006103C7"/>
    <w:rsid w:val="0061063F"/>
    <w:rsid w:val="00610681"/>
    <w:rsid w:val="006106C7"/>
    <w:rsid w:val="00610712"/>
    <w:rsid w:val="00610D0F"/>
    <w:rsid w:val="00610EDF"/>
    <w:rsid w:val="0061108F"/>
    <w:rsid w:val="006112B1"/>
    <w:rsid w:val="006112F6"/>
    <w:rsid w:val="00611498"/>
    <w:rsid w:val="00611637"/>
    <w:rsid w:val="00611B8F"/>
    <w:rsid w:val="00611D97"/>
    <w:rsid w:val="00611F1A"/>
    <w:rsid w:val="006120B1"/>
    <w:rsid w:val="006122B3"/>
    <w:rsid w:val="006125E2"/>
    <w:rsid w:val="00612671"/>
    <w:rsid w:val="0061285B"/>
    <w:rsid w:val="0061296D"/>
    <w:rsid w:val="00612CC1"/>
    <w:rsid w:val="00612D20"/>
    <w:rsid w:val="00612E08"/>
    <w:rsid w:val="00613112"/>
    <w:rsid w:val="0061335C"/>
    <w:rsid w:val="00613596"/>
    <w:rsid w:val="006135E5"/>
    <w:rsid w:val="0061370B"/>
    <w:rsid w:val="00613D91"/>
    <w:rsid w:val="006141F4"/>
    <w:rsid w:val="006143EB"/>
    <w:rsid w:val="006149D6"/>
    <w:rsid w:val="00614D47"/>
    <w:rsid w:val="006153F5"/>
    <w:rsid w:val="006158DE"/>
    <w:rsid w:val="00615920"/>
    <w:rsid w:val="006159AD"/>
    <w:rsid w:val="00615A4E"/>
    <w:rsid w:val="00616136"/>
    <w:rsid w:val="00616337"/>
    <w:rsid w:val="00616500"/>
    <w:rsid w:val="00616CC5"/>
    <w:rsid w:val="00616FC9"/>
    <w:rsid w:val="00617009"/>
    <w:rsid w:val="006171BE"/>
    <w:rsid w:val="006171E0"/>
    <w:rsid w:val="0061748E"/>
    <w:rsid w:val="006176F6"/>
    <w:rsid w:val="0061773F"/>
    <w:rsid w:val="00617BF8"/>
    <w:rsid w:val="00617F47"/>
    <w:rsid w:val="00617FDC"/>
    <w:rsid w:val="006204FB"/>
    <w:rsid w:val="00620518"/>
    <w:rsid w:val="006205E8"/>
    <w:rsid w:val="006209F0"/>
    <w:rsid w:val="00620A8B"/>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9"/>
    <w:rsid w:val="00625D32"/>
    <w:rsid w:val="00625E0C"/>
    <w:rsid w:val="00625EBB"/>
    <w:rsid w:val="006260A8"/>
    <w:rsid w:val="006265C1"/>
    <w:rsid w:val="006268DA"/>
    <w:rsid w:val="00626FAD"/>
    <w:rsid w:val="0062744A"/>
    <w:rsid w:val="00627518"/>
    <w:rsid w:val="00627608"/>
    <w:rsid w:val="00627666"/>
    <w:rsid w:val="00627A42"/>
    <w:rsid w:val="00627DB2"/>
    <w:rsid w:val="00630116"/>
    <w:rsid w:val="006302A9"/>
    <w:rsid w:val="0063052B"/>
    <w:rsid w:val="00630FE4"/>
    <w:rsid w:val="00631197"/>
    <w:rsid w:val="00631334"/>
    <w:rsid w:val="00631426"/>
    <w:rsid w:val="00631601"/>
    <w:rsid w:val="0063187E"/>
    <w:rsid w:val="006318A4"/>
    <w:rsid w:val="006319CE"/>
    <w:rsid w:val="00631CCE"/>
    <w:rsid w:val="00631EFD"/>
    <w:rsid w:val="00632201"/>
    <w:rsid w:val="0063230C"/>
    <w:rsid w:val="006324E8"/>
    <w:rsid w:val="0063262A"/>
    <w:rsid w:val="00632673"/>
    <w:rsid w:val="006327C2"/>
    <w:rsid w:val="00632DAC"/>
    <w:rsid w:val="00632E68"/>
    <w:rsid w:val="006330FF"/>
    <w:rsid w:val="0063325C"/>
    <w:rsid w:val="00633B2D"/>
    <w:rsid w:val="00633D7A"/>
    <w:rsid w:val="00633DCE"/>
    <w:rsid w:val="00633EEC"/>
    <w:rsid w:val="00634008"/>
    <w:rsid w:val="0063403D"/>
    <w:rsid w:val="006342E3"/>
    <w:rsid w:val="00634585"/>
    <w:rsid w:val="00634710"/>
    <w:rsid w:val="0063489C"/>
    <w:rsid w:val="00634CA3"/>
    <w:rsid w:val="00634E04"/>
    <w:rsid w:val="00634E20"/>
    <w:rsid w:val="00634FE7"/>
    <w:rsid w:val="0063527F"/>
    <w:rsid w:val="006355C4"/>
    <w:rsid w:val="00635905"/>
    <w:rsid w:val="00635C6D"/>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1490"/>
    <w:rsid w:val="0064158E"/>
    <w:rsid w:val="00641753"/>
    <w:rsid w:val="006422C0"/>
    <w:rsid w:val="006428BB"/>
    <w:rsid w:val="006429D4"/>
    <w:rsid w:val="00642F88"/>
    <w:rsid w:val="006434F3"/>
    <w:rsid w:val="006437E5"/>
    <w:rsid w:val="006439BF"/>
    <w:rsid w:val="00643D08"/>
    <w:rsid w:val="0064446E"/>
    <w:rsid w:val="006444D9"/>
    <w:rsid w:val="006448BD"/>
    <w:rsid w:val="00644A4F"/>
    <w:rsid w:val="00645913"/>
    <w:rsid w:val="00645929"/>
    <w:rsid w:val="00645A41"/>
    <w:rsid w:val="00645D05"/>
    <w:rsid w:val="00645EF6"/>
    <w:rsid w:val="00645F69"/>
    <w:rsid w:val="00646230"/>
    <w:rsid w:val="0064624A"/>
    <w:rsid w:val="0064629A"/>
    <w:rsid w:val="0064687C"/>
    <w:rsid w:val="006469E6"/>
    <w:rsid w:val="00646A9D"/>
    <w:rsid w:val="00646BAF"/>
    <w:rsid w:val="00646BC6"/>
    <w:rsid w:val="00646EED"/>
    <w:rsid w:val="00647086"/>
    <w:rsid w:val="00647207"/>
    <w:rsid w:val="0064783E"/>
    <w:rsid w:val="00647B71"/>
    <w:rsid w:val="00647E23"/>
    <w:rsid w:val="0065005A"/>
    <w:rsid w:val="00650CA6"/>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947"/>
    <w:rsid w:val="00653AE7"/>
    <w:rsid w:val="00653BA3"/>
    <w:rsid w:val="00653C49"/>
    <w:rsid w:val="0065430B"/>
    <w:rsid w:val="006543A2"/>
    <w:rsid w:val="0065464C"/>
    <w:rsid w:val="00654A49"/>
    <w:rsid w:val="00654D81"/>
    <w:rsid w:val="0065504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DC"/>
    <w:rsid w:val="00661340"/>
    <w:rsid w:val="0066162D"/>
    <w:rsid w:val="00661659"/>
    <w:rsid w:val="00661802"/>
    <w:rsid w:val="00661948"/>
    <w:rsid w:val="00661E7C"/>
    <w:rsid w:val="006629C1"/>
    <w:rsid w:val="006629F4"/>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068"/>
    <w:rsid w:val="00672113"/>
    <w:rsid w:val="006727F5"/>
    <w:rsid w:val="00672A2B"/>
    <w:rsid w:val="00672C9A"/>
    <w:rsid w:val="00672DA7"/>
    <w:rsid w:val="006733C7"/>
    <w:rsid w:val="006737B1"/>
    <w:rsid w:val="00673EDA"/>
    <w:rsid w:val="00673EE6"/>
    <w:rsid w:val="0067415F"/>
    <w:rsid w:val="006741AD"/>
    <w:rsid w:val="0067429D"/>
    <w:rsid w:val="00674A09"/>
    <w:rsid w:val="00674B97"/>
    <w:rsid w:val="00674EE0"/>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FB6"/>
    <w:rsid w:val="006810B3"/>
    <w:rsid w:val="00681BD1"/>
    <w:rsid w:val="0068223C"/>
    <w:rsid w:val="00682284"/>
    <w:rsid w:val="00682377"/>
    <w:rsid w:val="006823CC"/>
    <w:rsid w:val="006827E4"/>
    <w:rsid w:val="00682854"/>
    <w:rsid w:val="00682B8E"/>
    <w:rsid w:val="00682C0B"/>
    <w:rsid w:val="00683290"/>
    <w:rsid w:val="0068340C"/>
    <w:rsid w:val="00683739"/>
    <w:rsid w:val="00683AAE"/>
    <w:rsid w:val="00683DE0"/>
    <w:rsid w:val="00683DEE"/>
    <w:rsid w:val="006846B0"/>
    <w:rsid w:val="00684707"/>
    <w:rsid w:val="00684966"/>
    <w:rsid w:val="00684C16"/>
    <w:rsid w:val="00684C77"/>
    <w:rsid w:val="00684DFA"/>
    <w:rsid w:val="00684EC6"/>
    <w:rsid w:val="00684EE0"/>
    <w:rsid w:val="00684F35"/>
    <w:rsid w:val="00685438"/>
    <w:rsid w:val="006856B4"/>
    <w:rsid w:val="0068578E"/>
    <w:rsid w:val="00685810"/>
    <w:rsid w:val="0068599A"/>
    <w:rsid w:val="00685A12"/>
    <w:rsid w:val="006866EF"/>
    <w:rsid w:val="00686AB7"/>
    <w:rsid w:val="00686F01"/>
    <w:rsid w:val="00687B13"/>
    <w:rsid w:val="00687CB2"/>
    <w:rsid w:val="00687E24"/>
    <w:rsid w:val="00687F31"/>
    <w:rsid w:val="0069005B"/>
    <w:rsid w:val="00690565"/>
    <w:rsid w:val="0069064D"/>
    <w:rsid w:val="0069065B"/>
    <w:rsid w:val="0069073E"/>
    <w:rsid w:val="0069075B"/>
    <w:rsid w:val="00690FE2"/>
    <w:rsid w:val="00691811"/>
    <w:rsid w:val="006919BC"/>
    <w:rsid w:val="00691FC3"/>
    <w:rsid w:val="006921AD"/>
    <w:rsid w:val="0069221D"/>
    <w:rsid w:val="00692340"/>
    <w:rsid w:val="006923AD"/>
    <w:rsid w:val="006923C5"/>
    <w:rsid w:val="006926B5"/>
    <w:rsid w:val="00692C97"/>
    <w:rsid w:val="00692CFE"/>
    <w:rsid w:val="006934C0"/>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AC1"/>
    <w:rsid w:val="00696B5F"/>
    <w:rsid w:val="00696B68"/>
    <w:rsid w:val="00696F1E"/>
    <w:rsid w:val="00697101"/>
    <w:rsid w:val="00697150"/>
    <w:rsid w:val="0069743C"/>
    <w:rsid w:val="00697470"/>
    <w:rsid w:val="006975F3"/>
    <w:rsid w:val="00697629"/>
    <w:rsid w:val="00697742"/>
    <w:rsid w:val="006979FF"/>
    <w:rsid w:val="00697F63"/>
    <w:rsid w:val="006A0316"/>
    <w:rsid w:val="006A0583"/>
    <w:rsid w:val="006A063A"/>
    <w:rsid w:val="006A0BB3"/>
    <w:rsid w:val="006A0E7C"/>
    <w:rsid w:val="006A0EE4"/>
    <w:rsid w:val="006A0FA8"/>
    <w:rsid w:val="006A1242"/>
    <w:rsid w:val="006A12D0"/>
    <w:rsid w:val="006A134B"/>
    <w:rsid w:val="006A1636"/>
    <w:rsid w:val="006A1692"/>
    <w:rsid w:val="006A185B"/>
    <w:rsid w:val="006A1FE8"/>
    <w:rsid w:val="006A3285"/>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2FE"/>
    <w:rsid w:val="006B07E1"/>
    <w:rsid w:val="006B085B"/>
    <w:rsid w:val="006B10FE"/>
    <w:rsid w:val="006B15F5"/>
    <w:rsid w:val="006B16BE"/>
    <w:rsid w:val="006B17B5"/>
    <w:rsid w:val="006B1810"/>
    <w:rsid w:val="006B19E2"/>
    <w:rsid w:val="006B1C45"/>
    <w:rsid w:val="006B1CF8"/>
    <w:rsid w:val="006B1E06"/>
    <w:rsid w:val="006B24C7"/>
    <w:rsid w:val="006B257B"/>
    <w:rsid w:val="006B26A2"/>
    <w:rsid w:val="006B2A0E"/>
    <w:rsid w:val="006B2A18"/>
    <w:rsid w:val="006B2A82"/>
    <w:rsid w:val="006B2D45"/>
    <w:rsid w:val="006B3218"/>
    <w:rsid w:val="006B3961"/>
    <w:rsid w:val="006B416F"/>
    <w:rsid w:val="006B438F"/>
    <w:rsid w:val="006B43CE"/>
    <w:rsid w:val="006B4473"/>
    <w:rsid w:val="006B4583"/>
    <w:rsid w:val="006B4608"/>
    <w:rsid w:val="006B4BB2"/>
    <w:rsid w:val="006B4C62"/>
    <w:rsid w:val="006B4F32"/>
    <w:rsid w:val="006B5197"/>
    <w:rsid w:val="006B55FD"/>
    <w:rsid w:val="006B56D8"/>
    <w:rsid w:val="006B5A51"/>
    <w:rsid w:val="006B6065"/>
    <w:rsid w:val="006B606B"/>
    <w:rsid w:val="006B6237"/>
    <w:rsid w:val="006B6566"/>
    <w:rsid w:val="006B67D4"/>
    <w:rsid w:val="006B68F5"/>
    <w:rsid w:val="006B6AB4"/>
    <w:rsid w:val="006B6DB8"/>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B25"/>
    <w:rsid w:val="006C1B2C"/>
    <w:rsid w:val="006C1D17"/>
    <w:rsid w:val="006C1DC2"/>
    <w:rsid w:val="006C20AA"/>
    <w:rsid w:val="006C21C2"/>
    <w:rsid w:val="006C2300"/>
    <w:rsid w:val="006C25CD"/>
    <w:rsid w:val="006C284A"/>
    <w:rsid w:val="006C2AB7"/>
    <w:rsid w:val="006C2AFF"/>
    <w:rsid w:val="006C2B5B"/>
    <w:rsid w:val="006C2CE3"/>
    <w:rsid w:val="006C2E2C"/>
    <w:rsid w:val="006C2EF4"/>
    <w:rsid w:val="006C31D1"/>
    <w:rsid w:val="006C3640"/>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1249"/>
    <w:rsid w:val="006D1339"/>
    <w:rsid w:val="006D14DB"/>
    <w:rsid w:val="006D162E"/>
    <w:rsid w:val="006D18BD"/>
    <w:rsid w:val="006D1A43"/>
    <w:rsid w:val="006D1A44"/>
    <w:rsid w:val="006D1A7A"/>
    <w:rsid w:val="006D1D59"/>
    <w:rsid w:val="006D1F00"/>
    <w:rsid w:val="006D2178"/>
    <w:rsid w:val="006D23D0"/>
    <w:rsid w:val="006D261D"/>
    <w:rsid w:val="006D2D13"/>
    <w:rsid w:val="006D2E78"/>
    <w:rsid w:val="006D35C0"/>
    <w:rsid w:val="006D36ED"/>
    <w:rsid w:val="006D3AEF"/>
    <w:rsid w:val="006D3C4A"/>
    <w:rsid w:val="006D3D49"/>
    <w:rsid w:val="006D400B"/>
    <w:rsid w:val="006D4954"/>
    <w:rsid w:val="006D4AC8"/>
    <w:rsid w:val="006D4B94"/>
    <w:rsid w:val="006D4C8F"/>
    <w:rsid w:val="006D4CB7"/>
    <w:rsid w:val="006D4CC7"/>
    <w:rsid w:val="006D4D47"/>
    <w:rsid w:val="006D4EB8"/>
    <w:rsid w:val="006D54A4"/>
    <w:rsid w:val="006D54C3"/>
    <w:rsid w:val="006D599F"/>
    <w:rsid w:val="006D649A"/>
    <w:rsid w:val="006D6613"/>
    <w:rsid w:val="006D681F"/>
    <w:rsid w:val="006D6844"/>
    <w:rsid w:val="006D6C6F"/>
    <w:rsid w:val="006D6F35"/>
    <w:rsid w:val="006D71E8"/>
    <w:rsid w:val="006D755B"/>
    <w:rsid w:val="006D7671"/>
    <w:rsid w:val="006D776F"/>
    <w:rsid w:val="006D7A1B"/>
    <w:rsid w:val="006D7C21"/>
    <w:rsid w:val="006D7CAC"/>
    <w:rsid w:val="006D7D63"/>
    <w:rsid w:val="006E0838"/>
    <w:rsid w:val="006E08C9"/>
    <w:rsid w:val="006E092C"/>
    <w:rsid w:val="006E0AD6"/>
    <w:rsid w:val="006E2691"/>
    <w:rsid w:val="006E26DF"/>
    <w:rsid w:val="006E28D7"/>
    <w:rsid w:val="006E2BB9"/>
    <w:rsid w:val="006E2C2E"/>
    <w:rsid w:val="006E35A3"/>
    <w:rsid w:val="006E365A"/>
    <w:rsid w:val="006E3986"/>
    <w:rsid w:val="006E3BD3"/>
    <w:rsid w:val="006E3DD1"/>
    <w:rsid w:val="006E3F91"/>
    <w:rsid w:val="006E407D"/>
    <w:rsid w:val="006E458C"/>
    <w:rsid w:val="006E46FC"/>
    <w:rsid w:val="006E49FE"/>
    <w:rsid w:val="006E4A4B"/>
    <w:rsid w:val="006E4DDF"/>
    <w:rsid w:val="006E5382"/>
    <w:rsid w:val="006E5386"/>
    <w:rsid w:val="006E543B"/>
    <w:rsid w:val="006E5B9D"/>
    <w:rsid w:val="006E5F82"/>
    <w:rsid w:val="006E61F5"/>
    <w:rsid w:val="006E63DE"/>
    <w:rsid w:val="006E64CA"/>
    <w:rsid w:val="006E667A"/>
    <w:rsid w:val="006E674F"/>
    <w:rsid w:val="006E6790"/>
    <w:rsid w:val="006E67FB"/>
    <w:rsid w:val="006E6A12"/>
    <w:rsid w:val="006E6B1D"/>
    <w:rsid w:val="006E725C"/>
    <w:rsid w:val="006E7470"/>
    <w:rsid w:val="006E763E"/>
    <w:rsid w:val="006E7B14"/>
    <w:rsid w:val="006E7B9F"/>
    <w:rsid w:val="006E7D22"/>
    <w:rsid w:val="006E7E2F"/>
    <w:rsid w:val="006F0243"/>
    <w:rsid w:val="006F0384"/>
    <w:rsid w:val="006F03C7"/>
    <w:rsid w:val="006F04CB"/>
    <w:rsid w:val="006F1423"/>
    <w:rsid w:val="006F161F"/>
    <w:rsid w:val="006F17C3"/>
    <w:rsid w:val="006F1B95"/>
    <w:rsid w:val="006F1D6B"/>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F5"/>
    <w:rsid w:val="006F437F"/>
    <w:rsid w:val="006F4397"/>
    <w:rsid w:val="006F4580"/>
    <w:rsid w:val="006F491F"/>
    <w:rsid w:val="006F4AC5"/>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710"/>
    <w:rsid w:val="00701154"/>
    <w:rsid w:val="00701329"/>
    <w:rsid w:val="007013CA"/>
    <w:rsid w:val="00701659"/>
    <w:rsid w:val="0070172F"/>
    <w:rsid w:val="00701879"/>
    <w:rsid w:val="007018DB"/>
    <w:rsid w:val="0070196C"/>
    <w:rsid w:val="00701A0B"/>
    <w:rsid w:val="00701B54"/>
    <w:rsid w:val="00701E1D"/>
    <w:rsid w:val="00702284"/>
    <w:rsid w:val="00702A98"/>
    <w:rsid w:val="00702AFE"/>
    <w:rsid w:val="00702D99"/>
    <w:rsid w:val="00702E1D"/>
    <w:rsid w:val="00702E8C"/>
    <w:rsid w:val="00702FD8"/>
    <w:rsid w:val="00703272"/>
    <w:rsid w:val="007038CB"/>
    <w:rsid w:val="00703952"/>
    <w:rsid w:val="007039B7"/>
    <w:rsid w:val="007039D6"/>
    <w:rsid w:val="007039F4"/>
    <w:rsid w:val="00703A2C"/>
    <w:rsid w:val="007040E2"/>
    <w:rsid w:val="007042D2"/>
    <w:rsid w:val="007044E9"/>
    <w:rsid w:val="00704B1B"/>
    <w:rsid w:val="00704D09"/>
    <w:rsid w:val="00704D0F"/>
    <w:rsid w:val="00705DC1"/>
    <w:rsid w:val="0070616B"/>
    <w:rsid w:val="0070650F"/>
    <w:rsid w:val="0070661A"/>
    <w:rsid w:val="00706774"/>
    <w:rsid w:val="0070690F"/>
    <w:rsid w:val="00706974"/>
    <w:rsid w:val="00706F42"/>
    <w:rsid w:val="0070776D"/>
    <w:rsid w:val="0070787F"/>
    <w:rsid w:val="00707A6D"/>
    <w:rsid w:val="00710087"/>
    <w:rsid w:val="0071014E"/>
    <w:rsid w:val="007101AF"/>
    <w:rsid w:val="00710347"/>
    <w:rsid w:val="007104D9"/>
    <w:rsid w:val="00710520"/>
    <w:rsid w:val="00710BC0"/>
    <w:rsid w:val="00710D32"/>
    <w:rsid w:val="00710E32"/>
    <w:rsid w:val="00710E5F"/>
    <w:rsid w:val="00710E9E"/>
    <w:rsid w:val="00710F2A"/>
    <w:rsid w:val="0071152B"/>
    <w:rsid w:val="0071161B"/>
    <w:rsid w:val="007116B9"/>
    <w:rsid w:val="0071174D"/>
    <w:rsid w:val="00712286"/>
    <w:rsid w:val="00712404"/>
    <w:rsid w:val="00712607"/>
    <w:rsid w:val="0071305F"/>
    <w:rsid w:val="00713226"/>
    <w:rsid w:val="007132A3"/>
    <w:rsid w:val="0071336D"/>
    <w:rsid w:val="007133A3"/>
    <w:rsid w:val="007135F5"/>
    <w:rsid w:val="00713646"/>
    <w:rsid w:val="007145AF"/>
    <w:rsid w:val="007147AC"/>
    <w:rsid w:val="0071486E"/>
    <w:rsid w:val="00714B0C"/>
    <w:rsid w:val="00714C29"/>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93"/>
    <w:rsid w:val="0071766B"/>
    <w:rsid w:val="0071774A"/>
    <w:rsid w:val="00717BCA"/>
    <w:rsid w:val="00717C36"/>
    <w:rsid w:val="0072021C"/>
    <w:rsid w:val="00720931"/>
    <w:rsid w:val="00720C14"/>
    <w:rsid w:val="00720E2C"/>
    <w:rsid w:val="0072118C"/>
    <w:rsid w:val="007213E9"/>
    <w:rsid w:val="00721485"/>
    <w:rsid w:val="00721651"/>
    <w:rsid w:val="00721A78"/>
    <w:rsid w:val="00721CE7"/>
    <w:rsid w:val="007220C1"/>
    <w:rsid w:val="007222EE"/>
    <w:rsid w:val="0072248C"/>
    <w:rsid w:val="00722748"/>
    <w:rsid w:val="00722836"/>
    <w:rsid w:val="00722C3F"/>
    <w:rsid w:val="00723696"/>
    <w:rsid w:val="007236DB"/>
    <w:rsid w:val="007238D5"/>
    <w:rsid w:val="00723D19"/>
    <w:rsid w:val="00723E6A"/>
    <w:rsid w:val="00723EA6"/>
    <w:rsid w:val="00723F48"/>
    <w:rsid w:val="0072456E"/>
    <w:rsid w:val="007245BB"/>
    <w:rsid w:val="00724763"/>
    <w:rsid w:val="00724839"/>
    <w:rsid w:val="00724E30"/>
    <w:rsid w:val="00725032"/>
    <w:rsid w:val="00725084"/>
    <w:rsid w:val="00725581"/>
    <w:rsid w:val="0072561A"/>
    <w:rsid w:val="00725681"/>
    <w:rsid w:val="007256E1"/>
    <w:rsid w:val="00725B75"/>
    <w:rsid w:val="00725C6B"/>
    <w:rsid w:val="00725D30"/>
    <w:rsid w:val="00726083"/>
    <w:rsid w:val="0072609B"/>
    <w:rsid w:val="007264DE"/>
    <w:rsid w:val="00726917"/>
    <w:rsid w:val="0072698F"/>
    <w:rsid w:val="007269A0"/>
    <w:rsid w:val="00726B56"/>
    <w:rsid w:val="00726DDF"/>
    <w:rsid w:val="00726E33"/>
    <w:rsid w:val="00726EBB"/>
    <w:rsid w:val="007270A9"/>
    <w:rsid w:val="007272EA"/>
    <w:rsid w:val="007278BE"/>
    <w:rsid w:val="00727A3E"/>
    <w:rsid w:val="00727C6C"/>
    <w:rsid w:val="00727D87"/>
    <w:rsid w:val="00727E23"/>
    <w:rsid w:val="00727FC8"/>
    <w:rsid w:val="00730070"/>
    <w:rsid w:val="00730422"/>
    <w:rsid w:val="00730464"/>
    <w:rsid w:val="0073059C"/>
    <w:rsid w:val="00730894"/>
    <w:rsid w:val="00730A09"/>
    <w:rsid w:val="0073103A"/>
    <w:rsid w:val="0073133C"/>
    <w:rsid w:val="00731598"/>
    <w:rsid w:val="007318DD"/>
    <w:rsid w:val="00731C03"/>
    <w:rsid w:val="0073237B"/>
    <w:rsid w:val="007324D6"/>
    <w:rsid w:val="0073307E"/>
    <w:rsid w:val="007333D7"/>
    <w:rsid w:val="00733449"/>
    <w:rsid w:val="0073386A"/>
    <w:rsid w:val="0073398D"/>
    <w:rsid w:val="00733C4F"/>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C47"/>
    <w:rsid w:val="00737D02"/>
    <w:rsid w:val="00740153"/>
    <w:rsid w:val="00740301"/>
    <w:rsid w:val="00740335"/>
    <w:rsid w:val="007406B8"/>
    <w:rsid w:val="007406BC"/>
    <w:rsid w:val="00740741"/>
    <w:rsid w:val="00740A8A"/>
    <w:rsid w:val="00740EF2"/>
    <w:rsid w:val="007412C8"/>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4D"/>
    <w:rsid w:val="00744B73"/>
    <w:rsid w:val="00744FC5"/>
    <w:rsid w:val="007453AB"/>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67"/>
    <w:rsid w:val="0075311D"/>
    <w:rsid w:val="00753637"/>
    <w:rsid w:val="00753C57"/>
    <w:rsid w:val="00753E2F"/>
    <w:rsid w:val="007543C7"/>
    <w:rsid w:val="0075447C"/>
    <w:rsid w:val="0075448C"/>
    <w:rsid w:val="00754686"/>
    <w:rsid w:val="00754787"/>
    <w:rsid w:val="00754913"/>
    <w:rsid w:val="00754D86"/>
    <w:rsid w:val="007550CB"/>
    <w:rsid w:val="007556C0"/>
    <w:rsid w:val="00755998"/>
    <w:rsid w:val="00755BB7"/>
    <w:rsid w:val="00755D8D"/>
    <w:rsid w:val="007560B7"/>
    <w:rsid w:val="00756185"/>
    <w:rsid w:val="0075672E"/>
    <w:rsid w:val="007568F0"/>
    <w:rsid w:val="00756B53"/>
    <w:rsid w:val="00756E25"/>
    <w:rsid w:val="00756ED7"/>
    <w:rsid w:val="00757657"/>
    <w:rsid w:val="00757708"/>
    <w:rsid w:val="00757C59"/>
    <w:rsid w:val="00757D56"/>
    <w:rsid w:val="00757FF1"/>
    <w:rsid w:val="00760351"/>
    <w:rsid w:val="00760459"/>
    <w:rsid w:val="0076049D"/>
    <w:rsid w:val="007606EA"/>
    <w:rsid w:val="007607B2"/>
    <w:rsid w:val="00760CCB"/>
    <w:rsid w:val="007610F7"/>
    <w:rsid w:val="00761205"/>
    <w:rsid w:val="0076146E"/>
    <w:rsid w:val="0076182B"/>
    <w:rsid w:val="00761F44"/>
    <w:rsid w:val="00761F85"/>
    <w:rsid w:val="007623CF"/>
    <w:rsid w:val="007626A6"/>
    <w:rsid w:val="00762D60"/>
    <w:rsid w:val="007630DD"/>
    <w:rsid w:val="00763186"/>
    <w:rsid w:val="007632E9"/>
    <w:rsid w:val="007635F7"/>
    <w:rsid w:val="00763ABA"/>
    <w:rsid w:val="00763D51"/>
    <w:rsid w:val="00764333"/>
    <w:rsid w:val="007644E8"/>
    <w:rsid w:val="00764696"/>
    <w:rsid w:val="00764BEC"/>
    <w:rsid w:val="00765A29"/>
    <w:rsid w:val="00765B2A"/>
    <w:rsid w:val="00765B52"/>
    <w:rsid w:val="00765D81"/>
    <w:rsid w:val="00765E04"/>
    <w:rsid w:val="00765FA6"/>
    <w:rsid w:val="00766239"/>
    <w:rsid w:val="00766442"/>
    <w:rsid w:val="007666C6"/>
    <w:rsid w:val="00766907"/>
    <w:rsid w:val="00766E1A"/>
    <w:rsid w:val="00766EB7"/>
    <w:rsid w:val="00767280"/>
    <w:rsid w:val="007677F9"/>
    <w:rsid w:val="0076791A"/>
    <w:rsid w:val="00767CCF"/>
    <w:rsid w:val="007702FB"/>
    <w:rsid w:val="007703BB"/>
    <w:rsid w:val="0077043A"/>
    <w:rsid w:val="00770454"/>
    <w:rsid w:val="00770582"/>
    <w:rsid w:val="0077067A"/>
    <w:rsid w:val="00770799"/>
    <w:rsid w:val="00770993"/>
    <w:rsid w:val="00770CBE"/>
    <w:rsid w:val="00770F4F"/>
    <w:rsid w:val="00770FEB"/>
    <w:rsid w:val="007710FD"/>
    <w:rsid w:val="0077129D"/>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AC6"/>
    <w:rsid w:val="00775C4C"/>
    <w:rsid w:val="00776027"/>
    <w:rsid w:val="007760BB"/>
    <w:rsid w:val="0077629C"/>
    <w:rsid w:val="007765D2"/>
    <w:rsid w:val="00776AD7"/>
    <w:rsid w:val="00776C1C"/>
    <w:rsid w:val="00776FDB"/>
    <w:rsid w:val="00777014"/>
    <w:rsid w:val="00777065"/>
    <w:rsid w:val="00777429"/>
    <w:rsid w:val="00777614"/>
    <w:rsid w:val="007777CC"/>
    <w:rsid w:val="00777C21"/>
    <w:rsid w:val="00777E2D"/>
    <w:rsid w:val="00780193"/>
    <w:rsid w:val="007802C7"/>
    <w:rsid w:val="00780376"/>
    <w:rsid w:val="007813CA"/>
    <w:rsid w:val="00781747"/>
    <w:rsid w:val="00781848"/>
    <w:rsid w:val="00781DF7"/>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AC"/>
    <w:rsid w:val="00784331"/>
    <w:rsid w:val="00784764"/>
    <w:rsid w:val="007847DB"/>
    <w:rsid w:val="007849FA"/>
    <w:rsid w:val="007851FF"/>
    <w:rsid w:val="00785253"/>
    <w:rsid w:val="00785390"/>
    <w:rsid w:val="00785415"/>
    <w:rsid w:val="00785814"/>
    <w:rsid w:val="00785927"/>
    <w:rsid w:val="00785985"/>
    <w:rsid w:val="00785A84"/>
    <w:rsid w:val="00786B32"/>
    <w:rsid w:val="00786F2F"/>
    <w:rsid w:val="00787199"/>
    <w:rsid w:val="007871F9"/>
    <w:rsid w:val="007873BE"/>
    <w:rsid w:val="00787448"/>
    <w:rsid w:val="00787754"/>
    <w:rsid w:val="007877F5"/>
    <w:rsid w:val="00787CA3"/>
    <w:rsid w:val="00787E27"/>
    <w:rsid w:val="007902B0"/>
    <w:rsid w:val="00790347"/>
    <w:rsid w:val="00790362"/>
    <w:rsid w:val="00790427"/>
    <w:rsid w:val="00790577"/>
    <w:rsid w:val="0079068E"/>
    <w:rsid w:val="007906C9"/>
    <w:rsid w:val="00790727"/>
    <w:rsid w:val="00790806"/>
    <w:rsid w:val="00790C75"/>
    <w:rsid w:val="0079123B"/>
    <w:rsid w:val="007914B5"/>
    <w:rsid w:val="007917F1"/>
    <w:rsid w:val="00791823"/>
    <w:rsid w:val="00791C18"/>
    <w:rsid w:val="007920EA"/>
    <w:rsid w:val="00792470"/>
    <w:rsid w:val="00792894"/>
    <w:rsid w:val="00792B08"/>
    <w:rsid w:val="007933E9"/>
    <w:rsid w:val="007933F6"/>
    <w:rsid w:val="007935F0"/>
    <w:rsid w:val="00793BFB"/>
    <w:rsid w:val="00793D57"/>
    <w:rsid w:val="00793DD9"/>
    <w:rsid w:val="007940A8"/>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BB"/>
    <w:rsid w:val="007A03A4"/>
    <w:rsid w:val="007A067E"/>
    <w:rsid w:val="007A0AD4"/>
    <w:rsid w:val="007A0E02"/>
    <w:rsid w:val="007A0EB8"/>
    <w:rsid w:val="007A1561"/>
    <w:rsid w:val="007A1DAF"/>
    <w:rsid w:val="007A1F9C"/>
    <w:rsid w:val="007A20E6"/>
    <w:rsid w:val="007A25C1"/>
    <w:rsid w:val="007A262E"/>
    <w:rsid w:val="007A29E3"/>
    <w:rsid w:val="007A29FB"/>
    <w:rsid w:val="007A2B0A"/>
    <w:rsid w:val="007A2B61"/>
    <w:rsid w:val="007A3290"/>
    <w:rsid w:val="007A33E5"/>
    <w:rsid w:val="007A341B"/>
    <w:rsid w:val="007A3702"/>
    <w:rsid w:val="007A37B5"/>
    <w:rsid w:val="007A38DE"/>
    <w:rsid w:val="007A445A"/>
    <w:rsid w:val="007A4495"/>
    <w:rsid w:val="007A44D4"/>
    <w:rsid w:val="007A4626"/>
    <w:rsid w:val="007A46BC"/>
    <w:rsid w:val="007A4713"/>
    <w:rsid w:val="007A48B8"/>
    <w:rsid w:val="007A4A38"/>
    <w:rsid w:val="007A4CA7"/>
    <w:rsid w:val="007A4E12"/>
    <w:rsid w:val="007A4F48"/>
    <w:rsid w:val="007A5287"/>
    <w:rsid w:val="007A528B"/>
    <w:rsid w:val="007A55C1"/>
    <w:rsid w:val="007A57E8"/>
    <w:rsid w:val="007A59FE"/>
    <w:rsid w:val="007A5A3F"/>
    <w:rsid w:val="007A5A4E"/>
    <w:rsid w:val="007A5EC1"/>
    <w:rsid w:val="007A60D7"/>
    <w:rsid w:val="007A675A"/>
    <w:rsid w:val="007A6932"/>
    <w:rsid w:val="007A6C56"/>
    <w:rsid w:val="007A6F4B"/>
    <w:rsid w:val="007A7961"/>
    <w:rsid w:val="007A7BB0"/>
    <w:rsid w:val="007A7C51"/>
    <w:rsid w:val="007A7C77"/>
    <w:rsid w:val="007A7F21"/>
    <w:rsid w:val="007B002F"/>
    <w:rsid w:val="007B0089"/>
    <w:rsid w:val="007B013B"/>
    <w:rsid w:val="007B039A"/>
    <w:rsid w:val="007B03EE"/>
    <w:rsid w:val="007B054E"/>
    <w:rsid w:val="007B0758"/>
    <w:rsid w:val="007B07A6"/>
    <w:rsid w:val="007B0B13"/>
    <w:rsid w:val="007B0D4B"/>
    <w:rsid w:val="007B0D6B"/>
    <w:rsid w:val="007B0EEB"/>
    <w:rsid w:val="007B1469"/>
    <w:rsid w:val="007B1FBF"/>
    <w:rsid w:val="007B2088"/>
    <w:rsid w:val="007B21A9"/>
    <w:rsid w:val="007B25FF"/>
    <w:rsid w:val="007B2655"/>
    <w:rsid w:val="007B29CB"/>
    <w:rsid w:val="007B2AB4"/>
    <w:rsid w:val="007B2B28"/>
    <w:rsid w:val="007B2F31"/>
    <w:rsid w:val="007B3427"/>
    <w:rsid w:val="007B3659"/>
    <w:rsid w:val="007B36EB"/>
    <w:rsid w:val="007B3B35"/>
    <w:rsid w:val="007B3F69"/>
    <w:rsid w:val="007B40CA"/>
    <w:rsid w:val="007B46ED"/>
    <w:rsid w:val="007B483E"/>
    <w:rsid w:val="007B495F"/>
    <w:rsid w:val="007B4FEB"/>
    <w:rsid w:val="007B50AD"/>
    <w:rsid w:val="007B51FD"/>
    <w:rsid w:val="007B5741"/>
    <w:rsid w:val="007B5810"/>
    <w:rsid w:val="007B5A9D"/>
    <w:rsid w:val="007B5C49"/>
    <w:rsid w:val="007B5E3B"/>
    <w:rsid w:val="007B5F34"/>
    <w:rsid w:val="007B614D"/>
    <w:rsid w:val="007B62D0"/>
    <w:rsid w:val="007B65DF"/>
    <w:rsid w:val="007B690E"/>
    <w:rsid w:val="007B69C1"/>
    <w:rsid w:val="007B6D5F"/>
    <w:rsid w:val="007B7084"/>
    <w:rsid w:val="007B7155"/>
    <w:rsid w:val="007B74FB"/>
    <w:rsid w:val="007B753F"/>
    <w:rsid w:val="007B787E"/>
    <w:rsid w:val="007B7ACE"/>
    <w:rsid w:val="007B7B82"/>
    <w:rsid w:val="007B7CC3"/>
    <w:rsid w:val="007B7ED2"/>
    <w:rsid w:val="007C000F"/>
    <w:rsid w:val="007C0325"/>
    <w:rsid w:val="007C03C2"/>
    <w:rsid w:val="007C0510"/>
    <w:rsid w:val="007C06B7"/>
    <w:rsid w:val="007C07A6"/>
    <w:rsid w:val="007C0A18"/>
    <w:rsid w:val="007C0A5D"/>
    <w:rsid w:val="007C0DE3"/>
    <w:rsid w:val="007C0EDB"/>
    <w:rsid w:val="007C10BF"/>
    <w:rsid w:val="007C12FF"/>
    <w:rsid w:val="007C1611"/>
    <w:rsid w:val="007C1774"/>
    <w:rsid w:val="007C1ABB"/>
    <w:rsid w:val="007C1CC7"/>
    <w:rsid w:val="007C1E7A"/>
    <w:rsid w:val="007C211D"/>
    <w:rsid w:val="007C22B0"/>
    <w:rsid w:val="007C23CF"/>
    <w:rsid w:val="007C25D4"/>
    <w:rsid w:val="007C29D3"/>
    <w:rsid w:val="007C2E2D"/>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C9B"/>
    <w:rsid w:val="007C4F31"/>
    <w:rsid w:val="007C4F81"/>
    <w:rsid w:val="007C5376"/>
    <w:rsid w:val="007C544F"/>
    <w:rsid w:val="007C566E"/>
    <w:rsid w:val="007C58A0"/>
    <w:rsid w:val="007C5949"/>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69A"/>
    <w:rsid w:val="007D18A3"/>
    <w:rsid w:val="007D1B50"/>
    <w:rsid w:val="007D1D59"/>
    <w:rsid w:val="007D1E93"/>
    <w:rsid w:val="007D1EA9"/>
    <w:rsid w:val="007D1FE8"/>
    <w:rsid w:val="007D226B"/>
    <w:rsid w:val="007D2351"/>
    <w:rsid w:val="007D24EB"/>
    <w:rsid w:val="007D2507"/>
    <w:rsid w:val="007D25BE"/>
    <w:rsid w:val="007D2746"/>
    <w:rsid w:val="007D298D"/>
    <w:rsid w:val="007D2A6D"/>
    <w:rsid w:val="007D2C35"/>
    <w:rsid w:val="007D2D5A"/>
    <w:rsid w:val="007D338D"/>
    <w:rsid w:val="007D34F8"/>
    <w:rsid w:val="007D35F2"/>
    <w:rsid w:val="007D3619"/>
    <w:rsid w:val="007D37FF"/>
    <w:rsid w:val="007D3B06"/>
    <w:rsid w:val="007D3B20"/>
    <w:rsid w:val="007D3D25"/>
    <w:rsid w:val="007D3DF3"/>
    <w:rsid w:val="007D3EDB"/>
    <w:rsid w:val="007D412B"/>
    <w:rsid w:val="007D421F"/>
    <w:rsid w:val="007D4258"/>
    <w:rsid w:val="007D42A1"/>
    <w:rsid w:val="007D4340"/>
    <w:rsid w:val="007D4421"/>
    <w:rsid w:val="007D4616"/>
    <w:rsid w:val="007D49D2"/>
    <w:rsid w:val="007D4ECB"/>
    <w:rsid w:val="007D50E4"/>
    <w:rsid w:val="007D5120"/>
    <w:rsid w:val="007D513A"/>
    <w:rsid w:val="007D53A8"/>
    <w:rsid w:val="007D5417"/>
    <w:rsid w:val="007D55FC"/>
    <w:rsid w:val="007D5629"/>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D7B"/>
    <w:rsid w:val="007E14E2"/>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EDD"/>
    <w:rsid w:val="007E3FB5"/>
    <w:rsid w:val="007E4290"/>
    <w:rsid w:val="007E4490"/>
    <w:rsid w:val="007E45C7"/>
    <w:rsid w:val="007E467E"/>
    <w:rsid w:val="007E46AB"/>
    <w:rsid w:val="007E4ABD"/>
    <w:rsid w:val="007E4AD7"/>
    <w:rsid w:val="007E51F3"/>
    <w:rsid w:val="007E5283"/>
    <w:rsid w:val="007E537D"/>
    <w:rsid w:val="007E5A0C"/>
    <w:rsid w:val="007E5CDA"/>
    <w:rsid w:val="007E617D"/>
    <w:rsid w:val="007E620E"/>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C"/>
    <w:rsid w:val="007F1AAF"/>
    <w:rsid w:val="007F1B26"/>
    <w:rsid w:val="007F1BA2"/>
    <w:rsid w:val="007F1FA3"/>
    <w:rsid w:val="007F25F1"/>
    <w:rsid w:val="007F2CA6"/>
    <w:rsid w:val="007F2D33"/>
    <w:rsid w:val="007F2DCF"/>
    <w:rsid w:val="007F317B"/>
    <w:rsid w:val="007F3469"/>
    <w:rsid w:val="007F412D"/>
    <w:rsid w:val="007F47A1"/>
    <w:rsid w:val="007F4906"/>
    <w:rsid w:val="007F4D3A"/>
    <w:rsid w:val="007F5102"/>
    <w:rsid w:val="007F540C"/>
    <w:rsid w:val="007F5491"/>
    <w:rsid w:val="007F566E"/>
    <w:rsid w:val="007F5B89"/>
    <w:rsid w:val="007F5DF1"/>
    <w:rsid w:val="007F67B7"/>
    <w:rsid w:val="007F6A22"/>
    <w:rsid w:val="007F6B91"/>
    <w:rsid w:val="007F6BE0"/>
    <w:rsid w:val="007F6CD1"/>
    <w:rsid w:val="007F6E14"/>
    <w:rsid w:val="007F6F42"/>
    <w:rsid w:val="007F6FA9"/>
    <w:rsid w:val="007F71A8"/>
    <w:rsid w:val="007F742D"/>
    <w:rsid w:val="007F75E0"/>
    <w:rsid w:val="007F7751"/>
    <w:rsid w:val="007F7F32"/>
    <w:rsid w:val="00800327"/>
    <w:rsid w:val="008004EC"/>
    <w:rsid w:val="008009FF"/>
    <w:rsid w:val="00800D18"/>
    <w:rsid w:val="00800E10"/>
    <w:rsid w:val="008010A7"/>
    <w:rsid w:val="00801148"/>
    <w:rsid w:val="008013ED"/>
    <w:rsid w:val="00801A98"/>
    <w:rsid w:val="00801C0A"/>
    <w:rsid w:val="00801CB1"/>
    <w:rsid w:val="00801D96"/>
    <w:rsid w:val="00801EA6"/>
    <w:rsid w:val="0080208F"/>
    <w:rsid w:val="008020CC"/>
    <w:rsid w:val="0080258D"/>
    <w:rsid w:val="00803111"/>
    <w:rsid w:val="008031B0"/>
    <w:rsid w:val="008033D7"/>
    <w:rsid w:val="008036CF"/>
    <w:rsid w:val="00803AA7"/>
    <w:rsid w:val="00803EE2"/>
    <w:rsid w:val="00804570"/>
    <w:rsid w:val="00804823"/>
    <w:rsid w:val="00804912"/>
    <w:rsid w:val="00804C30"/>
    <w:rsid w:val="00804D18"/>
    <w:rsid w:val="00804ECF"/>
    <w:rsid w:val="0080500A"/>
    <w:rsid w:val="008050D0"/>
    <w:rsid w:val="00805264"/>
    <w:rsid w:val="008052BA"/>
    <w:rsid w:val="00805643"/>
    <w:rsid w:val="008058C1"/>
    <w:rsid w:val="008058E2"/>
    <w:rsid w:val="00805910"/>
    <w:rsid w:val="00805ADB"/>
    <w:rsid w:val="00805BA4"/>
    <w:rsid w:val="00806852"/>
    <w:rsid w:val="00806A58"/>
    <w:rsid w:val="008071F0"/>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A42"/>
    <w:rsid w:val="00811B9D"/>
    <w:rsid w:val="00812463"/>
    <w:rsid w:val="00812718"/>
    <w:rsid w:val="00812E23"/>
    <w:rsid w:val="008133D6"/>
    <w:rsid w:val="00813525"/>
    <w:rsid w:val="008135E6"/>
    <w:rsid w:val="00813762"/>
    <w:rsid w:val="008138EB"/>
    <w:rsid w:val="00813AA9"/>
    <w:rsid w:val="00813E9D"/>
    <w:rsid w:val="00814241"/>
    <w:rsid w:val="008142AF"/>
    <w:rsid w:val="0081449E"/>
    <w:rsid w:val="008144B8"/>
    <w:rsid w:val="0081482B"/>
    <w:rsid w:val="00814B3C"/>
    <w:rsid w:val="00815060"/>
    <w:rsid w:val="008150FE"/>
    <w:rsid w:val="00815254"/>
    <w:rsid w:val="008153B1"/>
    <w:rsid w:val="008157E2"/>
    <w:rsid w:val="0081582D"/>
    <w:rsid w:val="00815A2A"/>
    <w:rsid w:val="00815A67"/>
    <w:rsid w:val="00815BBE"/>
    <w:rsid w:val="00815C0B"/>
    <w:rsid w:val="00816A95"/>
    <w:rsid w:val="00817487"/>
    <w:rsid w:val="0081773C"/>
    <w:rsid w:val="008177EC"/>
    <w:rsid w:val="00817DA3"/>
    <w:rsid w:val="0082011F"/>
    <w:rsid w:val="0082016F"/>
    <w:rsid w:val="0082054C"/>
    <w:rsid w:val="00820A58"/>
    <w:rsid w:val="00820B80"/>
    <w:rsid w:val="00820E0A"/>
    <w:rsid w:val="00820FFD"/>
    <w:rsid w:val="00821356"/>
    <w:rsid w:val="00821974"/>
    <w:rsid w:val="00821A0F"/>
    <w:rsid w:val="00821A1F"/>
    <w:rsid w:val="00821AB1"/>
    <w:rsid w:val="00822168"/>
    <w:rsid w:val="008221CE"/>
    <w:rsid w:val="008227B9"/>
    <w:rsid w:val="00822A95"/>
    <w:rsid w:val="00822B37"/>
    <w:rsid w:val="00822D51"/>
    <w:rsid w:val="00822F02"/>
    <w:rsid w:val="00822F14"/>
    <w:rsid w:val="00822F62"/>
    <w:rsid w:val="00823130"/>
    <w:rsid w:val="008232A0"/>
    <w:rsid w:val="0082337E"/>
    <w:rsid w:val="00823484"/>
    <w:rsid w:val="00823AFD"/>
    <w:rsid w:val="00823DBF"/>
    <w:rsid w:val="00824131"/>
    <w:rsid w:val="00824728"/>
    <w:rsid w:val="00824BB7"/>
    <w:rsid w:val="00824D65"/>
    <w:rsid w:val="00825245"/>
    <w:rsid w:val="008253EA"/>
    <w:rsid w:val="00825FB9"/>
    <w:rsid w:val="0082603E"/>
    <w:rsid w:val="008261B8"/>
    <w:rsid w:val="00826634"/>
    <w:rsid w:val="008266CF"/>
    <w:rsid w:val="00826839"/>
    <w:rsid w:val="008268A1"/>
    <w:rsid w:val="008268C4"/>
    <w:rsid w:val="00826A92"/>
    <w:rsid w:val="00826BA9"/>
    <w:rsid w:val="00827004"/>
    <w:rsid w:val="0082751D"/>
    <w:rsid w:val="00827936"/>
    <w:rsid w:val="00827C76"/>
    <w:rsid w:val="00830005"/>
    <w:rsid w:val="00830527"/>
    <w:rsid w:val="0083058F"/>
    <w:rsid w:val="008306C0"/>
    <w:rsid w:val="0083092F"/>
    <w:rsid w:val="00830B87"/>
    <w:rsid w:val="00830F84"/>
    <w:rsid w:val="00831145"/>
    <w:rsid w:val="0083148D"/>
    <w:rsid w:val="0083153B"/>
    <w:rsid w:val="00831584"/>
    <w:rsid w:val="008315B6"/>
    <w:rsid w:val="00831A2E"/>
    <w:rsid w:val="008324E0"/>
    <w:rsid w:val="00832B39"/>
    <w:rsid w:val="00832BBF"/>
    <w:rsid w:val="00832C35"/>
    <w:rsid w:val="00832E49"/>
    <w:rsid w:val="00832F25"/>
    <w:rsid w:val="008330B9"/>
    <w:rsid w:val="008334A8"/>
    <w:rsid w:val="0083352B"/>
    <w:rsid w:val="0083354E"/>
    <w:rsid w:val="00833CE2"/>
    <w:rsid w:val="00833D4C"/>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4E1"/>
    <w:rsid w:val="008366E4"/>
    <w:rsid w:val="008368DA"/>
    <w:rsid w:val="008369D3"/>
    <w:rsid w:val="008374DB"/>
    <w:rsid w:val="0083755D"/>
    <w:rsid w:val="0083776F"/>
    <w:rsid w:val="00837AF1"/>
    <w:rsid w:val="00837AFA"/>
    <w:rsid w:val="00837CE0"/>
    <w:rsid w:val="00837CE6"/>
    <w:rsid w:val="00837D23"/>
    <w:rsid w:val="00837E93"/>
    <w:rsid w:val="0084006A"/>
    <w:rsid w:val="00840500"/>
    <w:rsid w:val="008405F2"/>
    <w:rsid w:val="00840B87"/>
    <w:rsid w:val="00840C8D"/>
    <w:rsid w:val="00840D92"/>
    <w:rsid w:val="00840ED2"/>
    <w:rsid w:val="00840F0E"/>
    <w:rsid w:val="008417B6"/>
    <w:rsid w:val="00841BAD"/>
    <w:rsid w:val="00841DB2"/>
    <w:rsid w:val="0084241D"/>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842"/>
    <w:rsid w:val="00843B6B"/>
    <w:rsid w:val="00843C45"/>
    <w:rsid w:val="0084412B"/>
    <w:rsid w:val="00844318"/>
    <w:rsid w:val="0084434A"/>
    <w:rsid w:val="008443EA"/>
    <w:rsid w:val="008443EE"/>
    <w:rsid w:val="0084459D"/>
    <w:rsid w:val="00844B38"/>
    <w:rsid w:val="00844F3E"/>
    <w:rsid w:val="00845277"/>
    <w:rsid w:val="0084528A"/>
    <w:rsid w:val="00845305"/>
    <w:rsid w:val="0084539C"/>
    <w:rsid w:val="00845CC0"/>
    <w:rsid w:val="00845D7E"/>
    <w:rsid w:val="00845F04"/>
    <w:rsid w:val="00845FA4"/>
    <w:rsid w:val="0084666B"/>
    <w:rsid w:val="00846B0A"/>
    <w:rsid w:val="00846EC0"/>
    <w:rsid w:val="00847073"/>
    <w:rsid w:val="008471DA"/>
    <w:rsid w:val="00847996"/>
    <w:rsid w:val="00847A7B"/>
    <w:rsid w:val="00847AD2"/>
    <w:rsid w:val="00847B8A"/>
    <w:rsid w:val="00847BA8"/>
    <w:rsid w:val="00847C54"/>
    <w:rsid w:val="00847DCE"/>
    <w:rsid w:val="00847E22"/>
    <w:rsid w:val="00847FBC"/>
    <w:rsid w:val="00850160"/>
    <w:rsid w:val="00850338"/>
    <w:rsid w:val="0085036F"/>
    <w:rsid w:val="00850AD3"/>
    <w:rsid w:val="00850B3D"/>
    <w:rsid w:val="00850D5E"/>
    <w:rsid w:val="00850F42"/>
    <w:rsid w:val="0085162B"/>
    <w:rsid w:val="00851BF3"/>
    <w:rsid w:val="00852406"/>
    <w:rsid w:val="00852F68"/>
    <w:rsid w:val="00852F9C"/>
    <w:rsid w:val="008531DD"/>
    <w:rsid w:val="0085357D"/>
    <w:rsid w:val="00853AE6"/>
    <w:rsid w:val="00853DF9"/>
    <w:rsid w:val="0085403D"/>
    <w:rsid w:val="008540C5"/>
    <w:rsid w:val="008541B0"/>
    <w:rsid w:val="008543D4"/>
    <w:rsid w:val="00854767"/>
    <w:rsid w:val="00854B7E"/>
    <w:rsid w:val="00854D40"/>
    <w:rsid w:val="00854E26"/>
    <w:rsid w:val="008551D9"/>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4107"/>
    <w:rsid w:val="0086441B"/>
    <w:rsid w:val="00864629"/>
    <w:rsid w:val="00864708"/>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B1C"/>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12EC"/>
    <w:rsid w:val="0087138D"/>
    <w:rsid w:val="0087154C"/>
    <w:rsid w:val="00871673"/>
    <w:rsid w:val="00871D0F"/>
    <w:rsid w:val="008722B4"/>
    <w:rsid w:val="008725FD"/>
    <w:rsid w:val="00872969"/>
    <w:rsid w:val="00872B46"/>
    <w:rsid w:val="00872D04"/>
    <w:rsid w:val="00872DB9"/>
    <w:rsid w:val="00872EA7"/>
    <w:rsid w:val="00872FA9"/>
    <w:rsid w:val="00873108"/>
    <w:rsid w:val="00873208"/>
    <w:rsid w:val="008732BB"/>
    <w:rsid w:val="00873A63"/>
    <w:rsid w:val="00874077"/>
    <w:rsid w:val="008740E2"/>
    <w:rsid w:val="0087461E"/>
    <w:rsid w:val="0087487C"/>
    <w:rsid w:val="0087487E"/>
    <w:rsid w:val="00874D47"/>
    <w:rsid w:val="00874D65"/>
    <w:rsid w:val="00874F16"/>
    <w:rsid w:val="00875426"/>
    <w:rsid w:val="0087584F"/>
    <w:rsid w:val="00875A4A"/>
    <w:rsid w:val="00875B94"/>
    <w:rsid w:val="00875CC1"/>
    <w:rsid w:val="00876044"/>
    <w:rsid w:val="008760D6"/>
    <w:rsid w:val="008762A4"/>
    <w:rsid w:val="008764A8"/>
    <w:rsid w:val="00876551"/>
    <w:rsid w:val="008766A7"/>
    <w:rsid w:val="008767DF"/>
    <w:rsid w:val="00876966"/>
    <w:rsid w:val="008769AD"/>
    <w:rsid w:val="00876B94"/>
    <w:rsid w:val="00876CC1"/>
    <w:rsid w:val="00876D08"/>
    <w:rsid w:val="00876F06"/>
    <w:rsid w:val="0087724B"/>
    <w:rsid w:val="00877671"/>
    <w:rsid w:val="008776A6"/>
    <w:rsid w:val="008779E9"/>
    <w:rsid w:val="00877CCD"/>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2DFE"/>
    <w:rsid w:val="00883399"/>
    <w:rsid w:val="008833B0"/>
    <w:rsid w:val="008833C8"/>
    <w:rsid w:val="008834C7"/>
    <w:rsid w:val="008834CC"/>
    <w:rsid w:val="00883561"/>
    <w:rsid w:val="008835DE"/>
    <w:rsid w:val="008835E2"/>
    <w:rsid w:val="008835FD"/>
    <w:rsid w:val="008838EA"/>
    <w:rsid w:val="00883960"/>
    <w:rsid w:val="00883B3D"/>
    <w:rsid w:val="00883F5A"/>
    <w:rsid w:val="00883FCB"/>
    <w:rsid w:val="008846C6"/>
    <w:rsid w:val="00884820"/>
    <w:rsid w:val="00884A66"/>
    <w:rsid w:val="00884F56"/>
    <w:rsid w:val="0088504D"/>
    <w:rsid w:val="0088505A"/>
    <w:rsid w:val="00885128"/>
    <w:rsid w:val="0088522D"/>
    <w:rsid w:val="008858DC"/>
    <w:rsid w:val="00885EF0"/>
    <w:rsid w:val="00886071"/>
    <w:rsid w:val="008865DB"/>
    <w:rsid w:val="008868D8"/>
    <w:rsid w:val="00886950"/>
    <w:rsid w:val="008869B5"/>
    <w:rsid w:val="00886E60"/>
    <w:rsid w:val="0088703A"/>
    <w:rsid w:val="008870E7"/>
    <w:rsid w:val="008871CD"/>
    <w:rsid w:val="00887A8D"/>
    <w:rsid w:val="00887C7E"/>
    <w:rsid w:val="008900C1"/>
    <w:rsid w:val="00890335"/>
    <w:rsid w:val="008906BA"/>
    <w:rsid w:val="008907E1"/>
    <w:rsid w:val="008908B3"/>
    <w:rsid w:val="0089093C"/>
    <w:rsid w:val="00890DB1"/>
    <w:rsid w:val="00890F73"/>
    <w:rsid w:val="00891623"/>
    <w:rsid w:val="008917AD"/>
    <w:rsid w:val="00891CB7"/>
    <w:rsid w:val="00891D36"/>
    <w:rsid w:val="00891F6A"/>
    <w:rsid w:val="008920F5"/>
    <w:rsid w:val="0089213A"/>
    <w:rsid w:val="0089249D"/>
    <w:rsid w:val="008928A6"/>
    <w:rsid w:val="00892A40"/>
    <w:rsid w:val="00892C85"/>
    <w:rsid w:val="00892D8D"/>
    <w:rsid w:val="00893089"/>
    <w:rsid w:val="0089316D"/>
    <w:rsid w:val="008934BE"/>
    <w:rsid w:val="00893823"/>
    <w:rsid w:val="00893895"/>
    <w:rsid w:val="00893AA4"/>
    <w:rsid w:val="00893AFE"/>
    <w:rsid w:val="00893DBD"/>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2EF"/>
    <w:rsid w:val="00897489"/>
    <w:rsid w:val="008974F8"/>
    <w:rsid w:val="00897684"/>
    <w:rsid w:val="008976B4"/>
    <w:rsid w:val="0089780D"/>
    <w:rsid w:val="00897B01"/>
    <w:rsid w:val="00897F0D"/>
    <w:rsid w:val="00897FFC"/>
    <w:rsid w:val="008A0434"/>
    <w:rsid w:val="008A06DA"/>
    <w:rsid w:val="008A0C6C"/>
    <w:rsid w:val="008A0E5E"/>
    <w:rsid w:val="008A1450"/>
    <w:rsid w:val="008A172C"/>
    <w:rsid w:val="008A1954"/>
    <w:rsid w:val="008A1C07"/>
    <w:rsid w:val="008A1DE8"/>
    <w:rsid w:val="008A1EBB"/>
    <w:rsid w:val="008A2028"/>
    <w:rsid w:val="008A2129"/>
    <w:rsid w:val="008A2659"/>
    <w:rsid w:val="008A27DB"/>
    <w:rsid w:val="008A288C"/>
    <w:rsid w:val="008A2DFC"/>
    <w:rsid w:val="008A341A"/>
    <w:rsid w:val="008A3505"/>
    <w:rsid w:val="008A3518"/>
    <w:rsid w:val="008A3C07"/>
    <w:rsid w:val="008A40BD"/>
    <w:rsid w:val="008A46C2"/>
    <w:rsid w:val="008A4985"/>
    <w:rsid w:val="008A4DBF"/>
    <w:rsid w:val="008A50E5"/>
    <w:rsid w:val="008A5159"/>
    <w:rsid w:val="008A5203"/>
    <w:rsid w:val="008A54B7"/>
    <w:rsid w:val="008A5650"/>
    <w:rsid w:val="008A56D4"/>
    <w:rsid w:val="008A5823"/>
    <w:rsid w:val="008A61F9"/>
    <w:rsid w:val="008A64E7"/>
    <w:rsid w:val="008A64FC"/>
    <w:rsid w:val="008A65E5"/>
    <w:rsid w:val="008A6E5E"/>
    <w:rsid w:val="008A6F71"/>
    <w:rsid w:val="008A701E"/>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9EB"/>
    <w:rsid w:val="008B1FCF"/>
    <w:rsid w:val="008B2383"/>
    <w:rsid w:val="008B241D"/>
    <w:rsid w:val="008B25BB"/>
    <w:rsid w:val="008B29F8"/>
    <w:rsid w:val="008B2A31"/>
    <w:rsid w:val="008B2C4D"/>
    <w:rsid w:val="008B2E0C"/>
    <w:rsid w:val="008B3101"/>
    <w:rsid w:val="008B3368"/>
    <w:rsid w:val="008B33F8"/>
    <w:rsid w:val="008B357D"/>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1A1"/>
    <w:rsid w:val="008B6740"/>
    <w:rsid w:val="008B6744"/>
    <w:rsid w:val="008B6946"/>
    <w:rsid w:val="008B6CD0"/>
    <w:rsid w:val="008B6F54"/>
    <w:rsid w:val="008B705F"/>
    <w:rsid w:val="008B7230"/>
    <w:rsid w:val="008B7308"/>
    <w:rsid w:val="008B7619"/>
    <w:rsid w:val="008B775E"/>
    <w:rsid w:val="008B77E4"/>
    <w:rsid w:val="008B7846"/>
    <w:rsid w:val="008B798D"/>
    <w:rsid w:val="008B7ECC"/>
    <w:rsid w:val="008C030C"/>
    <w:rsid w:val="008C0501"/>
    <w:rsid w:val="008C05C4"/>
    <w:rsid w:val="008C0A4B"/>
    <w:rsid w:val="008C0AED"/>
    <w:rsid w:val="008C0BF3"/>
    <w:rsid w:val="008C0F01"/>
    <w:rsid w:val="008C1007"/>
    <w:rsid w:val="008C13F3"/>
    <w:rsid w:val="008C1840"/>
    <w:rsid w:val="008C193D"/>
    <w:rsid w:val="008C1A11"/>
    <w:rsid w:val="008C1AA6"/>
    <w:rsid w:val="008C1CEC"/>
    <w:rsid w:val="008C1D08"/>
    <w:rsid w:val="008C2223"/>
    <w:rsid w:val="008C22D3"/>
    <w:rsid w:val="008C22DE"/>
    <w:rsid w:val="008C22E8"/>
    <w:rsid w:val="008C2542"/>
    <w:rsid w:val="008C2705"/>
    <w:rsid w:val="008C2729"/>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440"/>
    <w:rsid w:val="008C556C"/>
    <w:rsid w:val="008C55BD"/>
    <w:rsid w:val="008C5A46"/>
    <w:rsid w:val="008C5EF0"/>
    <w:rsid w:val="008C61BD"/>
    <w:rsid w:val="008C6495"/>
    <w:rsid w:val="008C666F"/>
    <w:rsid w:val="008C67FB"/>
    <w:rsid w:val="008C6A20"/>
    <w:rsid w:val="008C6DE2"/>
    <w:rsid w:val="008C724C"/>
    <w:rsid w:val="008C72EE"/>
    <w:rsid w:val="008C74F4"/>
    <w:rsid w:val="008C762E"/>
    <w:rsid w:val="008C7685"/>
    <w:rsid w:val="008C76CE"/>
    <w:rsid w:val="008C79D4"/>
    <w:rsid w:val="008C7A57"/>
    <w:rsid w:val="008D01BC"/>
    <w:rsid w:val="008D0242"/>
    <w:rsid w:val="008D0256"/>
    <w:rsid w:val="008D03C7"/>
    <w:rsid w:val="008D0D63"/>
    <w:rsid w:val="008D0E72"/>
    <w:rsid w:val="008D1424"/>
    <w:rsid w:val="008D14F2"/>
    <w:rsid w:val="008D15FE"/>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412"/>
    <w:rsid w:val="008D3718"/>
    <w:rsid w:val="008D3B24"/>
    <w:rsid w:val="008D3D50"/>
    <w:rsid w:val="008D3EAC"/>
    <w:rsid w:val="008D4066"/>
    <w:rsid w:val="008D40D4"/>
    <w:rsid w:val="008D4671"/>
    <w:rsid w:val="008D5490"/>
    <w:rsid w:val="008D555D"/>
    <w:rsid w:val="008D55AA"/>
    <w:rsid w:val="008D5767"/>
    <w:rsid w:val="008D5769"/>
    <w:rsid w:val="008D5867"/>
    <w:rsid w:val="008D5A38"/>
    <w:rsid w:val="008D607C"/>
    <w:rsid w:val="008D6173"/>
    <w:rsid w:val="008D621E"/>
    <w:rsid w:val="008D6615"/>
    <w:rsid w:val="008D66C2"/>
    <w:rsid w:val="008D6A77"/>
    <w:rsid w:val="008D70EB"/>
    <w:rsid w:val="008D7758"/>
    <w:rsid w:val="008D79DE"/>
    <w:rsid w:val="008E0616"/>
    <w:rsid w:val="008E0947"/>
    <w:rsid w:val="008E0D7A"/>
    <w:rsid w:val="008E0D7F"/>
    <w:rsid w:val="008E12C8"/>
    <w:rsid w:val="008E1472"/>
    <w:rsid w:val="008E1F9A"/>
    <w:rsid w:val="008E2296"/>
    <w:rsid w:val="008E2529"/>
    <w:rsid w:val="008E27CE"/>
    <w:rsid w:val="008E29B7"/>
    <w:rsid w:val="008E29B9"/>
    <w:rsid w:val="008E2BB8"/>
    <w:rsid w:val="008E2CB9"/>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7435"/>
    <w:rsid w:val="008E74BA"/>
    <w:rsid w:val="008E765E"/>
    <w:rsid w:val="008E7766"/>
    <w:rsid w:val="008E77F3"/>
    <w:rsid w:val="008E78E8"/>
    <w:rsid w:val="008E7EE7"/>
    <w:rsid w:val="008E7F27"/>
    <w:rsid w:val="008F0134"/>
    <w:rsid w:val="008F01FE"/>
    <w:rsid w:val="008F044D"/>
    <w:rsid w:val="008F079A"/>
    <w:rsid w:val="008F0813"/>
    <w:rsid w:val="008F0884"/>
    <w:rsid w:val="008F08E4"/>
    <w:rsid w:val="008F0BF2"/>
    <w:rsid w:val="008F0E23"/>
    <w:rsid w:val="008F0F6A"/>
    <w:rsid w:val="008F1301"/>
    <w:rsid w:val="008F1897"/>
    <w:rsid w:val="008F19CB"/>
    <w:rsid w:val="008F1CCC"/>
    <w:rsid w:val="008F242A"/>
    <w:rsid w:val="008F2439"/>
    <w:rsid w:val="008F2AD1"/>
    <w:rsid w:val="008F2E56"/>
    <w:rsid w:val="008F3112"/>
    <w:rsid w:val="008F3263"/>
    <w:rsid w:val="008F32F0"/>
    <w:rsid w:val="008F3BC0"/>
    <w:rsid w:val="008F4354"/>
    <w:rsid w:val="008F437C"/>
    <w:rsid w:val="008F4850"/>
    <w:rsid w:val="008F48B4"/>
    <w:rsid w:val="008F48B7"/>
    <w:rsid w:val="008F4B8D"/>
    <w:rsid w:val="008F4DD0"/>
    <w:rsid w:val="008F4EB9"/>
    <w:rsid w:val="008F5453"/>
    <w:rsid w:val="008F5ADB"/>
    <w:rsid w:val="008F5EC0"/>
    <w:rsid w:val="008F5ED5"/>
    <w:rsid w:val="008F6110"/>
    <w:rsid w:val="008F65A8"/>
    <w:rsid w:val="008F65F3"/>
    <w:rsid w:val="008F6E96"/>
    <w:rsid w:val="008F6FE0"/>
    <w:rsid w:val="008F725B"/>
    <w:rsid w:val="008F7BC4"/>
    <w:rsid w:val="008F7CD9"/>
    <w:rsid w:val="008F7ED1"/>
    <w:rsid w:val="0090015E"/>
    <w:rsid w:val="009006A2"/>
    <w:rsid w:val="00900894"/>
    <w:rsid w:val="009008CD"/>
    <w:rsid w:val="00900A20"/>
    <w:rsid w:val="00900AD4"/>
    <w:rsid w:val="00900B8C"/>
    <w:rsid w:val="00900C2A"/>
    <w:rsid w:val="00900CAB"/>
    <w:rsid w:val="009014C4"/>
    <w:rsid w:val="0090199F"/>
    <w:rsid w:val="00901A77"/>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4FE"/>
    <w:rsid w:val="00905755"/>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B"/>
    <w:rsid w:val="00912E1E"/>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F60"/>
    <w:rsid w:val="009150FE"/>
    <w:rsid w:val="009155A8"/>
    <w:rsid w:val="009158CD"/>
    <w:rsid w:val="00915929"/>
    <w:rsid w:val="00915AE1"/>
    <w:rsid w:val="00915B43"/>
    <w:rsid w:val="00915BF4"/>
    <w:rsid w:val="00915CCC"/>
    <w:rsid w:val="00916769"/>
    <w:rsid w:val="00916BF2"/>
    <w:rsid w:val="00916E71"/>
    <w:rsid w:val="0091717F"/>
    <w:rsid w:val="00917474"/>
    <w:rsid w:val="009179F0"/>
    <w:rsid w:val="00920196"/>
    <w:rsid w:val="00920953"/>
    <w:rsid w:val="00920F40"/>
    <w:rsid w:val="00921056"/>
    <w:rsid w:val="009210E7"/>
    <w:rsid w:val="0092138B"/>
    <w:rsid w:val="009215FF"/>
    <w:rsid w:val="00921A65"/>
    <w:rsid w:val="00921FBF"/>
    <w:rsid w:val="009221CA"/>
    <w:rsid w:val="00922416"/>
    <w:rsid w:val="00922AEE"/>
    <w:rsid w:val="00922B5E"/>
    <w:rsid w:val="00922E95"/>
    <w:rsid w:val="00922FBA"/>
    <w:rsid w:val="0092302F"/>
    <w:rsid w:val="00923189"/>
    <w:rsid w:val="009232DB"/>
    <w:rsid w:val="009232F0"/>
    <w:rsid w:val="009236A6"/>
    <w:rsid w:val="00923B68"/>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EC3"/>
    <w:rsid w:val="0092680D"/>
    <w:rsid w:val="00926B04"/>
    <w:rsid w:val="00926C1A"/>
    <w:rsid w:val="00926C89"/>
    <w:rsid w:val="0092708E"/>
    <w:rsid w:val="00927476"/>
    <w:rsid w:val="00927E8C"/>
    <w:rsid w:val="00930389"/>
    <w:rsid w:val="00930589"/>
    <w:rsid w:val="0093067E"/>
    <w:rsid w:val="00930903"/>
    <w:rsid w:val="009309A4"/>
    <w:rsid w:val="00930A20"/>
    <w:rsid w:val="00931508"/>
    <w:rsid w:val="00931B51"/>
    <w:rsid w:val="00931B52"/>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4060"/>
    <w:rsid w:val="00934237"/>
    <w:rsid w:val="0093477D"/>
    <w:rsid w:val="00934B71"/>
    <w:rsid w:val="00934D31"/>
    <w:rsid w:val="00934D69"/>
    <w:rsid w:val="00934D6A"/>
    <w:rsid w:val="009354D8"/>
    <w:rsid w:val="00935696"/>
    <w:rsid w:val="0093582E"/>
    <w:rsid w:val="0093587A"/>
    <w:rsid w:val="00935FAB"/>
    <w:rsid w:val="009364A8"/>
    <w:rsid w:val="00936780"/>
    <w:rsid w:val="009367C3"/>
    <w:rsid w:val="0093690D"/>
    <w:rsid w:val="00936EB4"/>
    <w:rsid w:val="009375B2"/>
    <w:rsid w:val="009375D3"/>
    <w:rsid w:val="0093785A"/>
    <w:rsid w:val="009378F1"/>
    <w:rsid w:val="00937B42"/>
    <w:rsid w:val="00937B56"/>
    <w:rsid w:val="00937BA7"/>
    <w:rsid w:val="00937CC0"/>
    <w:rsid w:val="00937E7A"/>
    <w:rsid w:val="00937E84"/>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250"/>
    <w:rsid w:val="009423AC"/>
    <w:rsid w:val="00942438"/>
    <w:rsid w:val="00942638"/>
    <w:rsid w:val="0094263B"/>
    <w:rsid w:val="00942AD6"/>
    <w:rsid w:val="00942C2A"/>
    <w:rsid w:val="00942E1C"/>
    <w:rsid w:val="00942E43"/>
    <w:rsid w:val="00942E92"/>
    <w:rsid w:val="00942FE6"/>
    <w:rsid w:val="0094326F"/>
    <w:rsid w:val="009432C9"/>
    <w:rsid w:val="0094353F"/>
    <w:rsid w:val="00943A4F"/>
    <w:rsid w:val="00943A53"/>
    <w:rsid w:val="009441FD"/>
    <w:rsid w:val="0094431E"/>
    <w:rsid w:val="009445BE"/>
    <w:rsid w:val="00944692"/>
    <w:rsid w:val="0094483C"/>
    <w:rsid w:val="00944887"/>
    <w:rsid w:val="009448C2"/>
    <w:rsid w:val="009449E4"/>
    <w:rsid w:val="00944A8F"/>
    <w:rsid w:val="00944C28"/>
    <w:rsid w:val="00944CDB"/>
    <w:rsid w:val="00944DB1"/>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5052E"/>
    <w:rsid w:val="00950EF3"/>
    <w:rsid w:val="00951292"/>
    <w:rsid w:val="00951798"/>
    <w:rsid w:val="009518D6"/>
    <w:rsid w:val="00951D39"/>
    <w:rsid w:val="00951FA8"/>
    <w:rsid w:val="009520CF"/>
    <w:rsid w:val="00952379"/>
    <w:rsid w:val="0095244A"/>
    <w:rsid w:val="00952559"/>
    <w:rsid w:val="0095268F"/>
    <w:rsid w:val="00952CFA"/>
    <w:rsid w:val="009530A1"/>
    <w:rsid w:val="00953230"/>
    <w:rsid w:val="009536D2"/>
    <w:rsid w:val="00953973"/>
    <w:rsid w:val="00953D1F"/>
    <w:rsid w:val="00953DD2"/>
    <w:rsid w:val="009542C2"/>
    <w:rsid w:val="009544AB"/>
    <w:rsid w:val="00954A6A"/>
    <w:rsid w:val="00954B6B"/>
    <w:rsid w:val="00954BA2"/>
    <w:rsid w:val="00954E71"/>
    <w:rsid w:val="0095539A"/>
    <w:rsid w:val="009554EE"/>
    <w:rsid w:val="009554F5"/>
    <w:rsid w:val="009557D0"/>
    <w:rsid w:val="009558E8"/>
    <w:rsid w:val="009559B6"/>
    <w:rsid w:val="00955AD8"/>
    <w:rsid w:val="00955ADD"/>
    <w:rsid w:val="00955B11"/>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F37"/>
    <w:rsid w:val="0096028E"/>
    <w:rsid w:val="00960BE5"/>
    <w:rsid w:val="00960C38"/>
    <w:rsid w:val="009611F2"/>
    <w:rsid w:val="00961341"/>
    <w:rsid w:val="00961565"/>
    <w:rsid w:val="00961671"/>
    <w:rsid w:val="00961810"/>
    <w:rsid w:val="0096207C"/>
    <w:rsid w:val="0096294E"/>
    <w:rsid w:val="00962C90"/>
    <w:rsid w:val="00962DD8"/>
    <w:rsid w:val="0096309F"/>
    <w:rsid w:val="00963268"/>
    <w:rsid w:val="00963BD0"/>
    <w:rsid w:val="00963BD6"/>
    <w:rsid w:val="00963C63"/>
    <w:rsid w:val="00963E6A"/>
    <w:rsid w:val="00964053"/>
    <w:rsid w:val="009640A7"/>
    <w:rsid w:val="009642EB"/>
    <w:rsid w:val="009643E5"/>
    <w:rsid w:val="0096512F"/>
    <w:rsid w:val="0096549E"/>
    <w:rsid w:val="009658E5"/>
    <w:rsid w:val="00965CA3"/>
    <w:rsid w:val="00965FB4"/>
    <w:rsid w:val="009660DB"/>
    <w:rsid w:val="0096661E"/>
    <w:rsid w:val="009666B5"/>
    <w:rsid w:val="009666F7"/>
    <w:rsid w:val="00966AD9"/>
    <w:rsid w:val="00966BB6"/>
    <w:rsid w:val="00966BF4"/>
    <w:rsid w:val="009678DB"/>
    <w:rsid w:val="00970499"/>
    <w:rsid w:val="009704DE"/>
    <w:rsid w:val="0097055C"/>
    <w:rsid w:val="00970AC7"/>
    <w:rsid w:val="00970C91"/>
    <w:rsid w:val="00970E02"/>
    <w:rsid w:val="00970E24"/>
    <w:rsid w:val="00971666"/>
    <w:rsid w:val="00971822"/>
    <w:rsid w:val="00971AFE"/>
    <w:rsid w:val="00971C14"/>
    <w:rsid w:val="00971C8C"/>
    <w:rsid w:val="00971D08"/>
    <w:rsid w:val="00971D0F"/>
    <w:rsid w:val="00971DF4"/>
    <w:rsid w:val="00972000"/>
    <w:rsid w:val="00972176"/>
    <w:rsid w:val="0097222D"/>
    <w:rsid w:val="009724B1"/>
    <w:rsid w:val="009727E0"/>
    <w:rsid w:val="00972A7A"/>
    <w:rsid w:val="00972B7D"/>
    <w:rsid w:val="00973112"/>
    <w:rsid w:val="0097374C"/>
    <w:rsid w:val="0097383A"/>
    <w:rsid w:val="00973D59"/>
    <w:rsid w:val="0097418C"/>
    <w:rsid w:val="009749F9"/>
    <w:rsid w:val="00974E0E"/>
    <w:rsid w:val="00974E18"/>
    <w:rsid w:val="00975634"/>
    <w:rsid w:val="0097582F"/>
    <w:rsid w:val="00975944"/>
    <w:rsid w:val="00975B63"/>
    <w:rsid w:val="00976305"/>
    <w:rsid w:val="00976634"/>
    <w:rsid w:val="009766AF"/>
    <w:rsid w:val="00976B45"/>
    <w:rsid w:val="00976C58"/>
    <w:rsid w:val="00976CB7"/>
    <w:rsid w:val="00977053"/>
    <w:rsid w:val="0097707C"/>
    <w:rsid w:val="0097750F"/>
    <w:rsid w:val="009778A2"/>
    <w:rsid w:val="009804C7"/>
    <w:rsid w:val="0098081E"/>
    <w:rsid w:val="009811EF"/>
    <w:rsid w:val="0098125F"/>
    <w:rsid w:val="00981B9D"/>
    <w:rsid w:val="00981CE9"/>
    <w:rsid w:val="00981E68"/>
    <w:rsid w:val="00981F91"/>
    <w:rsid w:val="00982046"/>
    <w:rsid w:val="009821A0"/>
    <w:rsid w:val="009825A5"/>
    <w:rsid w:val="009825BB"/>
    <w:rsid w:val="0098260B"/>
    <w:rsid w:val="00982AAC"/>
    <w:rsid w:val="00982DA2"/>
    <w:rsid w:val="0098314D"/>
    <w:rsid w:val="00983275"/>
    <w:rsid w:val="009833B8"/>
    <w:rsid w:val="00983578"/>
    <w:rsid w:val="0098364B"/>
    <w:rsid w:val="00983683"/>
    <w:rsid w:val="009836A1"/>
    <w:rsid w:val="0098372F"/>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CAF"/>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210B"/>
    <w:rsid w:val="00992325"/>
    <w:rsid w:val="009923B1"/>
    <w:rsid w:val="009928A5"/>
    <w:rsid w:val="00992A65"/>
    <w:rsid w:val="00992A9B"/>
    <w:rsid w:val="00992B71"/>
    <w:rsid w:val="00992DCC"/>
    <w:rsid w:val="00992E2C"/>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96B"/>
    <w:rsid w:val="009A0A79"/>
    <w:rsid w:val="009A0D24"/>
    <w:rsid w:val="009A0E17"/>
    <w:rsid w:val="009A1300"/>
    <w:rsid w:val="009A158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5019"/>
    <w:rsid w:val="009A507A"/>
    <w:rsid w:val="009A53E7"/>
    <w:rsid w:val="009A54BD"/>
    <w:rsid w:val="009A5F2B"/>
    <w:rsid w:val="009A6088"/>
    <w:rsid w:val="009A6121"/>
    <w:rsid w:val="009A644E"/>
    <w:rsid w:val="009A64CB"/>
    <w:rsid w:val="009A6682"/>
    <w:rsid w:val="009A6E13"/>
    <w:rsid w:val="009A6F5F"/>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4F2"/>
    <w:rsid w:val="009B3643"/>
    <w:rsid w:val="009B38E6"/>
    <w:rsid w:val="009B409D"/>
    <w:rsid w:val="009B4191"/>
    <w:rsid w:val="009B45A4"/>
    <w:rsid w:val="009B45DA"/>
    <w:rsid w:val="009B48A5"/>
    <w:rsid w:val="009B4948"/>
    <w:rsid w:val="009B4D7D"/>
    <w:rsid w:val="009B4E2C"/>
    <w:rsid w:val="009B54BF"/>
    <w:rsid w:val="009B5507"/>
    <w:rsid w:val="009B5705"/>
    <w:rsid w:val="009B5901"/>
    <w:rsid w:val="009B591F"/>
    <w:rsid w:val="009B5C59"/>
    <w:rsid w:val="009B5D34"/>
    <w:rsid w:val="009B63BF"/>
    <w:rsid w:val="009B644C"/>
    <w:rsid w:val="009B666E"/>
    <w:rsid w:val="009B68AB"/>
    <w:rsid w:val="009B6F50"/>
    <w:rsid w:val="009B706A"/>
    <w:rsid w:val="009B71F1"/>
    <w:rsid w:val="009B721B"/>
    <w:rsid w:val="009B7505"/>
    <w:rsid w:val="009B7847"/>
    <w:rsid w:val="009B7E7E"/>
    <w:rsid w:val="009C0217"/>
    <w:rsid w:val="009C02A0"/>
    <w:rsid w:val="009C02BC"/>
    <w:rsid w:val="009C07F9"/>
    <w:rsid w:val="009C0A7F"/>
    <w:rsid w:val="009C1669"/>
    <w:rsid w:val="009C1835"/>
    <w:rsid w:val="009C1993"/>
    <w:rsid w:val="009C1A3D"/>
    <w:rsid w:val="009C1A76"/>
    <w:rsid w:val="009C1DDF"/>
    <w:rsid w:val="009C2177"/>
    <w:rsid w:val="009C21FB"/>
    <w:rsid w:val="009C220D"/>
    <w:rsid w:val="009C23BE"/>
    <w:rsid w:val="009C23F4"/>
    <w:rsid w:val="009C24E2"/>
    <w:rsid w:val="009C292B"/>
    <w:rsid w:val="009C2A6F"/>
    <w:rsid w:val="009C2C33"/>
    <w:rsid w:val="009C2F1C"/>
    <w:rsid w:val="009C2F3A"/>
    <w:rsid w:val="009C367F"/>
    <w:rsid w:val="009C3865"/>
    <w:rsid w:val="009C3987"/>
    <w:rsid w:val="009C3ABD"/>
    <w:rsid w:val="009C3D91"/>
    <w:rsid w:val="009C3F37"/>
    <w:rsid w:val="009C40B9"/>
    <w:rsid w:val="009C4858"/>
    <w:rsid w:val="009C4C9C"/>
    <w:rsid w:val="009C4CA0"/>
    <w:rsid w:val="009C4FD1"/>
    <w:rsid w:val="009C5892"/>
    <w:rsid w:val="009C6045"/>
    <w:rsid w:val="009C61D4"/>
    <w:rsid w:val="009C6557"/>
    <w:rsid w:val="009C6E24"/>
    <w:rsid w:val="009C7080"/>
    <w:rsid w:val="009C7359"/>
    <w:rsid w:val="009C7529"/>
    <w:rsid w:val="009C7921"/>
    <w:rsid w:val="009C7C00"/>
    <w:rsid w:val="009C7D7A"/>
    <w:rsid w:val="009D0138"/>
    <w:rsid w:val="009D029F"/>
    <w:rsid w:val="009D05ED"/>
    <w:rsid w:val="009D0D1C"/>
    <w:rsid w:val="009D0D38"/>
    <w:rsid w:val="009D1164"/>
    <w:rsid w:val="009D11EE"/>
    <w:rsid w:val="009D123B"/>
    <w:rsid w:val="009D1293"/>
    <w:rsid w:val="009D17FC"/>
    <w:rsid w:val="009D1C5F"/>
    <w:rsid w:val="009D1E29"/>
    <w:rsid w:val="009D202A"/>
    <w:rsid w:val="009D2208"/>
    <w:rsid w:val="009D22FD"/>
    <w:rsid w:val="009D2398"/>
    <w:rsid w:val="009D244C"/>
    <w:rsid w:val="009D2609"/>
    <w:rsid w:val="009D270D"/>
    <w:rsid w:val="009D2847"/>
    <w:rsid w:val="009D289F"/>
    <w:rsid w:val="009D2900"/>
    <w:rsid w:val="009D2956"/>
    <w:rsid w:val="009D2998"/>
    <w:rsid w:val="009D29A8"/>
    <w:rsid w:val="009D3018"/>
    <w:rsid w:val="009D305D"/>
    <w:rsid w:val="009D3081"/>
    <w:rsid w:val="009D36A8"/>
    <w:rsid w:val="009D36B8"/>
    <w:rsid w:val="009D3A84"/>
    <w:rsid w:val="009D3FE9"/>
    <w:rsid w:val="009D43BD"/>
    <w:rsid w:val="009D4425"/>
    <w:rsid w:val="009D4D59"/>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7261"/>
    <w:rsid w:val="009D7804"/>
    <w:rsid w:val="009D78BD"/>
    <w:rsid w:val="009D7C13"/>
    <w:rsid w:val="009D7D43"/>
    <w:rsid w:val="009D7EA3"/>
    <w:rsid w:val="009D7F92"/>
    <w:rsid w:val="009E00C0"/>
    <w:rsid w:val="009E023B"/>
    <w:rsid w:val="009E027B"/>
    <w:rsid w:val="009E04F1"/>
    <w:rsid w:val="009E065B"/>
    <w:rsid w:val="009E0E8F"/>
    <w:rsid w:val="009E0FCA"/>
    <w:rsid w:val="009E1184"/>
    <w:rsid w:val="009E126C"/>
    <w:rsid w:val="009E1362"/>
    <w:rsid w:val="009E1588"/>
    <w:rsid w:val="009E1693"/>
    <w:rsid w:val="009E1AB8"/>
    <w:rsid w:val="009E1D8C"/>
    <w:rsid w:val="009E215B"/>
    <w:rsid w:val="009E25FA"/>
    <w:rsid w:val="009E2E00"/>
    <w:rsid w:val="009E2E68"/>
    <w:rsid w:val="009E356B"/>
    <w:rsid w:val="009E36C3"/>
    <w:rsid w:val="009E377D"/>
    <w:rsid w:val="009E37BB"/>
    <w:rsid w:val="009E3813"/>
    <w:rsid w:val="009E3D24"/>
    <w:rsid w:val="009E3F74"/>
    <w:rsid w:val="009E3FD3"/>
    <w:rsid w:val="009E418F"/>
    <w:rsid w:val="009E4595"/>
    <w:rsid w:val="009E4639"/>
    <w:rsid w:val="009E4779"/>
    <w:rsid w:val="009E4B78"/>
    <w:rsid w:val="009E4D1D"/>
    <w:rsid w:val="009E4DC4"/>
    <w:rsid w:val="009E4F73"/>
    <w:rsid w:val="009E4FD6"/>
    <w:rsid w:val="009E513B"/>
    <w:rsid w:val="009E515A"/>
    <w:rsid w:val="009E6060"/>
    <w:rsid w:val="009E611F"/>
    <w:rsid w:val="009E6305"/>
    <w:rsid w:val="009E67A7"/>
    <w:rsid w:val="009E6A3E"/>
    <w:rsid w:val="009E6AC8"/>
    <w:rsid w:val="009E6BD5"/>
    <w:rsid w:val="009E7E18"/>
    <w:rsid w:val="009E7E53"/>
    <w:rsid w:val="009F0850"/>
    <w:rsid w:val="009F0F5A"/>
    <w:rsid w:val="009F15A6"/>
    <w:rsid w:val="009F1627"/>
    <w:rsid w:val="009F17E3"/>
    <w:rsid w:val="009F21A6"/>
    <w:rsid w:val="009F24CB"/>
    <w:rsid w:val="009F2549"/>
    <w:rsid w:val="009F29CA"/>
    <w:rsid w:val="009F2A42"/>
    <w:rsid w:val="009F2AA4"/>
    <w:rsid w:val="009F2BFC"/>
    <w:rsid w:val="009F2C20"/>
    <w:rsid w:val="009F31A3"/>
    <w:rsid w:val="009F34E6"/>
    <w:rsid w:val="009F36E5"/>
    <w:rsid w:val="009F36F3"/>
    <w:rsid w:val="009F3755"/>
    <w:rsid w:val="009F3788"/>
    <w:rsid w:val="009F38A8"/>
    <w:rsid w:val="009F39EC"/>
    <w:rsid w:val="009F3F68"/>
    <w:rsid w:val="009F43D5"/>
    <w:rsid w:val="009F47B0"/>
    <w:rsid w:val="009F49F8"/>
    <w:rsid w:val="009F4C01"/>
    <w:rsid w:val="009F4C82"/>
    <w:rsid w:val="009F4F6E"/>
    <w:rsid w:val="009F516B"/>
    <w:rsid w:val="009F548F"/>
    <w:rsid w:val="009F5801"/>
    <w:rsid w:val="009F59D7"/>
    <w:rsid w:val="009F5AB0"/>
    <w:rsid w:val="009F5AF7"/>
    <w:rsid w:val="009F5E39"/>
    <w:rsid w:val="009F5F6E"/>
    <w:rsid w:val="009F63CD"/>
    <w:rsid w:val="009F693F"/>
    <w:rsid w:val="009F69B5"/>
    <w:rsid w:val="009F6A78"/>
    <w:rsid w:val="009F6F7D"/>
    <w:rsid w:val="009F7511"/>
    <w:rsid w:val="009F773D"/>
    <w:rsid w:val="009F7745"/>
    <w:rsid w:val="009F7746"/>
    <w:rsid w:val="009F7A97"/>
    <w:rsid w:val="009F7EA5"/>
    <w:rsid w:val="00A000BF"/>
    <w:rsid w:val="00A0011A"/>
    <w:rsid w:val="00A00346"/>
    <w:rsid w:val="00A003DF"/>
    <w:rsid w:val="00A0047F"/>
    <w:rsid w:val="00A00657"/>
    <w:rsid w:val="00A008D6"/>
    <w:rsid w:val="00A00F2A"/>
    <w:rsid w:val="00A0107A"/>
    <w:rsid w:val="00A014B3"/>
    <w:rsid w:val="00A01600"/>
    <w:rsid w:val="00A01671"/>
    <w:rsid w:val="00A01C0C"/>
    <w:rsid w:val="00A01F8C"/>
    <w:rsid w:val="00A01FD6"/>
    <w:rsid w:val="00A021B8"/>
    <w:rsid w:val="00A025DB"/>
    <w:rsid w:val="00A02646"/>
    <w:rsid w:val="00A027CE"/>
    <w:rsid w:val="00A02C5E"/>
    <w:rsid w:val="00A02E2D"/>
    <w:rsid w:val="00A02F4B"/>
    <w:rsid w:val="00A02F70"/>
    <w:rsid w:val="00A02FDC"/>
    <w:rsid w:val="00A03331"/>
    <w:rsid w:val="00A0338B"/>
    <w:rsid w:val="00A035CC"/>
    <w:rsid w:val="00A036E8"/>
    <w:rsid w:val="00A0375A"/>
    <w:rsid w:val="00A03906"/>
    <w:rsid w:val="00A03A56"/>
    <w:rsid w:val="00A03F70"/>
    <w:rsid w:val="00A04036"/>
    <w:rsid w:val="00A043F9"/>
    <w:rsid w:val="00A04B42"/>
    <w:rsid w:val="00A04CCE"/>
    <w:rsid w:val="00A04CD0"/>
    <w:rsid w:val="00A04D7B"/>
    <w:rsid w:val="00A04E1A"/>
    <w:rsid w:val="00A04E7D"/>
    <w:rsid w:val="00A05493"/>
    <w:rsid w:val="00A055DF"/>
    <w:rsid w:val="00A056DD"/>
    <w:rsid w:val="00A05750"/>
    <w:rsid w:val="00A058EF"/>
    <w:rsid w:val="00A05BBD"/>
    <w:rsid w:val="00A0615A"/>
    <w:rsid w:val="00A06360"/>
    <w:rsid w:val="00A06379"/>
    <w:rsid w:val="00A06C2B"/>
    <w:rsid w:val="00A06C6B"/>
    <w:rsid w:val="00A06CB3"/>
    <w:rsid w:val="00A06E24"/>
    <w:rsid w:val="00A071B6"/>
    <w:rsid w:val="00A074B1"/>
    <w:rsid w:val="00A07512"/>
    <w:rsid w:val="00A07626"/>
    <w:rsid w:val="00A07732"/>
    <w:rsid w:val="00A0799D"/>
    <w:rsid w:val="00A07A21"/>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9B8"/>
    <w:rsid w:val="00A12A38"/>
    <w:rsid w:val="00A12CA9"/>
    <w:rsid w:val="00A12D04"/>
    <w:rsid w:val="00A133BC"/>
    <w:rsid w:val="00A134D7"/>
    <w:rsid w:val="00A13569"/>
    <w:rsid w:val="00A13613"/>
    <w:rsid w:val="00A13725"/>
    <w:rsid w:val="00A13A5E"/>
    <w:rsid w:val="00A13A77"/>
    <w:rsid w:val="00A13AA1"/>
    <w:rsid w:val="00A13B3C"/>
    <w:rsid w:val="00A13FFD"/>
    <w:rsid w:val="00A146E6"/>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DEF"/>
    <w:rsid w:val="00A24E1C"/>
    <w:rsid w:val="00A253A0"/>
    <w:rsid w:val="00A255CC"/>
    <w:rsid w:val="00A2570E"/>
    <w:rsid w:val="00A258EF"/>
    <w:rsid w:val="00A259C4"/>
    <w:rsid w:val="00A25A42"/>
    <w:rsid w:val="00A25F3C"/>
    <w:rsid w:val="00A262C4"/>
    <w:rsid w:val="00A262C9"/>
    <w:rsid w:val="00A26513"/>
    <w:rsid w:val="00A265C3"/>
    <w:rsid w:val="00A2661E"/>
    <w:rsid w:val="00A26620"/>
    <w:rsid w:val="00A26699"/>
    <w:rsid w:val="00A267AF"/>
    <w:rsid w:val="00A26943"/>
    <w:rsid w:val="00A26A59"/>
    <w:rsid w:val="00A26B17"/>
    <w:rsid w:val="00A271B1"/>
    <w:rsid w:val="00A27307"/>
    <w:rsid w:val="00A275F7"/>
    <w:rsid w:val="00A27643"/>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C83"/>
    <w:rsid w:val="00A33E33"/>
    <w:rsid w:val="00A33FC8"/>
    <w:rsid w:val="00A340B9"/>
    <w:rsid w:val="00A34145"/>
    <w:rsid w:val="00A34322"/>
    <w:rsid w:val="00A3432B"/>
    <w:rsid w:val="00A3468B"/>
    <w:rsid w:val="00A346A8"/>
    <w:rsid w:val="00A34913"/>
    <w:rsid w:val="00A349A0"/>
    <w:rsid w:val="00A34CA9"/>
    <w:rsid w:val="00A354EE"/>
    <w:rsid w:val="00A3553E"/>
    <w:rsid w:val="00A3567D"/>
    <w:rsid w:val="00A3578B"/>
    <w:rsid w:val="00A35DBC"/>
    <w:rsid w:val="00A3647F"/>
    <w:rsid w:val="00A36622"/>
    <w:rsid w:val="00A36982"/>
    <w:rsid w:val="00A36D1A"/>
    <w:rsid w:val="00A37116"/>
    <w:rsid w:val="00A372ED"/>
    <w:rsid w:val="00A374FC"/>
    <w:rsid w:val="00A37628"/>
    <w:rsid w:val="00A37B3A"/>
    <w:rsid w:val="00A37CA9"/>
    <w:rsid w:val="00A37CD8"/>
    <w:rsid w:val="00A37DAE"/>
    <w:rsid w:val="00A37EB7"/>
    <w:rsid w:val="00A4006B"/>
    <w:rsid w:val="00A401C7"/>
    <w:rsid w:val="00A401CC"/>
    <w:rsid w:val="00A40AE1"/>
    <w:rsid w:val="00A40DA1"/>
    <w:rsid w:val="00A41716"/>
    <w:rsid w:val="00A41743"/>
    <w:rsid w:val="00A41B9E"/>
    <w:rsid w:val="00A41E15"/>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7050"/>
    <w:rsid w:val="00A470A9"/>
    <w:rsid w:val="00A475C6"/>
    <w:rsid w:val="00A47D62"/>
    <w:rsid w:val="00A47E60"/>
    <w:rsid w:val="00A47F11"/>
    <w:rsid w:val="00A47F44"/>
    <w:rsid w:val="00A5011B"/>
    <w:rsid w:val="00A50382"/>
    <w:rsid w:val="00A507B7"/>
    <w:rsid w:val="00A507D1"/>
    <w:rsid w:val="00A50BB9"/>
    <w:rsid w:val="00A50BD7"/>
    <w:rsid w:val="00A50D8C"/>
    <w:rsid w:val="00A50E5F"/>
    <w:rsid w:val="00A50F36"/>
    <w:rsid w:val="00A51025"/>
    <w:rsid w:val="00A51420"/>
    <w:rsid w:val="00A5178C"/>
    <w:rsid w:val="00A51859"/>
    <w:rsid w:val="00A51983"/>
    <w:rsid w:val="00A51A2C"/>
    <w:rsid w:val="00A51B19"/>
    <w:rsid w:val="00A51CD1"/>
    <w:rsid w:val="00A520F9"/>
    <w:rsid w:val="00A52256"/>
    <w:rsid w:val="00A52B2E"/>
    <w:rsid w:val="00A52D3F"/>
    <w:rsid w:val="00A52DE0"/>
    <w:rsid w:val="00A533A8"/>
    <w:rsid w:val="00A5348C"/>
    <w:rsid w:val="00A536CC"/>
    <w:rsid w:val="00A53809"/>
    <w:rsid w:val="00A538B9"/>
    <w:rsid w:val="00A53F15"/>
    <w:rsid w:val="00A53FC6"/>
    <w:rsid w:val="00A54197"/>
    <w:rsid w:val="00A542A6"/>
    <w:rsid w:val="00A54472"/>
    <w:rsid w:val="00A544C0"/>
    <w:rsid w:val="00A54604"/>
    <w:rsid w:val="00A54626"/>
    <w:rsid w:val="00A547CA"/>
    <w:rsid w:val="00A54817"/>
    <w:rsid w:val="00A54C02"/>
    <w:rsid w:val="00A54EE3"/>
    <w:rsid w:val="00A55175"/>
    <w:rsid w:val="00A551A1"/>
    <w:rsid w:val="00A554F7"/>
    <w:rsid w:val="00A55F4B"/>
    <w:rsid w:val="00A55FCA"/>
    <w:rsid w:val="00A56059"/>
    <w:rsid w:val="00A560F1"/>
    <w:rsid w:val="00A56AC7"/>
    <w:rsid w:val="00A56D11"/>
    <w:rsid w:val="00A56E05"/>
    <w:rsid w:val="00A57138"/>
    <w:rsid w:val="00A571E5"/>
    <w:rsid w:val="00A57953"/>
    <w:rsid w:val="00A57EE6"/>
    <w:rsid w:val="00A60032"/>
    <w:rsid w:val="00A60104"/>
    <w:rsid w:val="00A605A9"/>
    <w:rsid w:val="00A609EA"/>
    <w:rsid w:val="00A61258"/>
    <w:rsid w:val="00A6125A"/>
    <w:rsid w:val="00A6135D"/>
    <w:rsid w:val="00A61B2F"/>
    <w:rsid w:val="00A61B3B"/>
    <w:rsid w:val="00A61B5D"/>
    <w:rsid w:val="00A61D80"/>
    <w:rsid w:val="00A61E76"/>
    <w:rsid w:val="00A61FFB"/>
    <w:rsid w:val="00A620D2"/>
    <w:rsid w:val="00A62276"/>
    <w:rsid w:val="00A622C6"/>
    <w:rsid w:val="00A622D0"/>
    <w:rsid w:val="00A62473"/>
    <w:rsid w:val="00A63153"/>
    <w:rsid w:val="00A637E1"/>
    <w:rsid w:val="00A63845"/>
    <w:rsid w:val="00A638CC"/>
    <w:rsid w:val="00A63FDB"/>
    <w:rsid w:val="00A6463B"/>
    <w:rsid w:val="00A6480C"/>
    <w:rsid w:val="00A6482A"/>
    <w:rsid w:val="00A6488F"/>
    <w:rsid w:val="00A64CB3"/>
    <w:rsid w:val="00A65090"/>
    <w:rsid w:val="00A65175"/>
    <w:rsid w:val="00A653B7"/>
    <w:rsid w:val="00A653DE"/>
    <w:rsid w:val="00A654ED"/>
    <w:rsid w:val="00A656DE"/>
    <w:rsid w:val="00A65AE8"/>
    <w:rsid w:val="00A65B48"/>
    <w:rsid w:val="00A65E21"/>
    <w:rsid w:val="00A65ED0"/>
    <w:rsid w:val="00A661A2"/>
    <w:rsid w:val="00A662EC"/>
    <w:rsid w:val="00A6637D"/>
    <w:rsid w:val="00A667CA"/>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633"/>
    <w:rsid w:val="00A72933"/>
    <w:rsid w:val="00A72989"/>
    <w:rsid w:val="00A72D1A"/>
    <w:rsid w:val="00A72F79"/>
    <w:rsid w:val="00A72FA8"/>
    <w:rsid w:val="00A730E4"/>
    <w:rsid w:val="00A73185"/>
    <w:rsid w:val="00A7340D"/>
    <w:rsid w:val="00A73748"/>
    <w:rsid w:val="00A73980"/>
    <w:rsid w:val="00A74320"/>
    <w:rsid w:val="00A74400"/>
    <w:rsid w:val="00A744BB"/>
    <w:rsid w:val="00A74949"/>
    <w:rsid w:val="00A75175"/>
    <w:rsid w:val="00A751CB"/>
    <w:rsid w:val="00A754A6"/>
    <w:rsid w:val="00A754D2"/>
    <w:rsid w:val="00A7560B"/>
    <w:rsid w:val="00A759DC"/>
    <w:rsid w:val="00A75C4D"/>
    <w:rsid w:val="00A7623F"/>
    <w:rsid w:val="00A76771"/>
    <w:rsid w:val="00A76814"/>
    <w:rsid w:val="00A76921"/>
    <w:rsid w:val="00A76955"/>
    <w:rsid w:val="00A76CBF"/>
    <w:rsid w:val="00A77110"/>
    <w:rsid w:val="00A7711B"/>
    <w:rsid w:val="00A77286"/>
    <w:rsid w:val="00A772EF"/>
    <w:rsid w:val="00A77333"/>
    <w:rsid w:val="00A777A1"/>
    <w:rsid w:val="00A77A7C"/>
    <w:rsid w:val="00A77DEC"/>
    <w:rsid w:val="00A77FD5"/>
    <w:rsid w:val="00A80262"/>
    <w:rsid w:val="00A8031D"/>
    <w:rsid w:val="00A804BC"/>
    <w:rsid w:val="00A80CB6"/>
    <w:rsid w:val="00A80D6D"/>
    <w:rsid w:val="00A80DD8"/>
    <w:rsid w:val="00A80F2A"/>
    <w:rsid w:val="00A812B0"/>
    <w:rsid w:val="00A818C9"/>
    <w:rsid w:val="00A81A90"/>
    <w:rsid w:val="00A81B2F"/>
    <w:rsid w:val="00A81D3B"/>
    <w:rsid w:val="00A824E9"/>
    <w:rsid w:val="00A82706"/>
    <w:rsid w:val="00A827AF"/>
    <w:rsid w:val="00A828B5"/>
    <w:rsid w:val="00A82D4A"/>
    <w:rsid w:val="00A82D86"/>
    <w:rsid w:val="00A82EBD"/>
    <w:rsid w:val="00A8343F"/>
    <w:rsid w:val="00A835EA"/>
    <w:rsid w:val="00A83639"/>
    <w:rsid w:val="00A83CAB"/>
    <w:rsid w:val="00A84651"/>
    <w:rsid w:val="00A8469B"/>
    <w:rsid w:val="00A84B9B"/>
    <w:rsid w:val="00A84C9C"/>
    <w:rsid w:val="00A84FC2"/>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96"/>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2126"/>
    <w:rsid w:val="00A921A5"/>
    <w:rsid w:val="00A9287C"/>
    <w:rsid w:val="00A92BC1"/>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4F97"/>
    <w:rsid w:val="00A95184"/>
    <w:rsid w:val="00A9519D"/>
    <w:rsid w:val="00A95B8E"/>
    <w:rsid w:val="00A95EB5"/>
    <w:rsid w:val="00A95F4A"/>
    <w:rsid w:val="00A9607A"/>
    <w:rsid w:val="00A963FA"/>
    <w:rsid w:val="00A966F7"/>
    <w:rsid w:val="00A96780"/>
    <w:rsid w:val="00A968B9"/>
    <w:rsid w:val="00A96926"/>
    <w:rsid w:val="00A96D1B"/>
    <w:rsid w:val="00A96D6E"/>
    <w:rsid w:val="00A96DAA"/>
    <w:rsid w:val="00A96E14"/>
    <w:rsid w:val="00A96FBF"/>
    <w:rsid w:val="00A971D9"/>
    <w:rsid w:val="00A97266"/>
    <w:rsid w:val="00A975F4"/>
    <w:rsid w:val="00A97934"/>
    <w:rsid w:val="00A979E5"/>
    <w:rsid w:val="00A97BA8"/>
    <w:rsid w:val="00A97DF8"/>
    <w:rsid w:val="00A97E79"/>
    <w:rsid w:val="00AA0010"/>
    <w:rsid w:val="00AA0284"/>
    <w:rsid w:val="00AA030D"/>
    <w:rsid w:val="00AA040C"/>
    <w:rsid w:val="00AA043B"/>
    <w:rsid w:val="00AA0BEE"/>
    <w:rsid w:val="00AA0DCD"/>
    <w:rsid w:val="00AA10AF"/>
    <w:rsid w:val="00AA1430"/>
    <w:rsid w:val="00AA15FD"/>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929"/>
    <w:rsid w:val="00AA6020"/>
    <w:rsid w:val="00AA6037"/>
    <w:rsid w:val="00AA61DD"/>
    <w:rsid w:val="00AA6756"/>
    <w:rsid w:val="00AA6782"/>
    <w:rsid w:val="00AA67B9"/>
    <w:rsid w:val="00AA6803"/>
    <w:rsid w:val="00AA6AEA"/>
    <w:rsid w:val="00AA6D33"/>
    <w:rsid w:val="00AA711A"/>
    <w:rsid w:val="00AA7234"/>
    <w:rsid w:val="00AA75E2"/>
    <w:rsid w:val="00AA76CF"/>
    <w:rsid w:val="00AA7926"/>
    <w:rsid w:val="00AA7D1F"/>
    <w:rsid w:val="00AA7FB9"/>
    <w:rsid w:val="00AB0C29"/>
    <w:rsid w:val="00AB11B7"/>
    <w:rsid w:val="00AB1CFC"/>
    <w:rsid w:val="00AB1E1C"/>
    <w:rsid w:val="00AB1FC7"/>
    <w:rsid w:val="00AB1FEA"/>
    <w:rsid w:val="00AB2310"/>
    <w:rsid w:val="00AB233A"/>
    <w:rsid w:val="00AB26D1"/>
    <w:rsid w:val="00AB278F"/>
    <w:rsid w:val="00AB29ED"/>
    <w:rsid w:val="00AB3211"/>
    <w:rsid w:val="00AB3434"/>
    <w:rsid w:val="00AB35EA"/>
    <w:rsid w:val="00AB3853"/>
    <w:rsid w:val="00AB3859"/>
    <w:rsid w:val="00AB39A6"/>
    <w:rsid w:val="00AB3B0D"/>
    <w:rsid w:val="00AB3CA1"/>
    <w:rsid w:val="00AB47E7"/>
    <w:rsid w:val="00AB4B2B"/>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0E"/>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F0F"/>
    <w:rsid w:val="00AC40FC"/>
    <w:rsid w:val="00AC445B"/>
    <w:rsid w:val="00AC475D"/>
    <w:rsid w:val="00AC4D5A"/>
    <w:rsid w:val="00AC4E5B"/>
    <w:rsid w:val="00AC4F8C"/>
    <w:rsid w:val="00AC537D"/>
    <w:rsid w:val="00AC537F"/>
    <w:rsid w:val="00AC54BB"/>
    <w:rsid w:val="00AC5845"/>
    <w:rsid w:val="00AC5A22"/>
    <w:rsid w:val="00AC5AC8"/>
    <w:rsid w:val="00AC5D2E"/>
    <w:rsid w:val="00AC5ECA"/>
    <w:rsid w:val="00AC639A"/>
    <w:rsid w:val="00AC65D5"/>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9D2"/>
    <w:rsid w:val="00AD3AE2"/>
    <w:rsid w:val="00AD3C94"/>
    <w:rsid w:val="00AD3E69"/>
    <w:rsid w:val="00AD3F4B"/>
    <w:rsid w:val="00AD3F63"/>
    <w:rsid w:val="00AD4329"/>
    <w:rsid w:val="00AD477B"/>
    <w:rsid w:val="00AD4929"/>
    <w:rsid w:val="00AD4AFC"/>
    <w:rsid w:val="00AD4B9F"/>
    <w:rsid w:val="00AD4BA2"/>
    <w:rsid w:val="00AD4C44"/>
    <w:rsid w:val="00AD506C"/>
    <w:rsid w:val="00AD5203"/>
    <w:rsid w:val="00AD53C8"/>
    <w:rsid w:val="00AD55D1"/>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284"/>
    <w:rsid w:val="00AE0538"/>
    <w:rsid w:val="00AE060B"/>
    <w:rsid w:val="00AE0737"/>
    <w:rsid w:val="00AE08BF"/>
    <w:rsid w:val="00AE0CBA"/>
    <w:rsid w:val="00AE0E11"/>
    <w:rsid w:val="00AE102E"/>
    <w:rsid w:val="00AE14ED"/>
    <w:rsid w:val="00AE15C8"/>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C6D"/>
    <w:rsid w:val="00AE4E40"/>
    <w:rsid w:val="00AE501E"/>
    <w:rsid w:val="00AE5046"/>
    <w:rsid w:val="00AE522C"/>
    <w:rsid w:val="00AE5293"/>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A1C"/>
    <w:rsid w:val="00AF1A8B"/>
    <w:rsid w:val="00AF1DE3"/>
    <w:rsid w:val="00AF1EEB"/>
    <w:rsid w:val="00AF212E"/>
    <w:rsid w:val="00AF2221"/>
    <w:rsid w:val="00AF2248"/>
    <w:rsid w:val="00AF2637"/>
    <w:rsid w:val="00AF265B"/>
    <w:rsid w:val="00AF2896"/>
    <w:rsid w:val="00AF28C1"/>
    <w:rsid w:val="00AF2907"/>
    <w:rsid w:val="00AF2909"/>
    <w:rsid w:val="00AF2EA5"/>
    <w:rsid w:val="00AF3249"/>
    <w:rsid w:val="00AF3270"/>
    <w:rsid w:val="00AF3513"/>
    <w:rsid w:val="00AF3716"/>
    <w:rsid w:val="00AF3C74"/>
    <w:rsid w:val="00AF3E32"/>
    <w:rsid w:val="00AF3FBB"/>
    <w:rsid w:val="00AF45E7"/>
    <w:rsid w:val="00AF4974"/>
    <w:rsid w:val="00AF4E4E"/>
    <w:rsid w:val="00AF51B4"/>
    <w:rsid w:val="00AF53DB"/>
    <w:rsid w:val="00AF5446"/>
    <w:rsid w:val="00AF54F6"/>
    <w:rsid w:val="00AF56C2"/>
    <w:rsid w:val="00AF58E2"/>
    <w:rsid w:val="00AF59F4"/>
    <w:rsid w:val="00AF5E07"/>
    <w:rsid w:val="00AF5E94"/>
    <w:rsid w:val="00AF6044"/>
    <w:rsid w:val="00AF6056"/>
    <w:rsid w:val="00AF60B5"/>
    <w:rsid w:val="00AF637F"/>
    <w:rsid w:val="00AF638E"/>
    <w:rsid w:val="00AF6577"/>
    <w:rsid w:val="00AF68F2"/>
    <w:rsid w:val="00AF6A52"/>
    <w:rsid w:val="00AF6F60"/>
    <w:rsid w:val="00AF716B"/>
    <w:rsid w:val="00AF71EC"/>
    <w:rsid w:val="00AF74BB"/>
    <w:rsid w:val="00AF77ED"/>
    <w:rsid w:val="00AF7895"/>
    <w:rsid w:val="00AF78DF"/>
    <w:rsid w:val="00AF7D0F"/>
    <w:rsid w:val="00AF7D56"/>
    <w:rsid w:val="00AF7F67"/>
    <w:rsid w:val="00B00113"/>
    <w:rsid w:val="00B00394"/>
    <w:rsid w:val="00B00991"/>
    <w:rsid w:val="00B00B79"/>
    <w:rsid w:val="00B00D76"/>
    <w:rsid w:val="00B01099"/>
    <w:rsid w:val="00B01245"/>
    <w:rsid w:val="00B022B8"/>
    <w:rsid w:val="00B024C2"/>
    <w:rsid w:val="00B024EB"/>
    <w:rsid w:val="00B0282B"/>
    <w:rsid w:val="00B02985"/>
    <w:rsid w:val="00B02C64"/>
    <w:rsid w:val="00B02ED5"/>
    <w:rsid w:val="00B02F47"/>
    <w:rsid w:val="00B0300A"/>
    <w:rsid w:val="00B03172"/>
    <w:rsid w:val="00B035CA"/>
    <w:rsid w:val="00B03607"/>
    <w:rsid w:val="00B036DF"/>
    <w:rsid w:val="00B03B4C"/>
    <w:rsid w:val="00B03D27"/>
    <w:rsid w:val="00B03D79"/>
    <w:rsid w:val="00B03E8A"/>
    <w:rsid w:val="00B03F84"/>
    <w:rsid w:val="00B04366"/>
    <w:rsid w:val="00B045B8"/>
    <w:rsid w:val="00B048B6"/>
    <w:rsid w:val="00B04C82"/>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E8"/>
    <w:rsid w:val="00B07E09"/>
    <w:rsid w:val="00B07E2E"/>
    <w:rsid w:val="00B07F15"/>
    <w:rsid w:val="00B101E4"/>
    <w:rsid w:val="00B10212"/>
    <w:rsid w:val="00B10AE9"/>
    <w:rsid w:val="00B10C52"/>
    <w:rsid w:val="00B1135F"/>
    <w:rsid w:val="00B11517"/>
    <w:rsid w:val="00B1174C"/>
    <w:rsid w:val="00B1183C"/>
    <w:rsid w:val="00B11943"/>
    <w:rsid w:val="00B11BF7"/>
    <w:rsid w:val="00B11DB3"/>
    <w:rsid w:val="00B11E6C"/>
    <w:rsid w:val="00B120E1"/>
    <w:rsid w:val="00B121B0"/>
    <w:rsid w:val="00B125D6"/>
    <w:rsid w:val="00B12836"/>
    <w:rsid w:val="00B12BEE"/>
    <w:rsid w:val="00B12E60"/>
    <w:rsid w:val="00B1324C"/>
    <w:rsid w:val="00B13252"/>
    <w:rsid w:val="00B13880"/>
    <w:rsid w:val="00B14073"/>
    <w:rsid w:val="00B14139"/>
    <w:rsid w:val="00B1454C"/>
    <w:rsid w:val="00B1473A"/>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070"/>
    <w:rsid w:val="00B204C6"/>
    <w:rsid w:val="00B20626"/>
    <w:rsid w:val="00B20CD9"/>
    <w:rsid w:val="00B2110C"/>
    <w:rsid w:val="00B21726"/>
    <w:rsid w:val="00B218DC"/>
    <w:rsid w:val="00B21ED9"/>
    <w:rsid w:val="00B21FEF"/>
    <w:rsid w:val="00B2204E"/>
    <w:rsid w:val="00B22110"/>
    <w:rsid w:val="00B2241E"/>
    <w:rsid w:val="00B2278D"/>
    <w:rsid w:val="00B22902"/>
    <w:rsid w:val="00B22BA6"/>
    <w:rsid w:val="00B22BE8"/>
    <w:rsid w:val="00B22CBA"/>
    <w:rsid w:val="00B22D1E"/>
    <w:rsid w:val="00B22F0E"/>
    <w:rsid w:val="00B23020"/>
    <w:rsid w:val="00B230B9"/>
    <w:rsid w:val="00B23592"/>
    <w:rsid w:val="00B23FD8"/>
    <w:rsid w:val="00B24422"/>
    <w:rsid w:val="00B246BA"/>
    <w:rsid w:val="00B24873"/>
    <w:rsid w:val="00B2495F"/>
    <w:rsid w:val="00B249B7"/>
    <w:rsid w:val="00B24FA9"/>
    <w:rsid w:val="00B24FB6"/>
    <w:rsid w:val="00B25158"/>
    <w:rsid w:val="00B253CF"/>
    <w:rsid w:val="00B25560"/>
    <w:rsid w:val="00B25CFB"/>
    <w:rsid w:val="00B2614A"/>
    <w:rsid w:val="00B26DB5"/>
    <w:rsid w:val="00B26F2C"/>
    <w:rsid w:val="00B27000"/>
    <w:rsid w:val="00B2715F"/>
    <w:rsid w:val="00B27263"/>
    <w:rsid w:val="00B2752E"/>
    <w:rsid w:val="00B278CF"/>
    <w:rsid w:val="00B27A12"/>
    <w:rsid w:val="00B27C0B"/>
    <w:rsid w:val="00B27C1F"/>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17F"/>
    <w:rsid w:val="00B332E9"/>
    <w:rsid w:val="00B333FB"/>
    <w:rsid w:val="00B336E2"/>
    <w:rsid w:val="00B33780"/>
    <w:rsid w:val="00B33941"/>
    <w:rsid w:val="00B33C63"/>
    <w:rsid w:val="00B33D19"/>
    <w:rsid w:val="00B33D33"/>
    <w:rsid w:val="00B344FE"/>
    <w:rsid w:val="00B34852"/>
    <w:rsid w:val="00B348E7"/>
    <w:rsid w:val="00B34AC1"/>
    <w:rsid w:val="00B34ED2"/>
    <w:rsid w:val="00B35116"/>
    <w:rsid w:val="00B3572B"/>
    <w:rsid w:val="00B35C42"/>
    <w:rsid w:val="00B35D16"/>
    <w:rsid w:val="00B35EED"/>
    <w:rsid w:val="00B36098"/>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F2F"/>
    <w:rsid w:val="00B454C1"/>
    <w:rsid w:val="00B45C13"/>
    <w:rsid w:val="00B45E23"/>
    <w:rsid w:val="00B4650D"/>
    <w:rsid w:val="00B465A4"/>
    <w:rsid w:val="00B4668C"/>
    <w:rsid w:val="00B4670C"/>
    <w:rsid w:val="00B469E8"/>
    <w:rsid w:val="00B46D84"/>
    <w:rsid w:val="00B473B5"/>
    <w:rsid w:val="00B47864"/>
    <w:rsid w:val="00B479B7"/>
    <w:rsid w:val="00B47ACD"/>
    <w:rsid w:val="00B47B85"/>
    <w:rsid w:val="00B47FC6"/>
    <w:rsid w:val="00B47FF5"/>
    <w:rsid w:val="00B50052"/>
    <w:rsid w:val="00B503F1"/>
    <w:rsid w:val="00B5047B"/>
    <w:rsid w:val="00B5053B"/>
    <w:rsid w:val="00B506EE"/>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1EE"/>
    <w:rsid w:val="00B526B8"/>
    <w:rsid w:val="00B529A8"/>
    <w:rsid w:val="00B529BC"/>
    <w:rsid w:val="00B52AF1"/>
    <w:rsid w:val="00B52BCA"/>
    <w:rsid w:val="00B52D94"/>
    <w:rsid w:val="00B52FF8"/>
    <w:rsid w:val="00B5327F"/>
    <w:rsid w:val="00B53B58"/>
    <w:rsid w:val="00B54047"/>
    <w:rsid w:val="00B54281"/>
    <w:rsid w:val="00B543F0"/>
    <w:rsid w:val="00B5472F"/>
    <w:rsid w:val="00B54778"/>
    <w:rsid w:val="00B549C6"/>
    <w:rsid w:val="00B549CD"/>
    <w:rsid w:val="00B54B61"/>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C2"/>
    <w:rsid w:val="00B600D4"/>
    <w:rsid w:val="00B60174"/>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BA5"/>
    <w:rsid w:val="00B62C4F"/>
    <w:rsid w:val="00B62D4F"/>
    <w:rsid w:val="00B62ED2"/>
    <w:rsid w:val="00B62FF4"/>
    <w:rsid w:val="00B63300"/>
    <w:rsid w:val="00B63361"/>
    <w:rsid w:val="00B63593"/>
    <w:rsid w:val="00B636AB"/>
    <w:rsid w:val="00B639B0"/>
    <w:rsid w:val="00B63B1A"/>
    <w:rsid w:val="00B63B67"/>
    <w:rsid w:val="00B63BA6"/>
    <w:rsid w:val="00B63C7A"/>
    <w:rsid w:val="00B640AA"/>
    <w:rsid w:val="00B6443C"/>
    <w:rsid w:val="00B64602"/>
    <w:rsid w:val="00B64665"/>
    <w:rsid w:val="00B64B07"/>
    <w:rsid w:val="00B64DEE"/>
    <w:rsid w:val="00B64EF1"/>
    <w:rsid w:val="00B64F23"/>
    <w:rsid w:val="00B64FCB"/>
    <w:rsid w:val="00B6502E"/>
    <w:rsid w:val="00B65177"/>
    <w:rsid w:val="00B6530A"/>
    <w:rsid w:val="00B653A3"/>
    <w:rsid w:val="00B6578A"/>
    <w:rsid w:val="00B657E1"/>
    <w:rsid w:val="00B65812"/>
    <w:rsid w:val="00B65815"/>
    <w:rsid w:val="00B65B46"/>
    <w:rsid w:val="00B65BED"/>
    <w:rsid w:val="00B665E0"/>
    <w:rsid w:val="00B66A7B"/>
    <w:rsid w:val="00B66F2B"/>
    <w:rsid w:val="00B67247"/>
    <w:rsid w:val="00B674C8"/>
    <w:rsid w:val="00B67B3A"/>
    <w:rsid w:val="00B67C9F"/>
    <w:rsid w:val="00B67D18"/>
    <w:rsid w:val="00B702C9"/>
    <w:rsid w:val="00B70426"/>
    <w:rsid w:val="00B70562"/>
    <w:rsid w:val="00B70677"/>
    <w:rsid w:val="00B7077E"/>
    <w:rsid w:val="00B711AF"/>
    <w:rsid w:val="00B71636"/>
    <w:rsid w:val="00B7164B"/>
    <w:rsid w:val="00B71886"/>
    <w:rsid w:val="00B719F2"/>
    <w:rsid w:val="00B71D8F"/>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90F"/>
    <w:rsid w:val="00B75B87"/>
    <w:rsid w:val="00B75BED"/>
    <w:rsid w:val="00B75C70"/>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10B1"/>
    <w:rsid w:val="00B812D6"/>
    <w:rsid w:val="00B81533"/>
    <w:rsid w:val="00B81588"/>
    <w:rsid w:val="00B81BAD"/>
    <w:rsid w:val="00B81BFB"/>
    <w:rsid w:val="00B820F3"/>
    <w:rsid w:val="00B82159"/>
    <w:rsid w:val="00B8229A"/>
    <w:rsid w:val="00B822A2"/>
    <w:rsid w:val="00B822CB"/>
    <w:rsid w:val="00B82409"/>
    <w:rsid w:val="00B8262F"/>
    <w:rsid w:val="00B82C87"/>
    <w:rsid w:val="00B82EB2"/>
    <w:rsid w:val="00B8334B"/>
    <w:rsid w:val="00B835BF"/>
    <w:rsid w:val="00B83B34"/>
    <w:rsid w:val="00B83D9A"/>
    <w:rsid w:val="00B84369"/>
    <w:rsid w:val="00B84738"/>
    <w:rsid w:val="00B84852"/>
    <w:rsid w:val="00B848B5"/>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D0B"/>
    <w:rsid w:val="00B85DD8"/>
    <w:rsid w:val="00B85FAB"/>
    <w:rsid w:val="00B8650E"/>
    <w:rsid w:val="00B866C2"/>
    <w:rsid w:val="00B86782"/>
    <w:rsid w:val="00B86824"/>
    <w:rsid w:val="00B868B9"/>
    <w:rsid w:val="00B86A08"/>
    <w:rsid w:val="00B86D17"/>
    <w:rsid w:val="00B8712D"/>
    <w:rsid w:val="00B87B54"/>
    <w:rsid w:val="00B87C9D"/>
    <w:rsid w:val="00B90165"/>
    <w:rsid w:val="00B904E3"/>
    <w:rsid w:val="00B9065D"/>
    <w:rsid w:val="00B9087B"/>
    <w:rsid w:val="00B90964"/>
    <w:rsid w:val="00B90A30"/>
    <w:rsid w:val="00B90A83"/>
    <w:rsid w:val="00B90F6E"/>
    <w:rsid w:val="00B90FF1"/>
    <w:rsid w:val="00B91159"/>
    <w:rsid w:val="00B911BD"/>
    <w:rsid w:val="00B9180F"/>
    <w:rsid w:val="00B9255A"/>
    <w:rsid w:val="00B928F4"/>
    <w:rsid w:val="00B92B5C"/>
    <w:rsid w:val="00B92FD9"/>
    <w:rsid w:val="00B9337E"/>
    <w:rsid w:val="00B933DF"/>
    <w:rsid w:val="00B9386E"/>
    <w:rsid w:val="00B93B5B"/>
    <w:rsid w:val="00B93B5C"/>
    <w:rsid w:val="00B93EC1"/>
    <w:rsid w:val="00B9419A"/>
    <w:rsid w:val="00B94387"/>
    <w:rsid w:val="00B94478"/>
    <w:rsid w:val="00B944E6"/>
    <w:rsid w:val="00B94C5A"/>
    <w:rsid w:val="00B94D86"/>
    <w:rsid w:val="00B94F75"/>
    <w:rsid w:val="00B95220"/>
    <w:rsid w:val="00B95670"/>
    <w:rsid w:val="00B9593B"/>
    <w:rsid w:val="00B95976"/>
    <w:rsid w:val="00B960DF"/>
    <w:rsid w:val="00B9615A"/>
    <w:rsid w:val="00B96480"/>
    <w:rsid w:val="00B964A8"/>
    <w:rsid w:val="00B96760"/>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95"/>
    <w:rsid w:val="00BA452D"/>
    <w:rsid w:val="00BA4D21"/>
    <w:rsid w:val="00BA4DE2"/>
    <w:rsid w:val="00BA4E26"/>
    <w:rsid w:val="00BA515C"/>
    <w:rsid w:val="00BA53E9"/>
    <w:rsid w:val="00BA55AB"/>
    <w:rsid w:val="00BA5BB6"/>
    <w:rsid w:val="00BA5D86"/>
    <w:rsid w:val="00BA642E"/>
    <w:rsid w:val="00BA653A"/>
    <w:rsid w:val="00BA683E"/>
    <w:rsid w:val="00BA6A8D"/>
    <w:rsid w:val="00BA770E"/>
    <w:rsid w:val="00BB080A"/>
    <w:rsid w:val="00BB080E"/>
    <w:rsid w:val="00BB082A"/>
    <w:rsid w:val="00BB082C"/>
    <w:rsid w:val="00BB0988"/>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3DC9"/>
    <w:rsid w:val="00BB40EB"/>
    <w:rsid w:val="00BB41C1"/>
    <w:rsid w:val="00BB43D2"/>
    <w:rsid w:val="00BB44D7"/>
    <w:rsid w:val="00BB48C6"/>
    <w:rsid w:val="00BB496F"/>
    <w:rsid w:val="00BB4EAE"/>
    <w:rsid w:val="00BB5128"/>
    <w:rsid w:val="00BB53AB"/>
    <w:rsid w:val="00BB570B"/>
    <w:rsid w:val="00BB58BF"/>
    <w:rsid w:val="00BB5CCD"/>
    <w:rsid w:val="00BB60D9"/>
    <w:rsid w:val="00BB64E7"/>
    <w:rsid w:val="00BB6528"/>
    <w:rsid w:val="00BB6C1B"/>
    <w:rsid w:val="00BB744C"/>
    <w:rsid w:val="00BB78BA"/>
    <w:rsid w:val="00BB7BCE"/>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C4"/>
    <w:rsid w:val="00BC26FF"/>
    <w:rsid w:val="00BC2B37"/>
    <w:rsid w:val="00BC2B9F"/>
    <w:rsid w:val="00BC340E"/>
    <w:rsid w:val="00BC3A6A"/>
    <w:rsid w:val="00BC3AC0"/>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7F4"/>
    <w:rsid w:val="00BC6AB8"/>
    <w:rsid w:val="00BC6DB5"/>
    <w:rsid w:val="00BC70C3"/>
    <w:rsid w:val="00BC71AC"/>
    <w:rsid w:val="00BC76EC"/>
    <w:rsid w:val="00BC7718"/>
    <w:rsid w:val="00BC790F"/>
    <w:rsid w:val="00BC7C3C"/>
    <w:rsid w:val="00BD05C1"/>
    <w:rsid w:val="00BD0811"/>
    <w:rsid w:val="00BD0BE4"/>
    <w:rsid w:val="00BD0C0D"/>
    <w:rsid w:val="00BD0D4C"/>
    <w:rsid w:val="00BD10C6"/>
    <w:rsid w:val="00BD12A9"/>
    <w:rsid w:val="00BD1565"/>
    <w:rsid w:val="00BD16E0"/>
    <w:rsid w:val="00BD177E"/>
    <w:rsid w:val="00BD1C0B"/>
    <w:rsid w:val="00BD1D5C"/>
    <w:rsid w:val="00BD20AA"/>
    <w:rsid w:val="00BD2411"/>
    <w:rsid w:val="00BD2557"/>
    <w:rsid w:val="00BD2A37"/>
    <w:rsid w:val="00BD2B45"/>
    <w:rsid w:val="00BD2D17"/>
    <w:rsid w:val="00BD2FF4"/>
    <w:rsid w:val="00BD3119"/>
    <w:rsid w:val="00BD348E"/>
    <w:rsid w:val="00BD356A"/>
    <w:rsid w:val="00BD365F"/>
    <w:rsid w:val="00BD36B3"/>
    <w:rsid w:val="00BD3D4D"/>
    <w:rsid w:val="00BD3DD3"/>
    <w:rsid w:val="00BD40BE"/>
    <w:rsid w:val="00BD4894"/>
    <w:rsid w:val="00BD4B05"/>
    <w:rsid w:val="00BD4DC3"/>
    <w:rsid w:val="00BD4EB2"/>
    <w:rsid w:val="00BD4FC4"/>
    <w:rsid w:val="00BD50C9"/>
    <w:rsid w:val="00BD540E"/>
    <w:rsid w:val="00BD5A48"/>
    <w:rsid w:val="00BD5FB7"/>
    <w:rsid w:val="00BD6002"/>
    <w:rsid w:val="00BD6338"/>
    <w:rsid w:val="00BD63D2"/>
    <w:rsid w:val="00BD661C"/>
    <w:rsid w:val="00BD6AF7"/>
    <w:rsid w:val="00BD71C0"/>
    <w:rsid w:val="00BD73EA"/>
    <w:rsid w:val="00BD74F7"/>
    <w:rsid w:val="00BD7EB9"/>
    <w:rsid w:val="00BE00D5"/>
    <w:rsid w:val="00BE01AC"/>
    <w:rsid w:val="00BE0470"/>
    <w:rsid w:val="00BE074E"/>
    <w:rsid w:val="00BE08AA"/>
    <w:rsid w:val="00BE0AAC"/>
    <w:rsid w:val="00BE0C02"/>
    <w:rsid w:val="00BE0DFC"/>
    <w:rsid w:val="00BE0EE9"/>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26"/>
    <w:rsid w:val="00BE389C"/>
    <w:rsid w:val="00BE3A06"/>
    <w:rsid w:val="00BE3C68"/>
    <w:rsid w:val="00BE3E89"/>
    <w:rsid w:val="00BE40B4"/>
    <w:rsid w:val="00BE40C6"/>
    <w:rsid w:val="00BE411F"/>
    <w:rsid w:val="00BE4131"/>
    <w:rsid w:val="00BE4634"/>
    <w:rsid w:val="00BE4723"/>
    <w:rsid w:val="00BE4A95"/>
    <w:rsid w:val="00BE4D90"/>
    <w:rsid w:val="00BE4E01"/>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523"/>
    <w:rsid w:val="00BE657A"/>
    <w:rsid w:val="00BE68BE"/>
    <w:rsid w:val="00BE692C"/>
    <w:rsid w:val="00BE6C59"/>
    <w:rsid w:val="00BE70B9"/>
    <w:rsid w:val="00BE7122"/>
    <w:rsid w:val="00BE7243"/>
    <w:rsid w:val="00BE73D7"/>
    <w:rsid w:val="00BE7479"/>
    <w:rsid w:val="00BE7694"/>
    <w:rsid w:val="00BE7700"/>
    <w:rsid w:val="00BE796E"/>
    <w:rsid w:val="00BF073D"/>
    <w:rsid w:val="00BF0DC5"/>
    <w:rsid w:val="00BF10A1"/>
    <w:rsid w:val="00BF11AF"/>
    <w:rsid w:val="00BF1269"/>
    <w:rsid w:val="00BF1318"/>
    <w:rsid w:val="00BF162F"/>
    <w:rsid w:val="00BF16B5"/>
    <w:rsid w:val="00BF1A38"/>
    <w:rsid w:val="00BF1E00"/>
    <w:rsid w:val="00BF21FC"/>
    <w:rsid w:val="00BF25C8"/>
    <w:rsid w:val="00BF2C90"/>
    <w:rsid w:val="00BF2C99"/>
    <w:rsid w:val="00BF2F77"/>
    <w:rsid w:val="00BF305E"/>
    <w:rsid w:val="00BF36DB"/>
    <w:rsid w:val="00BF37C1"/>
    <w:rsid w:val="00BF3B3F"/>
    <w:rsid w:val="00BF3F91"/>
    <w:rsid w:val="00BF3FEA"/>
    <w:rsid w:val="00BF41DE"/>
    <w:rsid w:val="00BF41E0"/>
    <w:rsid w:val="00BF4228"/>
    <w:rsid w:val="00BF4359"/>
    <w:rsid w:val="00BF4385"/>
    <w:rsid w:val="00BF4C43"/>
    <w:rsid w:val="00BF50A4"/>
    <w:rsid w:val="00BF50F8"/>
    <w:rsid w:val="00BF5523"/>
    <w:rsid w:val="00BF553C"/>
    <w:rsid w:val="00BF5DE9"/>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6CF"/>
    <w:rsid w:val="00C04BDD"/>
    <w:rsid w:val="00C056DD"/>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813"/>
    <w:rsid w:val="00C10D85"/>
    <w:rsid w:val="00C10DA9"/>
    <w:rsid w:val="00C10E94"/>
    <w:rsid w:val="00C112B4"/>
    <w:rsid w:val="00C1140B"/>
    <w:rsid w:val="00C11771"/>
    <w:rsid w:val="00C11C03"/>
    <w:rsid w:val="00C11EB8"/>
    <w:rsid w:val="00C12274"/>
    <w:rsid w:val="00C122F9"/>
    <w:rsid w:val="00C1233A"/>
    <w:rsid w:val="00C126CB"/>
    <w:rsid w:val="00C12988"/>
    <w:rsid w:val="00C12D98"/>
    <w:rsid w:val="00C12F35"/>
    <w:rsid w:val="00C133F0"/>
    <w:rsid w:val="00C13675"/>
    <w:rsid w:val="00C1385B"/>
    <w:rsid w:val="00C139A9"/>
    <w:rsid w:val="00C13DC2"/>
    <w:rsid w:val="00C144D1"/>
    <w:rsid w:val="00C145C4"/>
    <w:rsid w:val="00C146E5"/>
    <w:rsid w:val="00C14D0A"/>
    <w:rsid w:val="00C14F24"/>
    <w:rsid w:val="00C152DE"/>
    <w:rsid w:val="00C153C4"/>
    <w:rsid w:val="00C15406"/>
    <w:rsid w:val="00C154CA"/>
    <w:rsid w:val="00C157E7"/>
    <w:rsid w:val="00C15B24"/>
    <w:rsid w:val="00C15C8B"/>
    <w:rsid w:val="00C160FB"/>
    <w:rsid w:val="00C16811"/>
    <w:rsid w:val="00C16AB2"/>
    <w:rsid w:val="00C17058"/>
    <w:rsid w:val="00C170A3"/>
    <w:rsid w:val="00C17107"/>
    <w:rsid w:val="00C1712A"/>
    <w:rsid w:val="00C17220"/>
    <w:rsid w:val="00C1779F"/>
    <w:rsid w:val="00C17AA1"/>
    <w:rsid w:val="00C17D81"/>
    <w:rsid w:val="00C2011F"/>
    <w:rsid w:val="00C201C1"/>
    <w:rsid w:val="00C20243"/>
    <w:rsid w:val="00C2039A"/>
    <w:rsid w:val="00C20456"/>
    <w:rsid w:val="00C205FF"/>
    <w:rsid w:val="00C20985"/>
    <w:rsid w:val="00C20B4D"/>
    <w:rsid w:val="00C20C34"/>
    <w:rsid w:val="00C20F2D"/>
    <w:rsid w:val="00C20F82"/>
    <w:rsid w:val="00C215CD"/>
    <w:rsid w:val="00C217BF"/>
    <w:rsid w:val="00C217D0"/>
    <w:rsid w:val="00C21BA4"/>
    <w:rsid w:val="00C21C63"/>
    <w:rsid w:val="00C21ED8"/>
    <w:rsid w:val="00C220B8"/>
    <w:rsid w:val="00C2213D"/>
    <w:rsid w:val="00C221EC"/>
    <w:rsid w:val="00C22467"/>
    <w:rsid w:val="00C22511"/>
    <w:rsid w:val="00C2262F"/>
    <w:rsid w:val="00C2274C"/>
    <w:rsid w:val="00C227A9"/>
    <w:rsid w:val="00C227CB"/>
    <w:rsid w:val="00C22F0D"/>
    <w:rsid w:val="00C23470"/>
    <w:rsid w:val="00C23944"/>
    <w:rsid w:val="00C23B8E"/>
    <w:rsid w:val="00C2437D"/>
    <w:rsid w:val="00C24399"/>
    <w:rsid w:val="00C24843"/>
    <w:rsid w:val="00C2486B"/>
    <w:rsid w:val="00C248CA"/>
    <w:rsid w:val="00C24CD7"/>
    <w:rsid w:val="00C2512B"/>
    <w:rsid w:val="00C25197"/>
    <w:rsid w:val="00C25330"/>
    <w:rsid w:val="00C2542B"/>
    <w:rsid w:val="00C2557F"/>
    <w:rsid w:val="00C257FB"/>
    <w:rsid w:val="00C258B8"/>
    <w:rsid w:val="00C25990"/>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E9F"/>
    <w:rsid w:val="00C3604D"/>
    <w:rsid w:val="00C36268"/>
    <w:rsid w:val="00C36363"/>
    <w:rsid w:val="00C3647C"/>
    <w:rsid w:val="00C365DD"/>
    <w:rsid w:val="00C36659"/>
    <w:rsid w:val="00C36702"/>
    <w:rsid w:val="00C36B12"/>
    <w:rsid w:val="00C37711"/>
    <w:rsid w:val="00C40165"/>
    <w:rsid w:val="00C40528"/>
    <w:rsid w:val="00C40808"/>
    <w:rsid w:val="00C40897"/>
    <w:rsid w:val="00C408B0"/>
    <w:rsid w:val="00C4114E"/>
    <w:rsid w:val="00C411C5"/>
    <w:rsid w:val="00C412CC"/>
    <w:rsid w:val="00C415A7"/>
    <w:rsid w:val="00C415F7"/>
    <w:rsid w:val="00C418D9"/>
    <w:rsid w:val="00C41C7B"/>
    <w:rsid w:val="00C41D87"/>
    <w:rsid w:val="00C42081"/>
    <w:rsid w:val="00C4218D"/>
    <w:rsid w:val="00C421DF"/>
    <w:rsid w:val="00C42674"/>
    <w:rsid w:val="00C42A6A"/>
    <w:rsid w:val="00C42B29"/>
    <w:rsid w:val="00C4309A"/>
    <w:rsid w:val="00C43149"/>
    <w:rsid w:val="00C4326A"/>
    <w:rsid w:val="00C4358A"/>
    <w:rsid w:val="00C43759"/>
    <w:rsid w:val="00C4396C"/>
    <w:rsid w:val="00C43C92"/>
    <w:rsid w:val="00C4403B"/>
    <w:rsid w:val="00C4411C"/>
    <w:rsid w:val="00C44147"/>
    <w:rsid w:val="00C443E0"/>
    <w:rsid w:val="00C4442C"/>
    <w:rsid w:val="00C448C5"/>
    <w:rsid w:val="00C44C74"/>
    <w:rsid w:val="00C44D44"/>
    <w:rsid w:val="00C4514D"/>
    <w:rsid w:val="00C4568A"/>
    <w:rsid w:val="00C45B2C"/>
    <w:rsid w:val="00C45BAB"/>
    <w:rsid w:val="00C45C28"/>
    <w:rsid w:val="00C45D37"/>
    <w:rsid w:val="00C45DBA"/>
    <w:rsid w:val="00C46000"/>
    <w:rsid w:val="00C461F1"/>
    <w:rsid w:val="00C46258"/>
    <w:rsid w:val="00C46339"/>
    <w:rsid w:val="00C46426"/>
    <w:rsid w:val="00C46648"/>
    <w:rsid w:val="00C466BA"/>
    <w:rsid w:val="00C46A81"/>
    <w:rsid w:val="00C46A95"/>
    <w:rsid w:val="00C46C18"/>
    <w:rsid w:val="00C46FED"/>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1A1"/>
    <w:rsid w:val="00C512FA"/>
    <w:rsid w:val="00C514C3"/>
    <w:rsid w:val="00C51C3C"/>
    <w:rsid w:val="00C51C6C"/>
    <w:rsid w:val="00C51F4D"/>
    <w:rsid w:val="00C52530"/>
    <w:rsid w:val="00C5253D"/>
    <w:rsid w:val="00C5260C"/>
    <w:rsid w:val="00C52680"/>
    <w:rsid w:val="00C52756"/>
    <w:rsid w:val="00C5293F"/>
    <w:rsid w:val="00C52FE1"/>
    <w:rsid w:val="00C53149"/>
    <w:rsid w:val="00C534AA"/>
    <w:rsid w:val="00C53709"/>
    <w:rsid w:val="00C53CA0"/>
    <w:rsid w:val="00C53DC0"/>
    <w:rsid w:val="00C53E2C"/>
    <w:rsid w:val="00C544F7"/>
    <w:rsid w:val="00C5456A"/>
    <w:rsid w:val="00C545AB"/>
    <w:rsid w:val="00C546EF"/>
    <w:rsid w:val="00C54A5C"/>
    <w:rsid w:val="00C54EA5"/>
    <w:rsid w:val="00C54F7C"/>
    <w:rsid w:val="00C55149"/>
    <w:rsid w:val="00C55190"/>
    <w:rsid w:val="00C55338"/>
    <w:rsid w:val="00C555AC"/>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E53"/>
    <w:rsid w:val="00C57F39"/>
    <w:rsid w:val="00C60119"/>
    <w:rsid w:val="00C6016B"/>
    <w:rsid w:val="00C606F4"/>
    <w:rsid w:val="00C60D0F"/>
    <w:rsid w:val="00C610A2"/>
    <w:rsid w:val="00C61110"/>
    <w:rsid w:val="00C613BB"/>
    <w:rsid w:val="00C6184B"/>
    <w:rsid w:val="00C618C8"/>
    <w:rsid w:val="00C61AED"/>
    <w:rsid w:val="00C61DF2"/>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422"/>
    <w:rsid w:val="00C66532"/>
    <w:rsid w:val="00C66590"/>
    <w:rsid w:val="00C6668D"/>
    <w:rsid w:val="00C66771"/>
    <w:rsid w:val="00C66E11"/>
    <w:rsid w:val="00C66E16"/>
    <w:rsid w:val="00C66FF8"/>
    <w:rsid w:val="00C678C0"/>
    <w:rsid w:val="00C67E49"/>
    <w:rsid w:val="00C67F4F"/>
    <w:rsid w:val="00C67FE9"/>
    <w:rsid w:val="00C70335"/>
    <w:rsid w:val="00C70C71"/>
    <w:rsid w:val="00C70C94"/>
    <w:rsid w:val="00C70D61"/>
    <w:rsid w:val="00C71050"/>
    <w:rsid w:val="00C7140D"/>
    <w:rsid w:val="00C714D1"/>
    <w:rsid w:val="00C71DC2"/>
    <w:rsid w:val="00C72227"/>
    <w:rsid w:val="00C72466"/>
    <w:rsid w:val="00C72702"/>
    <w:rsid w:val="00C72B80"/>
    <w:rsid w:val="00C72FB5"/>
    <w:rsid w:val="00C7333D"/>
    <w:rsid w:val="00C73440"/>
    <w:rsid w:val="00C73498"/>
    <w:rsid w:val="00C73603"/>
    <w:rsid w:val="00C737C5"/>
    <w:rsid w:val="00C73F28"/>
    <w:rsid w:val="00C73FCD"/>
    <w:rsid w:val="00C74069"/>
    <w:rsid w:val="00C74077"/>
    <w:rsid w:val="00C74264"/>
    <w:rsid w:val="00C742AC"/>
    <w:rsid w:val="00C745C1"/>
    <w:rsid w:val="00C748B0"/>
    <w:rsid w:val="00C74EFD"/>
    <w:rsid w:val="00C75952"/>
    <w:rsid w:val="00C75C1D"/>
    <w:rsid w:val="00C75C9E"/>
    <w:rsid w:val="00C76571"/>
    <w:rsid w:val="00C769F5"/>
    <w:rsid w:val="00C76BF8"/>
    <w:rsid w:val="00C771BE"/>
    <w:rsid w:val="00C77212"/>
    <w:rsid w:val="00C775B2"/>
    <w:rsid w:val="00C77E97"/>
    <w:rsid w:val="00C77ED0"/>
    <w:rsid w:val="00C80074"/>
    <w:rsid w:val="00C80155"/>
    <w:rsid w:val="00C80612"/>
    <w:rsid w:val="00C80852"/>
    <w:rsid w:val="00C80EE2"/>
    <w:rsid w:val="00C81434"/>
    <w:rsid w:val="00C81626"/>
    <w:rsid w:val="00C81ACE"/>
    <w:rsid w:val="00C81C65"/>
    <w:rsid w:val="00C81FD6"/>
    <w:rsid w:val="00C8254B"/>
    <w:rsid w:val="00C825E1"/>
    <w:rsid w:val="00C8270E"/>
    <w:rsid w:val="00C827E3"/>
    <w:rsid w:val="00C82AD3"/>
    <w:rsid w:val="00C82C6A"/>
    <w:rsid w:val="00C82D9C"/>
    <w:rsid w:val="00C82EA2"/>
    <w:rsid w:val="00C82F4A"/>
    <w:rsid w:val="00C83059"/>
    <w:rsid w:val="00C83456"/>
    <w:rsid w:val="00C83A1B"/>
    <w:rsid w:val="00C83BD5"/>
    <w:rsid w:val="00C83C48"/>
    <w:rsid w:val="00C84154"/>
    <w:rsid w:val="00C844FC"/>
    <w:rsid w:val="00C848D6"/>
    <w:rsid w:val="00C84A36"/>
    <w:rsid w:val="00C84A37"/>
    <w:rsid w:val="00C84C80"/>
    <w:rsid w:val="00C857EE"/>
    <w:rsid w:val="00C85AAD"/>
    <w:rsid w:val="00C85BBD"/>
    <w:rsid w:val="00C85E0B"/>
    <w:rsid w:val="00C8628E"/>
    <w:rsid w:val="00C86A0F"/>
    <w:rsid w:val="00C877F2"/>
    <w:rsid w:val="00C87C90"/>
    <w:rsid w:val="00C9005F"/>
    <w:rsid w:val="00C90411"/>
    <w:rsid w:val="00C9055D"/>
    <w:rsid w:val="00C905DA"/>
    <w:rsid w:val="00C9074F"/>
    <w:rsid w:val="00C90CEA"/>
    <w:rsid w:val="00C90D8C"/>
    <w:rsid w:val="00C913AA"/>
    <w:rsid w:val="00C9150D"/>
    <w:rsid w:val="00C91587"/>
    <w:rsid w:val="00C91670"/>
    <w:rsid w:val="00C91758"/>
    <w:rsid w:val="00C91935"/>
    <w:rsid w:val="00C91E5B"/>
    <w:rsid w:val="00C92206"/>
    <w:rsid w:val="00C9241B"/>
    <w:rsid w:val="00C9257C"/>
    <w:rsid w:val="00C92A84"/>
    <w:rsid w:val="00C92B0F"/>
    <w:rsid w:val="00C92BDB"/>
    <w:rsid w:val="00C92D0D"/>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A1"/>
    <w:rsid w:val="00C962C0"/>
    <w:rsid w:val="00C96494"/>
    <w:rsid w:val="00C964C6"/>
    <w:rsid w:val="00C964F8"/>
    <w:rsid w:val="00C96791"/>
    <w:rsid w:val="00C970EF"/>
    <w:rsid w:val="00C971F2"/>
    <w:rsid w:val="00C973BC"/>
    <w:rsid w:val="00C97840"/>
    <w:rsid w:val="00C97C31"/>
    <w:rsid w:val="00C97FE2"/>
    <w:rsid w:val="00CA0313"/>
    <w:rsid w:val="00CA05A2"/>
    <w:rsid w:val="00CA05B3"/>
    <w:rsid w:val="00CA06BB"/>
    <w:rsid w:val="00CA0918"/>
    <w:rsid w:val="00CA0BEF"/>
    <w:rsid w:val="00CA0CD1"/>
    <w:rsid w:val="00CA0EA5"/>
    <w:rsid w:val="00CA1170"/>
    <w:rsid w:val="00CA13E0"/>
    <w:rsid w:val="00CA184D"/>
    <w:rsid w:val="00CA1890"/>
    <w:rsid w:val="00CA1A50"/>
    <w:rsid w:val="00CA1B8A"/>
    <w:rsid w:val="00CA1BA7"/>
    <w:rsid w:val="00CA2127"/>
    <w:rsid w:val="00CA2129"/>
    <w:rsid w:val="00CA2342"/>
    <w:rsid w:val="00CA2425"/>
    <w:rsid w:val="00CA2557"/>
    <w:rsid w:val="00CA2597"/>
    <w:rsid w:val="00CA2DE8"/>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71"/>
    <w:rsid w:val="00CA59A9"/>
    <w:rsid w:val="00CA5A0E"/>
    <w:rsid w:val="00CA5C17"/>
    <w:rsid w:val="00CA5E38"/>
    <w:rsid w:val="00CA6053"/>
    <w:rsid w:val="00CA625F"/>
    <w:rsid w:val="00CA633E"/>
    <w:rsid w:val="00CA6394"/>
    <w:rsid w:val="00CA6448"/>
    <w:rsid w:val="00CA6568"/>
    <w:rsid w:val="00CA6731"/>
    <w:rsid w:val="00CA6BEE"/>
    <w:rsid w:val="00CA712F"/>
    <w:rsid w:val="00CA7374"/>
    <w:rsid w:val="00CA74D9"/>
    <w:rsid w:val="00CA776E"/>
    <w:rsid w:val="00CA7884"/>
    <w:rsid w:val="00CA79B6"/>
    <w:rsid w:val="00CA7A03"/>
    <w:rsid w:val="00CA7A38"/>
    <w:rsid w:val="00CA7BA3"/>
    <w:rsid w:val="00CA7E9C"/>
    <w:rsid w:val="00CA7F13"/>
    <w:rsid w:val="00CA7F32"/>
    <w:rsid w:val="00CA7FD7"/>
    <w:rsid w:val="00CB00A2"/>
    <w:rsid w:val="00CB01FC"/>
    <w:rsid w:val="00CB040D"/>
    <w:rsid w:val="00CB13F9"/>
    <w:rsid w:val="00CB1691"/>
    <w:rsid w:val="00CB2439"/>
    <w:rsid w:val="00CB288C"/>
    <w:rsid w:val="00CB2AB4"/>
    <w:rsid w:val="00CB2C49"/>
    <w:rsid w:val="00CB2DAB"/>
    <w:rsid w:val="00CB2EBB"/>
    <w:rsid w:val="00CB3307"/>
    <w:rsid w:val="00CB3572"/>
    <w:rsid w:val="00CB40AE"/>
    <w:rsid w:val="00CB43A2"/>
    <w:rsid w:val="00CB447E"/>
    <w:rsid w:val="00CB47F8"/>
    <w:rsid w:val="00CB48F5"/>
    <w:rsid w:val="00CB4E0E"/>
    <w:rsid w:val="00CB5133"/>
    <w:rsid w:val="00CB56E9"/>
    <w:rsid w:val="00CB5982"/>
    <w:rsid w:val="00CB5A97"/>
    <w:rsid w:val="00CB5CED"/>
    <w:rsid w:val="00CB5EED"/>
    <w:rsid w:val="00CB5FED"/>
    <w:rsid w:val="00CB644C"/>
    <w:rsid w:val="00CB64B4"/>
    <w:rsid w:val="00CB64BB"/>
    <w:rsid w:val="00CB65C5"/>
    <w:rsid w:val="00CB6865"/>
    <w:rsid w:val="00CB6931"/>
    <w:rsid w:val="00CB6A8A"/>
    <w:rsid w:val="00CB6BBA"/>
    <w:rsid w:val="00CB6C77"/>
    <w:rsid w:val="00CB6CF3"/>
    <w:rsid w:val="00CB746C"/>
    <w:rsid w:val="00CB7507"/>
    <w:rsid w:val="00CB757D"/>
    <w:rsid w:val="00CB7E82"/>
    <w:rsid w:val="00CC00BA"/>
    <w:rsid w:val="00CC065C"/>
    <w:rsid w:val="00CC167F"/>
    <w:rsid w:val="00CC16D9"/>
    <w:rsid w:val="00CC174E"/>
    <w:rsid w:val="00CC1A5A"/>
    <w:rsid w:val="00CC1C06"/>
    <w:rsid w:val="00CC1C3B"/>
    <w:rsid w:val="00CC1DE7"/>
    <w:rsid w:val="00CC1F25"/>
    <w:rsid w:val="00CC2269"/>
    <w:rsid w:val="00CC278C"/>
    <w:rsid w:val="00CC286A"/>
    <w:rsid w:val="00CC2CFB"/>
    <w:rsid w:val="00CC2FBD"/>
    <w:rsid w:val="00CC3801"/>
    <w:rsid w:val="00CC43AC"/>
    <w:rsid w:val="00CC47A3"/>
    <w:rsid w:val="00CC4E91"/>
    <w:rsid w:val="00CC51AD"/>
    <w:rsid w:val="00CC53C9"/>
    <w:rsid w:val="00CC56A5"/>
    <w:rsid w:val="00CC571C"/>
    <w:rsid w:val="00CC5829"/>
    <w:rsid w:val="00CC6331"/>
    <w:rsid w:val="00CC6854"/>
    <w:rsid w:val="00CC6A7E"/>
    <w:rsid w:val="00CC6CA5"/>
    <w:rsid w:val="00CC6FA7"/>
    <w:rsid w:val="00CC7511"/>
    <w:rsid w:val="00CC7560"/>
    <w:rsid w:val="00CC7E9A"/>
    <w:rsid w:val="00CD083F"/>
    <w:rsid w:val="00CD08CC"/>
    <w:rsid w:val="00CD1074"/>
    <w:rsid w:val="00CD120C"/>
    <w:rsid w:val="00CD173B"/>
    <w:rsid w:val="00CD1992"/>
    <w:rsid w:val="00CD1A1C"/>
    <w:rsid w:val="00CD1B9D"/>
    <w:rsid w:val="00CD1BA2"/>
    <w:rsid w:val="00CD1C82"/>
    <w:rsid w:val="00CD1CD9"/>
    <w:rsid w:val="00CD1D33"/>
    <w:rsid w:val="00CD1FCE"/>
    <w:rsid w:val="00CD2297"/>
    <w:rsid w:val="00CD2351"/>
    <w:rsid w:val="00CD290C"/>
    <w:rsid w:val="00CD2F7A"/>
    <w:rsid w:val="00CD3178"/>
    <w:rsid w:val="00CD321E"/>
    <w:rsid w:val="00CD3519"/>
    <w:rsid w:val="00CD3AA2"/>
    <w:rsid w:val="00CD3AAF"/>
    <w:rsid w:val="00CD41F7"/>
    <w:rsid w:val="00CD4758"/>
    <w:rsid w:val="00CD4A06"/>
    <w:rsid w:val="00CD4D1D"/>
    <w:rsid w:val="00CD4E99"/>
    <w:rsid w:val="00CD553D"/>
    <w:rsid w:val="00CD5A75"/>
    <w:rsid w:val="00CD693A"/>
    <w:rsid w:val="00CD6D13"/>
    <w:rsid w:val="00CD6D78"/>
    <w:rsid w:val="00CD6DE4"/>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C2B"/>
    <w:rsid w:val="00CE5E12"/>
    <w:rsid w:val="00CE60FB"/>
    <w:rsid w:val="00CE61D6"/>
    <w:rsid w:val="00CE6DAD"/>
    <w:rsid w:val="00CE6E6F"/>
    <w:rsid w:val="00CE74A2"/>
    <w:rsid w:val="00CE7EFC"/>
    <w:rsid w:val="00CF00D5"/>
    <w:rsid w:val="00CF02AC"/>
    <w:rsid w:val="00CF0366"/>
    <w:rsid w:val="00CF043D"/>
    <w:rsid w:val="00CF0878"/>
    <w:rsid w:val="00CF0A7A"/>
    <w:rsid w:val="00CF0E5D"/>
    <w:rsid w:val="00CF10A0"/>
    <w:rsid w:val="00CF17AD"/>
    <w:rsid w:val="00CF18D3"/>
    <w:rsid w:val="00CF1AD4"/>
    <w:rsid w:val="00CF1B55"/>
    <w:rsid w:val="00CF1F16"/>
    <w:rsid w:val="00CF1FA1"/>
    <w:rsid w:val="00CF2D52"/>
    <w:rsid w:val="00CF2E6D"/>
    <w:rsid w:val="00CF2EAF"/>
    <w:rsid w:val="00CF3104"/>
    <w:rsid w:val="00CF319A"/>
    <w:rsid w:val="00CF3452"/>
    <w:rsid w:val="00CF36D5"/>
    <w:rsid w:val="00CF3748"/>
    <w:rsid w:val="00CF37F4"/>
    <w:rsid w:val="00CF397E"/>
    <w:rsid w:val="00CF3CB4"/>
    <w:rsid w:val="00CF3EB7"/>
    <w:rsid w:val="00CF4326"/>
    <w:rsid w:val="00CF4511"/>
    <w:rsid w:val="00CF465B"/>
    <w:rsid w:val="00CF473E"/>
    <w:rsid w:val="00CF4BE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11D"/>
    <w:rsid w:val="00D00449"/>
    <w:rsid w:val="00D007E0"/>
    <w:rsid w:val="00D008CA"/>
    <w:rsid w:val="00D00A6E"/>
    <w:rsid w:val="00D00B83"/>
    <w:rsid w:val="00D00CC7"/>
    <w:rsid w:val="00D01095"/>
    <w:rsid w:val="00D01340"/>
    <w:rsid w:val="00D015FD"/>
    <w:rsid w:val="00D01735"/>
    <w:rsid w:val="00D01960"/>
    <w:rsid w:val="00D01982"/>
    <w:rsid w:val="00D02450"/>
    <w:rsid w:val="00D02F43"/>
    <w:rsid w:val="00D03254"/>
    <w:rsid w:val="00D038F1"/>
    <w:rsid w:val="00D0396D"/>
    <w:rsid w:val="00D03A3C"/>
    <w:rsid w:val="00D03A98"/>
    <w:rsid w:val="00D03B1B"/>
    <w:rsid w:val="00D03B64"/>
    <w:rsid w:val="00D03DA7"/>
    <w:rsid w:val="00D03E2E"/>
    <w:rsid w:val="00D04554"/>
    <w:rsid w:val="00D049F5"/>
    <w:rsid w:val="00D04A2B"/>
    <w:rsid w:val="00D04F20"/>
    <w:rsid w:val="00D04FB6"/>
    <w:rsid w:val="00D053B7"/>
    <w:rsid w:val="00D054B6"/>
    <w:rsid w:val="00D05782"/>
    <w:rsid w:val="00D057AA"/>
    <w:rsid w:val="00D058F4"/>
    <w:rsid w:val="00D05B0F"/>
    <w:rsid w:val="00D05B41"/>
    <w:rsid w:val="00D05C15"/>
    <w:rsid w:val="00D0601B"/>
    <w:rsid w:val="00D06574"/>
    <w:rsid w:val="00D06742"/>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90E"/>
    <w:rsid w:val="00D10AA3"/>
    <w:rsid w:val="00D11615"/>
    <w:rsid w:val="00D116D7"/>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79C"/>
    <w:rsid w:val="00D1493C"/>
    <w:rsid w:val="00D14B27"/>
    <w:rsid w:val="00D14C30"/>
    <w:rsid w:val="00D14CCD"/>
    <w:rsid w:val="00D14E23"/>
    <w:rsid w:val="00D151B2"/>
    <w:rsid w:val="00D15242"/>
    <w:rsid w:val="00D153AC"/>
    <w:rsid w:val="00D1558F"/>
    <w:rsid w:val="00D15995"/>
    <w:rsid w:val="00D15A36"/>
    <w:rsid w:val="00D15A3A"/>
    <w:rsid w:val="00D15B40"/>
    <w:rsid w:val="00D15E6E"/>
    <w:rsid w:val="00D160B9"/>
    <w:rsid w:val="00D1631D"/>
    <w:rsid w:val="00D166A8"/>
    <w:rsid w:val="00D16820"/>
    <w:rsid w:val="00D16B94"/>
    <w:rsid w:val="00D16CC3"/>
    <w:rsid w:val="00D16D51"/>
    <w:rsid w:val="00D16FC6"/>
    <w:rsid w:val="00D16FCA"/>
    <w:rsid w:val="00D17145"/>
    <w:rsid w:val="00D171D6"/>
    <w:rsid w:val="00D17B44"/>
    <w:rsid w:val="00D17CE6"/>
    <w:rsid w:val="00D17FBE"/>
    <w:rsid w:val="00D202A8"/>
    <w:rsid w:val="00D206FA"/>
    <w:rsid w:val="00D207E8"/>
    <w:rsid w:val="00D20CC2"/>
    <w:rsid w:val="00D20E69"/>
    <w:rsid w:val="00D211F0"/>
    <w:rsid w:val="00D211FC"/>
    <w:rsid w:val="00D2147A"/>
    <w:rsid w:val="00D21A33"/>
    <w:rsid w:val="00D21BF3"/>
    <w:rsid w:val="00D21C8E"/>
    <w:rsid w:val="00D21C9F"/>
    <w:rsid w:val="00D22A99"/>
    <w:rsid w:val="00D23186"/>
    <w:rsid w:val="00D231C6"/>
    <w:rsid w:val="00D23275"/>
    <w:rsid w:val="00D235EA"/>
    <w:rsid w:val="00D23792"/>
    <w:rsid w:val="00D23905"/>
    <w:rsid w:val="00D24227"/>
    <w:rsid w:val="00D2452E"/>
    <w:rsid w:val="00D2499E"/>
    <w:rsid w:val="00D24BA8"/>
    <w:rsid w:val="00D24BB0"/>
    <w:rsid w:val="00D252EE"/>
    <w:rsid w:val="00D2533D"/>
    <w:rsid w:val="00D25AF8"/>
    <w:rsid w:val="00D25E95"/>
    <w:rsid w:val="00D25EA9"/>
    <w:rsid w:val="00D26019"/>
    <w:rsid w:val="00D260B5"/>
    <w:rsid w:val="00D261AC"/>
    <w:rsid w:val="00D261F0"/>
    <w:rsid w:val="00D26825"/>
    <w:rsid w:val="00D2693B"/>
    <w:rsid w:val="00D27067"/>
    <w:rsid w:val="00D2746E"/>
    <w:rsid w:val="00D27794"/>
    <w:rsid w:val="00D27AA0"/>
    <w:rsid w:val="00D27EBD"/>
    <w:rsid w:val="00D27F78"/>
    <w:rsid w:val="00D27FFC"/>
    <w:rsid w:val="00D31323"/>
    <w:rsid w:val="00D313D9"/>
    <w:rsid w:val="00D313DE"/>
    <w:rsid w:val="00D31413"/>
    <w:rsid w:val="00D31575"/>
    <w:rsid w:val="00D31B59"/>
    <w:rsid w:val="00D31BC4"/>
    <w:rsid w:val="00D31F09"/>
    <w:rsid w:val="00D31FCA"/>
    <w:rsid w:val="00D323C5"/>
    <w:rsid w:val="00D32D77"/>
    <w:rsid w:val="00D32D90"/>
    <w:rsid w:val="00D33472"/>
    <w:rsid w:val="00D3359A"/>
    <w:rsid w:val="00D33CC8"/>
    <w:rsid w:val="00D33E30"/>
    <w:rsid w:val="00D340B7"/>
    <w:rsid w:val="00D341DD"/>
    <w:rsid w:val="00D3429B"/>
    <w:rsid w:val="00D34317"/>
    <w:rsid w:val="00D3444B"/>
    <w:rsid w:val="00D348BE"/>
    <w:rsid w:val="00D348DC"/>
    <w:rsid w:val="00D34995"/>
    <w:rsid w:val="00D34A32"/>
    <w:rsid w:val="00D34D33"/>
    <w:rsid w:val="00D34D4F"/>
    <w:rsid w:val="00D34E90"/>
    <w:rsid w:val="00D35627"/>
    <w:rsid w:val="00D35646"/>
    <w:rsid w:val="00D358F9"/>
    <w:rsid w:val="00D35B86"/>
    <w:rsid w:val="00D3649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322A"/>
    <w:rsid w:val="00D4362A"/>
    <w:rsid w:val="00D43821"/>
    <w:rsid w:val="00D43AC0"/>
    <w:rsid w:val="00D43AE6"/>
    <w:rsid w:val="00D43D71"/>
    <w:rsid w:val="00D43E90"/>
    <w:rsid w:val="00D440C6"/>
    <w:rsid w:val="00D4413A"/>
    <w:rsid w:val="00D446A0"/>
    <w:rsid w:val="00D4546C"/>
    <w:rsid w:val="00D4556F"/>
    <w:rsid w:val="00D455C8"/>
    <w:rsid w:val="00D45A67"/>
    <w:rsid w:val="00D45CA6"/>
    <w:rsid w:val="00D45F42"/>
    <w:rsid w:val="00D45F55"/>
    <w:rsid w:val="00D45F97"/>
    <w:rsid w:val="00D462A6"/>
    <w:rsid w:val="00D464F3"/>
    <w:rsid w:val="00D466F2"/>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91A"/>
    <w:rsid w:val="00D50D82"/>
    <w:rsid w:val="00D51BA3"/>
    <w:rsid w:val="00D51E6A"/>
    <w:rsid w:val="00D51FB2"/>
    <w:rsid w:val="00D5217A"/>
    <w:rsid w:val="00D52280"/>
    <w:rsid w:val="00D52346"/>
    <w:rsid w:val="00D5245B"/>
    <w:rsid w:val="00D5261B"/>
    <w:rsid w:val="00D52983"/>
    <w:rsid w:val="00D52AEF"/>
    <w:rsid w:val="00D52B44"/>
    <w:rsid w:val="00D53153"/>
    <w:rsid w:val="00D53357"/>
    <w:rsid w:val="00D53675"/>
    <w:rsid w:val="00D537AF"/>
    <w:rsid w:val="00D53846"/>
    <w:rsid w:val="00D5397D"/>
    <w:rsid w:val="00D53A78"/>
    <w:rsid w:val="00D53C7F"/>
    <w:rsid w:val="00D53F55"/>
    <w:rsid w:val="00D53FCC"/>
    <w:rsid w:val="00D5408F"/>
    <w:rsid w:val="00D542BF"/>
    <w:rsid w:val="00D54457"/>
    <w:rsid w:val="00D54638"/>
    <w:rsid w:val="00D54AB3"/>
    <w:rsid w:val="00D553D4"/>
    <w:rsid w:val="00D5566F"/>
    <w:rsid w:val="00D55887"/>
    <w:rsid w:val="00D55A26"/>
    <w:rsid w:val="00D55BD7"/>
    <w:rsid w:val="00D55E4B"/>
    <w:rsid w:val="00D5603A"/>
    <w:rsid w:val="00D561B7"/>
    <w:rsid w:val="00D563E9"/>
    <w:rsid w:val="00D56503"/>
    <w:rsid w:val="00D568EA"/>
    <w:rsid w:val="00D5701B"/>
    <w:rsid w:val="00D570EF"/>
    <w:rsid w:val="00D572E8"/>
    <w:rsid w:val="00D57529"/>
    <w:rsid w:val="00D576C1"/>
    <w:rsid w:val="00D578C8"/>
    <w:rsid w:val="00D57AFD"/>
    <w:rsid w:val="00D600DC"/>
    <w:rsid w:val="00D6075D"/>
    <w:rsid w:val="00D6096E"/>
    <w:rsid w:val="00D60A27"/>
    <w:rsid w:val="00D60DC6"/>
    <w:rsid w:val="00D61372"/>
    <w:rsid w:val="00D6147D"/>
    <w:rsid w:val="00D61EE1"/>
    <w:rsid w:val="00D6212C"/>
    <w:rsid w:val="00D62423"/>
    <w:rsid w:val="00D62B1E"/>
    <w:rsid w:val="00D62B49"/>
    <w:rsid w:val="00D62D14"/>
    <w:rsid w:val="00D62D33"/>
    <w:rsid w:val="00D62DF1"/>
    <w:rsid w:val="00D62F3D"/>
    <w:rsid w:val="00D63232"/>
    <w:rsid w:val="00D6353A"/>
    <w:rsid w:val="00D63862"/>
    <w:rsid w:val="00D63D5D"/>
    <w:rsid w:val="00D63D8B"/>
    <w:rsid w:val="00D6496D"/>
    <w:rsid w:val="00D64D0F"/>
    <w:rsid w:val="00D65504"/>
    <w:rsid w:val="00D65895"/>
    <w:rsid w:val="00D658B1"/>
    <w:rsid w:val="00D65A11"/>
    <w:rsid w:val="00D65FA4"/>
    <w:rsid w:val="00D66159"/>
    <w:rsid w:val="00D66162"/>
    <w:rsid w:val="00D664BE"/>
    <w:rsid w:val="00D665ED"/>
    <w:rsid w:val="00D666B5"/>
    <w:rsid w:val="00D666C3"/>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7D7"/>
    <w:rsid w:val="00D71E48"/>
    <w:rsid w:val="00D7204B"/>
    <w:rsid w:val="00D7264E"/>
    <w:rsid w:val="00D729E0"/>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8012C"/>
    <w:rsid w:val="00D802D3"/>
    <w:rsid w:val="00D804DC"/>
    <w:rsid w:val="00D804E7"/>
    <w:rsid w:val="00D80E5E"/>
    <w:rsid w:val="00D81153"/>
    <w:rsid w:val="00D81251"/>
    <w:rsid w:val="00D81495"/>
    <w:rsid w:val="00D81E32"/>
    <w:rsid w:val="00D82321"/>
    <w:rsid w:val="00D82328"/>
    <w:rsid w:val="00D82574"/>
    <w:rsid w:val="00D8295A"/>
    <w:rsid w:val="00D82FAC"/>
    <w:rsid w:val="00D83130"/>
    <w:rsid w:val="00D8351C"/>
    <w:rsid w:val="00D8365A"/>
    <w:rsid w:val="00D8387E"/>
    <w:rsid w:val="00D83A9E"/>
    <w:rsid w:val="00D83E3A"/>
    <w:rsid w:val="00D84145"/>
    <w:rsid w:val="00D84150"/>
    <w:rsid w:val="00D842F9"/>
    <w:rsid w:val="00D84336"/>
    <w:rsid w:val="00D8447F"/>
    <w:rsid w:val="00D84890"/>
    <w:rsid w:val="00D8496D"/>
    <w:rsid w:val="00D84B2F"/>
    <w:rsid w:val="00D84C3A"/>
    <w:rsid w:val="00D84DD2"/>
    <w:rsid w:val="00D851E4"/>
    <w:rsid w:val="00D85669"/>
    <w:rsid w:val="00D856FE"/>
    <w:rsid w:val="00D8598E"/>
    <w:rsid w:val="00D85B4F"/>
    <w:rsid w:val="00D85F8F"/>
    <w:rsid w:val="00D86023"/>
    <w:rsid w:val="00D86055"/>
    <w:rsid w:val="00D864B2"/>
    <w:rsid w:val="00D86743"/>
    <w:rsid w:val="00D869DB"/>
    <w:rsid w:val="00D86F4C"/>
    <w:rsid w:val="00D8746C"/>
    <w:rsid w:val="00D87796"/>
    <w:rsid w:val="00D879AF"/>
    <w:rsid w:val="00D90174"/>
    <w:rsid w:val="00D90206"/>
    <w:rsid w:val="00D904D9"/>
    <w:rsid w:val="00D905CB"/>
    <w:rsid w:val="00D90988"/>
    <w:rsid w:val="00D90999"/>
    <w:rsid w:val="00D90B03"/>
    <w:rsid w:val="00D90C32"/>
    <w:rsid w:val="00D90CFA"/>
    <w:rsid w:val="00D91150"/>
    <w:rsid w:val="00D912AA"/>
    <w:rsid w:val="00D9147A"/>
    <w:rsid w:val="00D91EE1"/>
    <w:rsid w:val="00D92297"/>
    <w:rsid w:val="00D92314"/>
    <w:rsid w:val="00D926C7"/>
    <w:rsid w:val="00D928C8"/>
    <w:rsid w:val="00D92906"/>
    <w:rsid w:val="00D9291B"/>
    <w:rsid w:val="00D92C48"/>
    <w:rsid w:val="00D92F57"/>
    <w:rsid w:val="00D93176"/>
    <w:rsid w:val="00D9323E"/>
    <w:rsid w:val="00D9333B"/>
    <w:rsid w:val="00D933E7"/>
    <w:rsid w:val="00D93633"/>
    <w:rsid w:val="00D938AA"/>
    <w:rsid w:val="00D9395A"/>
    <w:rsid w:val="00D93DB7"/>
    <w:rsid w:val="00D93DC8"/>
    <w:rsid w:val="00D9448D"/>
    <w:rsid w:val="00D94562"/>
    <w:rsid w:val="00D94844"/>
    <w:rsid w:val="00D94879"/>
    <w:rsid w:val="00D94A9C"/>
    <w:rsid w:val="00D94BA8"/>
    <w:rsid w:val="00D94CC2"/>
    <w:rsid w:val="00D94E5F"/>
    <w:rsid w:val="00D951CD"/>
    <w:rsid w:val="00D95DD8"/>
    <w:rsid w:val="00D95E1C"/>
    <w:rsid w:val="00D95F18"/>
    <w:rsid w:val="00D96286"/>
    <w:rsid w:val="00D962DF"/>
    <w:rsid w:val="00D962F4"/>
    <w:rsid w:val="00D9670F"/>
    <w:rsid w:val="00D968E2"/>
    <w:rsid w:val="00D96AC8"/>
    <w:rsid w:val="00D96B5F"/>
    <w:rsid w:val="00D972A2"/>
    <w:rsid w:val="00D97530"/>
    <w:rsid w:val="00D97918"/>
    <w:rsid w:val="00D97A37"/>
    <w:rsid w:val="00D97ACE"/>
    <w:rsid w:val="00D97BFC"/>
    <w:rsid w:val="00D97F9E"/>
    <w:rsid w:val="00DA0398"/>
    <w:rsid w:val="00DA0437"/>
    <w:rsid w:val="00DA0C82"/>
    <w:rsid w:val="00DA101B"/>
    <w:rsid w:val="00DA121A"/>
    <w:rsid w:val="00DA17D2"/>
    <w:rsid w:val="00DA1A99"/>
    <w:rsid w:val="00DA1C89"/>
    <w:rsid w:val="00DA2065"/>
    <w:rsid w:val="00DA2120"/>
    <w:rsid w:val="00DA2585"/>
    <w:rsid w:val="00DA2AF4"/>
    <w:rsid w:val="00DA315F"/>
    <w:rsid w:val="00DA31E4"/>
    <w:rsid w:val="00DA377F"/>
    <w:rsid w:val="00DA3B23"/>
    <w:rsid w:val="00DA3DD0"/>
    <w:rsid w:val="00DA3E85"/>
    <w:rsid w:val="00DA3EFC"/>
    <w:rsid w:val="00DA40FB"/>
    <w:rsid w:val="00DA421F"/>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E1"/>
    <w:rsid w:val="00DB204D"/>
    <w:rsid w:val="00DB231A"/>
    <w:rsid w:val="00DB26D9"/>
    <w:rsid w:val="00DB2805"/>
    <w:rsid w:val="00DB28F5"/>
    <w:rsid w:val="00DB2D69"/>
    <w:rsid w:val="00DB33AD"/>
    <w:rsid w:val="00DB3433"/>
    <w:rsid w:val="00DB3544"/>
    <w:rsid w:val="00DB3AD8"/>
    <w:rsid w:val="00DB3CFF"/>
    <w:rsid w:val="00DB3D69"/>
    <w:rsid w:val="00DB3DE4"/>
    <w:rsid w:val="00DB3F9D"/>
    <w:rsid w:val="00DB4020"/>
    <w:rsid w:val="00DB414B"/>
    <w:rsid w:val="00DB464A"/>
    <w:rsid w:val="00DB4B00"/>
    <w:rsid w:val="00DB4B05"/>
    <w:rsid w:val="00DB4F16"/>
    <w:rsid w:val="00DB503F"/>
    <w:rsid w:val="00DB51AB"/>
    <w:rsid w:val="00DB5424"/>
    <w:rsid w:val="00DB5448"/>
    <w:rsid w:val="00DB5526"/>
    <w:rsid w:val="00DB596E"/>
    <w:rsid w:val="00DB5A53"/>
    <w:rsid w:val="00DB5C2C"/>
    <w:rsid w:val="00DB630D"/>
    <w:rsid w:val="00DB64C5"/>
    <w:rsid w:val="00DB67C8"/>
    <w:rsid w:val="00DB6BFA"/>
    <w:rsid w:val="00DB6CC0"/>
    <w:rsid w:val="00DB6DC6"/>
    <w:rsid w:val="00DB71BA"/>
    <w:rsid w:val="00DB7573"/>
    <w:rsid w:val="00DB7965"/>
    <w:rsid w:val="00DB7DFB"/>
    <w:rsid w:val="00DC0132"/>
    <w:rsid w:val="00DC0444"/>
    <w:rsid w:val="00DC04B4"/>
    <w:rsid w:val="00DC0544"/>
    <w:rsid w:val="00DC0571"/>
    <w:rsid w:val="00DC0650"/>
    <w:rsid w:val="00DC092B"/>
    <w:rsid w:val="00DC09D8"/>
    <w:rsid w:val="00DC11BB"/>
    <w:rsid w:val="00DC13D1"/>
    <w:rsid w:val="00DC14C1"/>
    <w:rsid w:val="00DC15CB"/>
    <w:rsid w:val="00DC16CA"/>
    <w:rsid w:val="00DC1757"/>
    <w:rsid w:val="00DC1B2B"/>
    <w:rsid w:val="00DC1E9A"/>
    <w:rsid w:val="00DC2271"/>
    <w:rsid w:val="00DC233C"/>
    <w:rsid w:val="00DC2418"/>
    <w:rsid w:val="00DC2BB7"/>
    <w:rsid w:val="00DC2C61"/>
    <w:rsid w:val="00DC2D2B"/>
    <w:rsid w:val="00DC2E6D"/>
    <w:rsid w:val="00DC327C"/>
    <w:rsid w:val="00DC3559"/>
    <w:rsid w:val="00DC3BDD"/>
    <w:rsid w:val="00DC3C70"/>
    <w:rsid w:val="00DC3CE1"/>
    <w:rsid w:val="00DC3DB0"/>
    <w:rsid w:val="00DC41A6"/>
    <w:rsid w:val="00DC435A"/>
    <w:rsid w:val="00DC4456"/>
    <w:rsid w:val="00DC46B0"/>
    <w:rsid w:val="00DC4B56"/>
    <w:rsid w:val="00DC4CBC"/>
    <w:rsid w:val="00DC4DE1"/>
    <w:rsid w:val="00DC4EF2"/>
    <w:rsid w:val="00DC4FA7"/>
    <w:rsid w:val="00DC5233"/>
    <w:rsid w:val="00DC53D5"/>
    <w:rsid w:val="00DC571C"/>
    <w:rsid w:val="00DC58D6"/>
    <w:rsid w:val="00DC5A8D"/>
    <w:rsid w:val="00DC626C"/>
    <w:rsid w:val="00DC6431"/>
    <w:rsid w:val="00DC66F1"/>
    <w:rsid w:val="00DC67FB"/>
    <w:rsid w:val="00DC6B95"/>
    <w:rsid w:val="00DC6BC3"/>
    <w:rsid w:val="00DC6C69"/>
    <w:rsid w:val="00DC6DB2"/>
    <w:rsid w:val="00DC7281"/>
    <w:rsid w:val="00DC733A"/>
    <w:rsid w:val="00DC74C7"/>
    <w:rsid w:val="00DC7B6A"/>
    <w:rsid w:val="00DC7FBE"/>
    <w:rsid w:val="00DD0759"/>
    <w:rsid w:val="00DD0C8C"/>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452"/>
    <w:rsid w:val="00DD351A"/>
    <w:rsid w:val="00DD358D"/>
    <w:rsid w:val="00DD3654"/>
    <w:rsid w:val="00DD3E63"/>
    <w:rsid w:val="00DD4143"/>
    <w:rsid w:val="00DD4323"/>
    <w:rsid w:val="00DD45EC"/>
    <w:rsid w:val="00DD46B2"/>
    <w:rsid w:val="00DD4898"/>
    <w:rsid w:val="00DD4991"/>
    <w:rsid w:val="00DD49F6"/>
    <w:rsid w:val="00DD4E43"/>
    <w:rsid w:val="00DD514B"/>
    <w:rsid w:val="00DD51DE"/>
    <w:rsid w:val="00DD58EA"/>
    <w:rsid w:val="00DD59F7"/>
    <w:rsid w:val="00DD5A4D"/>
    <w:rsid w:val="00DD5EC0"/>
    <w:rsid w:val="00DD6312"/>
    <w:rsid w:val="00DD656B"/>
    <w:rsid w:val="00DD6810"/>
    <w:rsid w:val="00DD68CF"/>
    <w:rsid w:val="00DD695D"/>
    <w:rsid w:val="00DD6A2B"/>
    <w:rsid w:val="00DD6B83"/>
    <w:rsid w:val="00DD6DDF"/>
    <w:rsid w:val="00DD78BD"/>
    <w:rsid w:val="00DD79E1"/>
    <w:rsid w:val="00DD7D29"/>
    <w:rsid w:val="00DE0244"/>
    <w:rsid w:val="00DE08F8"/>
    <w:rsid w:val="00DE0A0F"/>
    <w:rsid w:val="00DE0CB4"/>
    <w:rsid w:val="00DE0E30"/>
    <w:rsid w:val="00DE0EED"/>
    <w:rsid w:val="00DE1A68"/>
    <w:rsid w:val="00DE1C94"/>
    <w:rsid w:val="00DE1E2C"/>
    <w:rsid w:val="00DE20C3"/>
    <w:rsid w:val="00DE22D4"/>
    <w:rsid w:val="00DE2341"/>
    <w:rsid w:val="00DE2348"/>
    <w:rsid w:val="00DE2B11"/>
    <w:rsid w:val="00DE30B8"/>
    <w:rsid w:val="00DE31D6"/>
    <w:rsid w:val="00DE3658"/>
    <w:rsid w:val="00DE404F"/>
    <w:rsid w:val="00DE477D"/>
    <w:rsid w:val="00DE5393"/>
    <w:rsid w:val="00DE552C"/>
    <w:rsid w:val="00DE5903"/>
    <w:rsid w:val="00DE5977"/>
    <w:rsid w:val="00DE5DC7"/>
    <w:rsid w:val="00DE5EA5"/>
    <w:rsid w:val="00DE6094"/>
    <w:rsid w:val="00DE631C"/>
    <w:rsid w:val="00DE6507"/>
    <w:rsid w:val="00DE6798"/>
    <w:rsid w:val="00DE6A63"/>
    <w:rsid w:val="00DE6A94"/>
    <w:rsid w:val="00DE6BAF"/>
    <w:rsid w:val="00DE6D48"/>
    <w:rsid w:val="00DE70DA"/>
    <w:rsid w:val="00DE71AE"/>
    <w:rsid w:val="00DE7743"/>
    <w:rsid w:val="00DE790B"/>
    <w:rsid w:val="00DE79B0"/>
    <w:rsid w:val="00DE79E1"/>
    <w:rsid w:val="00DE7CBF"/>
    <w:rsid w:val="00DF07D0"/>
    <w:rsid w:val="00DF08FD"/>
    <w:rsid w:val="00DF0F56"/>
    <w:rsid w:val="00DF117B"/>
    <w:rsid w:val="00DF119E"/>
    <w:rsid w:val="00DF1453"/>
    <w:rsid w:val="00DF15D0"/>
    <w:rsid w:val="00DF1600"/>
    <w:rsid w:val="00DF1B2D"/>
    <w:rsid w:val="00DF1D16"/>
    <w:rsid w:val="00DF1FA3"/>
    <w:rsid w:val="00DF2220"/>
    <w:rsid w:val="00DF23AC"/>
    <w:rsid w:val="00DF272C"/>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54E6"/>
    <w:rsid w:val="00DF56F1"/>
    <w:rsid w:val="00DF5ABE"/>
    <w:rsid w:val="00DF5D65"/>
    <w:rsid w:val="00DF5DA1"/>
    <w:rsid w:val="00DF5E9B"/>
    <w:rsid w:val="00DF64B5"/>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D69"/>
    <w:rsid w:val="00DF7E66"/>
    <w:rsid w:val="00E0019A"/>
    <w:rsid w:val="00E00272"/>
    <w:rsid w:val="00E00360"/>
    <w:rsid w:val="00E00C0C"/>
    <w:rsid w:val="00E00FB7"/>
    <w:rsid w:val="00E0120F"/>
    <w:rsid w:val="00E0131E"/>
    <w:rsid w:val="00E01380"/>
    <w:rsid w:val="00E0182F"/>
    <w:rsid w:val="00E01AB4"/>
    <w:rsid w:val="00E01B20"/>
    <w:rsid w:val="00E01BFD"/>
    <w:rsid w:val="00E01E64"/>
    <w:rsid w:val="00E01FE9"/>
    <w:rsid w:val="00E026F1"/>
    <w:rsid w:val="00E02AA8"/>
    <w:rsid w:val="00E02B2F"/>
    <w:rsid w:val="00E02C44"/>
    <w:rsid w:val="00E02EA2"/>
    <w:rsid w:val="00E0320A"/>
    <w:rsid w:val="00E033B8"/>
    <w:rsid w:val="00E0378E"/>
    <w:rsid w:val="00E03C18"/>
    <w:rsid w:val="00E03DA9"/>
    <w:rsid w:val="00E03EAB"/>
    <w:rsid w:val="00E04011"/>
    <w:rsid w:val="00E04078"/>
    <w:rsid w:val="00E0415F"/>
    <w:rsid w:val="00E047BC"/>
    <w:rsid w:val="00E04A8A"/>
    <w:rsid w:val="00E04CCC"/>
    <w:rsid w:val="00E04D1F"/>
    <w:rsid w:val="00E0505B"/>
    <w:rsid w:val="00E0538C"/>
    <w:rsid w:val="00E0560C"/>
    <w:rsid w:val="00E05DC6"/>
    <w:rsid w:val="00E06074"/>
    <w:rsid w:val="00E060D0"/>
    <w:rsid w:val="00E062DC"/>
    <w:rsid w:val="00E063C0"/>
    <w:rsid w:val="00E063D1"/>
    <w:rsid w:val="00E0642D"/>
    <w:rsid w:val="00E064CD"/>
    <w:rsid w:val="00E068D2"/>
    <w:rsid w:val="00E06AC2"/>
    <w:rsid w:val="00E070B2"/>
    <w:rsid w:val="00E07B18"/>
    <w:rsid w:val="00E07DE0"/>
    <w:rsid w:val="00E10E72"/>
    <w:rsid w:val="00E112CB"/>
    <w:rsid w:val="00E118E3"/>
    <w:rsid w:val="00E11A22"/>
    <w:rsid w:val="00E11D53"/>
    <w:rsid w:val="00E12311"/>
    <w:rsid w:val="00E1233A"/>
    <w:rsid w:val="00E1266E"/>
    <w:rsid w:val="00E12683"/>
    <w:rsid w:val="00E1275C"/>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DF"/>
    <w:rsid w:val="00E14AD4"/>
    <w:rsid w:val="00E14AEC"/>
    <w:rsid w:val="00E14B76"/>
    <w:rsid w:val="00E14D0C"/>
    <w:rsid w:val="00E14FB0"/>
    <w:rsid w:val="00E154FC"/>
    <w:rsid w:val="00E1575A"/>
    <w:rsid w:val="00E15B18"/>
    <w:rsid w:val="00E16069"/>
    <w:rsid w:val="00E160E0"/>
    <w:rsid w:val="00E161B6"/>
    <w:rsid w:val="00E164EA"/>
    <w:rsid w:val="00E165D6"/>
    <w:rsid w:val="00E16ABE"/>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17"/>
    <w:rsid w:val="00E20948"/>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F90"/>
    <w:rsid w:val="00E26225"/>
    <w:rsid w:val="00E26300"/>
    <w:rsid w:val="00E26480"/>
    <w:rsid w:val="00E264AC"/>
    <w:rsid w:val="00E2660E"/>
    <w:rsid w:val="00E26885"/>
    <w:rsid w:val="00E26B25"/>
    <w:rsid w:val="00E26F6F"/>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81"/>
    <w:rsid w:val="00E31360"/>
    <w:rsid w:val="00E319D6"/>
    <w:rsid w:val="00E31A20"/>
    <w:rsid w:val="00E31D5C"/>
    <w:rsid w:val="00E3213B"/>
    <w:rsid w:val="00E3225E"/>
    <w:rsid w:val="00E32A7C"/>
    <w:rsid w:val="00E32B52"/>
    <w:rsid w:val="00E32F36"/>
    <w:rsid w:val="00E3309C"/>
    <w:rsid w:val="00E33A7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C2"/>
    <w:rsid w:val="00E36CAE"/>
    <w:rsid w:val="00E36F52"/>
    <w:rsid w:val="00E36F85"/>
    <w:rsid w:val="00E371B8"/>
    <w:rsid w:val="00E3750D"/>
    <w:rsid w:val="00E377A3"/>
    <w:rsid w:val="00E378C0"/>
    <w:rsid w:val="00E37934"/>
    <w:rsid w:val="00E4078D"/>
    <w:rsid w:val="00E40857"/>
    <w:rsid w:val="00E40AC5"/>
    <w:rsid w:val="00E40DED"/>
    <w:rsid w:val="00E41019"/>
    <w:rsid w:val="00E41078"/>
    <w:rsid w:val="00E41184"/>
    <w:rsid w:val="00E4122D"/>
    <w:rsid w:val="00E41395"/>
    <w:rsid w:val="00E4143C"/>
    <w:rsid w:val="00E419A8"/>
    <w:rsid w:val="00E41AE6"/>
    <w:rsid w:val="00E41BAF"/>
    <w:rsid w:val="00E41CD1"/>
    <w:rsid w:val="00E41CE1"/>
    <w:rsid w:val="00E41DF3"/>
    <w:rsid w:val="00E42873"/>
    <w:rsid w:val="00E42B32"/>
    <w:rsid w:val="00E42C7A"/>
    <w:rsid w:val="00E42D76"/>
    <w:rsid w:val="00E42E89"/>
    <w:rsid w:val="00E42F19"/>
    <w:rsid w:val="00E42FDA"/>
    <w:rsid w:val="00E43129"/>
    <w:rsid w:val="00E4323F"/>
    <w:rsid w:val="00E4334C"/>
    <w:rsid w:val="00E43617"/>
    <w:rsid w:val="00E43695"/>
    <w:rsid w:val="00E437E1"/>
    <w:rsid w:val="00E438E4"/>
    <w:rsid w:val="00E43B00"/>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61F"/>
    <w:rsid w:val="00E466A3"/>
    <w:rsid w:val="00E468FB"/>
    <w:rsid w:val="00E46908"/>
    <w:rsid w:val="00E46ABE"/>
    <w:rsid w:val="00E46D9C"/>
    <w:rsid w:val="00E47094"/>
    <w:rsid w:val="00E470E2"/>
    <w:rsid w:val="00E47323"/>
    <w:rsid w:val="00E474BC"/>
    <w:rsid w:val="00E47DC1"/>
    <w:rsid w:val="00E5018F"/>
    <w:rsid w:val="00E503AB"/>
    <w:rsid w:val="00E507C7"/>
    <w:rsid w:val="00E508C6"/>
    <w:rsid w:val="00E50BCE"/>
    <w:rsid w:val="00E50FA8"/>
    <w:rsid w:val="00E50FFF"/>
    <w:rsid w:val="00E5118B"/>
    <w:rsid w:val="00E512BF"/>
    <w:rsid w:val="00E51572"/>
    <w:rsid w:val="00E5188B"/>
    <w:rsid w:val="00E51A6F"/>
    <w:rsid w:val="00E51AF5"/>
    <w:rsid w:val="00E51B62"/>
    <w:rsid w:val="00E51E78"/>
    <w:rsid w:val="00E51EB7"/>
    <w:rsid w:val="00E52588"/>
    <w:rsid w:val="00E526E7"/>
    <w:rsid w:val="00E52B7D"/>
    <w:rsid w:val="00E52E9A"/>
    <w:rsid w:val="00E52EA3"/>
    <w:rsid w:val="00E52EB1"/>
    <w:rsid w:val="00E531B0"/>
    <w:rsid w:val="00E53827"/>
    <w:rsid w:val="00E53FF1"/>
    <w:rsid w:val="00E543C0"/>
    <w:rsid w:val="00E54997"/>
    <w:rsid w:val="00E549CE"/>
    <w:rsid w:val="00E5539A"/>
    <w:rsid w:val="00E55473"/>
    <w:rsid w:val="00E55728"/>
    <w:rsid w:val="00E55A6D"/>
    <w:rsid w:val="00E55B05"/>
    <w:rsid w:val="00E55C33"/>
    <w:rsid w:val="00E55E2C"/>
    <w:rsid w:val="00E55EDD"/>
    <w:rsid w:val="00E55F45"/>
    <w:rsid w:val="00E560C4"/>
    <w:rsid w:val="00E56215"/>
    <w:rsid w:val="00E56638"/>
    <w:rsid w:val="00E566DF"/>
    <w:rsid w:val="00E56878"/>
    <w:rsid w:val="00E5688F"/>
    <w:rsid w:val="00E56F70"/>
    <w:rsid w:val="00E5723D"/>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9EB"/>
    <w:rsid w:val="00E61ECC"/>
    <w:rsid w:val="00E623A3"/>
    <w:rsid w:val="00E6293A"/>
    <w:rsid w:val="00E62E93"/>
    <w:rsid w:val="00E62FD3"/>
    <w:rsid w:val="00E63358"/>
    <w:rsid w:val="00E6353D"/>
    <w:rsid w:val="00E63790"/>
    <w:rsid w:val="00E637D4"/>
    <w:rsid w:val="00E639DF"/>
    <w:rsid w:val="00E63C04"/>
    <w:rsid w:val="00E63F91"/>
    <w:rsid w:val="00E63FE8"/>
    <w:rsid w:val="00E642C7"/>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0E0"/>
    <w:rsid w:val="00E66601"/>
    <w:rsid w:val="00E666A1"/>
    <w:rsid w:val="00E66B01"/>
    <w:rsid w:val="00E66CC9"/>
    <w:rsid w:val="00E66FA1"/>
    <w:rsid w:val="00E672FD"/>
    <w:rsid w:val="00E676FE"/>
    <w:rsid w:val="00E67B41"/>
    <w:rsid w:val="00E67CB4"/>
    <w:rsid w:val="00E701DD"/>
    <w:rsid w:val="00E7025B"/>
    <w:rsid w:val="00E70507"/>
    <w:rsid w:val="00E705BD"/>
    <w:rsid w:val="00E708F6"/>
    <w:rsid w:val="00E70B81"/>
    <w:rsid w:val="00E71038"/>
    <w:rsid w:val="00E7139A"/>
    <w:rsid w:val="00E713F5"/>
    <w:rsid w:val="00E71AE9"/>
    <w:rsid w:val="00E71D3E"/>
    <w:rsid w:val="00E72261"/>
    <w:rsid w:val="00E72706"/>
    <w:rsid w:val="00E72B62"/>
    <w:rsid w:val="00E72E22"/>
    <w:rsid w:val="00E72F44"/>
    <w:rsid w:val="00E73301"/>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A3B"/>
    <w:rsid w:val="00E75BD4"/>
    <w:rsid w:val="00E75D02"/>
    <w:rsid w:val="00E75D54"/>
    <w:rsid w:val="00E75EC0"/>
    <w:rsid w:val="00E76081"/>
    <w:rsid w:val="00E76458"/>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9A4"/>
    <w:rsid w:val="00E83BCB"/>
    <w:rsid w:val="00E83CF8"/>
    <w:rsid w:val="00E83DD1"/>
    <w:rsid w:val="00E8402B"/>
    <w:rsid w:val="00E8434C"/>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BF"/>
    <w:rsid w:val="00E90ABC"/>
    <w:rsid w:val="00E91183"/>
    <w:rsid w:val="00E91784"/>
    <w:rsid w:val="00E91828"/>
    <w:rsid w:val="00E91B9B"/>
    <w:rsid w:val="00E91C8C"/>
    <w:rsid w:val="00E91DBB"/>
    <w:rsid w:val="00E9229A"/>
    <w:rsid w:val="00E924CD"/>
    <w:rsid w:val="00E92E4A"/>
    <w:rsid w:val="00E92F0C"/>
    <w:rsid w:val="00E930B3"/>
    <w:rsid w:val="00E93635"/>
    <w:rsid w:val="00E9368F"/>
    <w:rsid w:val="00E9391D"/>
    <w:rsid w:val="00E93C80"/>
    <w:rsid w:val="00E94093"/>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05"/>
    <w:rsid w:val="00EA1249"/>
    <w:rsid w:val="00EA15C0"/>
    <w:rsid w:val="00EA2032"/>
    <w:rsid w:val="00EA2273"/>
    <w:rsid w:val="00EA232A"/>
    <w:rsid w:val="00EA24E8"/>
    <w:rsid w:val="00EA2C9C"/>
    <w:rsid w:val="00EA331E"/>
    <w:rsid w:val="00EA358F"/>
    <w:rsid w:val="00EA35C3"/>
    <w:rsid w:val="00EA37AF"/>
    <w:rsid w:val="00EA3FDB"/>
    <w:rsid w:val="00EA4108"/>
    <w:rsid w:val="00EA4250"/>
    <w:rsid w:val="00EA42CB"/>
    <w:rsid w:val="00EA4464"/>
    <w:rsid w:val="00EA44EC"/>
    <w:rsid w:val="00EA4579"/>
    <w:rsid w:val="00EA4E3D"/>
    <w:rsid w:val="00EA50F2"/>
    <w:rsid w:val="00EA5563"/>
    <w:rsid w:val="00EA589A"/>
    <w:rsid w:val="00EA58A4"/>
    <w:rsid w:val="00EA5C27"/>
    <w:rsid w:val="00EA5F96"/>
    <w:rsid w:val="00EA602D"/>
    <w:rsid w:val="00EA60E0"/>
    <w:rsid w:val="00EA643D"/>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774"/>
    <w:rsid w:val="00EA7A0E"/>
    <w:rsid w:val="00EA7B02"/>
    <w:rsid w:val="00EA7BBA"/>
    <w:rsid w:val="00EA7E6F"/>
    <w:rsid w:val="00EA7F53"/>
    <w:rsid w:val="00EB029D"/>
    <w:rsid w:val="00EB03F8"/>
    <w:rsid w:val="00EB074B"/>
    <w:rsid w:val="00EB0E13"/>
    <w:rsid w:val="00EB16B4"/>
    <w:rsid w:val="00EB18AA"/>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9D2"/>
    <w:rsid w:val="00EB5A12"/>
    <w:rsid w:val="00EB5A60"/>
    <w:rsid w:val="00EB5EAE"/>
    <w:rsid w:val="00EB633D"/>
    <w:rsid w:val="00EB6489"/>
    <w:rsid w:val="00EB6542"/>
    <w:rsid w:val="00EB6545"/>
    <w:rsid w:val="00EB6757"/>
    <w:rsid w:val="00EB697D"/>
    <w:rsid w:val="00EB6D0E"/>
    <w:rsid w:val="00EB6F59"/>
    <w:rsid w:val="00EB6FC3"/>
    <w:rsid w:val="00EB726F"/>
    <w:rsid w:val="00EB7676"/>
    <w:rsid w:val="00EB7776"/>
    <w:rsid w:val="00EB78A2"/>
    <w:rsid w:val="00EB7978"/>
    <w:rsid w:val="00EB7D78"/>
    <w:rsid w:val="00EB7EAB"/>
    <w:rsid w:val="00EC0031"/>
    <w:rsid w:val="00EC00F0"/>
    <w:rsid w:val="00EC018F"/>
    <w:rsid w:val="00EC0760"/>
    <w:rsid w:val="00EC0881"/>
    <w:rsid w:val="00EC0E8F"/>
    <w:rsid w:val="00EC12E8"/>
    <w:rsid w:val="00EC1388"/>
    <w:rsid w:val="00EC1477"/>
    <w:rsid w:val="00EC14DB"/>
    <w:rsid w:val="00EC1661"/>
    <w:rsid w:val="00EC193C"/>
    <w:rsid w:val="00EC194E"/>
    <w:rsid w:val="00EC1D7D"/>
    <w:rsid w:val="00EC222D"/>
    <w:rsid w:val="00EC25BE"/>
    <w:rsid w:val="00EC2B79"/>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5ECF"/>
    <w:rsid w:val="00EC6242"/>
    <w:rsid w:val="00EC62EB"/>
    <w:rsid w:val="00EC6503"/>
    <w:rsid w:val="00EC65CA"/>
    <w:rsid w:val="00EC6836"/>
    <w:rsid w:val="00EC6B16"/>
    <w:rsid w:val="00EC6ED1"/>
    <w:rsid w:val="00EC718D"/>
    <w:rsid w:val="00EC71CF"/>
    <w:rsid w:val="00EC74C9"/>
    <w:rsid w:val="00EC751D"/>
    <w:rsid w:val="00EC7622"/>
    <w:rsid w:val="00EC764E"/>
    <w:rsid w:val="00EC7A16"/>
    <w:rsid w:val="00EC7A41"/>
    <w:rsid w:val="00ED0247"/>
    <w:rsid w:val="00ED036A"/>
    <w:rsid w:val="00ED040E"/>
    <w:rsid w:val="00ED0A25"/>
    <w:rsid w:val="00ED0ED0"/>
    <w:rsid w:val="00ED0FAD"/>
    <w:rsid w:val="00ED13B5"/>
    <w:rsid w:val="00ED1556"/>
    <w:rsid w:val="00ED184F"/>
    <w:rsid w:val="00ED19F6"/>
    <w:rsid w:val="00ED239D"/>
    <w:rsid w:val="00ED24BF"/>
    <w:rsid w:val="00ED2CE4"/>
    <w:rsid w:val="00ED2D6E"/>
    <w:rsid w:val="00ED2E10"/>
    <w:rsid w:val="00ED3457"/>
    <w:rsid w:val="00ED3833"/>
    <w:rsid w:val="00ED3860"/>
    <w:rsid w:val="00ED3D57"/>
    <w:rsid w:val="00ED3FCB"/>
    <w:rsid w:val="00ED43F6"/>
    <w:rsid w:val="00ED4607"/>
    <w:rsid w:val="00ED4BAE"/>
    <w:rsid w:val="00ED4BB8"/>
    <w:rsid w:val="00ED5002"/>
    <w:rsid w:val="00ED5075"/>
    <w:rsid w:val="00ED5116"/>
    <w:rsid w:val="00ED51FD"/>
    <w:rsid w:val="00ED54D9"/>
    <w:rsid w:val="00ED5833"/>
    <w:rsid w:val="00ED5981"/>
    <w:rsid w:val="00ED637B"/>
    <w:rsid w:val="00ED6462"/>
    <w:rsid w:val="00ED6474"/>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F3A"/>
    <w:rsid w:val="00EE1136"/>
    <w:rsid w:val="00EE16C0"/>
    <w:rsid w:val="00EE1A41"/>
    <w:rsid w:val="00EE1B8F"/>
    <w:rsid w:val="00EE1BA2"/>
    <w:rsid w:val="00EE2048"/>
    <w:rsid w:val="00EE21B7"/>
    <w:rsid w:val="00EE2256"/>
    <w:rsid w:val="00EE247F"/>
    <w:rsid w:val="00EE25F9"/>
    <w:rsid w:val="00EE28D4"/>
    <w:rsid w:val="00EE2C66"/>
    <w:rsid w:val="00EE2DDE"/>
    <w:rsid w:val="00EE313A"/>
    <w:rsid w:val="00EE31C2"/>
    <w:rsid w:val="00EE3326"/>
    <w:rsid w:val="00EE347B"/>
    <w:rsid w:val="00EE3C0C"/>
    <w:rsid w:val="00EE3CEA"/>
    <w:rsid w:val="00EE4172"/>
    <w:rsid w:val="00EE462B"/>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752"/>
    <w:rsid w:val="00EF07E6"/>
    <w:rsid w:val="00EF0965"/>
    <w:rsid w:val="00EF0E15"/>
    <w:rsid w:val="00EF0FBF"/>
    <w:rsid w:val="00EF14E1"/>
    <w:rsid w:val="00EF1503"/>
    <w:rsid w:val="00EF1872"/>
    <w:rsid w:val="00EF2150"/>
    <w:rsid w:val="00EF21F0"/>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B06"/>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751"/>
    <w:rsid w:val="00EF7769"/>
    <w:rsid w:val="00EF782B"/>
    <w:rsid w:val="00EF7BF6"/>
    <w:rsid w:val="00F0058B"/>
    <w:rsid w:val="00F008F7"/>
    <w:rsid w:val="00F00995"/>
    <w:rsid w:val="00F00B29"/>
    <w:rsid w:val="00F00CC6"/>
    <w:rsid w:val="00F0137D"/>
    <w:rsid w:val="00F0142E"/>
    <w:rsid w:val="00F01612"/>
    <w:rsid w:val="00F01748"/>
    <w:rsid w:val="00F0177C"/>
    <w:rsid w:val="00F01868"/>
    <w:rsid w:val="00F01993"/>
    <w:rsid w:val="00F01ABE"/>
    <w:rsid w:val="00F01F6A"/>
    <w:rsid w:val="00F021E4"/>
    <w:rsid w:val="00F0223A"/>
    <w:rsid w:val="00F02279"/>
    <w:rsid w:val="00F023EA"/>
    <w:rsid w:val="00F02A50"/>
    <w:rsid w:val="00F02AF8"/>
    <w:rsid w:val="00F02B1B"/>
    <w:rsid w:val="00F03221"/>
    <w:rsid w:val="00F032FB"/>
    <w:rsid w:val="00F034B9"/>
    <w:rsid w:val="00F034F5"/>
    <w:rsid w:val="00F0354B"/>
    <w:rsid w:val="00F0368E"/>
    <w:rsid w:val="00F03693"/>
    <w:rsid w:val="00F0378A"/>
    <w:rsid w:val="00F03955"/>
    <w:rsid w:val="00F044C9"/>
    <w:rsid w:val="00F045B2"/>
    <w:rsid w:val="00F052FE"/>
    <w:rsid w:val="00F0530C"/>
    <w:rsid w:val="00F05D8B"/>
    <w:rsid w:val="00F06008"/>
    <w:rsid w:val="00F0645D"/>
    <w:rsid w:val="00F06667"/>
    <w:rsid w:val="00F0667C"/>
    <w:rsid w:val="00F06863"/>
    <w:rsid w:val="00F06D1C"/>
    <w:rsid w:val="00F06F0B"/>
    <w:rsid w:val="00F072F0"/>
    <w:rsid w:val="00F07773"/>
    <w:rsid w:val="00F07778"/>
    <w:rsid w:val="00F079A9"/>
    <w:rsid w:val="00F07EF1"/>
    <w:rsid w:val="00F100A7"/>
    <w:rsid w:val="00F101D7"/>
    <w:rsid w:val="00F10627"/>
    <w:rsid w:val="00F10698"/>
    <w:rsid w:val="00F1082B"/>
    <w:rsid w:val="00F10CB1"/>
    <w:rsid w:val="00F10E2C"/>
    <w:rsid w:val="00F1159C"/>
    <w:rsid w:val="00F11856"/>
    <w:rsid w:val="00F119E0"/>
    <w:rsid w:val="00F11B75"/>
    <w:rsid w:val="00F11BAD"/>
    <w:rsid w:val="00F12293"/>
    <w:rsid w:val="00F123EB"/>
    <w:rsid w:val="00F12D4A"/>
    <w:rsid w:val="00F131C5"/>
    <w:rsid w:val="00F13A4C"/>
    <w:rsid w:val="00F13A57"/>
    <w:rsid w:val="00F13EFA"/>
    <w:rsid w:val="00F149FA"/>
    <w:rsid w:val="00F14B1C"/>
    <w:rsid w:val="00F150D7"/>
    <w:rsid w:val="00F15AAE"/>
    <w:rsid w:val="00F15B81"/>
    <w:rsid w:val="00F160C0"/>
    <w:rsid w:val="00F1620C"/>
    <w:rsid w:val="00F162AC"/>
    <w:rsid w:val="00F16447"/>
    <w:rsid w:val="00F16978"/>
    <w:rsid w:val="00F16B1C"/>
    <w:rsid w:val="00F16CCF"/>
    <w:rsid w:val="00F17085"/>
    <w:rsid w:val="00F17C76"/>
    <w:rsid w:val="00F20740"/>
    <w:rsid w:val="00F20868"/>
    <w:rsid w:val="00F20BE4"/>
    <w:rsid w:val="00F21008"/>
    <w:rsid w:val="00F21054"/>
    <w:rsid w:val="00F2125B"/>
    <w:rsid w:val="00F21302"/>
    <w:rsid w:val="00F21599"/>
    <w:rsid w:val="00F217D1"/>
    <w:rsid w:val="00F218CD"/>
    <w:rsid w:val="00F21CC9"/>
    <w:rsid w:val="00F22146"/>
    <w:rsid w:val="00F22228"/>
    <w:rsid w:val="00F223C9"/>
    <w:rsid w:val="00F223E6"/>
    <w:rsid w:val="00F227A7"/>
    <w:rsid w:val="00F22AC5"/>
    <w:rsid w:val="00F22C03"/>
    <w:rsid w:val="00F231D5"/>
    <w:rsid w:val="00F23951"/>
    <w:rsid w:val="00F2403A"/>
    <w:rsid w:val="00F241BA"/>
    <w:rsid w:val="00F243F9"/>
    <w:rsid w:val="00F2446E"/>
    <w:rsid w:val="00F24935"/>
    <w:rsid w:val="00F24BDB"/>
    <w:rsid w:val="00F24FCB"/>
    <w:rsid w:val="00F25322"/>
    <w:rsid w:val="00F253A7"/>
    <w:rsid w:val="00F258F5"/>
    <w:rsid w:val="00F25B8A"/>
    <w:rsid w:val="00F2606E"/>
    <w:rsid w:val="00F2610E"/>
    <w:rsid w:val="00F262DB"/>
    <w:rsid w:val="00F2651F"/>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664"/>
    <w:rsid w:val="00F349FB"/>
    <w:rsid w:val="00F34C13"/>
    <w:rsid w:val="00F351B6"/>
    <w:rsid w:val="00F352D6"/>
    <w:rsid w:val="00F353BC"/>
    <w:rsid w:val="00F35439"/>
    <w:rsid w:val="00F357B0"/>
    <w:rsid w:val="00F35970"/>
    <w:rsid w:val="00F35C85"/>
    <w:rsid w:val="00F36040"/>
    <w:rsid w:val="00F3608F"/>
    <w:rsid w:val="00F36455"/>
    <w:rsid w:val="00F368EB"/>
    <w:rsid w:val="00F36BDF"/>
    <w:rsid w:val="00F36C03"/>
    <w:rsid w:val="00F36CAD"/>
    <w:rsid w:val="00F36E24"/>
    <w:rsid w:val="00F36F9D"/>
    <w:rsid w:val="00F37206"/>
    <w:rsid w:val="00F37412"/>
    <w:rsid w:val="00F375A1"/>
    <w:rsid w:val="00F37614"/>
    <w:rsid w:val="00F377B6"/>
    <w:rsid w:val="00F37A95"/>
    <w:rsid w:val="00F37B74"/>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7D"/>
    <w:rsid w:val="00F442A1"/>
    <w:rsid w:val="00F4459F"/>
    <w:rsid w:val="00F4471C"/>
    <w:rsid w:val="00F448E5"/>
    <w:rsid w:val="00F448EE"/>
    <w:rsid w:val="00F44BBF"/>
    <w:rsid w:val="00F45489"/>
    <w:rsid w:val="00F454A8"/>
    <w:rsid w:val="00F455A0"/>
    <w:rsid w:val="00F456DB"/>
    <w:rsid w:val="00F458C6"/>
    <w:rsid w:val="00F45A4C"/>
    <w:rsid w:val="00F45CE8"/>
    <w:rsid w:val="00F45DC6"/>
    <w:rsid w:val="00F45F22"/>
    <w:rsid w:val="00F4613E"/>
    <w:rsid w:val="00F4621B"/>
    <w:rsid w:val="00F46295"/>
    <w:rsid w:val="00F463E1"/>
    <w:rsid w:val="00F463E2"/>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792"/>
    <w:rsid w:val="00F53A05"/>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81E"/>
    <w:rsid w:val="00F55A00"/>
    <w:rsid w:val="00F55ADB"/>
    <w:rsid w:val="00F55DF3"/>
    <w:rsid w:val="00F55F42"/>
    <w:rsid w:val="00F5644B"/>
    <w:rsid w:val="00F56540"/>
    <w:rsid w:val="00F568D4"/>
    <w:rsid w:val="00F56AEF"/>
    <w:rsid w:val="00F56CFD"/>
    <w:rsid w:val="00F56DE4"/>
    <w:rsid w:val="00F575C1"/>
    <w:rsid w:val="00F578B8"/>
    <w:rsid w:val="00F57E69"/>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8D7"/>
    <w:rsid w:val="00F63B86"/>
    <w:rsid w:val="00F63C21"/>
    <w:rsid w:val="00F63C9B"/>
    <w:rsid w:val="00F63F10"/>
    <w:rsid w:val="00F64085"/>
    <w:rsid w:val="00F64361"/>
    <w:rsid w:val="00F643FB"/>
    <w:rsid w:val="00F645DC"/>
    <w:rsid w:val="00F64714"/>
    <w:rsid w:val="00F64950"/>
    <w:rsid w:val="00F64B9D"/>
    <w:rsid w:val="00F64E3A"/>
    <w:rsid w:val="00F651E9"/>
    <w:rsid w:val="00F652D4"/>
    <w:rsid w:val="00F65CCA"/>
    <w:rsid w:val="00F664A0"/>
    <w:rsid w:val="00F66547"/>
    <w:rsid w:val="00F66672"/>
    <w:rsid w:val="00F66D5D"/>
    <w:rsid w:val="00F66E6F"/>
    <w:rsid w:val="00F67060"/>
    <w:rsid w:val="00F671DE"/>
    <w:rsid w:val="00F67AAD"/>
    <w:rsid w:val="00F67B05"/>
    <w:rsid w:val="00F67F15"/>
    <w:rsid w:val="00F7003D"/>
    <w:rsid w:val="00F7007D"/>
    <w:rsid w:val="00F70494"/>
    <w:rsid w:val="00F705E5"/>
    <w:rsid w:val="00F7065B"/>
    <w:rsid w:val="00F70699"/>
    <w:rsid w:val="00F7097D"/>
    <w:rsid w:val="00F70A2B"/>
    <w:rsid w:val="00F70B24"/>
    <w:rsid w:val="00F71654"/>
    <w:rsid w:val="00F717E0"/>
    <w:rsid w:val="00F719D6"/>
    <w:rsid w:val="00F71CBF"/>
    <w:rsid w:val="00F71DB2"/>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8CD"/>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95C"/>
    <w:rsid w:val="00F85C61"/>
    <w:rsid w:val="00F85D99"/>
    <w:rsid w:val="00F85F50"/>
    <w:rsid w:val="00F85FA9"/>
    <w:rsid w:val="00F861A1"/>
    <w:rsid w:val="00F861FD"/>
    <w:rsid w:val="00F862D1"/>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0C1C"/>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EC6"/>
    <w:rsid w:val="00F92F12"/>
    <w:rsid w:val="00F92F96"/>
    <w:rsid w:val="00F93907"/>
    <w:rsid w:val="00F9398F"/>
    <w:rsid w:val="00F93D84"/>
    <w:rsid w:val="00F9441C"/>
    <w:rsid w:val="00F944DE"/>
    <w:rsid w:val="00F94532"/>
    <w:rsid w:val="00F9463F"/>
    <w:rsid w:val="00F9490E"/>
    <w:rsid w:val="00F94C79"/>
    <w:rsid w:val="00F94E12"/>
    <w:rsid w:val="00F94E9C"/>
    <w:rsid w:val="00F952D2"/>
    <w:rsid w:val="00F9551B"/>
    <w:rsid w:val="00F95949"/>
    <w:rsid w:val="00F95C3E"/>
    <w:rsid w:val="00F962AC"/>
    <w:rsid w:val="00F963C3"/>
    <w:rsid w:val="00F96514"/>
    <w:rsid w:val="00F96941"/>
    <w:rsid w:val="00F96B3C"/>
    <w:rsid w:val="00F96D4F"/>
    <w:rsid w:val="00F97DD6"/>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B18"/>
    <w:rsid w:val="00FA1BD6"/>
    <w:rsid w:val="00FA1CA1"/>
    <w:rsid w:val="00FA2368"/>
    <w:rsid w:val="00FA24D9"/>
    <w:rsid w:val="00FA2B01"/>
    <w:rsid w:val="00FA2BA9"/>
    <w:rsid w:val="00FA2F21"/>
    <w:rsid w:val="00FA30CC"/>
    <w:rsid w:val="00FA35CF"/>
    <w:rsid w:val="00FA3626"/>
    <w:rsid w:val="00FA3957"/>
    <w:rsid w:val="00FA3FB9"/>
    <w:rsid w:val="00FA46F6"/>
    <w:rsid w:val="00FA4D8C"/>
    <w:rsid w:val="00FA56EE"/>
    <w:rsid w:val="00FA57CE"/>
    <w:rsid w:val="00FA58E2"/>
    <w:rsid w:val="00FA5CB7"/>
    <w:rsid w:val="00FA6236"/>
    <w:rsid w:val="00FA65A6"/>
    <w:rsid w:val="00FA65F7"/>
    <w:rsid w:val="00FA6779"/>
    <w:rsid w:val="00FA679D"/>
    <w:rsid w:val="00FA693B"/>
    <w:rsid w:val="00FA6AF7"/>
    <w:rsid w:val="00FA731E"/>
    <w:rsid w:val="00FA7A80"/>
    <w:rsid w:val="00FB0093"/>
    <w:rsid w:val="00FB009B"/>
    <w:rsid w:val="00FB02F7"/>
    <w:rsid w:val="00FB0380"/>
    <w:rsid w:val="00FB03D1"/>
    <w:rsid w:val="00FB0492"/>
    <w:rsid w:val="00FB0580"/>
    <w:rsid w:val="00FB0953"/>
    <w:rsid w:val="00FB0A0F"/>
    <w:rsid w:val="00FB0AA6"/>
    <w:rsid w:val="00FB0D98"/>
    <w:rsid w:val="00FB0E5A"/>
    <w:rsid w:val="00FB1135"/>
    <w:rsid w:val="00FB1789"/>
    <w:rsid w:val="00FB1D3D"/>
    <w:rsid w:val="00FB1D63"/>
    <w:rsid w:val="00FB1EA9"/>
    <w:rsid w:val="00FB2570"/>
    <w:rsid w:val="00FB2756"/>
    <w:rsid w:val="00FB27D8"/>
    <w:rsid w:val="00FB2AD7"/>
    <w:rsid w:val="00FB302E"/>
    <w:rsid w:val="00FB32D2"/>
    <w:rsid w:val="00FB3409"/>
    <w:rsid w:val="00FB358E"/>
    <w:rsid w:val="00FB3643"/>
    <w:rsid w:val="00FB37AC"/>
    <w:rsid w:val="00FB3AF8"/>
    <w:rsid w:val="00FB3B6C"/>
    <w:rsid w:val="00FB3C09"/>
    <w:rsid w:val="00FB3F9E"/>
    <w:rsid w:val="00FB3FC8"/>
    <w:rsid w:val="00FB4223"/>
    <w:rsid w:val="00FB44A6"/>
    <w:rsid w:val="00FB453E"/>
    <w:rsid w:val="00FB4856"/>
    <w:rsid w:val="00FB48FE"/>
    <w:rsid w:val="00FB4A6C"/>
    <w:rsid w:val="00FB4C10"/>
    <w:rsid w:val="00FB4E18"/>
    <w:rsid w:val="00FB5183"/>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E67"/>
    <w:rsid w:val="00FC3FF1"/>
    <w:rsid w:val="00FC4032"/>
    <w:rsid w:val="00FC4325"/>
    <w:rsid w:val="00FC48F9"/>
    <w:rsid w:val="00FC4A17"/>
    <w:rsid w:val="00FC4C4A"/>
    <w:rsid w:val="00FC4C90"/>
    <w:rsid w:val="00FC4E91"/>
    <w:rsid w:val="00FC512E"/>
    <w:rsid w:val="00FC52A8"/>
    <w:rsid w:val="00FC56C9"/>
    <w:rsid w:val="00FC5D04"/>
    <w:rsid w:val="00FC5D53"/>
    <w:rsid w:val="00FC5E2D"/>
    <w:rsid w:val="00FC5EA9"/>
    <w:rsid w:val="00FC662A"/>
    <w:rsid w:val="00FC664E"/>
    <w:rsid w:val="00FC68B6"/>
    <w:rsid w:val="00FC6E50"/>
    <w:rsid w:val="00FC7032"/>
    <w:rsid w:val="00FC718D"/>
    <w:rsid w:val="00FC7471"/>
    <w:rsid w:val="00FC74F8"/>
    <w:rsid w:val="00FC7632"/>
    <w:rsid w:val="00FC7AF9"/>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D6C"/>
    <w:rsid w:val="00FD1F3A"/>
    <w:rsid w:val="00FD1F6D"/>
    <w:rsid w:val="00FD2173"/>
    <w:rsid w:val="00FD2497"/>
    <w:rsid w:val="00FD24BD"/>
    <w:rsid w:val="00FD28B3"/>
    <w:rsid w:val="00FD2D3E"/>
    <w:rsid w:val="00FD3038"/>
    <w:rsid w:val="00FD329D"/>
    <w:rsid w:val="00FD34D9"/>
    <w:rsid w:val="00FD3676"/>
    <w:rsid w:val="00FD3C0A"/>
    <w:rsid w:val="00FD4098"/>
    <w:rsid w:val="00FD40C4"/>
    <w:rsid w:val="00FD41F0"/>
    <w:rsid w:val="00FD4262"/>
    <w:rsid w:val="00FD42DD"/>
    <w:rsid w:val="00FD48E0"/>
    <w:rsid w:val="00FD49E3"/>
    <w:rsid w:val="00FD4C6D"/>
    <w:rsid w:val="00FD4E44"/>
    <w:rsid w:val="00FD50E3"/>
    <w:rsid w:val="00FD52DD"/>
    <w:rsid w:val="00FD5704"/>
    <w:rsid w:val="00FD5744"/>
    <w:rsid w:val="00FD5920"/>
    <w:rsid w:val="00FD5ACF"/>
    <w:rsid w:val="00FD5FCD"/>
    <w:rsid w:val="00FD6020"/>
    <w:rsid w:val="00FD64D2"/>
    <w:rsid w:val="00FD6846"/>
    <w:rsid w:val="00FD6BEE"/>
    <w:rsid w:val="00FD7495"/>
    <w:rsid w:val="00FD7737"/>
    <w:rsid w:val="00FD77BF"/>
    <w:rsid w:val="00FD7E5E"/>
    <w:rsid w:val="00FE018D"/>
    <w:rsid w:val="00FE02C0"/>
    <w:rsid w:val="00FE0642"/>
    <w:rsid w:val="00FE06ED"/>
    <w:rsid w:val="00FE08BE"/>
    <w:rsid w:val="00FE12F3"/>
    <w:rsid w:val="00FE167B"/>
    <w:rsid w:val="00FE19C7"/>
    <w:rsid w:val="00FE1CD0"/>
    <w:rsid w:val="00FE1CE7"/>
    <w:rsid w:val="00FE214A"/>
    <w:rsid w:val="00FE219D"/>
    <w:rsid w:val="00FE2286"/>
    <w:rsid w:val="00FE22E9"/>
    <w:rsid w:val="00FE2474"/>
    <w:rsid w:val="00FE28C0"/>
    <w:rsid w:val="00FE2C74"/>
    <w:rsid w:val="00FE2D1D"/>
    <w:rsid w:val="00FE2D6A"/>
    <w:rsid w:val="00FE2DD6"/>
    <w:rsid w:val="00FE2FDB"/>
    <w:rsid w:val="00FE346C"/>
    <w:rsid w:val="00FE3664"/>
    <w:rsid w:val="00FE3673"/>
    <w:rsid w:val="00FE3BF0"/>
    <w:rsid w:val="00FE4377"/>
    <w:rsid w:val="00FE43C3"/>
    <w:rsid w:val="00FE49AB"/>
    <w:rsid w:val="00FE4B71"/>
    <w:rsid w:val="00FE532A"/>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113C"/>
    <w:rsid w:val="00FF1146"/>
    <w:rsid w:val="00FF12AD"/>
    <w:rsid w:val="00FF14D5"/>
    <w:rsid w:val="00FF14DB"/>
    <w:rsid w:val="00FF18DC"/>
    <w:rsid w:val="00FF1B55"/>
    <w:rsid w:val="00FF21DE"/>
    <w:rsid w:val="00FF259D"/>
    <w:rsid w:val="00FF2A10"/>
    <w:rsid w:val="00FF2A5D"/>
    <w:rsid w:val="00FF2CEE"/>
    <w:rsid w:val="00FF2F08"/>
    <w:rsid w:val="00FF3067"/>
    <w:rsid w:val="00FF30AA"/>
    <w:rsid w:val="00FF317C"/>
    <w:rsid w:val="00FF322F"/>
    <w:rsid w:val="00FF3491"/>
    <w:rsid w:val="00FF34FB"/>
    <w:rsid w:val="00FF3764"/>
    <w:rsid w:val="00FF423F"/>
    <w:rsid w:val="00FF4257"/>
    <w:rsid w:val="00FF453D"/>
    <w:rsid w:val="00FF4562"/>
    <w:rsid w:val="00FF472D"/>
    <w:rsid w:val="00FF47B8"/>
    <w:rsid w:val="00FF47FD"/>
    <w:rsid w:val="00FF4B00"/>
    <w:rsid w:val="00FF50B2"/>
    <w:rsid w:val="00FF54EF"/>
    <w:rsid w:val="00FF5640"/>
    <w:rsid w:val="00FF5708"/>
    <w:rsid w:val="00FF622B"/>
    <w:rsid w:val="00FF625A"/>
    <w:rsid w:val="00FF63DA"/>
    <w:rsid w:val="00FF6B38"/>
    <w:rsid w:val="00FF6CBC"/>
    <w:rsid w:val="00FF73D9"/>
    <w:rsid w:val="00FF7457"/>
    <w:rsid w:val="00FF747E"/>
    <w:rsid w:val="00FF75FE"/>
    <w:rsid w:val="00FF7611"/>
    <w:rsid w:val="00FF797D"/>
    <w:rsid w:val="00FF79E1"/>
    <w:rsid w:val="00FF7C63"/>
    <w:rsid w:val="00FF7E8F"/>
    <w:rsid w:val="00FF7F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5E10C3C"/>
  <w15:chartTrackingRefBased/>
  <w15:docId w15:val="{F3DBB5E4-2F1C-443C-9CC0-5259E2C70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qFormat="1"/>
    <w:lsdException w:name="annotation reference" w:qFormat="1"/>
    <w:lsdException w:name="Title" w:qFormat="1"/>
    <w:lsdException w:name="Default Paragraph Font" w:uiPriority="1"/>
    <w:lsdException w:name="Body Text" w:qFormat="1"/>
    <w:lsdException w:name="Subtitle" w:qFormat="1"/>
    <w:lsdException w:name="Strong" w:uiPriority="22" w:qFormat="1"/>
    <w:lsdException w:name="Emphasis" w:uiPriority="20" w:qFormat="1"/>
    <w:lsdException w:name="Plain Text" w:uiPriority="99"/>
    <w:lsdException w:name="Normal (Web)" w:uiPriority="99"/>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4C16"/>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Heading1">
    <w:name w:val="heading 1"/>
    <w:aliases w:val="H1,h1,app heading 1,l1,Memo Heading 1,h11,h12,h13,h14,h15,h16"/>
    <w:next w:val="Normal"/>
    <w:qFormat/>
    <w:rsid w:val="00622530"/>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rPr>
  </w:style>
  <w:style w:type="paragraph" w:styleId="Heading2">
    <w:name w:val="heading 2"/>
    <w:aliases w:val="H2,Head2A,2,h2,UNDERRUBRIK 1-2,DO NOT USE_h2,h21,Heading 2 Char,H2 Char,h2 Char"/>
    <w:basedOn w:val="Heading1"/>
    <w:next w:val="Normal"/>
    <w:qFormat/>
    <w:rsid w:val="00182DA7"/>
    <w:pPr>
      <w:numPr>
        <w:ilvl w:val="1"/>
      </w:numPr>
      <w:pBdr>
        <w:top w:val="none" w:sz="0" w:space="0" w:color="auto"/>
      </w:pBdr>
      <w:outlineLvl w:val="1"/>
    </w:pPr>
    <w:rPr>
      <w:sz w:val="32"/>
      <w:szCs w:val="32"/>
    </w:rPr>
  </w:style>
  <w:style w:type="paragraph" w:styleId="Heading3">
    <w:name w:val="heading 3"/>
    <w:aliases w:val="Underrubrik2,H3,no break,h3,Memo Heading 3,hello,Titre 3 Car,no break Car,H3 Car,Underrubrik2 Car,h3 Car,Memo Heading 3 Car,hello Car,Heading 3 Char Car,no break Char Car,H3 Char Car,Underrubrik2 Char Car,h3 Char Car,Memo Heading 3 Char Car"/>
    <w:basedOn w:val="Heading2"/>
    <w:next w:val="Normal"/>
    <w:link w:val="Heading3Char"/>
    <w:qFormat/>
    <w:rsid w:val="00622530"/>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
    <w:basedOn w:val="Normal"/>
    <w:next w:val="Normal"/>
    <w:qFormat/>
    <w:rsid w:val="00622530"/>
    <w:pPr>
      <w:keepNext/>
      <w:jc w:val="center"/>
      <w:outlineLvl w:val="3"/>
    </w:pPr>
    <w:rPr>
      <w:b/>
      <w:bCs/>
    </w:rPr>
  </w:style>
  <w:style w:type="paragraph" w:styleId="Heading5">
    <w:name w:val="heading 5"/>
    <w:aliases w:val="H5"/>
    <w:basedOn w:val="Normal"/>
    <w:next w:val="Normal"/>
    <w:qFormat/>
    <w:rsid w:val="00622530"/>
    <w:pPr>
      <w:keepNext/>
      <w:numPr>
        <w:ilvl w:val="4"/>
        <w:numId w:val="1"/>
      </w:numPr>
      <w:tabs>
        <w:tab w:val="clear" w:pos="1008"/>
        <w:tab w:val="num" w:pos="432"/>
      </w:tabs>
      <w:ind w:left="432" w:hanging="432"/>
      <w:outlineLvl w:val="4"/>
    </w:pPr>
    <w:rPr>
      <w:b/>
      <w:bCs/>
      <w:sz w:val="24"/>
    </w:rPr>
  </w:style>
  <w:style w:type="paragraph" w:styleId="Heading6">
    <w:name w:val="heading 6"/>
    <w:basedOn w:val="Normal"/>
    <w:next w:val="Normal"/>
    <w:qFormat/>
    <w:rsid w:val="00622530"/>
    <w:pPr>
      <w:widowControl/>
      <w:numPr>
        <w:ilvl w:val="5"/>
        <w:numId w:val="1"/>
      </w:numPr>
      <w:tabs>
        <w:tab w:val="clear" w:pos="1152"/>
        <w:tab w:val="num" w:pos="432"/>
      </w:tabs>
      <w:spacing w:before="240" w:line="360" w:lineRule="auto"/>
      <w:ind w:left="432" w:hanging="432"/>
      <w:outlineLvl w:val="5"/>
    </w:pPr>
    <w:rPr>
      <w:rFonts w:eastAsia="SimSun"/>
      <w:b/>
      <w:bCs/>
      <w:kern w:val="0"/>
      <w:sz w:val="22"/>
      <w:lang w:eastAsia="en-US"/>
    </w:rPr>
  </w:style>
  <w:style w:type="paragraph" w:styleId="Heading7">
    <w:name w:val="heading 7"/>
    <w:basedOn w:val="Normal"/>
    <w:next w:val="Normal"/>
    <w:qFormat/>
    <w:rsid w:val="00622530"/>
    <w:pPr>
      <w:widowControl/>
      <w:numPr>
        <w:ilvl w:val="6"/>
        <w:numId w:val="1"/>
      </w:numPr>
      <w:tabs>
        <w:tab w:val="clear" w:pos="1296"/>
        <w:tab w:val="num" w:pos="432"/>
      </w:tabs>
      <w:spacing w:before="240" w:line="360" w:lineRule="auto"/>
      <w:ind w:left="432" w:hanging="432"/>
      <w:outlineLvl w:val="6"/>
    </w:pPr>
    <w:rPr>
      <w:rFonts w:eastAsia="SimSun"/>
      <w:kern w:val="0"/>
      <w:sz w:val="24"/>
      <w:lang w:eastAsia="en-US"/>
    </w:rPr>
  </w:style>
  <w:style w:type="paragraph" w:styleId="Heading8">
    <w:name w:val="heading 8"/>
    <w:aliases w:val="Table Heading"/>
    <w:basedOn w:val="Normal"/>
    <w:next w:val="Normal"/>
    <w:qFormat/>
    <w:rsid w:val="00622530"/>
    <w:pPr>
      <w:widowControl/>
      <w:numPr>
        <w:ilvl w:val="7"/>
        <w:numId w:val="1"/>
      </w:numPr>
      <w:tabs>
        <w:tab w:val="clear" w:pos="1440"/>
        <w:tab w:val="num" w:pos="432"/>
      </w:tabs>
      <w:spacing w:before="240" w:line="360" w:lineRule="auto"/>
      <w:ind w:left="432" w:hanging="432"/>
      <w:outlineLvl w:val="7"/>
    </w:pPr>
    <w:rPr>
      <w:rFonts w:eastAsia="SimSun"/>
      <w:i/>
      <w:iCs/>
      <w:kern w:val="0"/>
      <w:sz w:val="24"/>
      <w:lang w:eastAsia="en-US"/>
    </w:rPr>
  </w:style>
  <w:style w:type="paragraph" w:styleId="Heading9">
    <w:name w:val="heading 9"/>
    <w:aliases w:val="Figure Heading,FH"/>
    <w:basedOn w:val="Normal"/>
    <w:next w:val="Normal"/>
    <w:qFormat/>
    <w:rsid w:val="00622530"/>
    <w:pPr>
      <w:widowControl/>
      <w:numPr>
        <w:ilvl w:val="8"/>
        <w:numId w:val="1"/>
      </w:numPr>
      <w:tabs>
        <w:tab w:val="clear" w:pos="1584"/>
        <w:tab w:val="num" w:pos="432"/>
      </w:tabs>
      <w:spacing w:before="240" w:line="360" w:lineRule="auto"/>
      <w:ind w:left="432" w:hanging="432"/>
      <w:outlineLvl w:val="8"/>
    </w:pPr>
    <w:rPr>
      <w:rFonts w:ascii="Arial" w:eastAsia="SimSun" w:hAnsi="Arial" w:cs="Arial"/>
      <w:kern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622530"/>
    <w:pPr>
      <w:widowControl/>
      <w:autoSpaceDE/>
      <w:autoSpaceDN/>
    </w:pPr>
    <w:rPr>
      <w:snapToGrid/>
      <w:kern w:val="0"/>
      <w:sz w:val="22"/>
      <w:szCs w:val="20"/>
    </w:rPr>
  </w:style>
  <w:style w:type="paragraph" w:customStyle="1" w:styleId="LGTdoc1">
    <w:name w:val="LGTdoc_제목1"/>
    <w:basedOn w:val="Normal"/>
    <w:link w:val="LGTdoc1Char"/>
    <w:rsid w:val="00622530"/>
    <w:pPr>
      <w:widowControl/>
      <w:autoSpaceDE/>
      <w:autoSpaceDN/>
      <w:snapToGrid w:val="0"/>
      <w:spacing w:beforeLines="50" w:after="100" w:afterAutospacing="1"/>
    </w:pPr>
    <w:rPr>
      <w:b/>
      <w:snapToGrid/>
      <w:kern w:val="0"/>
      <w:sz w:val="28"/>
      <w:szCs w:val="20"/>
    </w:rPr>
  </w:style>
  <w:style w:type="paragraph" w:customStyle="1" w:styleId="LGTdoc0">
    <w:name w:val="LGTdoc_본문"/>
    <w:basedOn w:val="Normal"/>
    <w:rsid w:val="00061791"/>
    <w:pPr>
      <w:snapToGrid w:val="0"/>
      <w:spacing w:afterLines="50" w:line="264" w:lineRule="auto"/>
    </w:pPr>
    <w:rPr>
      <w:sz w:val="22"/>
    </w:rPr>
  </w:style>
  <w:style w:type="paragraph" w:customStyle="1" w:styleId="LGTdoc11">
    <w:name w:val="LGTdoc_제목1.1"/>
    <w:basedOn w:val="Normal"/>
    <w:rsid w:val="0098364B"/>
    <w:pPr>
      <w:snapToGrid w:val="0"/>
      <w:spacing w:beforeLines="100" w:afterLines="50"/>
      <w:ind w:left="391" w:hangingChars="166" w:hanging="391"/>
    </w:pPr>
    <w:rPr>
      <w:b/>
      <w:bCs/>
      <w:sz w:val="24"/>
    </w:rPr>
  </w:style>
  <w:style w:type="paragraph" w:customStyle="1" w:styleId="LGTdoc111">
    <w:name w:val="LGTdoc_제목1.1.1"/>
    <w:basedOn w:val="Normal"/>
    <w:rsid w:val="00622530"/>
    <w:pPr>
      <w:snapToGrid w:val="0"/>
      <w:spacing w:beforeLines="50" w:line="264" w:lineRule="auto"/>
      <w:ind w:firstLineChars="100" w:firstLine="220"/>
    </w:pPr>
    <w:rPr>
      <w:b/>
      <w:bCs/>
      <w:sz w:val="22"/>
    </w:rPr>
  </w:style>
  <w:style w:type="paragraph" w:customStyle="1" w:styleId="TAL">
    <w:name w:val="TAL"/>
    <w:basedOn w:val="Normal"/>
    <w:rsid w:val="00622530"/>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sid w:val="00622530"/>
    <w:rPr>
      <w:b/>
    </w:rPr>
  </w:style>
  <w:style w:type="paragraph" w:customStyle="1" w:styleId="TAC">
    <w:name w:val="TAC"/>
    <w:basedOn w:val="TAL"/>
    <w:link w:val="TACChar"/>
    <w:qFormat/>
    <w:rsid w:val="00622530"/>
    <w:pPr>
      <w:jc w:val="center"/>
    </w:pPr>
  </w:style>
  <w:style w:type="paragraph" w:customStyle="1" w:styleId="TH">
    <w:name w:val="TH"/>
    <w:basedOn w:val="Normal"/>
    <w:link w:val="THChar"/>
    <w:qFormat/>
    <w:rsid w:val="00622530"/>
    <w:pPr>
      <w:keepNext/>
      <w:keepLines/>
      <w:widowControl/>
      <w:autoSpaceDE/>
      <w:autoSpaceDN/>
      <w:spacing w:before="60" w:after="180"/>
      <w:jc w:val="center"/>
    </w:pPr>
    <w:rPr>
      <w:rFonts w:ascii="Arial" w:eastAsia="MS Mincho" w:hAnsi="Arial"/>
      <w:b/>
      <w:kern w:val="0"/>
      <w:szCs w:val="20"/>
      <w:lang w:eastAsia="en-US"/>
    </w:rPr>
  </w:style>
  <w:style w:type="paragraph" w:styleId="BalloonText">
    <w:name w:val="Balloon Text"/>
    <w:basedOn w:val="Normal"/>
    <w:semiHidden/>
    <w:rsid w:val="00622530"/>
    <w:rPr>
      <w:rFonts w:ascii="Arial" w:eastAsia="Dotum" w:hAnsi="Arial"/>
      <w:sz w:val="18"/>
      <w:szCs w:val="18"/>
    </w:rPr>
  </w:style>
  <w:style w:type="character" w:styleId="Strong">
    <w:name w:val="Strong"/>
    <w:uiPriority w:val="22"/>
    <w:qFormat/>
    <w:rsid w:val="00622530"/>
    <w:rPr>
      <w:b/>
      <w:bCs/>
    </w:rPr>
  </w:style>
  <w:style w:type="paragraph" w:customStyle="1" w:styleId="1">
    <w:name w:val="랜1회의_본문"/>
    <w:basedOn w:val="Normal"/>
    <w:rsid w:val="00622530"/>
    <w:pPr>
      <w:tabs>
        <w:tab w:val="left" w:pos="720"/>
      </w:tabs>
      <w:spacing w:afterLines="20"/>
      <w:ind w:left="720" w:hanging="181"/>
    </w:pPr>
    <w:rPr>
      <w:rFonts w:ascii="Arial" w:eastAsia="Gulim" w:hAnsi="Arial"/>
      <w:szCs w:val="20"/>
    </w:rPr>
  </w:style>
  <w:style w:type="paragraph" w:styleId="Footer">
    <w:name w:val="footer"/>
    <w:basedOn w:val="Normal"/>
    <w:link w:val="FooterChar"/>
    <w:rsid w:val="00622530"/>
    <w:pPr>
      <w:tabs>
        <w:tab w:val="center" w:pos="4252"/>
        <w:tab w:val="right" w:pos="8504"/>
      </w:tabs>
      <w:snapToGrid w:val="0"/>
    </w:pPr>
  </w:style>
  <w:style w:type="character" w:styleId="PageNumber">
    <w:name w:val="page number"/>
    <w:basedOn w:val="DefaultParagraphFont"/>
    <w:rsid w:val="00622530"/>
  </w:style>
  <w:style w:type="paragraph" w:styleId="Caption">
    <w:name w:val="caption"/>
    <w:aliases w:val="cap,cap Char,cap1,cap2,cap11,Caption Char1 Char,Caption Char Char1 Char,cap Char Char Char Char Char Char Char,Caption Char1,Caption Char2,Caption Char Char Char,Caption Char Char1,fig and tbl,fighead2,Table Caption,fighead21,cap Char2,条目,题注"/>
    <w:basedOn w:val="Normal"/>
    <w:next w:val="Normal"/>
    <w:link w:val="CaptionChar"/>
    <w:qFormat/>
    <w:rsid w:val="00622530"/>
    <w:pPr>
      <w:widowControl/>
      <w:spacing w:before="120" w:after="120"/>
      <w:jc w:val="left"/>
    </w:pPr>
    <w:rPr>
      <w:b/>
      <w:kern w:val="0"/>
      <w:szCs w:val="20"/>
      <w:lang w:eastAsia="en-US"/>
    </w:rPr>
  </w:style>
  <w:style w:type="paragraph" w:customStyle="1" w:styleId="LGTdoc">
    <w:name w:val="LGTdoc_소제목"/>
    <w:basedOn w:val="LGTdoc0"/>
    <w:rsid w:val="00623B1B"/>
    <w:pPr>
      <w:numPr>
        <w:numId w:val="2"/>
      </w:numPr>
      <w:tabs>
        <w:tab w:val="clear" w:pos="800"/>
        <w:tab w:val="num" w:pos="400"/>
      </w:tabs>
      <w:ind w:hanging="800"/>
    </w:pPr>
    <w:rPr>
      <w:b/>
      <w:sz w:val="24"/>
    </w:rPr>
  </w:style>
  <w:style w:type="paragraph" w:customStyle="1" w:styleId="LGTdoc2">
    <w:name w:val="LGTdoc_레퍼런스"/>
    <w:basedOn w:val="LGTdoc0"/>
    <w:rsid w:val="00101657"/>
    <w:pPr>
      <w:ind w:left="299" w:hangingChars="136" w:hanging="299"/>
    </w:pPr>
  </w:style>
  <w:style w:type="character" w:customStyle="1" w:styleId="CaptionChar">
    <w:name w:val="Caption Char"/>
    <w:aliases w:val="cap Char1,cap Char Char1,cap1 Char1,cap2 Char1,cap11 Char1,Caption Char1 Char Char1,Caption Char Char1 Char Char1,cap Char Char Char Char Char Char Char Char1,Caption Char1 Char2,Caption Char2 Char1,Caption Char Char Char Char,fighead2 Char"/>
    <w:link w:val="Caption"/>
    <w:rsid w:val="008C47B6"/>
    <w:rPr>
      <w:b/>
      <w:lang w:val="en-GB" w:eastAsia="en-US" w:bidi="ar-SA"/>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qFormat/>
    <w:rsid w:val="00AB78AB"/>
    <w:rPr>
      <w:rFonts w:eastAsia="Batang"/>
      <w:snapToGrid w:val="0"/>
      <w:sz w:val="22"/>
      <w:lang w:val="en-US" w:eastAsia="ko-KR" w:bidi="ar-SA"/>
    </w:rPr>
  </w:style>
  <w:style w:type="paragraph" w:customStyle="1" w:styleId="CharCharCharCharCharChar">
    <w:name w:val="(文字) (文字) Char Char (文字) (文字) Char Char (文字) (文字) Char Char"/>
    <w:semiHidden/>
    <w:rsid w:val="002727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CharCharChar">
    <w:name w:val="Char Char Char Char Char Char Char Char"/>
    <w:basedOn w:val="Normal"/>
    <w:semiHidden/>
    <w:rsid w:val="004255FF"/>
    <w:pPr>
      <w:keepNext/>
      <w:widowControl/>
      <w:numPr>
        <w:numId w:val="4"/>
      </w:numPr>
      <w:spacing w:before="60"/>
    </w:pPr>
    <w:rPr>
      <w:rFonts w:eastAsia="SimSun" w:cs="Arial"/>
      <w:color w:val="0000FF"/>
      <w:sz w:val="24"/>
      <w:lang w:eastAsia="zh-CN"/>
    </w:rPr>
  </w:style>
  <w:style w:type="table" w:styleId="TableGrid">
    <w:name w:val="Table Grid"/>
    <w:aliases w:val="TableGrid"/>
    <w:basedOn w:val="TableNormal"/>
    <w:uiPriority w:val="59"/>
    <w:qFormat/>
    <w:rsid w:val="00BC1953"/>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semiHidden/>
    <w:rsid w:val="00BC195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apCharChar">
    <w:name w:val="cap Char Char"/>
    <w:rsid w:val="00910D71"/>
    <w:rPr>
      <w:rFonts w:eastAsia="MS Mincho"/>
      <w:b/>
      <w:bCs/>
      <w:lang w:val="en-GB" w:eastAsia="en-US" w:bidi="ar-SA"/>
    </w:rPr>
  </w:style>
  <w:style w:type="paragraph" w:customStyle="1" w:styleId="Text">
    <w:name w:val="Text"/>
    <w:basedOn w:val="Normal"/>
    <w:rsid w:val="004E089D"/>
    <w:pPr>
      <w:spacing w:line="252" w:lineRule="auto"/>
      <w:ind w:firstLine="202"/>
    </w:pPr>
    <w:rPr>
      <w:kern w:val="0"/>
      <w:szCs w:val="20"/>
      <w:lang w:eastAsia="en-US"/>
    </w:rPr>
  </w:style>
  <w:style w:type="character" w:styleId="Hyperlink">
    <w:name w:val="Hyperlink"/>
    <w:rsid w:val="005324E3"/>
    <w:rPr>
      <w:rFonts w:ascii="Arial" w:eastAsia="SimSun" w:hAnsi="Arial" w:cs="Arial"/>
      <w:color w:val="0000FF"/>
      <w:kern w:val="2"/>
      <w:u w:val="single"/>
      <w:lang w:val="en-US" w:eastAsia="zh-CN" w:bidi="ar-SA"/>
    </w:rPr>
  </w:style>
  <w:style w:type="paragraph" w:customStyle="1" w:styleId="CharCharCharCharCharCharCharChar0">
    <w:name w:val="(文字) (文字) Char Char (文字) (文字) Char Char (文字) (文字) Char Char (文字) (文字) Char Char (文字) (文字)"/>
    <w:semiHidden/>
    <w:rsid w:val="005546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ListBullet">
    <w:name w:val="List Bullet"/>
    <w:basedOn w:val="Normal"/>
    <w:rsid w:val="00554672"/>
    <w:pPr>
      <w:numPr>
        <w:numId w:val="5"/>
      </w:numPr>
      <w:autoSpaceDE/>
      <w:autoSpaceDN/>
      <w:ind w:hangingChars="200" w:hanging="200"/>
    </w:pPr>
    <w:rPr>
      <w:rFonts w:eastAsia="MS Gothic"/>
      <w:szCs w:val="20"/>
      <w:lang w:eastAsia="ja-JP"/>
    </w:rPr>
  </w:style>
  <w:style w:type="paragraph" w:customStyle="1" w:styleId="address">
    <w:name w:val="address"/>
    <w:rsid w:val="00E0401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rPr>
  </w:style>
  <w:style w:type="paragraph" w:customStyle="1" w:styleId="PaperTableCell">
    <w:name w:val="PaperTableCell"/>
    <w:basedOn w:val="Normal"/>
    <w:rsid w:val="00E04011"/>
    <w:pPr>
      <w:widowControl/>
      <w:autoSpaceDE/>
      <w:autoSpaceDN/>
    </w:pPr>
    <w:rPr>
      <w:rFonts w:eastAsia="Times New Roman"/>
      <w:kern w:val="0"/>
      <w:sz w:val="16"/>
      <w:lang w:eastAsia="en-US"/>
    </w:rPr>
  </w:style>
  <w:style w:type="paragraph" w:customStyle="1" w:styleId="10">
    <w:name w:val="본문1"/>
    <w:semiHidden/>
    <w:rsid w:val="00EA2C9C"/>
    <w:pPr>
      <w:keepNext/>
      <w:tabs>
        <w:tab w:val="num" w:pos="851"/>
      </w:tabs>
      <w:autoSpaceDE w:val="0"/>
      <w:autoSpaceDN w:val="0"/>
      <w:adjustRightInd w:val="0"/>
      <w:snapToGrid w:val="0"/>
      <w:spacing w:after="120" w:line="220" w:lineRule="atLeast"/>
      <w:ind w:left="851" w:hanging="851"/>
      <w:jc w:val="both"/>
    </w:pPr>
    <w:rPr>
      <w:rFonts w:ascii="Arial Unicode MS" w:eastAsia="SimSun" w:hAnsi="Arial Unicode MS" w:cs="Arial"/>
      <w:kern w:val="2"/>
      <w:lang w:eastAsia="zh-CN"/>
    </w:rPr>
  </w:style>
  <w:style w:type="character" w:customStyle="1" w:styleId="EmailStyle46">
    <w:name w:val="EmailStyle46"/>
    <w:semiHidden/>
    <w:rsid w:val="00E01BFD"/>
    <w:rPr>
      <w:rFonts w:ascii="Arial" w:eastAsia="SimSun" w:hAnsi="Arial" w:cs="Arial"/>
      <w:color w:val="auto"/>
      <w:kern w:val="2"/>
      <w:sz w:val="20"/>
      <w:szCs w:val="20"/>
      <w:lang w:val="en-US" w:eastAsia="zh-CN" w:bidi="ar-SA"/>
    </w:rPr>
  </w:style>
  <w:style w:type="paragraph" w:styleId="DocumentMap">
    <w:name w:val="Document Map"/>
    <w:basedOn w:val="Normal"/>
    <w:semiHidden/>
    <w:rsid w:val="007406BC"/>
    <w:pPr>
      <w:shd w:val="clear" w:color="auto" w:fill="000080"/>
    </w:pPr>
    <w:rPr>
      <w:rFonts w:ascii="Arial" w:eastAsia="Dotum" w:hAnsi="Arial"/>
    </w:rPr>
  </w:style>
  <w:style w:type="paragraph" w:customStyle="1" w:styleId="CharCharCharCharCharChar0">
    <w:name w:val="(文字) (文字) Char Char (文字) (文字) Char Char (文字) (文字) Char Char"/>
    <w:semiHidden/>
    <w:rsid w:val="001C48A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rsid w:val="00975944"/>
    <w:pPr>
      <w:tabs>
        <w:tab w:val="center" w:pos="4252"/>
        <w:tab w:val="right" w:pos="8504"/>
      </w:tabs>
      <w:snapToGrid w:val="0"/>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B600D4"/>
    <w:rPr>
      <w:rFonts w:ascii="Batang" w:eastAsia="Batang"/>
      <w:kern w:val="2"/>
      <w:szCs w:val="24"/>
      <w:lang w:val="en-US" w:eastAsia="ko-KR" w:bidi="ar-SA"/>
    </w:rPr>
  </w:style>
  <w:style w:type="character" w:styleId="CommentReference">
    <w:name w:val="annotation reference"/>
    <w:qFormat/>
    <w:rsid w:val="00D600DC"/>
    <w:rPr>
      <w:sz w:val="18"/>
      <w:szCs w:val="18"/>
    </w:rPr>
  </w:style>
  <w:style w:type="paragraph" w:styleId="CommentText">
    <w:name w:val="annotation text"/>
    <w:basedOn w:val="Normal"/>
    <w:link w:val="CommentTextChar"/>
    <w:qFormat/>
    <w:rsid w:val="00D600DC"/>
    <w:pPr>
      <w:jc w:val="left"/>
    </w:pPr>
  </w:style>
  <w:style w:type="paragraph" w:customStyle="1" w:styleId="ZT">
    <w:name w:val="ZT"/>
    <w:rsid w:val="002D146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styleId="CommentSubject">
    <w:name w:val="annotation subject"/>
    <w:basedOn w:val="CommentText"/>
    <w:next w:val="CommentText"/>
    <w:semiHidden/>
    <w:rsid w:val="001D3007"/>
    <w:rPr>
      <w:b/>
      <w:bCs/>
    </w:rPr>
  </w:style>
  <w:style w:type="paragraph" w:styleId="FootnoteText">
    <w:name w:val="footnote text"/>
    <w:basedOn w:val="Normal"/>
    <w:link w:val="FootnoteTextChar"/>
    <w:rsid w:val="003F36E8"/>
    <w:pPr>
      <w:snapToGrid w:val="0"/>
      <w:jc w:val="left"/>
    </w:pPr>
    <w:rPr>
      <w:lang w:val="x-none" w:eastAsia="x-none"/>
    </w:rPr>
  </w:style>
  <w:style w:type="character" w:customStyle="1" w:styleId="FootnoteTextChar">
    <w:name w:val="Footnote Text Char"/>
    <w:link w:val="FootnoteText"/>
    <w:rsid w:val="003F36E8"/>
    <w:rPr>
      <w:rFonts w:ascii="Batang"/>
      <w:kern w:val="2"/>
      <w:szCs w:val="24"/>
    </w:rPr>
  </w:style>
  <w:style w:type="character" w:styleId="FootnoteReference">
    <w:name w:val="footnote reference"/>
    <w:rsid w:val="003F36E8"/>
    <w:rPr>
      <w:vertAlign w:val="superscript"/>
    </w:rPr>
  </w:style>
  <w:style w:type="paragraph" w:customStyle="1" w:styleId="lgtdoc3">
    <w:name w:val="lgtdoc"/>
    <w:basedOn w:val="Normal"/>
    <w:rsid w:val="00FB4C10"/>
    <w:pPr>
      <w:widowControl/>
      <w:autoSpaceDE/>
      <w:autoSpaceDN/>
      <w:spacing w:before="100" w:beforeAutospacing="1" w:after="100" w:afterAutospacing="1"/>
      <w:jc w:val="left"/>
    </w:pPr>
    <w:rPr>
      <w:rFonts w:ascii="Gulim" w:eastAsia="Gulim" w:hAnsi="Gulim" w:cs="Gulim"/>
      <w:kern w:val="0"/>
      <w:sz w:val="24"/>
    </w:rPr>
  </w:style>
  <w:style w:type="paragraph" w:styleId="NormalWeb">
    <w:name w:val="Normal (Web)"/>
    <w:basedOn w:val="Normal"/>
    <w:uiPriority w:val="99"/>
    <w:unhideWhenUsed/>
    <w:rsid w:val="00B05A1F"/>
    <w:pPr>
      <w:widowControl/>
      <w:autoSpaceDE/>
      <w:autoSpaceDN/>
      <w:spacing w:before="100" w:beforeAutospacing="1" w:after="100" w:afterAutospacing="1"/>
      <w:jc w:val="left"/>
    </w:pPr>
    <w:rPr>
      <w:rFonts w:ascii="Gulim" w:eastAsia="Gulim" w:hAnsi="Gulim" w:cs="Gulim"/>
      <w:kern w:val="0"/>
      <w:sz w:val="24"/>
    </w:rPr>
  </w:style>
  <w:style w:type="character" w:styleId="Emphasis">
    <w:name w:val="Emphasis"/>
    <w:uiPriority w:val="20"/>
    <w:qFormat/>
    <w:rsid w:val="0031195F"/>
    <w:rPr>
      <w:i/>
      <w:iCs/>
    </w:rPr>
  </w:style>
  <w:style w:type="paragraph" w:styleId="Revision">
    <w:name w:val="Revision"/>
    <w:hidden/>
    <w:uiPriority w:val="99"/>
    <w:semiHidden/>
    <w:rsid w:val="00E30BA2"/>
    <w:rPr>
      <w:rFonts w:ascii="Batang"/>
      <w:kern w:val="2"/>
      <w:szCs w:val="24"/>
      <w:lang w:eastAsia="ko-KR"/>
    </w:rPr>
  </w:style>
  <w:style w:type="paragraph" w:styleId="ListParagraph">
    <w:name w:val="List Paragraph"/>
    <w:aliases w:val="- Bullets,목록 단락,リスト段落,列出段落,Lista1,?? ??,?????,????,列出段落1,中等深浅网格 1 - 着色 21,列表段落1,—ño’i—Ž,列表段落,¥¡¡¡¡ì¬º¥¹¥È¶ÎÂä,ÁÐ³ö¶ÎÂä,¥ê¥¹¥È¶ÎÂä,1st level - Bullet List Paragraph,Lettre d'introduction,Paragrafo elenco,Normal bullet 2,Bullet list,목록단락,列"/>
    <w:basedOn w:val="Normal"/>
    <w:link w:val="ListParagraphChar"/>
    <w:uiPriority w:val="34"/>
    <w:qFormat/>
    <w:rsid w:val="00AE102E"/>
    <w:pPr>
      <w:widowControl/>
      <w:numPr>
        <w:numId w:val="6"/>
      </w:numPr>
      <w:autoSpaceDE/>
      <w:autoSpaceDN/>
      <w:jc w:val="left"/>
    </w:pPr>
    <w:rPr>
      <w:rFonts w:eastAsia="Gulim"/>
      <w:kern w:val="0"/>
    </w:rPr>
  </w:style>
  <w:style w:type="paragraph" w:styleId="PlainText">
    <w:name w:val="Plain Text"/>
    <w:basedOn w:val="Normal"/>
    <w:link w:val="PlainTextChar"/>
    <w:uiPriority w:val="99"/>
    <w:unhideWhenUsed/>
    <w:rsid w:val="006C40D2"/>
    <w:pPr>
      <w:jc w:val="left"/>
    </w:pPr>
    <w:rPr>
      <w:rFonts w:ascii="Courier New" w:eastAsia="Gulim" w:hAnsi="Courier New"/>
      <w:szCs w:val="20"/>
      <w:lang w:val="x-none" w:eastAsia="x-none"/>
    </w:rPr>
  </w:style>
  <w:style w:type="character" w:customStyle="1" w:styleId="PlainTextChar">
    <w:name w:val="Plain Text Char"/>
    <w:link w:val="PlainText"/>
    <w:uiPriority w:val="99"/>
    <w:rsid w:val="006C40D2"/>
    <w:rPr>
      <w:rFonts w:ascii="Courier New" w:eastAsia="Gulim" w:hAnsi="Courier New" w:cs="Courier New"/>
      <w:kern w:val="2"/>
    </w:rPr>
  </w:style>
  <w:style w:type="character" w:customStyle="1" w:styleId="THChar">
    <w:name w:val="TH Char"/>
    <w:link w:val="TH"/>
    <w:qFormat/>
    <w:rsid w:val="00551526"/>
    <w:rPr>
      <w:rFonts w:ascii="Arial" w:eastAsia="MS Mincho" w:hAnsi="Arial"/>
      <w:b/>
      <w:lang w:val="en-GB" w:eastAsia="en-US"/>
    </w:rPr>
  </w:style>
  <w:style w:type="paragraph" w:styleId="TOC8">
    <w:name w:val="toc 8"/>
    <w:basedOn w:val="Normal"/>
    <w:next w:val="Normal"/>
    <w:autoRedefine/>
    <w:rsid w:val="0047530F"/>
    <w:pPr>
      <w:ind w:leftChars="1400" w:left="2975"/>
    </w:pPr>
  </w:style>
  <w:style w:type="paragraph" w:styleId="NoSpacing">
    <w:name w:val="No Spacing"/>
    <w:uiPriority w:val="1"/>
    <w:qFormat/>
    <w:rsid w:val="00295800"/>
    <w:rPr>
      <w:rFonts w:eastAsia="Malgun Gothic"/>
      <w:szCs w:val="22"/>
      <w:lang w:eastAsia="ko-KR"/>
    </w:rPr>
  </w:style>
  <w:style w:type="paragraph" w:customStyle="1" w:styleId="CRCoverPage">
    <w:name w:val="CR Cover Page"/>
    <w:rsid w:val="00EF14E1"/>
    <w:pPr>
      <w:spacing w:after="120"/>
    </w:pPr>
    <w:rPr>
      <w:rFonts w:ascii="Arial" w:eastAsia="MS Mincho" w:hAnsi="Arial"/>
      <w:lang w:val="en-GB"/>
    </w:rPr>
  </w:style>
  <w:style w:type="paragraph" w:customStyle="1" w:styleId="Default">
    <w:name w:val="Default"/>
    <w:rsid w:val="00CE60FB"/>
    <w:pPr>
      <w:autoSpaceDE w:val="0"/>
      <w:autoSpaceDN w:val="0"/>
      <w:adjustRightInd w:val="0"/>
    </w:pPr>
    <w:rPr>
      <w:rFonts w:ascii="Arial" w:hAnsi="Arial" w:cs="Arial"/>
      <w:color w:val="000000"/>
      <w:sz w:val="24"/>
      <w:szCs w:val="24"/>
      <w:lang w:eastAsia="zh-CN"/>
    </w:rPr>
  </w:style>
  <w:style w:type="paragraph" w:customStyle="1" w:styleId="TAN">
    <w:name w:val="TAN"/>
    <w:basedOn w:val="TAL"/>
    <w:rsid w:val="005A7CB6"/>
    <w:pPr>
      <w:ind w:left="851" w:hanging="851"/>
    </w:pPr>
    <w:rPr>
      <w:rFonts w:eastAsia="Times New Roman"/>
    </w:rPr>
  </w:style>
  <w:style w:type="table" w:styleId="GridTable2-Accent3">
    <w:name w:val="Grid Table 2 Accent 3"/>
    <w:basedOn w:val="TableNormal"/>
    <w:uiPriority w:val="47"/>
    <w:rsid w:val="00FF472D"/>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6Colorful-Accent3">
    <w:name w:val="Grid Table 6 Colorful Accent 3"/>
    <w:basedOn w:val="TableNormal"/>
    <w:uiPriority w:val="51"/>
    <w:rsid w:val="00FF472D"/>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ListParagraphChar">
    <w:name w:val="List Paragraph Char"/>
    <w:aliases w:val="- Bullets Char,목록 단락 Char,リスト段落 Char,列出段落 Char,Lista1 Char,?? ?? Char,????? Char,???? Char,列出段落1 Char,中等深浅网格 1 - 着色 21 Char,列表段落1 Char,—ño’i—Ž Char,列表段落 Char,¥¡¡¡¡ì¬º¥¹¥È¶ÎÂä Char,ÁÐ³ö¶ÎÂä Char,¥ê¥¹¥È¶ÎÂä Char,Paragrafo elenco Char"/>
    <w:link w:val="ListParagraph"/>
    <w:uiPriority w:val="34"/>
    <w:qFormat/>
    <w:rsid w:val="00AE102E"/>
    <w:rPr>
      <w:rFonts w:eastAsia="Gulim"/>
      <w:snapToGrid w:val="0"/>
      <w:szCs w:val="22"/>
      <w:lang w:val="en-GB" w:eastAsia="ko-KR"/>
    </w:rPr>
  </w:style>
  <w:style w:type="character" w:styleId="PlaceholderText">
    <w:name w:val="Placeholder Text"/>
    <w:basedOn w:val="DefaultParagraphFont"/>
    <w:uiPriority w:val="99"/>
    <w:semiHidden/>
    <w:rsid w:val="00287AD4"/>
    <w:rPr>
      <w:color w:val="808080"/>
    </w:rPr>
  </w:style>
  <w:style w:type="character" w:customStyle="1" w:styleId="Heading3Char">
    <w:name w:val="Heading 3 Char"/>
    <w:aliases w:val="Underrubrik2 Char,H3 Char,no break Char,h3 Char,Memo Heading 3 Char,hello Char,Titre 3 Car Char,no break Car Char,H3 Car Char,Underrubrik2 Car Char,h3 Car Char,Memo Heading 3 Car Char,hello Car Char,Heading 3 Char Car Char"/>
    <w:basedOn w:val="DefaultParagraphFont"/>
    <w:link w:val="Heading3"/>
    <w:rsid w:val="004E6768"/>
    <w:rPr>
      <w:rFonts w:ascii="Arial" w:hAnsi="Arial"/>
      <w:sz w:val="28"/>
      <w:szCs w:val="32"/>
      <w:lang w:val="en-GB"/>
    </w:rPr>
  </w:style>
  <w:style w:type="table" w:styleId="PlainTable3">
    <w:name w:val="Plain Table 3"/>
    <w:basedOn w:val="TableNormal"/>
    <w:uiPriority w:val="43"/>
    <w:rsid w:val="00DA6B4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DA6B4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rsid w:val="00AE028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rsid w:val="00AE0284"/>
    <w:rPr>
      <w:rFonts w:ascii="Courier New" w:eastAsia="Times New Roman" w:hAnsi="Courier New"/>
      <w:noProof/>
      <w:sz w:val="16"/>
      <w:lang w:val="en-GB" w:eastAsia="en-GB"/>
    </w:rPr>
  </w:style>
  <w:style w:type="character" w:customStyle="1" w:styleId="TACChar">
    <w:name w:val="TAC Char"/>
    <w:link w:val="TAC"/>
    <w:qFormat/>
    <w:locked/>
    <w:rsid w:val="003B5DB5"/>
    <w:rPr>
      <w:rFonts w:ascii="Arial" w:eastAsia="MS Mincho" w:hAnsi="Arial"/>
      <w:sz w:val="18"/>
      <w:lang w:val="en-GB"/>
    </w:rPr>
  </w:style>
  <w:style w:type="character" w:customStyle="1" w:styleId="TAHCar">
    <w:name w:val="TAH Car"/>
    <w:link w:val="TAH"/>
    <w:qFormat/>
    <w:rsid w:val="003B5DB5"/>
    <w:rPr>
      <w:rFonts w:ascii="Arial" w:eastAsia="MS Mincho" w:hAnsi="Arial"/>
      <w:b/>
      <w:sz w:val="18"/>
      <w:lang w:val="en-GB"/>
    </w:rPr>
  </w:style>
  <w:style w:type="paragraph" w:customStyle="1" w:styleId="Reference">
    <w:name w:val="Reference"/>
    <w:basedOn w:val="Normal"/>
    <w:rsid w:val="003B5DB5"/>
    <w:pPr>
      <w:keepLines/>
      <w:widowControl/>
      <w:numPr>
        <w:numId w:val="7"/>
      </w:numPr>
      <w:spacing w:after="180"/>
      <w:jc w:val="left"/>
    </w:pPr>
    <w:rPr>
      <w:rFonts w:eastAsia="Times New Roman"/>
      <w:kern w:val="0"/>
      <w:szCs w:val="20"/>
      <w:lang w:eastAsia="en-GB"/>
    </w:rPr>
  </w:style>
  <w:style w:type="paragraph" w:customStyle="1" w:styleId="proposal">
    <w:name w:val="proposal"/>
    <w:basedOn w:val="LGTdoc1"/>
    <w:link w:val="proposalChar"/>
    <w:qFormat/>
    <w:rsid w:val="00C418D9"/>
    <w:pPr>
      <w:spacing w:beforeLines="0" w:after="60" w:afterAutospacing="0"/>
    </w:pPr>
    <w:rPr>
      <w:sz w:val="20"/>
      <w:lang w:val="en-US"/>
    </w:rPr>
  </w:style>
  <w:style w:type="character" w:customStyle="1" w:styleId="LGTdoc1Char">
    <w:name w:val="LGTdoc_제목1 Char"/>
    <w:basedOn w:val="DefaultParagraphFont"/>
    <w:link w:val="LGTdoc1"/>
    <w:rsid w:val="00C418D9"/>
    <w:rPr>
      <w:b/>
      <w:sz w:val="28"/>
      <w:lang w:val="en-GB" w:eastAsia="ko-KR"/>
    </w:rPr>
  </w:style>
  <w:style w:type="character" w:customStyle="1" w:styleId="proposalChar">
    <w:name w:val="proposal Char"/>
    <w:basedOn w:val="LGTdoc1Char"/>
    <w:link w:val="proposal"/>
    <w:rsid w:val="00C418D9"/>
    <w:rPr>
      <w:b/>
      <w:sz w:val="28"/>
      <w:lang w:val="en-GB" w:eastAsia="ko-KR"/>
    </w:rPr>
  </w:style>
  <w:style w:type="paragraph" w:customStyle="1" w:styleId="bullet">
    <w:name w:val="bullet"/>
    <w:basedOn w:val="ListParagraph"/>
    <w:link w:val="bulletChar"/>
    <w:qFormat/>
    <w:rsid w:val="00B810B1"/>
    <w:pPr>
      <w:widowControl w:val="0"/>
      <w:numPr>
        <w:numId w:val="8"/>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rsid w:val="00B810B1"/>
    <w:rPr>
      <w:rFonts w:eastAsia="Times New Roman"/>
      <w:kern w:val="2"/>
      <w:szCs w:val="24"/>
      <w:lang w:val="en-GB"/>
    </w:rPr>
  </w:style>
  <w:style w:type="paragraph" w:customStyle="1" w:styleId="berschrift1H1">
    <w:name w:val="Überschrift 1.H1"/>
    <w:basedOn w:val="Normal"/>
    <w:next w:val="Normal"/>
    <w:rsid w:val="00C64940"/>
    <w:pPr>
      <w:keepNext/>
      <w:keepLines/>
      <w:widowControl/>
      <w:numPr>
        <w:numId w:val="9"/>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paragraph" w:styleId="TOC3">
    <w:name w:val="toc 3"/>
    <w:basedOn w:val="Normal"/>
    <w:next w:val="Normal"/>
    <w:autoRedefine/>
    <w:rsid w:val="00B2715F"/>
    <w:pPr>
      <w:spacing w:after="100"/>
      <w:ind w:left="400"/>
    </w:pPr>
  </w:style>
  <w:style w:type="character" w:customStyle="1" w:styleId="notesChar">
    <w:name w:val="notes Char"/>
    <w:basedOn w:val="DefaultParagraphFont"/>
    <w:link w:val="notes"/>
    <w:locked/>
    <w:rsid w:val="00AF71EC"/>
    <w:rPr>
      <w:rFonts w:ascii="Arial" w:hAnsi="Arial" w:cs="Arial"/>
      <w:i/>
      <w:color w:val="00B0F0"/>
      <w:sz w:val="16"/>
      <w:szCs w:val="16"/>
    </w:rPr>
  </w:style>
  <w:style w:type="paragraph" w:customStyle="1" w:styleId="notes">
    <w:name w:val="notes"/>
    <w:basedOn w:val="Normal"/>
    <w:link w:val="notesChar"/>
    <w:qFormat/>
    <w:rsid w:val="00AF71EC"/>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FooterChar">
    <w:name w:val="Footer Char"/>
    <w:link w:val="Footer"/>
    <w:rsid w:val="005F48D5"/>
    <w:rPr>
      <w:snapToGrid w:val="0"/>
      <w:kern w:val="2"/>
      <w:szCs w:val="22"/>
      <w:lang w:val="en-GB" w:eastAsia="ko-KR"/>
    </w:rPr>
  </w:style>
  <w:style w:type="paragraph" w:customStyle="1" w:styleId="B1">
    <w:name w:val="B1"/>
    <w:basedOn w:val="List"/>
    <w:link w:val="B10"/>
    <w:qFormat/>
    <w:rsid w:val="009F548F"/>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List2"/>
    <w:link w:val="B2Char"/>
    <w:qFormat/>
    <w:rsid w:val="009F548F"/>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List3"/>
    <w:link w:val="B3Char"/>
    <w:qFormat/>
    <w:rsid w:val="009F548F"/>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sid w:val="009F548F"/>
    <w:rPr>
      <w:rFonts w:eastAsia="Times New Roman"/>
      <w:lang w:val="en-GB"/>
    </w:rPr>
  </w:style>
  <w:style w:type="character" w:customStyle="1" w:styleId="B2Char">
    <w:name w:val="B2 Char"/>
    <w:link w:val="B2"/>
    <w:qFormat/>
    <w:rsid w:val="009F548F"/>
    <w:rPr>
      <w:rFonts w:eastAsia="Times New Roman"/>
      <w:lang w:val="en-GB"/>
    </w:rPr>
  </w:style>
  <w:style w:type="character" w:customStyle="1" w:styleId="B3Char">
    <w:name w:val="B3 Char"/>
    <w:basedOn w:val="DefaultParagraphFont"/>
    <w:link w:val="B3"/>
    <w:rsid w:val="009F548F"/>
    <w:rPr>
      <w:rFonts w:eastAsia="Times New Roman"/>
      <w:lang w:val="en-GB"/>
    </w:rPr>
  </w:style>
  <w:style w:type="paragraph" w:styleId="List">
    <w:name w:val="List"/>
    <w:basedOn w:val="Normal"/>
    <w:rsid w:val="009F548F"/>
    <w:pPr>
      <w:ind w:left="360" w:hanging="360"/>
      <w:contextualSpacing/>
    </w:pPr>
  </w:style>
  <w:style w:type="paragraph" w:styleId="List2">
    <w:name w:val="List 2"/>
    <w:basedOn w:val="Normal"/>
    <w:rsid w:val="009F548F"/>
    <w:pPr>
      <w:ind w:left="720" w:hanging="360"/>
      <w:contextualSpacing/>
    </w:pPr>
  </w:style>
  <w:style w:type="paragraph" w:styleId="List3">
    <w:name w:val="List 3"/>
    <w:basedOn w:val="Normal"/>
    <w:rsid w:val="009F548F"/>
    <w:pPr>
      <w:ind w:left="1080" w:hanging="360"/>
      <w:contextualSpacing/>
    </w:pPr>
  </w:style>
  <w:style w:type="character" w:customStyle="1" w:styleId="B1Char1">
    <w:name w:val="B1 Char1"/>
    <w:qFormat/>
    <w:rsid w:val="001C4D91"/>
    <w:rPr>
      <w:rFonts w:eastAsia="Times New Roman"/>
    </w:rPr>
  </w:style>
  <w:style w:type="character" w:customStyle="1" w:styleId="CommentTextChar">
    <w:name w:val="Comment Text Char"/>
    <w:link w:val="CommentText"/>
    <w:qFormat/>
    <w:rsid w:val="001C4D91"/>
    <w:rPr>
      <w:snapToGrid w:val="0"/>
      <w:kern w:val="2"/>
      <w:szCs w:val="22"/>
      <w:lang w:val="en-GB" w:eastAsia="ko-KR"/>
    </w:rPr>
  </w:style>
  <w:style w:type="character" w:customStyle="1" w:styleId="B1Zchn">
    <w:name w:val="B1 Zchn"/>
    <w:qFormat/>
    <w:rsid w:val="00F24935"/>
    <w:rPr>
      <w:lang w:eastAsia="en-US"/>
    </w:rPr>
  </w:style>
  <w:style w:type="paragraph" w:customStyle="1" w:styleId="textintend1">
    <w:name w:val="text intend 1"/>
    <w:basedOn w:val="Text"/>
    <w:rsid w:val="00F24935"/>
    <w:pPr>
      <w:widowControl/>
      <w:numPr>
        <w:numId w:val="10"/>
      </w:numPr>
      <w:spacing w:after="120" w:line="240" w:lineRule="auto"/>
    </w:pPr>
    <w:rPr>
      <w:rFonts w:eastAsia="MS Mincho"/>
      <w:snapToGrid/>
      <w:sz w:val="24"/>
      <w:lang w:val="en-US" w:eastAsia="en-GB"/>
    </w:rPr>
  </w:style>
  <w:style w:type="paragraph" w:customStyle="1" w:styleId="ListParagraph3">
    <w:name w:val="List Paragraph3"/>
    <w:basedOn w:val="Normal"/>
    <w:uiPriority w:val="34"/>
    <w:qFormat/>
    <w:rsid w:val="00773160"/>
    <w:pPr>
      <w:widowControl/>
      <w:kinsoku/>
      <w:spacing w:after="180" w:line="259" w:lineRule="auto"/>
      <w:ind w:left="720"/>
      <w:contextualSpacing/>
      <w:jc w:val="left"/>
    </w:pPr>
    <w:rPr>
      <w:rFonts w:eastAsia="SimSun"/>
      <w:snapToGrid/>
      <w:kern w:val="0"/>
      <w:szCs w:val="20"/>
      <w:lang w:eastAsia="ja-JP"/>
    </w:rPr>
  </w:style>
  <w:style w:type="paragraph" w:customStyle="1" w:styleId="00BodyText">
    <w:name w:val="00 BodyText"/>
    <w:basedOn w:val="Normal"/>
    <w:qFormat/>
    <w:rsid w:val="00773160"/>
    <w:pPr>
      <w:widowControl/>
      <w:kinsoku/>
      <w:overflowPunct/>
      <w:autoSpaceDE/>
      <w:autoSpaceDN/>
      <w:adjustRightInd/>
      <w:spacing w:after="220" w:line="259" w:lineRule="auto"/>
      <w:jc w:val="left"/>
      <w:textAlignment w:val="auto"/>
    </w:pPr>
    <w:rPr>
      <w:rFonts w:ascii="Arial" w:eastAsia="SimSun" w:hAnsi="Arial"/>
      <w:snapToGrid/>
      <w:kern w:val="0"/>
      <w:szCs w:val="24"/>
      <w:lang w:eastAsia="en-US"/>
    </w:rPr>
  </w:style>
  <w:style w:type="character" w:customStyle="1" w:styleId="CaptionChar3">
    <w:name w:val="Caption Char3"/>
    <w:aliases w:val="cap1 Char,cap2 Char,cap11 Char,Caption Char Char,Caption Char1 Char Char,cap Char Char1 Char,Caption Char Char1 Char Char,cap Char Char Char Char Char Char Char Char,Caption Char1 Char1,Caption Char2 Char,Caption Char Char1 Char1"/>
    <w:rsid w:val="00773160"/>
    <w:rPr>
      <w:b/>
      <w:bCs/>
      <w:kern w:val="2"/>
      <w:lang w:val="en-GB" w:eastAsia="zh-CN" w:bidi="ar-SA"/>
    </w:rPr>
  </w:style>
  <w:style w:type="paragraph" w:customStyle="1" w:styleId="EQ">
    <w:name w:val="EQ"/>
    <w:basedOn w:val="Normal"/>
    <w:next w:val="Normal"/>
    <w:uiPriority w:val="99"/>
    <w:qFormat/>
    <w:rsid w:val="00413B41"/>
    <w:pPr>
      <w:keepLines/>
      <w:widowControl/>
      <w:tabs>
        <w:tab w:val="center" w:pos="4536"/>
        <w:tab w:val="right" w:pos="9072"/>
      </w:tabs>
      <w:kinsoku/>
      <w:overflowPunct/>
      <w:autoSpaceDE/>
      <w:autoSpaceDN/>
      <w:adjustRightInd/>
      <w:spacing w:after="180"/>
      <w:jc w:val="left"/>
      <w:textAlignment w:val="auto"/>
    </w:pPr>
    <w:rPr>
      <w:rFonts w:eastAsia="Malgun Gothic"/>
      <w:noProof/>
      <w:snapToGrid/>
      <w:kern w:val="0"/>
      <w:szCs w:val="20"/>
    </w:rPr>
  </w:style>
  <w:style w:type="character" w:customStyle="1" w:styleId="colour">
    <w:name w:val="colour"/>
    <w:basedOn w:val="DefaultParagraphFont"/>
    <w:rsid w:val="00413B41"/>
  </w:style>
  <w:style w:type="paragraph" w:customStyle="1" w:styleId="BN">
    <w:name w:val="BN"/>
    <w:basedOn w:val="Normal"/>
    <w:rsid w:val="00256EDC"/>
    <w:pPr>
      <w:widowControl/>
      <w:numPr>
        <w:numId w:val="11"/>
      </w:numPr>
      <w:kinsoku/>
      <w:spacing w:after="180"/>
      <w:jc w:val="left"/>
    </w:pPr>
    <w:rPr>
      <w:rFonts w:eastAsia="Times New Roman"/>
      <w:snapToGrid/>
      <w:kern w:val="0"/>
      <w:szCs w:val="20"/>
      <w:lang w:eastAsia="en-US"/>
    </w:rPr>
  </w:style>
  <w:style w:type="paragraph" w:customStyle="1" w:styleId="Comments">
    <w:name w:val="Comments"/>
    <w:basedOn w:val="Normal"/>
    <w:qFormat/>
    <w:rsid w:val="004D2433"/>
    <w:pPr>
      <w:widowControl/>
      <w:kinsoku/>
      <w:overflowPunct/>
      <w:autoSpaceDE/>
      <w:autoSpaceDN/>
      <w:adjustRightInd/>
      <w:spacing w:after="0" w:line="276" w:lineRule="auto"/>
      <w:jc w:val="left"/>
      <w:textAlignment w:val="auto"/>
    </w:pPr>
    <w:rPr>
      <w:rFonts w:ascii="Arial" w:eastAsia="MS Mincho" w:hAnsi="Arial"/>
      <w:i/>
      <w:snapToGrid/>
      <w:color w:val="5B9BD5" w:themeColor="accent1"/>
      <w:kern w:val="0"/>
      <w:sz w:val="16"/>
      <w:szCs w:val="20"/>
      <w:lang w:val="en-US" w:eastAsia="en-GB"/>
    </w:rPr>
  </w:style>
  <w:style w:type="paragraph" w:customStyle="1" w:styleId="0Maintext">
    <w:name w:val="0 Main text"/>
    <w:basedOn w:val="Normal"/>
    <w:link w:val="0MaintextChar"/>
    <w:qFormat/>
    <w:rsid w:val="00030E05"/>
    <w:pPr>
      <w:widowControl/>
      <w:kinsoku/>
      <w:overflowPunct/>
      <w:autoSpaceDE/>
      <w:autoSpaceDN/>
      <w:adjustRightInd/>
      <w:spacing w:after="100" w:afterAutospacing="1" w:line="288" w:lineRule="auto"/>
      <w:ind w:firstLine="360"/>
      <w:textAlignment w:val="auto"/>
    </w:pPr>
    <w:rPr>
      <w:rFonts w:eastAsia="Times New Roman" w:cs="Batang"/>
      <w:snapToGrid/>
      <w:kern w:val="0"/>
      <w:szCs w:val="20"/>
      <w:lang w:eastAsia="en-US"/>
    </w:rPr>
  </w:style>
  <w:style w:type="character" w:customStyle="1" w:styleId="0MaintextChar">
    <w:name w:val="0 Main text Char"/>
    <w:basedOn w:val="DefaultParagraphFont"/>
    <w:link w:val="0Maintext"/>
    <w:rsid w:val="00030E05"/>
    <w:rPr>
      <w:rFonts w:eastAsia="Times New Roman" w:cs="Batang"/>
      <w:lang w:val="en-GB"/>
    </w:rPr>
  </w:style>
  <w:style w:type="paragraph" w:customStyle="1" w:styleId="References">
    <w:name w:val="References"/>
    <w:basedOn w:val="Normal"/>
    <w:next w:val="Normal"/>
    <w:qFormat/>
    <w:rsid w:val="00B473B5"/>
    <w:pPr>
      <w:widowControl/>
      <w:numPr>
        <w:numId w:val="40"/>
      </w:numPr>
      <w:kinsoku/>
      <w:overflowPunct/>
      <w:adjustRightInd/>
      <w:snapToGrid w:val="0"/>
      <w:jc w:val="left"/>
      <w:textAlignment w:val="auto"/>
    </w:pPr>
    <w:rPr>
      <w:rFonts w:eastAsia="SimSun"/>
      <w:snapToGrid/>
      <w:kern w:val="0"/>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4927">
      <w:bodyDiv w:val="1"/>
      <w:marLeft w:val="0"/>
      <w:marRight w:val="0"/>
      <w:marTop w:val="0"/>
      <w:marBottom w:val="0"/>
      <w:divBdr>
        <w:top w:val="none" w:sz="0" w:space="0" w:color="auto"/>
        <w:left w:val="none" w:sz="0" w:space="0" w:color="auto"/>
        <w:bottom w:val="none" w:sz="0" w:space="0" w:color="auto"/>
        <w:right w:val="none" w:sz="0" w:space="0" w:color="auto"/>
      </w:divBdr>
    </w:div>
    <w:div w:id="3093872">
      <w:bodyDiv w:val="1"/>
      <w:marLeft w:val="0"/>
      <w:marRight w:val="0"/>
      <w:marTop w:val="0"/>
      <w:marBottom w:val="0"/>
      <w:divBdr>
        <w:top w:val="none" w:sz="0" w:space="0" w:color="auto"/>
        <w:left w:val="none" w:sz="0" w:space="0" w:color="auto"/>
        <w:bottom w:val="none" w:sz="0" w:space="0" w:color="auto"/>
        <w:right w:val="none" w:sz="0" w:space="0" w:color="auto"/>
      </w:divBdr>
    </w:div>
    <w:div w:id="12348647">
      <w:bodyDiv w:val="1"/>
      <w:marLeft w:val="0"/>
      <w:marRight w:val="0"/>
      <w:marTop w:val="0"/>
      <w:marBottom w:val="0"/>
      <w:divBdr>
        <w:top w:val="none" w:sz="0" w:space="0" w:color="auto"/>
        <w:left w:val="none" w:sz="0" w:space="0" w:color="auto"/>
        <w:bottom w:val="none" w:sz="0" w:space="0" w:color="auto"/>
        <w:right w:val="none" w:sz="0" w:space="0" w:color="auto"/>
      </w:divBdr>
      <w:divsChild>
        <w:div w:id="190996653">
          <w:marLeft w:val="0"/>
          <w:marRight w:val="0"/>
          <w:marTop w:val="0"/>
          <w:marBottom w:val="0"/>
          <w:divBdr>
            <w:top w:val="none" w:sz="0" w:space="0" w:color="auto"/>
            <w:left w:val="none" w:sz="0" w:space="0" w:color="auto"/>
            <w:bottom w:val="none" w:sz="0" w:space="0" w:color="auto"/>
            <w:right w:val="none" w:sz="0" w:space="0" w:color="auto"/>
          </w:divBdr>
          <w:divsChild>
            <w:div w:id="1607957716">
              <w:marLeft w:val="0"/>
              <w:marRight w:val="0"/>
              <w:marTop w:val="0"/>
              <w:marBottom w:val="230"/>
              <w:divBdr>
                <w:top w:val="none" w:sz="0" w:space="0" w:color="auto"/>
                <w:left w:val="none" w:sz="0" w:space="0" w:color="auto"/>
                <w:bottom w:val="none" w:sz="0" w:space="0" w:color="auto"/>
                <w:right w:val="none" w:sz="0" w:space="0" w:color="auto"/>
              </w:divBdr>
              <w:divsChild>
                <w:div w:id="879971062">
                  <w:marLeft w:val="0"/>
                  <w:marRight w:val="0"/>
                  <w:marTop w:val="0"/>
                  <w:marBottom w:val="0"/>
                  <w:divBdr>
                    <w:top w:val="none" w:sz="0" w:space="0" w:color="auto"/>
                    <w:left w:val="none" w:sz="0" w:space="0" w:color="auto"/>
                    <w:bottom w:val="none" w:sz="0" w:space="0" w:color="auto"/>
                    <w:right w:val="none" w:sz="0" w:space="0" w:color="auto"/>
                  </w:divBdr>
                  <w:divsChild>
                    <w:div w:id="1318651879">
                      <w:marLeft w:val="0"/>
                      <w:marRight w:val="0"/>
                      <w:marTop w:val="0"/>
                      <w:marBottom w:val="0"/>
                      <w:divBdr>
                        <w:top w:val="none" w:sz="0" w:space="0" w:color="auto"/>
                        <w:left w:val="none" w:sz="0" w:space="0" w:color="auto"/>
                        <w:bottom w:val="none" w:sz="0" w:space="0" w:color="auto"/>
                        <w:right w:val="none" w:sz="0" w:space="0" w:color="auto"/>
                      </w:divBdr>
                      <w:divsChild>
                        <w:div w:id="142620504">
                          <w:marLeft w:val="0"/>
                          <w:marRight w:val="0"/>
                          <w:marTop w:val="0"/>
                          <w:marBottom w:val="0"/>
                          <w:divBdr>
                            <w:top w:val="none" w:sz="0" w:space="0" w:color="auto"/>
                            <w:left w:val="none" w:sz="0" w:space="0" w:color="auto"/>
                            <w:bottom w:val="none" w:sz="0" w:space="0" w:color="auto"/>
                            <w:right w:val="none" w:sz="0" w:space="0" w:color="auto"/>
                          </w:divBdr>
                        </w:div>
                        <w:div w:id="182874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556006">
      <w:bodyDiv w:val="1"/>
      <w:marLeft w:val="0"/>
      <w:marRight w:val="0"/>
      <w:marTop w:val="0"/>
      <w:marBottom w:val="0"/>
      <w:divBdr>
        <w:top w:val="none" w:sz="0" w:space="0" w:color="auto"/>
        <w:left w:val="none" w:sz="0" w:space="0" w:color="auto"/>
        <w:bottom w:val="none" w:sz="0" w:space="0" w:color="auto"/>
        <w:right w:val="none" w:sz="0" w:space="0" w:color="auto"/>
      </w:divBdr>
    </w:div>
    <w:div w:id="26107683">
      <w:bodyDiv w:val="1"/>
      <w:marLeft w:val="0"/>
      <w:marRight w:val="0"/>
      <w:marTop w:val="0"/>
      <w:marBottom w:val="0"/>
      <w:divBdr>
        <w:top w:val="none" w:sz="0" w:space="0" w:color="auto"/>
        <w:left w:val="none" w:sz="0" w:space="0" w:color="auto"/>
        <w:bottom w:val="none" w:sz="0" w:space="0" w:color="auto"/>
        <w:right w:val="none" w:sz="0" w:space="0" w:color="auto"/>
      </w:divBdr>
      <w:divsChild>
        <w:div w:id="89161096">
          <w:marLeft w:val="1800"/>
          <w:marRight w:val="0"/>
          <w:marTop w:val="77"/>
          <w:marBottom w:val="0"/>
          <w:divBdr>
            <w:top w:val="none" w:sz="0" w:space="0" w:color="auto"/>
            <w:left w:val="none" w:sz="0" w:space="0" w:color="auto"/>
            <w:bottom w:val="none" w:sz="0" w:space="0" w:color="auto"/>
            <w:right w:val="none" w:sz="0" w:space="0" w:color="auto"/>
          </w:divBdr>
        </w:div>
      </w:divsChild>
    </w:div>
    <w:div w:id="35282035">
      <w:bodyDiv w:val="1"/>
      <w:marLeft w:val="0"/>
      <w:marRight w:val="0"/>
      <w:marTop w:val="0"/>
      <w:marBottom w:val="0"/>
      <w:divBdr>
        <w:top w:val="none" w:sz="0" w:space="0" w:color="auto"/>
        <w:left w:val="none" w:sz="0" w:space="0" w:color="auto"/>
        <w:bottom w:val="none" w:sz="0" w:space="0" w:color="auto"/>
        <w:right w:val="none" w:sz="0" w:space="0" w:color="auto"/>
      </w:divBdr>
    </w:div>
    <w:div w:id="38209555">
      <w:bodyDiv w:val="1"/>
      <w:marLeft w:val="0"/>
      <w:marRight w:val="0"/>
      <w:marTop w:val="0"/>
      <w:marBottom w:val="0"/>
      <w:divBdr>
        <w:top w:val="none" w:sz="0" w:space="0" w:color="auto"/>
        <w:left w:val="none" w:sz="0" w:space="0" w:color="auto"/>
        <w:bottom w:val="none" w:sz="0" w:space="0" w:color="auto"/>
        <w:right w:val="none" w:sz="0" w:space="0" w:color="auto"/>
      </w:divBdr>
    </w:div>
    <w:div w:id="58868474">
      <w:bodyDiv w:val="1"/>
      <w:marLeft w:val="0"/>
      <w:marRight w:val="0"/>
      <w:marTop w:val="0"/>
      <w:marBottom w:val="0"/>
      <w:divBdr>
        <w:top w:val="none" w:sz="0" w:space="0" w:color="auto"/>
        <w:left w:val="none" w:sz="0" w:space="0" w:color="auto"/>
        <w:bottom w:val="none" w:sz="0" w:space="0" w:color="auto"/>
        <w:right w:val="none" w:sz="0" w:space="0" w:color="auto"/>
      </w:divBdr>
    </w:div>
    <w:div w:id="63383642">
      <w:bodyDiv w:val="1"/>
      <w:marLeft w:val="0"/>
      <w:marRight w:val="0"/>
      <w:marTop w:val="0"/>
      <w:marBottom w:val="0"/>
      <w:divBdr>
        <w:top w:val="none" w:sz="0" w:space="0" w:color="auto"/>
        <w:left w:val="none" w:sz="0" w:space="0" w:color="auto"/>
        <w:bottom w:val="none" w:sz="0" w:space="0" w:color="auto"/>
        <w:right w:val="none" w:sz="0" w:space="0" w:color="auto"/>
      </w:divBdr>
    </w:div>
    <w:div w:id="63532326">
      <w:bodyDiv w:val="1"/>
      <w:marLeft w:val="0"/>
      <w:marRight w:val="0"/>
      <w:marTop w:val="0"/>
      <w:marBottom w:val="0"/>
      <w:divBdr>
        <w:top w:val="none" w:sz="0" w:space="0" w:color="auto"/>
        <w:left w:val="none" w:sz="0" w:space="0" w:color="auto"/>
        <w:bottom w:val="none" w:sz="0" w:space="0" w:color="auto"/>
        <w:right w:val="none" w:sz="0" w:space="0" w:color="auto"/>
      </w:divBdr>
    </w:div>
    <w:div w:id="69162420">
      <w:bodyDiv w:val="1"/>
      <w:marLeft w:val="0"/>
      <w:marRight w:val="0"/>
      <w:marTop w:val="0"/>
      <w:marBottom w:val="0"/>
      <w:divBdr>
        <w:top w:val="none" w:sz="0" w:space="0" w:color="auto"/>
        <w:left w:val="none" w:sz="0" w:space="0" w:color="auto"/>
        <w:bottom w:val="none" w:sz="0" w:space="0" w:color="auto"/>
        <w:right w:val="none" w:sz="0" w:space="0" w:color="auto"/>
      </w:divBdr>
    </w:div>
    <w:div w:id="69474949">
      <w:bodyDiv w:val="1"/>
      <w:marLeft w:val="0"/>
      <w:marRight w:val="0"/>
      <w:marTop w:val="0"/>
      <w:marBottom w:val="0"/>
      <w:divBdr>
        <w:top w:val="none" w:sz="0" w:space="0" w:color="auto"/>
        <w:left w:val="none" w:sz="0" w:space="0" w:color="auto"/>
        <w:bottom w:val="none" w:sz="0" w:space="0" w:color="auto"/>
        <w:right w:val="none" w:sz="0" w:space="0" w:color="auto"/>
      </w:divBdr>
      <w:divsChild>
        <w:div w:id="299654607">
          <w:marLeft w:val="547"/>
          <w:marRight w:val="0"/>
          <w:marTop w:val="115"/>
          <w:marBottom w:val="0"/>
          <w:divBdr>
            <w:top w:val="none" w:sz="0" w:space="0" w:color="auto"/>
            <w:left w:val="none" w:sz="0" w:space="0" w:color="auto"/>
            <w:bottom w:val="none" w:sz="0" w:space="0" w:color="auto"/>
            <w:right w:val="none" w:sz="0" w:space="0" w:color="auto"/>
          </w:divBdr>
        </w:div>
      </w:divsChild>
    </w:div>
    <w:div w:id="70854110">
      <w:bodyDiv w:val="1"/>
      <w:marLeft w:val="0"/>
      <w:marRight w:val="0"/>
      <w:marTop w:val="0"/>
      <w:marBottom w:val="0"/>
      <w:divBdr>
        <w:top w:val="none" w:sz="0" w:space="0" w:color="auto"/>
        <w:left w:val="none" w:sz="0" w:space="0" w:color="auto"/>
        <w:bottom w:val="none" w:sz="0" w:space="0" w:color="auto"/>
        <w:right w:val="none" w:sz="0" w:space="0" w:color="auto"/>
      </w:divBdr>
    </w:div>
    <w:div w:id="78721075">
      <w:bodyDiv w:val="1"/>
      <w:marLeft w:val="0"/>
      <w:marRight w:val="0"/>
      <w:marTop w:val="0"/>
      <w:marBottom w:val="0"/>
      <w:divBdr>
        <w:top w:val="none" w:sz="0" w:space="0" w:color="auto"/>
        <w:left w:val="none" w:sz="0" w:space="0" w:color="auto"/>
        <w:bottom w:val="none" w:sz="0" w:space="0" w:color="auto"/>
        <w:right w:val="none" w:sz="0" w:space="0" w:color="auto"/>
      </w:divBdr>
    </w:div>
    <w:div w:id="78721244">
      <w:bodyDiv w:val="1"/>
      <w:marLeft w:val="0"/>
      <w:marRight w:val="0"/>
      <w:marTop w:val="0"/>
      <w:marBottom w:val="0"/>
      <w:divBdr>
        <w:top w:val="none" w:sz="0" w:space="0" w:color="auto"/>
        <w:left w:val="none" w:sz="0" w:space="0" w:color="auto"/>
        <w:bottom w:val="none" w:sz="0" w:space="0" w:color="auto"/>
        <w:right w:val="none" w:sz="0" w:space="0" w:color="auto"/>
      </w:divBdr>
    </w:div>
    <w:div w:id="83650509">
      <w:bodyDiv w:val="1"/>
      <w:marLeft w:val="0"/>
      <w:marRight w:val="0"/>
      <w:marTop w:val="0"/>
      <w:marBottom w:val="0"/>
      <w:divBdr>
        <w:top w:val="none" w:sz="0" w:space="0" w:color="auto"/>
        <w:left w:val="none" w:sz="0" w:space="0" w:color="auto"/>
        <w:bottom w:val="none" w:sz="0" w:space="0" w:color="auto"/>
        <w:right w:val="none" w:sz="0" w:space="0" w:color="auto"/>
      </w:divBdr>
      <w:divsChild>
        <w:div w:id="771123457">
          <w:marLeft w:val="0"/>
          <w:marRight w:val="0"/>
          <w:marTop w:val="0"/>
          <w:marBottom w:val="0"/>
          <w:divBdr>
            <w:top w:val="none" w:sz="0" w:space="0" w:color="auto"/>
            <w:left w:val="none" w:sz="0" w:space="0" w:color="auto"/>
            <w:bottom w:val="none" w:sz="0" w:space="0" w:color="auto"/>
            <w:right w:val="none" w:sz="0" w:space="0" w:color="auto"/>
          </w:divBdr>
          <w:divsChild>
            <w:div w:id="111143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22880">
      <w:bodyDiv w:val="1"/>
      <w:marLeft w:val="0"/>
      <w:marRight w:val="0"/>
      <w:marTop w:val="0"/>
      <w:marBottom w:val="0"/>
      <w:divBdr>
        <w:top w:val="none" w:sz="0" w:space="0" w:color="auto"/>
        <w:left w:val="none" w:sz="0" w:space="0" w:color="auto"/>
        <w:bottom w:val="none" w:sz="0" w:space="0" w:color="auto"/>
        <w:right w:val="none" w:sz="0" w:space="0" w:color="auto"/>
      </w:divBdr>
    </w:div>
    <w:div w:id="99032769">
      <w:bodyDiv w:val="1"/>
      <w:marLeft w:val="0"/>
      <w:marRight w:val="0"/>
      <w:marTop w:val="0"/>
      <w:marBottom w:val="0"/>
      <w:divBdr>
        <w:top w:val="none" w:sz="0" w:space="0" w:color="auto"/>
        <w:left w:val="none" w:sz="0" w:space="0" w:color="auto"/>
        <w:bottom w:val="none" w:sz="0" w:space="0" w:color="auto"/>
        <w:right w:val="none" w:sz="0" w:space="0" w:color="auto"/>
      </w:divBdr>
    </w:div>
    <w:div w:id="106394919">
      <w:bodyDiv w:val="1"/>
      <w:marLeft w:val="0"/>
      <w:marRight w:val="0"/>
      <w:marTop w:val="0"/>
      <w:marBottom w:val="0"/>
      <w:divBdr>
        <w:top w:val="none" w:sz="0" w:space="0" w:color="auto"/>
        <w:left w:val="none" w:sz="0" w:space="0" w:color="auto"/>
        <w:bottom w:val="none" w:sz="0" w:space="0" w:color="auto"/>
        <w:right w:val="none" w:sz="0" w:space="0" w:color="auto"/>
      </w:divBdr>
    </w:div>
    <w:div w:id="111098893">
      <w:bodyDiv w:val="1"/>
      <w:marLeft w:val="0"/>
      <w:marRight w:val="0"/>
      <w:marTop w:val="0"/>
      <w:marBottom w:val="0"/>
      <w:divBdr>
        <w:top w:val="none" w:sz="0" w:space="0" w:color="auto"/>
        <w:left w:val="none" w:sz="0" w:space="0" w:color="auto"/>
        <w:bottom w:val="none" w:sz="0" w:space="0" w:color="auto"/>
        <w:right w:val="none" w:sz="0" w:space="0" w:color="auto"/>
      </w:divBdr>
    </w:div>
    <w:div w:id="116679243">
      <w:bodyDiv w:val="1"/>
      <w:marLeft w:val="0"/>
      <w:marRight w:val="0"/>
      <w:marTop w:val="0"/>
      <w:marBottom w:val="0"/>
      <w:divBdr>
        <w:top w:val="none" w:sz="0" w:space="0" w:color="auto"/>
        <w:left w:val="none" w:sz="0" w:space="0" w:color="auto"/>
        <w:bottom w:val="none" w:sz="0" w:space="0" w:color="auto"/>
        <w:right w:val="none" w:sz="0" w:space="0" w:color="auto"/>
      </w:divBdr>
    </w:div>
    <w:div w:id="135295962">
      <w:bodyDiv w:val="1"/>
      <w:marLeft w:val="0"/>
      <w:marRight w:val="0"/>
      <w:marTop w:val="0"/>
      <w:marBottom w:val="0"/>
      <w:divBdr>
        <w:top w:val="none" w:sz="0" w:space="0" w:color="auto"/>
        <w:left w:val="none" w:sz="0" w:space="0" w:color="auto"/>
        <w:bottom w:val="none" w:sz="0" w:space="0" w:color="auto"/>
        <w:right w:val="none" w:sz="0" w:space="0" w:color="auto"/>
      </w:divBdr>
    </w:div>
    <w:div w:id="137113975">
      <w:bodyDiv w:val="1"/>
      <w:marLeft w:val="0"/>
      <w:marRight w:val="0"/>
      <w:marTop w:val="0"/>
      <w:marBottom w:val="0"/>
      <w:divBdr>
        <w:top w:val="none" w:sz="0" w:space="0" w:color="auto"/>
        <w:left w:val="none" w:sz="0" w:space="0" w:color="auto"/>
        <w:bottom w:val="none" w:sz="0" w:space="0" w:color="auto"/>
        <w:right w:val="none" w:sz="0" w:space="0" w:color="auto"/>
      </w:divBdr>
      <w:divsChild>
        <w:div w:id="935284903">
          <w:marLeft w:val="547"/>
          <w:marRight w:val="0"/>
          <w:marTop w:val="115"/>
          <w:marBottom w:val="0"/>
          <w:divBdr>
            <w:top w:val="none" w:sz="0" w:space="0" w:color="auto"/>
            <w:left w:val="none" w:sz="0" w:space="0" w:color="auto"/>
            <w:bottom w:val="none" w:sz="0" w:space="0" w:color="auto"/>
            <w:right w:val="none" w:sz="0" w:space="0" w:color="auto"/>
          </w:divBdr>
        </w:div>
        <w:div w:id="994190505">
          <w:marLeft w:val="1166"/>
          <w:marRight w:val="0"/>
          <w:marTop w:val="96"/>
          <w:marBottom w:val="0"/>
          <w:divBdr>
            <w:top w:val="none" w:sz="0" w:space="0" w:color="auto"/>
            <w:left w:val="none" w:sz="0" w:space="0" w:color="auto"/>
            <w:bottom w:val="none" w:sz="0" w:space="0" w:color="auto"/>
            <w:right w:val="none" w:sz="0" w:space="0" w:color="auto"/>
          </w:divBdr>
        </w:div>
      </w:divsChild>
    </w:div>
    <w:div w:id="140000439">
      <w:bodyDiv w:val="1"/>
      <w:marLeft w:val="0"/>
      <w:marRight w:val="0"/>
      <w:marTop w:val="0"/>
      <w:marBottom w:val="0"/>
      <w:divBdr>
        <w:top w:val="none" w:sz="0" w:space="0" w:color="auto"/>
        <w:left w:val="none" w:sz="0" w:space="0" w:color="auto"/>
        <w:bottom w:val="none" w:sz="0" w:space="0" w:color="auto"/>
        <w:right w:val="none" w:sz="0" w:space="0" w:color="auto"/>
      </w:divBdr>
    </w:div>
    <w:div w:id="144392206">
      <w:bodyDiv w:val="1"/>
      <w:marLeft w:val="0"/>
      <w:marRight w:val="0"/>
      <w:marTop w:val="0"/>
      <w:marBottom w:val="0"/>
      <w:divBdr>
        <w:top w:val="none" w:sz="0" w:space="0" w:color="auto"/>
        <w:left w:val="none" w:sz="0" w:space="0" w:color="auto"/>
        <w:bottom w:val="none" w:sz="0" w:space="0" w:color="auto"/>
        <w:right w:val="none" w:sz="0" w:space="0" w:color="auto"/>
      </w:divBdr>
    </w:div>
    <w:div w:id="150098518">
      <w:bodyDiv w:val="1"/>
      <w:marLeft w:val="0"/>
      <w:marRight w:val="0"/>
      <w:marTop w:val="0"/>
      <w:marBottom w:val="0"/>
      <w:divBdr>
        <w:top w:val="none" w:sz="0" w:space="0" w:color="auto"/>
        <w:left w:val="none" w:sz="0" w:space="0" w:color="auto"/>
        <w:bottom w:val="none" w:sz="0" w:space="0" w:color="auto"/>
        <w:right w:val="none" w:sz="0" w:space="0" w:color="auto"/>
      </w:divBdr>
    </w:div>
    <w:div w:id="159542151">
      <w:bodyDiv w:val="1"/>
      <w:marLeft w:val="0"/>
      <w:marRight w:val="0"/>
      <w:marTop w:val="0"/>
      <w:marBottom w:val="0"/>
      <w:divBdr>
        <w:top w:val="none" w:sz="0" w:space="0" w:color="auto"/>
        <w:left w:val="none" w:sz="0" w:space="0" w:color="auto"/>
        <w:bottom w:val="none" w:sz="0" w:space="0" w:color="auto"/>
        <w:right w:val="none" w:sz="0" w:space="0" w:color="auto"/>
      </w:divBdr>
    </w:div>
    <w:div w:id="160774983">
      <w:bodyDiv w:val="1"/>
      <w:marLeft w:val="0"/>
      <w:marRight w:val="0"/>
      <w:marTop w:val="0"/>
      <w:marBottom w:val="0"/>
      <w:divBdr>
        <w:top w:val="none" w:sz="0" w:space="0" w:color="auto"/>
        <w:left w:val="none" w:sz="0" w:space="0" w:color="auto"/>
        <w:bottom w:val="none" w:sz="0" w:space="0" w:color="auto"/>
        <w:right w:val="none" w:sz="0" w:space="0" w:color="auto"/>
      </w:divBdr>
    </w:div>
    <w:div w:id="160853398">
      <w:bodyDiv w:val="1"/>
      <w:marLeft w:val="0"/>
      <w:marRight w:val="0"/>
      <w:marTop w:val="0"/>
      <w:marBottom w:val="0"/>
      <w:divBdr>
        <w:top w:val="none" w:sz="0" w:space="0" w:color="auto"/>
        <w:left w:val="none" w:sz="0" w:space="0" w:color="auto"/>
        <w:bottom w:val="none" w:sz="0" w:space="0" w:color="auto"/>
        <w:right w:val="none" w:sz="0" w:space="0" w:color="auto"/>
      </w:divBdr>
    </w:div>
    <w:div w:id="161167744">
      <w:bodyDiv w:val="1"/>
      <w:marLeft w:val="0"/>
      <w:marRight w:val="0"/>
      <w:marTop w:val="0"/>
      <w:marBottom w:val="0"/>
      <w:divBdr>
        <w:top w:val="none" w:sz="0" w:space="0" w:color="auto"/>
        <w:left w:val="none" w:sz="0" w:space="0" w:color="auto"/>
        <w:bottom w:val="none" w:sz="0" w:space="0" w:color="auto"/>
        <w:right w:val="none" w:sz="0" w:space="0" w:color="auto"/>
      </w:divBdr>
    </w:div>
    <w:div w:id="173304950">
      <w:bodyDiv w:val="1"/>
      <w:marLeft w:val="0"/>
      <w:marRight w:val="0"/>
      <w:marTop w:val="0"/>
      <w:marBottom w:val="0"/>
      <w:divBdr>
        <w:top w:val="none" w:sz="0" w:space="0" w:color="auto"/>
        <w:left w:val="none" w:sz="0" w:space="0" w:color="auto"/>
        <w:bottom w:val="none" w:sz="0" w:space="0" w:color="auto"/>
        <w:right w:val="none" w:sz="0" w:space="0" w:color="auto"/>
      </w:divBdr>
      <w:divsChild>
        <w:div w:id="277372454">
          <w:marLeft w:val="0"/>
          <w:marRight w:val="0"/>
          <w:marTop w:val="0"/>
          <w:marBottom w:val="0"/>
          <w:divBdr>
            <w:top w:val="none" w:sz="0" w:space="0" w:color="auto"/>
            <w:left w:val="none" w:sz="0" w:space="0" w:color="auto"/>
            <w:bottom w:val="none" w:sz="0" w:space="0" w:color="auto"/>
            <w:right w:val="none" w:sz="0" w:space="0" w:color="auto"/>
          </w:divBdr>
          <w:divsChild>
            <w:div w:id="1481456081">
              <w:marLeft w:val="0"/>
              <w:marRight w:val="0"/>
              <w:marTop w:val="0"/>
              <w:marBottom w:val="215"/>
              <w:divBdr>
                <w:top w:val="none" w:sz="0" w:space="0" w:color="auto"/>
                <w:left w:val="none" w:sz="0" w:space="0" w:color="auto"/>
                <w:bottom w:val="none" w:sz="0" w:space="0" w:color="auto"/>
                <w:right w:val="none" w:sz="0" w:space="0" w:color="auto"/>
              </w:divBdr>
              <w:divsChild>
                <w:div w:id="2048137810">
                  <w:marLeft w:val="0"/>
                  <w:marRight w:val="0"/>
                  <w:marTop w:val="0"/>
                  <w:marBottom w:val="0"/>
                  <w:divBdr>
                    <w:top w:val="none" w:sz="0" w:space="0" w:color="auto"/>
                    <w:left w:val="none" w:sz="0" w:space="0" w:color="auto"/>
                    <w:bottom w:val="none" w:sz="0" w:space="0" w:color="auto"/>
                    <w:right w:val="none" w:sz="0" w:space="0" w:color="auto"/>
                  </w:divBdr>
                  <w:divsChild>
                    <w:div w:id="190459003">
                      <w:marLeft w:val="0"/>
                      <w:marRight w:val="0"/>
                      <w:marTop w:val="0"/>
                      <w:marBottom w:val="0"/>
                      <w:divBdr>
                        <w:top w:val="none" w:sz="0" w:space="0" w:color="auto"/>
                        <w:left w:val="none" w:sz="0" w:space="0" w:color="auto"/>
                        <w:bottom w:val="none" w:sz="0" w:space="0" w:color="auto"/>
                        <w:right w:val="none" w:sz="0" w:space="0" w:color="auto"/>
                      </w:divBdr>
                      <w:divsChild>
                        <w:div w:id="175901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277229">
      <w:bodyDiv w:val="1"/>
      <w:marLeft w:val="0"/>
      <w:marRight w:val="0"/>
      <w:marTop w:val="0"/>
      <w:marBottom w:val="0"/>
      <w:divBdr>
        <w:top w:val="none" w:sz="0" w:space="0" w:color="auto"/>
        <w:left w:val="none" w:sz="0" w:space="0" w:color="auto"/>
        <w:bottom w:val="none" w:sz="0" w:space="0" w:color="auto"/>
        <w:right w:val="none" w:sz="0" w:space="0" w:color="auto"/>
      </w:divBdr>
    </w:div>
    <w:div w:id="186213712">
      <w:bodyDiv w:val="1"/>
      <w:marLeft w:val="0"/>
      <w:marRight w:val="0"/>
      <w:marTop w:val="0"/>
      <w:marBottom w:val="0"/>
      <w:divBdr>
        <w:top w:val="none" w:sz="0" w:space="0" w:color="auto"/>
        <w:left w:val="none" w:sz="0" w:space="0" w:color="auto"/>
        <w:bottom w:val="none" w:sz="0" w:space="0" w:color="auto"/>
        <w:right w:val="none" w:sz="0" w:space="0" w:color="auto"/>
      </w:divBdr>
      <w:divsChild>
        <w:div w:id="587811677">
          <w:marLeft w:val="1166"/>
          <w:marRight w:val="0"/>
          <w:marTop w:val="96"/>
          <w:marBottom w:val="0"/>
          <w:divBdr>
            <w:top w:val="none" w:sz="0" w:space="0" w:color="auto"/>
            <w:left w:val="none" w:sz="0" w:space="0" w:color="auto"/>
            <w:bottom w:val="none" w:sz="0" w:space="0" w:color="auto"/>
            <w:right w:val="none" w:sz="0" w:space="0" w:color="auto"/>
          </w:divBdr>
        </w:div>
        <w:div w:id="678460232">
          <w:marLeft w:val="1166"/>
          <w:marRight w:val="0"/>
          <w:marTop w:val="96"/>
          <w:marBottom w:val="0"/>
          <w:divBdr>
            <w:top w:val="none" w:sz="0" w:space="0" w:color="auto"/>
            <w:left w:val="none" w:sz="0" w:space="0" w:color="auto"/>
            <w:bottom w:val="none" w:sz="0" w:space="0" w:color="auto"/>
            <w:right w:val="none" w:sz="0" w:space="0" w:color="auto"/>
          </w:divBdr>
        </w:div>
        <w:div w:id="1266578277">
          <w:marLeft w:val="1800"/>
          <w:marRight w:val="0"/>
          <w:marTop w:val="77"/>
          <w:marBottom w:val="0"/>
          <w:divBdr>
            <w:top w:val="none" w:sz="0" w:space="0" w:color="auto"/>
            <w:left w:val="none" w:sz="0" w:space="0" w:color="auto"/>
            <w:bottom w:val="none" w:sz="0" w:space="0" w:color="auto"/>
            <w:right w:val="none" w:sz="0" w:space="0" w:color="auto"/>
          </w:divBdr>
        </w:div>
        <w:div w:id="1949776367">
          <w:marLeft w:val="547"/>
          <w:marRight w:val="0"/>
          <w:marTop w:val="154"/>
          <w:marBottom w:val="0"/>
          <w:divBdr>
            <w:top w:val="none" w:sz="0" w:space="0" w:color="auto"/>
            <w:left w:val="none" w:sz="0" w:space="0" w:color="auto"/>
            <w:bottom w:val="none" w:sz="0" w:space="0" w:color="auto"/>
            <w:right w:val="none" w:sz="0" w:space="0" w:color="auto"/>
          </w:divBdr>
        </w:div>
      </w:divsChild>
    </w:div>
    <w:div w:id="190344985">
      <w:bodyDiv w:val="1"/>
      <w:marLeft w:val="0"/>
      <w:marRight w:val="0"/>
      <w:marTop w:val="0"/>
      <w:marBottom w:val="0"/>
      <w:divBdr>
        <w:top w:val="none" w:sz="0" w:space="0" w:color="auto"/>
        <w:left w:val="none" w:sz="0" w:space="0" w:color="auto"/>
        <w:bottom w:val="none" w:sz="0" w:space="0" w:color="auto"/>
        <w:right w:val="none" w:sz="0" w:space="0" w:color="auto"/>
      </w:divBdr>
      <w:divsChild>
        <w:div w:id="1551840629">
          <w:marLeft w:val="533"/>
          <w:marRight w:val="0"/>
          <w:marTop w:val="0"/>
          <w:marBottom w:val="0"/>
          <w:divBdr>
            <w:top w:val="none" w:sz="0" w:space="0" w:color="auto"/>
            <w:left w:val="none" w:sz="0" w:space="0" w:color="auto"/>
            <w:bottom w:val="none" w:sz="0" w:space="0" w:color="auto"/>
            <w:right w:val="none" w:sz="0" w:space="0" w:color="auto"/>
          </w:divBdr>
        </w:div>
        <w:div w:id="2069497440">
          <w:marLeft w:val="533"/>
          <w:marRight w:val="0"/>
          <w:marTop w:val="0"/>
          <w:marBottom w:val="0"/>
          <w:divBdr>
            <w:top w:val="none" w:sz="0" w:space="0" w:color="auto"/>
            <w:left w:val="none" w:sz="0" w:space="0" w:color="auto"/>
            <w:bottom w:val="none" w:sz="0" w:space="0" w:color="auto"/>
            <w:right w:val="none" w:sz="0" w:space="0" w:color="auto"/>
          </w:divBdr>
        </w:div>
      </w:divsChild>
    </w:div>
    <w:div w:id="191115037">
      <w:bodyDiv w:val="1"/>
      <w:marLeft w:val="0"/>
      <w:marRight w:val="0"/>
      <w:marTop w:val="0"/>
      <w:marBottom w:val="0"/>
      <w:divBdr>
        <w:top w:val="none" w:sz="0" w:space="0" w:color="auto"/>
        <w:left w:val="none" w:sz="0" w:space="0" w:color="auto"/>
        <w:bottom w:val="none" w:sz="0" w:space="0" w:color="auto"/>
        <w:right w:val="none" w:sz="0" w:space="0" w:color="auto"/>
      </w:divBdr>
    </w:div>
    <w:div w:id="192380311">
      <w:bodyDiv w:val="1"/>
      <w:marLeft w:val="0"/>
      <w:marRight w:val="0"/>
      <w:marTop w:val="0"/>
      <w:marBottom w:val="0"/>
      <w:divBdr>
        <w:top w:val="none" w:sz="0" w:space="0" w:color="auto"/>
        <w:left w:val="none" w:sz="0" w:space="0" w:color="auto"/>
        <w:bottom w:val="none" w:sz="0" w:space="0" w:color="auto"/>
        <w:right w:val="none" w:sz="0" w:space="0" w:color="auto"/>
      </w:divBdr>
    </w:div>
    <w:div w:id="195042537">
      <w:bodyDiv w:val="1"/>
      <w:marLeft w:val="0"/>
      <w:marRight w:val="0"/>
      <w:marTop w:val="0"/>
      <w:marBottom w:val="0"/>
      <w:divBdr>
        <w:top w:val="none" w:sz="0" w:space="0" w:color="auto"/>
        <w:left w:val="none" w:sz="0" w:space="0" w:color="auto"/>
        <w:bottom w:val="none" w:sz="0" w:space="0" w:color="auto"/>
        <w:right w:val="none" w:sz="0" w:space="0" w:color="auto"/>
      </w:divBdr>
    </w:div>
    <w:div w:id="201944154">
      <w:bodyDiv w:val="1"/>
      <w:marLeft w:val="0"/>
      <w:marRight w:val="0"/>
      <w:marTop w:val="0"/>
      <w:marBottom w:val="0"/>
      <w:divBdr>
        <w:top w:val="none" w:sz="0" w:space="0" w:color="auto"/>
        <w:left w:val="none" w:sz="0" w:space="0" w:color="auto"/>
        <w:bottom w:val="none" w:sz="0" w:space="0" w:color="auto"/>
        <w:right w:val="none" w:sz="0" w:space="0" w:color="auto"/>
      </w:divBdr>
    </w:div>
    <w:div w:id="210501801">
      <w:bodyDiv w:val="1"/>
      <w:marLeft w:val="0"/>
      <w:marRight w:val="0"/>
      <w:marTop w:val="0"/>
      <w:marBottom w:val="0"/>
      <w:divBdr>
        <w:top w:val="none" w:sz="0" w:space="0" w:color="auto"/>
        <w:left w:val="none" w:sz="0" w:space="0" w:color="auto"/>
        <w:bottom w:val="none" w:sz="0" w:space="0" w:color="auto"/>
        <w:right w:val="none" w:sz="0" w:space="0" w:color="auto"/>
      </w:divBdr>
      <w:divsChild>
        <w:div w:id="1432970794">
          <w:marLeft w:val="0"/>
          <w:marRight w:val="0"/>
          <w:marTop w:val="0"/>
          <w:marBottom w:val="0"/>
          <w:divBdr>
            <w:top w:val="none" w:sz="0" w:space="0" w:color="auto"/>
            <w:left w:val="none" w:sz="0" w:space="0" w:color="auto"/>
            <w:bottom w:val="none" w:sz="0" w:space="0" w:color="auto"/>
            <w:right w:val="none" w:sz="0" w:space="0" w:color="auto"/>
          </w:divBdr>
        </w:div>
      </w:divsChild>
    </w:div>
    <w:div w:id="213081583">
      <w:bodyDiv w:val="1"/>
      <w:marLeft w:val="0"/>
      <w:marRight w:val="0"/>
      <w:marTop w:val="0"/>
      <w:marBottom w:val="0"/>
      <w:divBdr>
        <w:top w:val="none" w:sz="0" w:space="0" w:color="auto"/>
        <w:left w:val="none" w:sz="0" w:space="0" w:color="auto"/>
        <w:bottom w:val="none" w:sz="0" w:space="0" w:color="auto"/>
        <w:right w:val="none" w:sz="0" w:space="0" w:color="auto"/>
      </w:divBdr>
    </w:div>
    <w:div w:id="215703715">
      <w:bodyDiv w:val="1"/>
      <w:marLeft w:val="0"/>
      <w:marRight w:val="0"/>
      <w:marTop w:val="0"/>
      <w:marBottom w:val="0"/>
      <w:divBdr>
        <w:top w:val="none" w:sz="0" w:space="0" w:color="auto"/>
        <w:left w:val="none" w:sz="0" w:space="0" w:color="auto"/>
        <w:bottom w:val="none" w:sz="0" w:space="0" w:color="auto"/>
        <w:right w:val="none" w:sz="0" w:space="0" w:color="auto"/>
      </w:divBdr>
    </w:div>
    <w:div w:id="222641304">
      <w:bodyDiv w:val="1"/>
      <w:marLeft w:val="0"/>
      <w:marRight w:val="0"/>
      <w:marTop w:val="0"/>
      <w:marBottom w:val="0"/>
      <w:divBdr>
        <w:top w:val="none" w:sz="0" w:space="0" w:color="auto"/>
        <w:left w:val="none" w:sz="0" w:space="0" w:color="auto"/>
        <w:bottom w:val="none" w:sz="0" w:space="0" w:color="auto"/>
        <w:right w:val="none" w:sz="0" w:space="0" w:color="auto"/>
      </w:divBdr>
      <w:divsChild>
        <w:div w:id="1391801738">
          <w:marLeft w:val="0"/>
          <w:marRight w:val="0"/>
          <w:marTop w:val="0"/>
          <w:marBottom w:val="0"/>
          <w:divBdr>
            <w:top w:val="none" w:sz="0" w:space="0" w:color="auto"/>
            <w:left w:val="none" w:sz="0" w:space="0" w:color="auto"/>
            <w:bottom w:val="none" w:sz="0" w:space="0" w:color="auto"/>
            <w:right w:val="none" w:sz="0" w:space="0" w:color="auto"/>
          </w:divBdr>
          <w:divsChild>
            <w:div w:id="1360475128">
              <w:marLeft w:val="0"/>
              <w:marRight w:val="0"/>
              <w:marTop w:val="0"/>
              <w:marBottom w:val="218"/>
              <w:divBdr>
                <w:top w:val="none" w:sz="0" w:space="0" w:color="auto"/>
                <w:left w:val="none" w:sz="0" w:space="0" w:color="auto"/>
                <w:bottom w:val="none" w:sz="0" w:space="0" w:color="auto"/>
                <w:right w:val="none" w:sz="0" w:space="0" w:color="auto"/>
              </w:divBdr>
              <w:divsChild>
                <w:div w:id="1371489343">
                  <w:marLeft w:val="0"/>
                  <w:marRight w:val="0"/>
                  <w:marTop w:val="0"/>
                  <w:marBottom w:val="0"/>
                  <w:divBdr>
                    <w:top w:val="none" w:sz="0" w:space="0" w:color="auto"/>
                    <w:left w:val="none" w:sz="0" w:space="0" w:color="auto"/>
                    <w:bottom w:val="none" w:sz="0" w:space="0" w:color="auto"/>
                    <w:right w:val="none" w:sz="0" w:space="0" w:color="auto"/>
                  </w:divBdr>
                  <w:divsChild>
                    <w:div w:id="755710538">
                      <w:marLeft w:val="0"/>
                      <w:marRight w:val="0"/>
                      <w:marTop w:val="0"/>
                      <w:marBottom w:val="0"/>
                      <w:divBdr>
                        <w:top w:val="none" w:sz="0" w:space="0" w:color="auto"/>
                        <w:left w:val="none" w:sz="0" w:space="0" w:color="auto"/>
                        <w:bottom w:val="none" w:sz="0" w:space="0" w:color="auto"/>
                        <w:right w:val="none" w:sz="0" w:space="0" w:color="auto"/>
                      </w:divBdr>
                      <w:divsChild>
                        <w:div w:id="3107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3030728">
      <w:bodyDiv w:val="1"/>
      <w:marLeft w:val="0"/>
      <w:marRight w:val="0"/>
      <w:marTop w:val="0"/>
      <w:marBottom w:val="0"/>
      <w:divBdr>
        <w:top w:val="none" w:sz="0" w:space="0" w:color="auto"/>
        <w:left w:val="none" w:sz="0" w:space="0" w:color="auto"/>
        <w:bottom w:val="none" w:sz="0" w:space="0" w:color="auto"/>
        <w:right w:val="none" w:sz="0" w:space="0" w:color="auto"/>
      </w:divBdr>
    </w:div>
    <w:div w:id="226307607">
      <w:bodyDiv w:val="1"/>
      <w:marLeft w:val="0"/>
      <w:marRight w:val="0"/>
      <w:marTop w:val="0"/>
      <w:marBottom w:val="0"/>
      <w:divBdr>
        <w:top w:val="none" w:sz="0" w:space="0" w:color="auto"/>
        <w:left w:val="none" w:sz="0" w:space="0" w:color="auto"/>
        <w:bottom w:val="none" w:sz="0" w:space="0" w:color="auto"/>
        <w:right w:val="none" w:sz="0" w:space="0" w:color="auto"/>
      </w:divBdr>
    </w:div>
    <w:div w:id="228420327">
      <w:bodyDiv w:val="1"/>
      <w:marLeft w:val="0"/>
      <w:marRight w:val="0"/>
      <w:marTop w:val="0"/>
      <w:marBottom w:val="0"/>
      <w:divBdr>
        <w:top w:val="none" w:sz="0" w:space="0" w:color="auto"/>
        <w:left w:val="none" w:sz="0" w:space="0" w:color="auto"/>
        <w:bottom w:val="none" w:sz="0" w:space="0" w:color="auto"/>
        <w:right w:val="none" w:sz="0" w:space="0" w:color="auto"/>
      </w:divBdr>
    </w:div>
    <w:div w:id="229313171">
      <w:bodyDiv w:val="1"/>
      <w:marLeft w:val="0"/>
      <w:marRight w:val="0"/>
      <w:marTop w:val="0"/>
      <w:marBottom w:val="0"/>
      <w:divBdr>
        <w:top w:val="none" w:sz="0" w:space="0" w:color="auto"/>
        <w:left w:val="none" w:sz="0" w:space="0" w:color="auto"/>
        <w:bottom w:val="none" w:sz="0" w:space="0" w:color="auto"/>
        <w:right w:val="none" w:sz="0" w:space="0" w:color="auto"/>
      </w:divBdr>
    </w:div>
    <w:div w:id="231934365">
      <w:bodyDiv w:val="1"/>
      <w:marLeft w:val="0"/>
      <w:marRight w:val="0"/>
      <w:marTop w:val="0"/>
      <w:marBottom w:val="0"/>
      <w:divBdr>
        <w:top w:val="none" w:sz="0" w:space="0" w:color="auto"/>
        <w:left w:val="none" w:sz="0" w:space="0" w:color="auto"/>
        <w:bottom w:val="none" w:sz="0" w:space="0" w:color="auto"/>
        <w:right w:val="none" w:sz="0" w:space="0" w:color="auto"/>
      </w:divBdr>
    </w:div>
    <w:div w:id="248737336">
      <w:bodyDiv w:val="1"/>
      <w:marLeft w:val="0"/>
      <w:marRight w:val="0"/>
      <w:marTop w:val="0"/>
      <w:marBottom w:val="0"/>
      <w:divBdr>
        <w:top w:val="none" w:sz="0" w:space="0" w:color="auto"/>
        <w:left w:val="none" w:sz="0" w:space="0" w:color="auto"/>
        <w:bottom w:val="none" w:sz="0" w:space="0" w:color="auto"/>
        <w:right w:val="none" w:sz="0" w:space="0" w:color="auto"/>
      </w:divBdr>
    </w:div>
    <w:div w:id="249462613">
      <w:bodyDiv w:val="1"/>
      <w:marLeft w:val="0"/>
      <w:marRight w:val="0"/>
      <w:marTop w:val="0"/>
      <w:marBottom w:val="0"/>
      <w:divBdr>
        <w:top w:val="none" w:sz="0" w:space="0" w:color="auto"/>
        <w:left w:val="none" w:sz="0" w:space="0" w:color="auto"/>
        <w:bottom w:val="none" w:sz="0" w:space="0" w:color="auto"/>
        <w:right w:val="none" w:sz="0" w:space="0" w:color="auto"/>
      </w:divBdr>
    </w:div>
    <w:div w:id="255134249">
      <w:bodyDiv w:val="1"/>
      <w:marLeft w:val="0"/>
      <w:marRight w:val="0"/>
      <w:marTop w:val="0"/>
      <w:marBottom w:val="0"/>
      <w:divBdr>
        <w:top w:val="none" w:sz="0" w:space="0" w:color="auto"/>
        <w:left w:val="none" w:sz="0" w:space="0" w:color="auto"/>
        <w:bottom w:val="none" w:sz="0" w:space="0" w:color="auto"/>
        <w:right w:val="none" w:sz="0" w:space="0" w:color="auto"/>
      </w:divBdr>
    </w:div>
    <w:div w:id="259070519">
      <w:bodyDiv w:val="1"/>
      <w:marLeft w:val="0"/>
      <w:marRight w:val="0"/>
      <w:marTop w:val="0"/>
      <w:marBottom w:val="0"/>
      <w:divBdr>
        <w:top w:val="none" w:sz="0" w:space="0" w:color="auto"/>
        <w:left w:val="none" w:sz="0" w:space="0" w:color="auto"/>
        <w:bottom w:val="none" w:sz="0" w:space="0" w:color="auto"/>
        <w:right w:val="none" w:sz="0" w:space="0" w:color="auto"/>
      </w:divBdr>
    </w:div>
    <w:div w:id="262807755">
      <w:bodyDiv w:val="1"/>
      <w:marLeft w:val="0"/>
      <w:marRight w:val="0"/>
      <w:marTop w:val="0"/>
      <w:marBottom w:val="0"/>
      <w:divBdr>
        <w:top w:val="none" w:sz="0" w:space="0" w:color="auto"/>
        <w:left w:val="none" w:sz="0" w:space="0" w:color="auto"/>
        <w:bottom w:val="none" w:sz="0" w:space="0" w:color="auto"/>
        <w:right w:val="none" w:sz="0" w:space="0" w:color="auto"/>
      </w:divBdr>
    </w:div>
    <w:div w:id="263733404">
      <w:bodyDiv w:val="1"/>
      <w:marLeft w:val="0"/>
      <w:marRight w:val="0"/>
      <w:marTop w:val="0"/>
      <w:marBottom w:val="0"/>
      <w:divBdr>
        <w:top w:val="none" w:sz="0" w:space="0" w:color="auto"/>
        <w:left w:val="none" w:sz="0" w:space="0" w:color="auto"/>
        <w:bottom w:val="none" w:sz="0" w:space="0" w:color="auto"/>
        <w:right w:val="none" w:sz="0" w:space="0" w:color="auto"/>
      </w:divBdr>
      <w:divsChild>
        <w:div w:id="1097865443">
          <w:marLeft w:val="547"/>
          <w:marRight w:val="0"/>
          <w:marTop w:val="96"/>
          <w:marBottom w:val="0"/>
          <w:divBdr>
            <w:top w:val="none" w:sz="0" w:space="0" w:color="auto"/>
            <w:left w:val="none" w:sz="0" w:space="0" w:color="auto"/>
            <w:bottom w:val="none" w:sz="0" w:space="0" w:color="auto"/>
            <w:right w:val="none" w:sz="0" w:space="0" w:color="auto"/>
          </w:divBdr>
        </w:div>
        <w:div w:id="1252615938">
          <w:marLeft w:val="547"/>
          <w:marRight w:val="0"/>
          <w:marTop w:val="96"/>
          <w:marBottom w:val="0"/>
          <w:divBdr>
            <w:top w:val="none" w:sz="0" w:space="0" w:color="auto"/>
            <w:left w:val="none" w:sz="0" w:space="0" w:color="auto"/>
            <w:bottom w:val="none" w:sz="0" w:space="0" w:color="auto"/>
            <w:right w:val="none" w:sz="0" w:space="0" w:color="auto"/>
          </w:divBdr>
        </w:div>
        <w:div w:id="1371539877">
          <w:marLeft w:val="1166"/>
          <w:marRight w:val="0"/>
          <w:marTop w:val="86"/>
          <w:marBottom w:val="0"/>
          <w:divBdr>
            <w:top w:val="none" w:sz="0" w:space="0" w:color="auto"/>
            <w:left w:val="none" w:sz="0" w:space="0" w:color="auto"/>
            <w:bottom w:val="none" w:sz="0" w:space="0" w:color="auto"/>
            <w:right w:val="none" w:sz="0" w:space="0" w:color="auto"/>
          </w:divBdr>
        </w:div>
      </w:divsChild>
    </w:div>
    <w:div w:id="263880087">
      <w:bodyDiv w:val="1"/>
      <w:marLeft w:val="0"/>
      <w:marRight w:val="0"/>
      <w:marTop w:val="0"/>
      <w:marBottom w:val="0"/>
      <w:divBdr>
        <w:top w:val="none" w:sz="0" w:space="0" w:color="auto"/>
        <w:left w:val="none" w:sz="0" w:space="0" w:color="auto"/>
        <w:bottom w:val="none" w:sz="0" w:space="0" w:color="auto"/>
        <w:right w:val="none" w:sz="0" w:space="0" w:color="auto"/>
      </w:divBdr>
    </w:div>
    <w:div w:id="265772993">
      <w:bodyDiv w:val="1"/>
      <w:marLeft w:val="0"/>
      <w:marRight w:val="0"/>
      <w:marTop w:val="0"/>
      <w:marBottom w:val="0"/>
      <w:divBdr>
        <w:top w:val="none" w:sz="0" w:space="0" w:color="auto"/>
        <w:left w:val="none" w:sz="0" w:space="0" w:color="auto"/>
        <w:bottom w:val="none" w:sz="0" w:space="0" w:color="auto"/>
        <w:right w:val="none" w:sz="0" w:space="0" w:color="auto"/>
      </w:divBdr>
    </w:div>
    <w:div w:id="267394246">
      <w:bodyDiv w:val="1"/>
      <w:marLeft w:val="0"/>
      <w:marRight w:val="0"/>
      <w:marTop w:val="0"/>
      <w:marBottom w:val="0"/>
      <w:divBdr>
        <w:top w:val="none" w:sz="0" w:space="0" w:color="auto"/>
        <w:left w:val="none" w:sz="0" w:space="0" w:color="auto"/>
        <w:bottom w:val="none" w:sz="0" w:space="0" w:color="auto"/>
        <w:right w:val="none" w:sz="0" w:space="0" w:color="auto"/>
      </w:divBdr>
    </w:div>
    <w:div w:id="269289618">
      <w:bodyDiv w:val="1"/>
      <w:marLeft w:val="0"/>
      <w:marRight w:val="0"/>
      <w:marTop w:val="0"/>
      <w:marBottom w:val="0"/>
      <w:divBdr>
        <w:top w:val="none" w:sz="0" w:space="0" w:color="auto"/>
        <w:left w:val="none" w:sz="0" w:space="0" w:color="auto"/>
        <w:bottom w:val="none" w:sz="0" w:space="0" w:color="auto"/>
        <w:right w:val="none" w:sz="0" w:space="0" w:color="auto"/>
      </w:divBdr>
      <w:divsChild>
        <w:div w:id="2141654204">
          <w:marLeft w:val="446"/>
          <w:marRight w:val="0"/>
          <w:marTop w:val="106"/>
          <w:marBottom w:val="60"/>
          <w:divBdr>
            <w:top w:val="none" w:sz="0" w:space="0" w:color="auto"/>
            <w:left w:val="none" w:sz="0" w:space="0" w:color="auto"/>
            <w:bottom w:val="none" w:sz="0" w:space="0" w:color="auto"/>
            <w:right w:val="none" w:sz="0" w:space="0" w:color="auto"/>
          </w:divBdr>
        </w:div>
        <w:div w:id="1216042363">
          <w:marLeft w:val="922"/>
          <w:marRight w:val="0"/>
          <w:marTop w:val="86"/>
          <w:marBottom w:val="60"/>
          <w:divBdr>
            <w:top w:val="none" w:sz="0" w:space="0" w:color="auto"/>
            <w:left w:val="none" w:sz="0" w:space="0" w:color="auto"/>
            <w:bottom w:val="none" w:sz="0" w:space="0" w:color="auto"/>
            <w:right w:val="none" w:sz="0" w:space="0" w:color="auto"/>
          </w:divBdr>
        </w:div>
        <w:div w:id="1421101606">
          <w:marLeft w:val="922"/>
          <w:marRight w:val="0"/>
          <w:marTop w:val="86"/>
          <w:marBottom w:val="60"/>
          <w:divBdr>
            <w:top w:val="none" w:sz="0" w:space="0" w:color="auto"/>
            <w:left w:val="none" w:sz="0" w:space="0" w:color="auto"/>
            <w:bottom w:val="none" w:sz="0" w:space="0" w:color="auto"/>
            <w:right w:val="none" w:sz="0" w:space="0" w:color="auto"/>
          </w:divBdr>
        </w:div>
        <w:div w:id="928389392">
          <w:marLeft w:val="922"/>
          <w:marRight w:val="0"/>
          <w:marTop w:val="86"/>
          <w:marBottom w:val="60"/>
          <w:divBdr>
            <w:top w:val="none" w:sz="0" w:space="0" w:color="auto"/>
            <w:left w:val="none" w:sz="0" w:space="0" w:color="auto"/>
            <w:bottom w:val="none" w:sz="0" w:space="0" w:color="auto"/>
            <w:right w:val="none" w:sz="0" w:space="0" w:color="auto"/>
          </w:divBdr>
        </w:div>
        <w:div w:id="431124063">
          <w:marLeft w:val="922"/>
          <w:marRight w:val="0"/>
          <w:marTop w:val="86"/>
          <w:marBottom w:val="60"/>
          <w:divBdr>
            <w:top w:val="none" w:sz="0" w:space="0" w:color="auto"/>
            <w:left w:val="none" w:sz="0" w:space="0" w:color="auto"/>
            <w:bottom w:val="none" w:sz="0" w:space="0" w:color="auto"/>
            <w:right w:val="none" w:sz="0" w:space="0" w:color="auto"/>
          </w:divBdr>
        </w:div>
        <w:div w:id="694968625">
          <w:marLeft w:val="922"/>
          <w:marRight w:val="0"/>
          <w:marTop w:val="86"/>
          <w:marBottom w:val="60"/>
          <w:divBdr>
            <w:top w:val="none" w:sz="0" w:space="0" w:color="auto"/>
            <w:left w:val="none" w:sz="0" w:space="0" w:color="auto"/>
            <w:bottom w:val="none" w:sz="0" w:space="0" w:color="auto"/>
            <w:right w:val="none" w:sz="0" w:space="0" w:color="auto"/>
          </w:divBdr>
        </w:div>
        <w:div w:id="1222134236">
          <w:marLeft w:val="922"/>
          <w:marRight w:val="0"/>
          <w:marTop w:val="86"/>
          <w:marBottom w:val="60"/>
          <w:divBdr>
            <w:top w:val="none" w:sz="0" w:space="0" w:color="auto"/>
            <w:left w:val="none" w:sz="0" w:space="0" w:color="auto"/>
            <w:bottom w:val="none" w:sz="0" w:space="0" w:color="auto"/>
            <w:right w:val="none" w:sz="0" w:space="0" w:color="auto"/>
          </w:divBdr>
        </w:div>
      </w:divsChild>
    </w:div>
    <w:div w:id="287786419">
      <w:bodyDiv w:val="1"/>
      <w:marLeft w:val="0"/>
      <w:marRight w:val="0"/>
      <w:marTop w:val="0"/>
      <w:marBottom w:val="0"/>
      <w:divBdr>
        <w:top w:val="none" w:sz="0" w:space="0" w:color="auto"/>
        <w:left w:val="none" w:sz="0" w:space="0" w:color="auto"/>
        <w:bottom w:val="none" w:sz="0" w:space="0" w:color="auto"/>
        <w:right w:val="none" w:sz="0" w:space="0" w:color="auto"/>
      </w:divBdr>
    </w:div>
    <w:div w:id="299921840">
      <w:bodyDiv w:val="1"/>
      <w:marLeft w:val="0"/>
      <w:marRight w:val="0"/>
      <w:marTop w:val="0"/>
      <w:marBottom w:val="0"/>
      <w:divBdr>
        <w:top w:val="none" w:sz="0" w:space="0" w:color="auto"/>
        <w:left w:val="none" w:sz="0" w:space="0" w:color="auto"/>
        <w:bottom w:val="none" w:sz="0" w:space="0" w:color="auto"/>
        <w:right w:val="none" w:sz="0" w:space="0" w:color="auto"/>
      </w:divBdr>
    </w:div>
    <w:div w:id="300040852">
      <w:bodyDiv w:val="1"/>
      <w:marLeft w:val="0"/>
      <w:marRight w:val="0"/>
      <w:marTop w:val="0"/>
      <w:marBottom w:val="0"/>
      <w:divBdr>
        <w:top w:val="none" w:sz="0" w:space="0" w:color="auto"/>
        <w:left w:val="none" w:sz="0" w:space="0" w:color="auto"/>
        <w:bottom w:val="none" w:sz="0" w:space="0" w:color="auto"/>
        <w:right w:val="none" w:sz="0" w:space="0" w:color="auto"/>
      </w:divBdr>
    </w:div>
    <w:div w:id="300816217">
      <w:bodyDiv w:val="1"/>
      <w:marLeft w:val="0"/>
      <w:marRight w:val="0"/>
      <w:marTop w:val="0"/>
      <w:marBottom w:val="0"/>
      <w:divBdr>
        <w:top w:val="none" w:sz="0" w:space="0" w:color="auto"/>
        <w:left w:val="none" w:sz="0" w:space="0" w:color="auto"/>
        <w:bottom w:val="none" w:sz="0" w:space="0" w:color="auto"/>
        <w:right w:val="none" w:sz="0" w:space="0" w:color="auto"/>
      </w:divBdr>
    </w:div>
    <w:div w:id="310603415">
      <w:bodyDiv w:val="1"/>
      <w:marLeft w:val="0"/>
      <w:marRight w:val="0"/>
      <w:marTop w:val="0"/>
      <w:marBottom w:val="0"/>
      <w:divBdr>
        <w:top w:val="none" w:sz="0" w:space="0" w:color="auto"/>
        <w:left w:val="none" w:sz="0" w:space="0" w:color="auto"/>
        <w:bottom w:val="none" w:sz="0" w:space="0" w:color="auto"/>
        <w:right w:val="none" w:sz="0" w:space="0" w:color="auto"/>
      </w:divBdr>
    </w:div>
    <w:div w:id="313267061">
      <w:bodyDiv w:val="1"/>
      <w:marLeft w:val="0"/>
      <w:marRight w:val="0"/>
      <w:marTop w:val="0"/>
      <w:marBottom w:val="0"/>
      <w:divBdr>
        <w:top w:val="none" w:sz="0" w:space="0" w:color="auto"/>
        <w:left w:val="none" w:sz="0" w:space="0" w:color="auto"/>
        <w:bottom w:val="none" w:sz="0" w:space="0" w:color="auto"/>
        <w:right w:val="none" w:sz="0" w:space="0" w:color="auto"/>
      </w:divBdr>
    </w:div>
    <w:div w:id="315231235">
      <w:bodyDiv w:val="1"/>
      <w:marLeft w:val="0"/>
      <w:marRight w:val="0"/>
      <w:marTop w:val="0"/>
      <w:marBottom w:val="0"/>
      <w:divBdr>
        <w:top w:val="none" w:sz="0" w:space="0" w:color="auto"/>
        <w:left w:val="none" w:sz="0" w:space="0" w:color="auto"/>
        <w:bottom w:val="none" w:sz="0" w:space="0" w:color="auto"/>
        <w:right w:val="none" w:sz="0" w:space="0" w:color="auto"/>
      </w:divBdr>
    </w:div>
    <w:div w:id="316109549">
      <w:bodyDiv w:val="1"/>
      <w:marLeft w:val="0"/>
      <w:marRight w:val="0"/>
      <w:marTop w:val="0"/>
      <w:marBottom w:val="0"/>
      <w:divBdr>
        <w:top w:val="none" w:sz="0" w:space="0" w:color="auto"/>
        <w:left w:val="none" w:sz="0" w:space="0" w:color="auto"/>
        <w:bottom w:val="none" w:sz="0" w:space="0" w:color="auto"/>
        <w:right w:val="none" w:sz="0" w:space="0" w:color="auto"/>
      </w:divBdr>
    </w:div>
    <w:div w:id="320164115">
      <w:bodyDiv w:val="1"/>
      <w:marLeft w:val="0"/>
      <w:marRight w:val="0"/>
      <w:marTop w:val="0"/>
      <w:marBottom w:val="0"/>
      <w:divBdr>
        <w:top w:val="none" w:sz="0" w:space="0" w:color="auto"/>
        <w:left w:val="none" w:sz="0" w:space="0" w:color="auto"/>
        <w:bottom w:val="none" w:sz="0" w:space="0" w:color="auto"/>
        <w:right w:val="none" w:sz="0" w:space="0" w:color="auto"/>
      </w:divBdr>
    </w:div>
    <w:div w:id="326833655">
      <w:bodyDiv w:val="1"/>
      <w:marLeft w:val="0"/>
      <w:marRight w:val="0"/>
      <w:marTop w:val="0"/>
      <w:marBottom w:val="0"/>
      <w:divBdr>
        <w:top w:val="none" w:sz="0" w:space="0" w:color="auto"/>
        <w:left w:val="none" w:sz="0" w:space="0" w:color="auto"/>
        <w:bottom w:val="none" w:sz="0" w:space="0" w:color="auto"/>
        <w:right w:val="none" w:sz="0" w:space="0" w:color="auto"/>
      </w:divBdr>
    </w:div>
    <w:div w:id="328337884">
      <w:bodyDiv w:val="1"/>
      <w:marLeft w:val="0"/>
      <w:marRight w:val="0"/>
      <w:marTop w:val="0"/>
      <w:marBottom w:val="0"/>
      <w:divBdr>
        <w:top w:val="none" w:sz="0" w:space="0" w:color="auto"/>
        <w:left w:val="none" w:sz="0" w:space="0" w:color="auto"/>
        <w:bottom w:val="none" w:sz="0" w:space="0" w:color="auto"/>
        <w:right w:val="none" w:sz="0" w:space="0" w:color="auto"/>
      </w:divBdr>
    </w:div>
    <w:div w:id="330449565">
      <w:bodyDiv w:val="1"/>
      <w:marLeft w:val="0"/>
      <w:marRight w:val="0"/>
      <w:marTop w:val="0"/>
      <w:marBottom w:val="0"/>
      <w:divBdr>
        <w:top w:val="none" w:sz="0" w:space="0" w:color="auto"/>
        <w:left w:val="none" w:sz="0" w:space="0" w:color="auto"/>
        <w:bottom w:val="none" w:sz="0" w:space="0" w:color="auto"/>
        <w:right w:val="none" w:sz="0" w:space="0" w:color="auto"/>
      </w:divBdr>
    </w:div>
    <w:div w:id="332033392">
      <w:bodyDiv w:val="1"/>
      <w:marLeft w:val="0"/>
      <w:marRight w:val="0"/>
      <w:marTop w:val="0"/>
      <w:marBottom w:val="0"/>
      <w:divBdr>
        <w:top w:val="none" w:sz="0" w:space="0" w:color="auto"/>
        <w:left w:val="none" w:sz="0" w:space="0" w:color="auto"/>
        <w:bottom w:val="none" w:sz="0" w:space="0" w:color="auto"/>
        <w:right w:val="none" w:sz="0" w:space="0" w:color="auto"/>
      </w:divBdr>
    </w:div>
    <w:div w:id="338387965">
      <w:bodyDiv w:val="1"/>
      <w:marLeft w:val="0"/>
      <w:marRight w:val="0"/>
      <w:marTop w:val="0"/>
      <w:marBottom w:val="0"/>
      <w:divBdr>
        <w:top w:val="none" w:sz="0" w:space="0" w:color="auto"/>
        <w:left w:val="none" w:sz="0" w:space="0" w:color="auto"/>
        <w:bottom w:val="none" w:sz="0" w:space="0" w:color="auto"/>
        <w:right w:val="none" w:sz="0" w:space="0" w:color="auto"/>
      </w:divBdr>
    </w:div>
    <w:div w:id="342435483">
      <w:bodyDiv w:val="1"/>
      <w:marLeft w:val="0"/>
      <w:marRight w:val="0"/>
      <w:marTop w:val="0"/>
      <w:marBottom w:val="0"/>
      <w:divBdr>
        <w:top w:val="none" w:sz="0" w:space="0" w:color="auto"/>
        <w:left w:val="none" w:sz="0" w:space="0" w:color="auto"/>
        <w:bottom w:val="none" w:sz="0" w:space="0" w:color="auto"/>
        <w:right w:val="none" w:sz="0" w:space="0" w:color="auto"/>
      </w:divBdr>
    </w:div>
    <w:div w:id="345140355">
      <w:bodyDiv w:val="1"/>
      <w:marLeft w:val="0"/>
      <w:marRight w:val="0"/>
      <w:marTop w:val="0"/>
      <w:marBottom w:val="0"/>
      <w:divBdr>
        <w:top w:val="none" w:sz="0" w:space="0" w:color="auto"/>
        <w:left w:val="none" w:sz="0" w:space="0" w:color="auto"/>
        <w:bottom w:val="none" w:sz="0" w:space="0" w:color="auto"/>
        <w:right w:val="none" w:sz="0" w:space="0" w:color="auto"/>
      </w:divBdr>
    </w:div>
    <w:div w:id="345913058">
      <w:bodyDiv w:val="1"/>
      <w:marLeft w:val="0"/>
      <w:marRight w:val="0"/>
      <w:marTop w:val="0"/>
      <w:marBottom w:val="0"/>
      <w:divBdr>
        <w:top w:val="none" w:sz="0" w:space="0" w:color="auto"/>
        <w:left w:val="none" w:sz="0" w:space="0" w:color="auto"/>
        <w:bottom w:val="none" w:sz="0" w:space="0" w:color="auto"/>
        <w:right w:val="none" w:sz="0" w:space="0" w:color="auto"/>
      </w:divBdr>
    </w:div>
    <w:div w:id="350225781">
      <w:bodyDiv w:val="1"/>
      <w:marLeft w:val="0"/>
      <w:marRight w:val="0"/>
      <w:marTop w:val="0"/>
      <w:marBottom w:val="0"/>
      <w:divBdr>
        <w:top w:val="none" w:sz="0" w:space="0" w:color="auto"/>
        <w:left w:val="none" w:sz="0" w:space="0" w:color="auto"/>
        <w:bottom w:val="none" w:sz="0" w:space="0" w:color="auto"/>
        <w:right w:val="none" w:sz="0" w:space="0" w:color="auto"/>
      </w:divBdr>
    </w:div>
    <w:div w:id="351885626">
      <w:bodyDiv w:val="1"/>
      <w:marLeft w:val="0"/>
      <w:marRight w:val="0"/>
      <w:marTop w:val="0"/>
      <w:marBottom w:val="0"/>
      <w:divBdr>
        <w:top w:val="none" w:sz="0" w:space="0" w:color="auto"/>
        <w:left w:val="none" w:sz="0" w:space="0" w:color="auto"/>
        <w:bottom w:val="none" w:sz="0" w:space="0" w:color="auto"/>
        <w:right w:val="none" w:sz="0" w:space="0" w:color="auto"/>
      </w:divBdr>
      <w:divsChild>
        <w:div w:id="397289007">
          <w:marLeft w:val="216"/>
          <w:marRight w:val="0"/>
          <w:marTop w:val="240"/>
          <w:marBottom w:val="0"/>
          <w:divBdr>
            <w:top w:val="none" w:sz="0" w:space="0" w:color="auto"/>
            <w:left w:val="none" w:sz="0" w:space="0" w:color="auto"/>
            <w:bottom w:val="none" w:sz="0" w:space="0" w:color="auto"/>
            <w:right w:val="none" w:sz="0" w:space="0" w:color="auto"/>
          </w:divBdr>
        </w:div>
        <w:div w:id="1037704021">
          <w:marLeft w:val="562"/>
          <w:marRight w:val="0"/>
          <w:marTop w:val="0"/>
          <w:marBottom w:val="0"/>
          <w:divBdr>
            <w:top w:val="none" w:sz="0" w:space="0" w:color="auto"/>
            <w:left w:val="none" w:sz="0" w:space="0" w:color="auto"/>
            <w:bottom w:val="none" w:sz="0" w:space="0" w:color="auto"/>
            <w:right w:val="none" w:sz="0" w:space="0" w:color="auto"/>
          </w:divBdr>
        </w:div>
      </w:divsChild>
    </w:div>
    <w:div w:id="353073373">
      <w:bodyDiv w:val="1"/>
      <w:marLeft w:val="0"/>
      <w:marRight w:val="0"/>
      <w:marTop w:val="0"/>
      <w:marBottom w:val="0"/>
      <w:divBdr>
        <w:top w:val="none" w:sz="0" w:space="0" w:color="auto"/>
        <w:left w:val="none" w:sz="0" w:space="0" w:color="auto"/>
        <w:bottom w:val="none" w:sz="0" w:space="0" w:color="auto"/>
        <w:right w:val="none" w:sz="0" w:space="0" w:color="auto"/>
      </w:divBdr>
    </w:div>
    <w:div w:id="359554520">
      <w:bodyDiv w:val="1"/>
      <w:marLeft w:val="0"/>
      <w:marRight w:val="0"/>
      <w:marTop w:val="0"/>
      <w:marBottom w:val="0"/>
      <w:divBdr>
        <w:top w:val="none" w:sz="0" w:space="0" w:color="auto"/>
        <w:left w:val="none" w:sz="0" w:space="0" w:color="auto"/>
        <w:bottom w:val="none" w:sz="0" w:space="0" w:color="auto"/>
        <w:right w:val="none" w:sz="0" w:space="0" w:color="auto"/>
      </w:divBdr>
    </w:div>
    <w:div w:id="365065908">
      <w:bodyDiv w:val="1"/>
      <w:marLeft w:val="0"/>
      <w:marRight w:val="0"/>
      <w:marTop w:val="0"/>
      <w:marBottom w:val="0"/>
      <w:divBdr>
        <w:top w:val="none" w:sz="0" w:space="0" w:color="auto"/>
        <w:left w:val="none" w:sz="0" w:space="0" w:color="auto"/>
        <w:bottom w:val="none" w:sz="0" w:space="0" w:color="auto"/>
        <w:right w:val="none" w:sz="0" w:space="0" w:color="auto"/>
      </w:divBdr>
    </w:div>
    <w:div w:id="375200776">
      <w:bodyDiv w:val="1"/>
      <w:marLeft w:val="0"/>
      <w:marRight w:val="0"/>
      <w:marTop w:val="0"/>
      <w:marBottom w:val="0"/>
      <w:divBdr>
        <w:top w:val="none" w:sz="0" w:space="0" w:color="auto"/>
        <w:left w:val="none" w:sz="0" w:space="0" w:color="auto"/>
        <w:bottom w:val="none" w:sz="0" w:space="0" w:color="auto"/>
        <w:right w:val="none" w:sz="0" w:space="0" w:color="auto"/>
      </w:divBdr>
    </w:div>
    <w:div w:id="386226185">
      <w:bodyDiv w:val="1"/>
      <w:marLeft w:val="0"/>
      <w:marRight w:val="0"/>
      <w:marTop w:val="0"/>
      <w:marBottom w:val="0"/>
      <w:divBdr>
        <w:top w:val="none" w:sz="0" w:space="0" w:color="auto"/>
        <w:left w:val="none" w:sz="0" w:space="0" w:color="auto"/>
        <w:bottom w:val="none" w:sz="0" w:space="0" w:color="auto"/>
        <w:right w:val="none" w:sz="0" w:space="0" w:color="auto"/>
      </w:divBdr>
    </w:div>
    <w:div w:id="391467461">
      <w:bodyDiv w:val="1"/>
      <w:marLeft w:val="0"/>
      <w:marRight w:val="0"/>
      <w:marTop w:val="0"/>
      <w:marBottom w:val="0"/>
      <w:divBdr>
        <w:top w:val="none" w:sz="0" w:space="0" w:color="auto"/>
        <w:left w:val="none" w:sz="0" w:space="0" w:color="auto"/>
        <w:bottom w:val="none" w:sz="0" w:space="0" w:color="auto"/>
        <w:right w:val="none" w:sz="0" w:space="0" w:color="auto"/>
      </w:divBdr>
      <w:divsChild>
        <w:div w:id="312026143">
          <w:marLeft w:val="1080"/>
          <w:marRight w:val="0"/>
          <w:marTop w:val="86"/>
          <w:marBottom w:val="0"/>
          <w:divBdr>
            <w:top w:val="none" w:sz="0" w:space="0" w:color="auto"/>
            <w:left w:val="none" w:sz="0" w:space="0" w:color="auto"/>
            <w:bottom w:val="none" w:sz="0" w:space="0" w:color="auto"/>
            <w:right w:val="none" w:sz="0" w:space="0" w:color="auto"/>
          </w:divBdr>
        </w:div>
        <w:div w:id="34543917">
          <w:marLeft w:val="1800"/>
          <w:marRight w:val="0"/>
          <w:marTop w:val="86"/>
          <w:marBottom w:val="0"/>
          <w:divBdr>
            <w:top w:val="none" w:sz="0" w:space="0" w:color="auto"/>
            <w:left w:val="none" w:sz="0" w:space="0" w:color="auto"/>
            <w:bottom w:val="none" w:sz="0" w:space="0" w:color="auto"/>
            <w:right w:val="none" w:sz="0" w:space="0" w:color="auto"/>
          </w:divBdr>
        </w:div>
        <w:div w:id="1539122604">
          <w:marLeft w:val="1800"/>
          <w:marRight w:val="0"/>
          <w:marTop w:val="86"/>
          <w:marBottom w:val="0"/>
          <w:divBdr>
            <w:top w:val="none" w:sz="0" w:space="0" w:color="auto"/>
            <w:left w:val="none" w:sz="0" w:space="0" w:color="auto"/>
            <w:bottom w:val="none" w:sz="0" w:space="0" w:color="auto"/>
            <w:right w:val="none" w:sz="0" w:space="0" w:color="auto"/>
          </w:divBdr>
        </w:div>
        <w:div w:id="1756433940">
          <w:marLeft w:val="1800"/>
          <w:marRight w:val="0"/>
          <w:marTop w:val="86"/>
          <w:marBottom w:val="0"/>
          <w:divBdr>
            <w:top w:val="none" w:sz="0" w:space="0" w:color="auto"/>
            <w:left w:val="none" w:sz="0" w:space="0" w:color="auto"/>
            <w:bottom w:val="none" w:sz="0" w:space="0" w:color="auto"/>
            <w:right w:val="none" w:sz="0" w:space="0" w:color="auto"/>
          </w:divBdr>
        </w:div>
      </w:divsChild>
    </w:div>
    <w:div w:id="395932761">
      <w:bodyDiv w:val="1"/>
      <w:marLeft w:val="0"/>
      <w:marRight w:val="0"/>
      <w:marTop w:val="0"/>
      <w:marBottom w:val="0"/>
      <w:divBdr>
        <w:top w:val="none" w:sz="0" w:space="0" w:color="auto"/>
        <w:left w:val="none" w:sz="0" w:space="0" w:color="auto"/>
        <w:bottom w:val="none" w:sz="0" w:space="0" w:color="auto"/>
        <w:right w:val="none" w:sz="0" w:space="0" w:color="auto"/>
      </w:divBdr>
      <w:divsChild>
        <w:div w:id="1715306444">
          <w:marLeft w:val="533"/>
          <w:marRight w:val="0"/>
          <w:marTop w:val="0"/>
          <w:marBottom w:val="0"/>
          <w:divBdr>
            <w:top w:val="none" w:sz="0" w:space="0" w:color="auto"/>
            <w:left w:val="none" w:sz="0" w:space="0" w:color="auto"/>
            <w:bottom w:val="none" w:sz="0" w:space="0" w:color="auto"/>
            <w:right w:val="none" w:sz="0" w:space="0" w:color="auto"/>
          </w:divBdr>
        </w:div>
        <w:div w:id="1594440194">
          <w:marLeft w:val="533"/>
          <w:marRight w:val="0"/>
          <w:marTop w:val="0"/>
          <w:marBottom w:val="0"/>
          <w:divBdr>
            <w:top w:val="none" w:sz="0" w:space="0" w:color="auto"/>
            <w:left w:val="none" w:sz="0" w:space="0" w:color="auto"/>
            <w:bottom w:val="none" w:sz="0" w:space="0" w:color="auto"/>
            <w:right w:val="none" w:sz="0" w:space="0" w:color="auto"/>
          </w:divBdr>
        </w:div>
        <w:div w:id="1132752444">
          <w:marLeft w:val="533"/>
          <w:marRight w:val="0"/>
          <w:marTop w:val="0"/>
          <w:marBottom w:val="0"/>
          <w:divBdr>
            <w:top w:val="none" w:sz="0" w:space="0" w:color="auto"/>
            <w:left w:val="none" w:sz="0" w:space="0" w:color="auto"/>
            <w:bottom w:val="none" w:sz="0" w:space="0" w:color="auto"/>
            <w:right w:val="none" w:sz="0" w:space="0" w:color="auto"/>
          </w:divBdr>
        </w:div>
      </w:divsChild>
    </w:div>
    <w:div w:id="398671491">
      <w:bodyDiv w:val="1"/>
      <w:marLeft w:val="0"/>
      <w:marRight w:val="0"/>
      <w:marTop w:val="0"/>
      <w:marBottom w:val="0"/>
      <w:divBdr>
        <w:top w:val="none" w:sz="0" w:space="0" w:color="auto"/>
        <w:left w:val="none" w:sz="0" w:space="0" w:color="auto"/>
        <w:bottom w:val="none" w:sz="0" w:space="0" w:color="auto"/>
        <w:right w:val="none" w:sz="0" w:space="0" w:color="auto"/>
      </w:divBdr>
    </w:div>
    <w:div w:id="400563065">
      <w:bodyDiv w:val="1"/>
      <w:marLeft w:val="0"/>
      <w:marRight w:val="0"/>
      <w:marTop w:val="0"/>
      <w:marBottom w:val="0"/>
      <w:divBdr>
        <w:top w:val="none" w:sz="0" w:space="0" w:color="auto"/>
        <w:left w:val="none" w:sz="0" w:space="0" w:color="auto"/>
        <w:bottom w:val="none" w:sz="0" w:space="0" w:color="auto"/>
        <w:right w:val="none" w:sz="0" w:space="0" w:color="auto"/>
      </w:divBdr>
    </w:div>
    <w:div w:id="406464675">
      <w:bodyDiv w:val="1"/>
      <w:marLeft w:val="0"/>
      <w:marRight w:val="0"/>
      <w:marTop w:val="0"/>
      <w:marBottom w:val="0"/>
      <w:divBdr>
        <w:top w:val="none" w:sz="0" w:space="0" w:color="auto"/>
        <w:left w:val="none" w:sz="0" w:space="0" w:color="auto"/>
        <w:bottom w:val="none" w:sz="0" w:space="0" w:color="auto"/>
        <w:right w:val="none" w:sz="0" w:space="0" w:color="auto"/>
      </w:divBdr>
    </w:div>
    <w:div w:id="423847113">
      <w:bodyDiv w:val="1"/>
      <w:marLeft w:val="0"/>
      <w:marRight w:val="0"/>
      <w:marTop w:val="0"/>
      <w:marBottom w:val="0"/>
      <w:divBdr>
        <w:top w:val="none" w:sz="0" w:space="0" w:color="auto"/>
        <w:left w:val="none" w:sz="0" w:space="0" w:color="auto"/>
        <w:bottom w:val="none" w:sz="0" w:space="0" w:color="auto"/>
        <w:right w:val="none" w:sz="0" w:space="0" w:color="auto"/>
      </w:divBdr>
    </w:div>
    <w:div w:id="433669870">
      <w:bodyDiv w:val="1"/>
      <w:marLeft w:val="0"/>
      <w:marRight w:val="0"/>
      <w:marTop w:val="0"/>
      <w:marBottom w:val="0"/>
      <w:divBdr>
        <w:top w:val="none" w:sz="0" w:space="0" w:color="auto"/>
        <w:left w:val="none" w:sz="0" w:space="0" w:color="auto"/>
        <w:bottom w:val="none" w:sz="0" w:space="0" w:color="auto"/>
        <w:right w:val="none" w:sz="0" w:space="0" w:color="auto"/>
      </w:divBdr>
    </w:div>
    <w:div w:id="434249907">
      <w:bodyDiv w:val="1"/>
      <w:marLeft w:val="0"/>
      <w:marRight w:val="0"/>
      <w:marTop w:val="0"/>
      <w:marBottom w:val="0"/>
      <w:divBdr>
        <w:top w:val="none" w:sz="0" w:space="0" w:color="auto"/>
        <w:left w:val="none" w:sz="0" w:space="0" w:color="auto"/>
        <w:bottom w:val="none" w:sz="0" w:space="0" w:color="auto"/>
        <w:right w:val="none" w:sz="0" w:space="0" w:color="auto"/>
      </w:divBdr>
    </w:div>
    <w:div w:id="456795021">
      <w:bodyDiv w:val="1"/>
      <w:marLeft w:val="0"/>
      <w:marRight w:val="0"/>
      <w:marTop w:val="0"/>
      <w:marBottom w:val="0"/>
      <w:divBdr>
        <w:top w:val="none" w:sz="0" w:space="0" w:color="auto"/>
        <w:left w:val="none" w:sz="0" w:space="0" w:color="auto"/>
        <w:bottom w:val="none" w:sz="0" w:space="0" w:color="auto"/>
        <w:right w:val="none" w:sz="0" w:space="0" w:color="auto"/>
      </w:divBdr>
    </w:div>
    <w:div w:id="457994347">
      <w:bodyDiv w:val="1"/>
      <w:marLeft w:val="0"/>
      <w:marRight w:val="0"/>
      <w:marTop w:val="0"/>
      <w:marBottom w:val="0"/>
      <w:divBdr>
        <w:top w:val="none" w:sz="0" w:space="0" w:color="auto"/>
        <w:left w:val="none" w:sz="0" w:space="0" w:color="auto"/>
        <w:bottom w:val="none" w:sz="0" w:space="0" w:color="auto"/>
        <w:right w:val="none" w:sz="0" w:space="0" w:color="auto"/>
      </w:divBdr>
    </w:div>
    <w:div w:id="471556988">
      <w:bodyDiv w:val="1"/>
      <w:marLeft w:val="0"/>
      <w:marRight w:val="0"/>
      <w:marTop w:val="0"/>
      <w:marBottom w:val="0"/>
      <w:divBdr>
        <w:top w:val="none" w:sz="0" w:space="0" w:color="auto"/>
        <w:left w:val="none" w:sz="0" w:space="0" w:color="auto"/>
        <w:bottom w:val="none" w:sz="0" w:space="0" w:color="auto"/>
        <w:right w:val="none" w:sz="0" w:space="0" w:color="auto"/>
      </w:divBdr>
      <w:divsChild>
        <w:div w:id="1323703462">
          <w:marLeft w:val="0"/>
          <w:marRight w:val="0"/>
          <w:marTop w:val="0"/>
          <w:marBottom w:val="0"/>
          <w:divBdr>
            <w:top w:val="none" w:sz="0" w:space="0" w:color="auto"/>
            <w:left w:val="none" w:sz="0" w:space="0" w:color="auto"/>
            <w:bottom w:val="none" w:sz="0" w:space="0" w:color="auto"/>
            <w:right w:val="none" w:sz="0" w:space="0" w:color="auto"/>
          </w:divBdr>
          <w:divsChild>
            <w:div w:id="488518732">
              <w:marLeft w:val="0"/>
              <w:marRight w:val="0"/>
              <w:marTop w:val="0"/>
              <w:marBottom w:val="230"/>
              <w:divBdr>
                <w:top w:val="none" w:sz="0" w:space="0" w:color="auto"/>
                <w:left w:val="none" w:sz="0" w:space="0" w:color="auto"/>
                <w:bottom w:val="none" w:sz="0" w:space="0" w:color="auto"/>
                <w:right w:val="none" w:sz="0" w:space="0" w:color="auto"/>
              </w:divBdr>
              <w:divsChild>
                <w:div w:id="432670091">
                  <w:marLeft w:val="0"/>
                  <w:marRight w:val="0"/>
                  <w:marTop w:val="0"/>
                  <w:marBottom w:val="0"/>
                  <w:divBdr>
                    <w:top w:val="none" w:sz="0" w:space="0" w:color="auto"/>
                    <w:left w:val="none" w:sz="0" w:space="0" w:color="auto"/>
                    <w:bottom w:val="none" w:sz="0" w:space="0" w:color="auto"/>
                    <w:right w:val="none" w:sz="0" w:space="0" w:color="auto"/>
                  </w:divBdr>
                  <w:divsChild>
                    <w:div w:id="899443560">
                      <w:marLeft w:val="0"/>
                      <w:marRight w:val="0"/>
                      <w:marTop w:val="0"/>
                      <w:marBottom w:val="0"/>
                      <w:divBdr>
                        <w:top w:val="none" w:sz="0" w:space="0" w:color="auto"/>
                        <w:left w:val="none" w:sz="0" w:space="0" w:color="auto"/>
                        <w:bottom w:val="none" w:sz="0" w:space="0" w:color="auto"/>
                        <w:right w:val="none" w:sz="0" w:space="0" w:color="auto"/>
                      </w:divBdr>
                      <w:divsChild>
                        <w:div w:id="207854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1873828">
      <w:bodyDiv w:val="1"/>
      <w:marLeft w:val="0"/>
      <w:marRight w:val="0"/>
      <w:marTop w:val="0"/>
      <w:marBottom w:val="0"/>
      <w:divBdr>
        <w:top w:val="none" w:sz="0" w:space="0" w:color="auto"/>
        <w:left w:val="none" w:sz="0" w:space="0" w:color="auto"/>
        <w:bottom w:val="none" w:sz="0" w:space="0" w:color="auto"/>
        <w:right w:val="none" w:sz="0" w:space="0" w:color="auto"/>
      </w:divBdr>
    </w:div>
    <w:div w:id="490221766">
      <w:bodyDiv w:val="1"/>
      <w:marLeft w:val="0"/>
      <w:marRight w:val="0"/>
      <w:marTop w:val="0"/>
      <w:marBottom w:val="0"/>
      <w:divBdr>
        <w:top w:val="none" w:sz="0" w:space="0" w:color="auto"/>
        <w:left w:val="none" w:sz="0" w:space="0" w:color="auto"/>
        <w:bottom w:val="none" w:sz="0" w:space="0" w:color="auto"/>
        <w:right w:val="none" w:sz="0" w:space="0" w:color="auto"/>
      </w:divBdr>
    </w:div>
    <w:div w:id="504440704">
      <w:bodyDiv w:val="1"/>
      <w:marLeft w:val="0"/>
      <w:marRight w:val="0"/>
      <w:marTop w:val="0"/>
      <w:marBottom w:val="0"/>
      <w:divBdr>
        <w:top w:val="none" w:sz="0" w:space="0" w:color="auto"/>
        <w:left w:val="none" w:sz="0" w:space="0" w:color="auto"/>
        <w:bottom w:val="none" w:sz="0" w:space="0" w:color="auto"/>
        <w:right w:val="none" w:sz="0" w:space="0" w:color="auto"/>
      </w:divBdr>
    </w:div>
    <w:div w:id="512305527">
      <w:bodyDiv w:val="1"/>
      <w:marLeft w:val="0"/>
      <w:marRight w:val="0"/>
      <w:marTop w:val="0"/>
      <w:marBottom w:val="0"/>
      <w:divBdr>
        <w:top w:val="none" w:sz="0" w:space="0" w:color="auto"/>
        <w:left w:val="none" w:sz="0" w:space="0" w:color="auto"/>
        <w:bottom w:val="none" w:sz="0" w:space="0" w:color="auto"/>
        <w:right w:val="none" w:sz="0" w:space="0" w:color="auto"/>
      </w:divBdr>
    </w:div>
    <w:div w:id="515849632">
      <w:bodyDiv w:val="1"/>
      <w:marLeft w:val="0"/>
      <w:marRight w:val="0"/>
      <w:marTop w:val="0"/>
      <w:marBottom w:val="0"/>
      <w:divBdr>
        <w:top w:val="none" w:sz="0" w:space="0" w:color="auto"/>
        <w:left w:val="none" w:sz="0" w:space="0" w:color="auto"/>
        <w:bottom w:val="none" w:sz="0" w:space="0" w:color="auto"/>
        <w:right w:val="none" w:sz="0" w:space="0" w:color="auto"/>
      </w:divBdr>
    </w:div>
    <w:div w:id="521087963">
      <w:bodyDiv w:val="1"/>
      <w:marLeft w:val="0"/>
      <w:marRight w:val="0"/>
      <w:marTop w:val="0"/>
      <w:marBottom w:val="0"/>
      <w:divBdr>
        <w:top w:val="none" w:sz="0" w:space="0" w:color="auto"/>
        <w:left w:val="none" w:sz="0" w:space="0" w:color="auto"/>
        <w:bottom w:val="none" w:sz="0" w:space="0" w:color="auto"/>
        <w:right w:val="none" w:sz="0" w:space="0" w:color="auto"/>
      </w:divBdr>
    </w:div>
    <w:div w:id="531188395">
      <w:bodyDiv w:val="1"/>
      <w:marLeft w:val="0"/>
      <w:marRight w:val="0"/>
      <w:marTop w:val="0"/>
      <w:marBottom w:val="0"/>
      <w:divBdr>
        <w:top w:val="none" w:sz="0" w:space="0" w:color="auto"/>
        <w:left w:val="none" w:sz="0" w:space="0" w:color="auto"/>
        <w:bottom w:val="none" w:sz="0" w:space="0" w:color="auto"/>
        <w:right w:val="none" w:sz="0" w:space="0" w:color="auto"/>
      </w:divBdr>
      <w:divsChild>
        <w:div w:id="1699695709">
          <w:marLeft w:val="0"/>
          <w:marRight w:val="0"/>
          <w:marTop w:val="0"/>
          <w:marBottom w:val="0"/>
          <w:divBdr>
            <w:top w:val="none" w:sz="0" w:space="0" w:color="auto"/>
            <w:left w:val="none" w:sz="0" w:space="0" w:color="auto"/>
            <w:bottom w:val="none" w:sz="0" w:space="0" w:color="auto"/>
            <w:right w:val="none" w:sz="0" w:space="0" w:color="auto"/>
          </w:divBdr>
          <w:divsChild>
            <w:div w:id="95488340">
              <w:marLeft w:val="0"/>
              <w:marRight w:val="0"/>
              <w:marTop w:val="0"/>
              <w:marBottom w:val="0"/>
              <w:divBdr>
                <w:top w:val="none" w:sz="0" w:space="0" w:color="auto"/>
                <w:left w:val="none" w:sz="0" w:space="0" w:color="auto"/>
                <w:bottom w:val="none" w:sz="0" w:space="0" w:color="auto"/>
                <w:right w:val="none" w:sz="0" w:space="0" w:color="auto"/>
              </w:divBdr>
            </w:div>
            <w:div w:id="1180310355">
              <w:marLeft w:val="0"/>
              <w:marRight w:val="0"/>
              <w:marTop w:val="0"/>
              <w:marBottom w:val="0"/>
              <w:divBdr>
                <w:top w:val="none" w:sz="0" w:space="0" w:color="auto"/>
                <w:left w:val="none" w:sz="0" w:space="0" w:color="auto"/>
                <w:bottom w:val="none" w:sz="0" w:space="0" w:color="auto"/>
                <w:right w:val="none" w:sz="0" w:space="0" w:color="auto"/>
              </w:divBdr>
            </w:div>
            <w:div w:id="1309213726">
              <w:marLeft w:val="0"/>
              <w:marRight w:val="0"/>
              <w:marTop w:val="0"/>
              <w:marBottom w:val="0"/>
              <w:divBdr>
                <w:top w:val="none" w:sz="0" w:space="0" w:color="auto"/>
                <w:left w:val="none" w:sz="0" w:space="0" w:color="auto"/>
                <w:bottom w:val="none" w:sz="0" w:space="0" w:color="auto"/>
                <w:right w:val="none" w:sz="0" w:space="0" w:color="auto"/>
              </w:divBdr>
            </w:div>
            <w:div w:id="1333100472">
              <w:marLeft w:val="0"/>
              <w:marRight w:val="0"/>
              <w:marTop w:val="0"/>
              <w:marBottom w:val="0"/>
              <w:divBdr>
                <w:top w:val="none" w:sz="0" w:space="0" w:color="auto"/>
                <w:left w:val="none" w:sz="0" w:space="0" w:color="auto"/>
                <w:bottom w:val="none" w:sz="0" w:space="0" w:color="auto"/>
                <w:right w:val="none" w:sz="0" w:space="0" w:color="auto"/>
              </w:divBdr>
            </w:div>
            <w:div w:id="1519930448">
              <w:marLeft w:val="0"/>
              <w:marRight w:val="0"/>
              <w:marTop w:val="0"/>
              <w:marBottom w:val="0"/>
              <w:divBdr>
                <w:top w:val="none" w:sz="0" w:space="0" w:color="auto"/>
                <w:left w:val="none" w:sz="0" w:space="0" w:color="auto"/>
                <w:bottom w:val="none" w:sz="0" w:space="0" w:color="auto"/>
                <w:right w:val="none" w:sz="0" w:space="0" w:color="auto"/>
              </w:divBdr>
            </w:div>
            <w:div w:id="1662155156">
              <w:marLeft w:val="0"/>
              <w:marRight w:val="0"/>
              <w:marTop w:val="0"/>
              <w:marBottom w:val="0"/>
              <w:divBdr>
                <w:top w:val="none" w:sz="0" w:space="0" w:color="auto"/>
                <w:left w:val="none" w:sz="0" w:space="0" w:color="auto"/>
                <w:bottom w:val="none" w:sz="0" w:space="0" w:color="auto"/>
                <w:right w:val="none" w:sz="0" w:space="0" w:color="auto"/>
              </w:divBdr>
            </w:div>
            <w:div w:id="177335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585587">
      <w:bodyDiv w:val="1"/>
      <w:marLeft w:val="0"/>
      <w:marRight w:val="0"/>
      <w:marTop w:val="0"/>
      <w:marBottom w:val="0"/>
      <w:divBdr>
        <w:top w:val="none" w:sz="0" w:space="0" w:color="auto"/>
        <w:left w:val="none" w:sz="0" w:space="0" w:color="auto"/>
        <w:bottom w:val="none" w:sz="0" w:space="0" w:color="auto"/>
        <w:right w:val="none" w:sz="0" w:space="0" w:color="auto"/>
      </w:divBdr>
    </w:div>
    <w:div w:id="541793390">
      <w:bodyDiv w:val="1"/>
      <w:marLeft w:val="0"/>
      <w:marRight w:val="0"/>
      <w:marTop w:val="0"/>
      <w:marBottom w:val="0"/>
      <w:divBdr>
        <w:top w:val="none" w:sz="0" w:space="0" w:color="auto"/>
        <w:left w:val="none" w:sz="0" w:space="0" w:color="auto"/>
        <w:bottom w:val="none" w:sz="0" w:space="0" w:color="auto"/>
        <w:right w:val="none" w:sz="0" w:space="0" w:color="auto"/>
      </w:divBdr>
    </w:div>
    <w:div w:id="541939504">
      <w:bodyDiv w:val="1"/>
      <w:marLeft w:val="0"/>
      <w:marRight w:val="0"/>
      <w:marTop w:val="0"/>
      <w:marBottom w:val="0"/>
      <w:divBdr>
        <w:top w:val="none" w:sz="0" w:space="0" w:color="auto"/>
        <w:left w:val="none" w:sz="0" w:space="0" w:color="auto"/>
        <w:bottom w:val="none" w:sz="0" w:space="0" w:color="auto"/>
        <w:right w:val="none" w:sz="0" w:space="0" w:color="auto"/>
      </w:divBdr>
      <w:divsChild>
        <w:div w:id="1153445682">
          <w:marLeft w:val="0"/>
          <w:marRight w:val="0"/>
          <w:marTop w:val="0"/>
          <w:marBottom w:val="0"/>
          <w:divBdr>
            <w:top w:val="none" w:sz="0" w:space="0" w:color="auto"/>
            <w:left w:val="none" w:sz="0" w:space="0" w:color="auto"/>
            <w:bottom w:val="none" w:sz="0" w:space="0" w:color="auto"/>
            <w:right w:val="none" w:sz="0" w:space="0" w:color="auto"/>
          </w:divBdr>
          <w:divsChild>
            <w:div w:id="457455938">
              <w:marLeft w:val="0"/>
              <w:marRight w:val="0"/>
              <w:marTop w:val="0"/>
              <w:marBottom w:val="230"/>
              <w:divBdr>
                <w:top w:val="none" w:sz="0" w:space="0" w:color="auto"/>
                <w:left w:val="none" w:sz="0" w:space="0" w:color="auto"/>
                <w:bottom w:val="none" w:sz="0" w:space="0" w:color="auto"/>
                <w:right w:val="none" w:sz="0" w:space="0" w:color="auto"/>
              </w:divBdr>
              <w:divsChild>
                <w:div w:id="1055735549">
                  <w:marLeft w:val="0"/>
                  <w:marRight w:val="0"/>
                  <w:marTop w:val="0"/>
                  <w:marBottom w:val="0"/>
                  <w:divBdr>
                    <w:top w:val="none" w:sz="0" w:space="0" w:color="auto"/>
                    <w:left w:val="none" w:sz="0" w:space="0" w:color="auto"/>
                    <w:bottom w:val="none" w:sz="0" w:space="0" w:color="auto"/>
                    <w:right w:val="none" w:sz="0" w:space="0" w:color="auto"/>
                  </w:divBdr>
                  <w:divsChild>
                    <w:div w:id="1295983233">
                      <w:marLeft w:val="0"/>
                      <w:marRight w:val="0"/>
                      <w:marTop w:val="0"/>
                      <w:marBottom w:val="0"/>
                      <w:divBdr>
                        <w:top w:val="none" w:sz="0" w:space="0" w:color="auto"/>
                        <w:left w:val="none" w:sz="0" w:space="0" w:color="auto"/>
                        <w:bottom w:val="none" w:sz="0" w:space="0" w:color="auto"/>
                        <w:right w:val="none" w:sz="0" w:space="0" w:color="auto"/>
                      </w:divBdr>
                      <w:divsChild>
                        <w:div w:id="16209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4757802">
      <w:bodyDiv w:val="1"/>
      <w:marLeft w:val="0"/>
      <w:marRight w:val="0"/>
      <w:marTop w:val="0"/>
      <w:marBottom w:val="0"/>
      <w:divBdr>
        <w:top w:val="none" w:sz="0" w:space="0" w:color="auto"/>
        <w:left w:val="none" w:sz="0" w:space="0" w:color="auto"/>
        <w:bottom w:val="none" w:sz="0" w:space="0" w:color="auto"/>
        <w:right w:val="none" w:sz="0" w:space="0" w:color="auto"/>
      </w:divBdr>
    </w:div>
    <w:div w:id="550073433">
      <w:bodyDiv w:val="1"/>
      <w:marLeft w:val="0"/>
      <w:marRight w:val="0"/>
      <w:marTop w:val="0"/>
      <w:marBottom w:val="0"/>
      <w:divBdr>
        <w:top w:val="none" w:sz="0" w:space="0" w:color="auto"/>
        <w:left w:val="none" w:sz="0" w:space="0" w:color="auto"/>
        <w:bottom w:val="none" w:sz="0" w:space="0" w:color="auto"/>
        <w:right w:val="none" w:sz="0" w:space="0" w:color="auto"/>
      </w:divBdr>
    </w:div>
    <w:div w:id="550073533">
      <w:bodyDiv w:val="1"/>
      <w:marLeft w:val="0"/>
      <w:marRight w:val="0"/>
      <w:marTop w:val="0"/>
      <w:marBottom w:val="0"/>
      <w:divBdr>
        <w:top w:val="none" w:sz="0" w:space="0" w:color="auto"/>
        <w:left w:val="none" w:sz="0" w:space="0" w:color="auto"/>
        <w:bottom w:val="none" w:sz="0" w:space="0" w:color="auto"/>
        <w:right w:val="none" w:sz="0" w:space="0" w:color="auto"/>
      </w:divBdr>
    </w:div>
    <w:div w:id="557663923">
      <w:bodyDiv w:val="1"/>
      <w:marLeft w:val="0"/>
      <w:marRight w:val="0"/>
      <w:marTop w:val="0"/>
      <w:marBottom w:val="0"/>
      <w:divBdr>
        <w:top w:val="none" w:sz="0" w:space="0" w:color="auto"/>
        <w:left w:val="none" w:sz="0" w:space="0" w:color="auto"/>
        <w:bottom w:val="none" w:sz="0" w:space="0" w:color="auto"/>
        <w:right w:val="none" w:sz="0" w:space="0" w:color="auto"/>
      </w:divBdr>
    </w:div>
    <w:div w:id="562834297">
      <w:bodyDiv w:val="1"/>
      <w:marLeft w:val="0"/>
      <w:marRight w:val="0"/>
      <w:marTop w:val="0"/>
      <w:marBottom w:val="0"/>
      <w:divBdr>
        <w:top w:val="none" w:sz="0" w:space="0" w:color="auto"/>
        <w:left w:val="none" w:sz="0" w:space="0" w:color="auto"/>
        <w:bottom w:val="none" w:sz="0" w:space="0" w:color="auto"/>
        <w:right w:val="none" w:sz="0" w:space="0" w:color="auto"/>
      </w:divBdr>
      <w:divsChild>
        <w:div w:id="2142140912">
          <w:marLeft w:val="0"/>
          <w:marRight w:val="0"/>
          <w:marTop w:val="0"/>
          <w:marBottom w:val="0"/>
          <w:divBdr>
            <w:top w:val="none" w:sz="0" w:space="0" w:color="auto"/>
            <w:left w:val="none" w:sz="0" w:space="0" w:color="auto"/>
            <w:bottom w:val="none" w:sz="0" w:space="0" w:color="auto"/>
            <w:right w:val="none" w:sz="0" w:space="0" w:color="auto"/>
          </w:divBdr>
          <w:divsChild>
            <w:div w:id="252932014">
              <w:marLeft w:val="0"/>
              <w:marRight w:val="0"/>
              <w:marTop w:val="0"/>
              <w:marBottom w:val="230"/>
              <w:divBdr>
                <w:top w:val="none" w:sz="0" w:space="0" w:color="auto"/>
                <w:left w:val="none" w:sz="0" w:space="0" w:color="auto"/>
                <w:bottom w:val="none" w:sz="0" w:space="0" w:color="auto"/>
                <w:right w:val="none" w:sz="0" w:space="0" w:color="auto"/>
              </w:divBdr>
              <w:divsChild>
                <w:div w:id="1199583189">
                  <w:marLeft w:val="0"/>
                  <w:marRight w:val="0"/>
                  <w:marTop w:val="0"/>
                  <w:marBottom w:val="0"/>
                  <w:divBdr>
                    <w:top w:val="none" w:sz="0" w:space="0" w:color="auto"/>
                    <w:left w:val="none" w:sz="0" w:space="0" w:color="auto"/>
                    <w:bottom w:val="none" w:sz="0" w:space="0" w:color="auto"/>
                    <w:right w:val="none" w:sz="0" w:space="0" w:color="auto"/>
                  </w:divBdr>
                  <w:divsChild>
                    <w:div w:id="370308039">
                      <w:marLeft w:val="0"/>
                      <w:marRight w:val="0"/>
                      <w:marTop w:val="0"/>
                      <w:marBottom w:val="0"/>
                      <w:divBdr>
                        <w:top w:val="none" w:sz="0" w:space="0" w:color="auto"/>
                        <w:left w:val="none" w:sz="0" w:space="0" w:color="auto"/>
                        <w:bottom w:val="none" w:sz="0" w:space="0" w:color="auto"/>
                        <w:right w:val="none" w:sz="0" w:space="0" w:color="auto"/>
                      </w:divBdr>
                      <w:divsChild>
                        <w:div w:id="151830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4149545">
      <w:bodyDiv w:val="1"/>
      <w:marLeft w:val="0"/>
      <w:marRight w:val="0"/>
      <w:marTop w:val="0"/>
      <w:marBottom w:val="0"/>
      <w:divBdr>
        <w:top w:val="none" w:sz="0" w:space="0" w:color="auto"/>
        <w:left w:val="none" w:sz="0" w:space="0" w:color="auto"/>
        <w:bottom w:val="none" w:sz="0" w:space="0" w:color="auto"/>
        <w:right w:val="none" w:sz="0" w:space="0" w:color="auto"/>
      </w:divBdr>
    </w:div>
    <w:div w:id="564412272">
      <w:bodyDiv w:val="1"/>
      <w:marLeft w:val="0"/>
      <w:marRight w:val="0"/>
      <w:marTop w:val="0"/>
      <w:marBottom w:val="0"/>
      <w:divBdr>
        <w:top w:val="none" w:sz="0" w:space="0" w:color="auto"/>
        <w:left w:val="none" w:sz="0" w:space="0" w:color="auto"/>
        <w:bottom w:val="none" w:sz="0" w:space="0" w:color="auto"/>
        <w:right w:val="none" w:sz="0" w:space="0" w:color="auto"/>
      </w:divBdr>
    </w:div>
    <w:div w:id="572662961">
      <w:bodyDiv w:val="1"/>
      <w:marLeft w:val="0"/>
      <w:marRight w:val="0"/>
      <w:marTop w:val="0"/>
      <w:marBottom w:val="0"/>
      <w:divBdr>
        <w:top w:val="none" w:sz="0" w:space="0" w:color="auto"/>
        <w:left w:val="none" w:sz="0" w:space="0" w:color="auto"/>
        <w:bottom w:val="none" w:sz="0" w:space="0" w:color="auto"/>
        <w:right w:val="none" w:sz="0" w:space="0" w:color="auto"/>
      </w:divBdr>
      <w:divsChild>
        <w:div w:id="978606561">
          <w:marLeft w:val="547"/>
          <w:marRight w:val="0"/>
          <w:marTop w:val="154"/>
          <w:marBottom w:val="0"/>
          <w:divBdr>
            <w:top w:val="none" w:sz="0" w:space="0" w:color="auto"/>
            <w:left w:val="none" w:sz="0" w:space="0" w:color="auto"/>
            <w:bottom w:val="none" w:sz="0" w:space="0" w:color="auto"/>
            <w:right w:val="none" w:sz="0" w:space="0" w:color="auto"/>
          </w:divBdr>
        </w:div>
        <w:div w:id="2026781161">
          <w:marLeft w:val="547"/>
          <w:marRight w:val="0"/>
          <w:marTop w:val="154"/>
          <w:marBottom w:val="0"/>
          <w:divBdr>
            <w:top w:val="none" w:sz="0" w:space="0" w:color="auto"/>
            <w:left w:val="none" w:sz="0" w:space="0" w:color="auto"/>
            <w:bottom w:val="none" w:sz="0" w:space="0" w:color="auto"/>
            <w:right w:val="none" w:sz="0" w:space="0" w:color="auto"/>
          </w:divBdr>
        </w:div>
      </w:divsChild>
    </w:div>
    <w:div w:id="577636074">
      <w:bodyDiv w:val="1"/>
      <w:marLeft w:val="0"/>
      <w:marRight w:val="0"/>
      <w:marTop w:val="0"/>
      <w:marBottom w:val="0"/>
      <w:divBdr>
        <w:top w:val="none" w:sz="0" w:space="0" w:color="auto"/>
        <w:left w:val="none" w:sz="0" w:space="0" w:color="auto"/>
        <w:bottom w:val="none" w:sz="0" w:space="0" w:color="auto"/>
        <w:right w:val="none" w:sz="0" w:space="0" w:color="auto"/>
      </w:divBdr>
    </w:div>
    <w:div w:id="579752278">
      <w:bodyDiv w:val="1"/>
      <w:marLeft w:val="0"/>
      <w:marRight w:val="0"/>
      <w:marTop w:val="0"/>
      <w:marBottom w:val="0"/>
      <w:divBdr>
        <w:top w:val="none" w:sz="0" w:space="0" w:color="auto"/>
        <w:left w:val="none" w:sz="0" w:space="0" w:color="auto"/>
        <w:bottom w:val="none" w:sz="0" w:space="0" w:color="auto"/>
        <w:right w:val="none" w:sz="0" w:space="0" w:color="auto"/>
      </w:divBdr>
    </w:div>
    <w:div w:id="581375930">
      <w:bodyDiv w:val="1"/>
      <w:marLeft w:val="0"/>
      <w:marRight w:val="0"/>
      <w:marTop w:val="0"/>
      <w:marBottom w:val="0"/>
      <w:divBdr>
        <w:top w:val="none" w:sz="0" w:space="0" w:color="auto"/>
        <w:left w:val="none" w:sz="0" w:space="0" w:color="auto"/>
        <w:bottom w:val="none" w:sz="0" w:space="0" w:color="auto"/>
        <w:right w:val="none" w:sz="0" w:space="0" w:color="auto"/>
      </w:divBdr>
    </w:div>
    <w:div w:id="588585271">
      <w:bodyDiv w:val="1"/>
      <w:marLeft w:val="0"/>
      <w:marRight w:val="0"/>
      <w:marTop w:val="0"/>
      <w:marBottom w:val="0"/>
      <w:divBdr>
        <w:top w:val="none" w:sz="0" w:space="0" w:color="auto"/>
        <w:left w:val="none" w:sz="0" w:space="0" w:color="auto"/>
        <w:bottom w:val="none" w:sz="0" w:space="0" w:color="auto"/>
        <w:right w:val="none" w:sz="0" w:space="0" w:color="auto"/>
      </w:divBdr>
    </w:div>
    <w:div w:id="592514791">
      <w:bodyDiv w:val="1"/>
      <w:marLeft w:val="0"/>
      <w:marRight w:val="0"/>
      <w:marTop w:val="0"/>
      <w:marBottom w:val="0"/>
      <w:divBdr>
        <w:top w:val="none" w:sz="0" w:space="0" w:color="auto"/>
        <w:left w:val="none" w:sz="0" w:space="0" w:color="auto"/>
        <w:bottom w:val="none" w:sz="0" w:space="0" w:color="auto"/>
        <w:right w:val="none" w:sz="0" w:space="0" w:color="auto"/>
      </w:divBdr>
    </w:div>
    <w:div w:id="596719680">
      <w:bodyDiv w:val="1"/>
      <w:marLeft w:val="0"/>
      <w:marRight w:val="0"/>
      <w:marTop w:val="0"/>
      <w:marBottom w:val="0"/>
      <w:divBdr>
        <w:top w:val="none" w:sz="0" w:space="0" w:color="auto"/>
        <w:left w:val="none" w:sz="0" w:space="0" w:color="auto"/>
        <w:bottom w:val="none" w:sz="0" w:space="0" w:color="auto"/>
        <w:right w:val="none" w:sz="0" w:space="0" w:color="auto"/>
      </w:divBdr>
    </w:div>
    <w:div w:id="598488144">
      <w:bodyDiv w:val="1"/>
      <w:marLeft w:val="0"/>
      <w:marRight w:val="0"/>
      <w:marTop w:val="0"/>
      <w:marBottom w:val="0"/>
      <w:divBdr>
        <w:top w:val="none" w:sz="0" w:space="0" w:color="auto"/>
        <w:left w:val="none" w:sz="0" w:space="0" w:color="auto"/>
        <w:bottom w:val="none" w:sz="0" w:space="0" w:color="auto"/>
        <w:right w:val="none" w:sz="0" w:space="0" w:color="auto"/>
      </w:divBdr>
      <w:divsChild>
        <w:div w:id="22634554">
          <w:marLeft w:val="1166"/>
          <w:marRight w:val="0"/>
          <w:marTop w:val="86"/>
          <w:marBottom w:val="0"/>
          <w:divBdr>
            <w:top w:val="none" w:sz="0" w:space="0" w:color="auto"/>
            <w:left w:val="none" w:sz="0" w:space="0" w:color="auto"/>
            <w:bottom w:val="none" w:sz="0" w:space="0" w:color="auto"/>
            <w:right w:val="none" w:sz="0" w:space="0" w:color="auto"/>
          </w:divBdr>
        </w:div>
        <w:div w:id="527256901">
          <w:marLeft w:val="1166"/>
          <w:marRight w:val="0"/>
          <w:marTop w:val="86"/>
          <w:marBottom w:val="0"/>
          <w:divBdr>
            <w:top w:val="none" w:sz="0" w:space="0" w:color="auto"/>
            <w:left w:val="none" w:sz="0" w:space="0" w:color="auto"/>
            <w:bottom w:val="none" w:sz="0" w:space="0" w:color="auto"/>
            <w:right w:val="none" w:sz="0" w:space="0" w:color="auto"/>
          </w:divBdr>
        </w:div>
        <w:div w:id="528567620">
          <w:marLeft w:val="1800"/>
          <w:marRight w:val="0"/>
          <w:marTop w:val="77"/>
          <w:marBottom w:val="0"/>
          <w:divBdr>
            <w:top w:val="none" w:sz="0" w:space="0" w:color="auto"/>
            <w:left w:val="none" w:sz="0" w:space="0" w:color="auto"/>
            <w:bottom w:val="none" w:sz="0" w:space="0" w:color="auto"/>
            <w:right w:val="none" w:sz="0" w:space="0" w:color="auto"/>
          </w:divBdr>
        </w:div>
        <w:div w:id="588776592">
          <w:marLeft w:val="547"/>
          <w:marRight w:val="0"/>
          <w:marTop w:val="96"/>
          <w:marBottom w:val="0"/>
          <w:divBdr>
            <w:top w:val="none" w:sz="0" w:space="0" w:color="auto"/>
            <w:left w:val="none" w:sz="0" w:space="0" w:color="auto"/>
            <w:bottom w:val="none" w:sz="0" w:space="0" w:color="auto"/>
            <w:right w:val="none" w:sz="0" w:space="0" w:color="auto"/>
          </w:divBdr>
        </w:div>
        <w:div w:id="726999474">
          <w:marLeft w:val="1166"/>
          <w:marRight w:val="0"/>
          <w:marTop w:val="86"/>
          <w:marBottom w:val="0"/>
          <w:divBdr>
            <w:top w:val="none" w:sz="0" w:space="0" w:color="auto"/>
            <w:left w:val="none" w:sz="0" w:space="0" w:color="auto"/>
            <w:bottom w:val="none" w:sz="0" w:space="0" w:color="auto"/>
            <w:right w:val="none" w:sz="0" w:space="0" w:color="auto"/>
          </w:divBdr>
        </w:div>
        <w:div w:id="926771996">
          <w:marLeft w:val="547"/>
          <w:marRight w:val="0"/>
          <w:marTop w:val="96"/>
          <w:marBottom w:val="0"/>
          <w:divBdr>
            <w:top w:val="none" w:sz="0" w:space="0" w:color="auto"/>
            <w:left w:val="none" w:sz="0" w:space="0" w:color="auto"/>
            <w:bottom w:val="none" w:sz="0" w:space="0" w:color="auto"/>
            <w:right w:val="none" w:sz="0" w:space="0" w:color="auto"/>
          </w:divBdr>
        </w:div>
        <w:div w:id="1101100948">
          <w:marLeft w:val="1166"/>
          <w:marRight w:val="0"/>
          <w:marTop w:val="86"/>
          <w:marBottom w:val="0"/>
          <w:divBdr>
            <w:top w:val="none" w:sz="0" w:space="0" w:color="auto"/>
            <w:left w:val="none" w:sz="0" w:space="0" w:color="auto"/>
            <w:bottom w:val="none" w:sz="0" w:space="0" w:color="auto"/>
            <w:right w:val="none" w:sz="0" w:space="0" w:color="auto"/>
          </w:divBdr>
        </w:div>
        <w:div w:id="1134758858">
          <w:marLeft w:val="1800"/>
          <w:marRight w:val="0"/>
          <w:marTop w:val="77"/>
          <w:marBottom w:val="0"/>
          <w:divBdr>
            <w:top w:val="none" w:sz="0" w:space="0" w:color="auto"/>
            <w:left w:val="none" w:sz="0" w:space="0" w:color="auto"/>
            <w:bottom w:val="none" w:sz="0" w:space="0" w:color="auto"/>
            <w:right w:val="none" w:sz="0" w:space="0" w:color="auto"/>
          </w:divBdr>
        </w:div>
        <w:div w:id="1194878898">
          <w:marLeft w:val="1166"/>
          <w:marRight w:val="0"/>
          <w:marTop w:val="86"/>
          <w:marBottom w:val="0"/>
          <w:divBdr>
            <w:top w:val="none" w:sz="0" w:space="0" w:color="auto"/>
            <w:left w:val="none" w:sz="0" w:space="0" w:color="auto"/>
            <w:bottom w:val="none" w:sz="0" w:space="0" w:color="auto"/>
            <w:right w:val="none" w:sz="0" w:space="0" w:color="auto"/>
          </w:divBdr>
        </w:div>
        <w:div w:id="1226456623">
          <w:marLeft w:val="1166"/>
          <w:marRight w:val="0"/>
          <w:marTop w:val="86"/>
          <w:marBottom w:val="0"/>
          <w:divBdr>
            <w:top w:val="none" w:sz="0" w:space="0" w:color="auto"/>
            <w:left w:val="none" w:sz="0" w:space="0" w:color="auto"/>
            <w:bottom w:val="none" w:sz="0" w:space="0" w:color="auto"/>
            <w:right w:val="none" w:sz="0" w:space="0" w:color="auto"/>
          </w:divBdr>
        </w:div>
        <w:div w:id="1262225334">
          <w:marLeft w:val="1800"/>
          <w:marRight w:val="0"/>
          <w:marTop w:val="77"/>
          <w:marBottom w:val="0"/>
          <w:divBdr>
            <w:top w:val="none" w:sz="0" w:space="0" w:color="auto"/>
            <w:left w:val="none" w:sz="0" w:space="0" w:color="auto"/>
            <w:bottom w:val="none" w:sz="0" w:space="0" w:color="auto"/>
            <w:right w:val="none" w:sz="0" w:space="0" w:color="auto"/>
          </w:divBdr>
        </w:div>
        <w:div w:id="1281381909">
          <w:marLeft w:val="1166"/>
          <w:marRight w:val="0"/>
          <w:marTop w:val="86"/>
          <w:marBottom w:val="0"/>
          <w:divBdr>
            <w:top w:val="none" w:sz="0" w:space="0" w:color="auto"/>
            <w:left w:val="none" w:sz="0" w:space="0" w:color="auto"/>
            <w:bottom w:val="none" w:sz="0" w:space="0" w:color="auto"/>
            <w:right w:val="none" w:sz="0" w:space="0" w:color="auto"/>
          </w:divBdr>
        </w:div>
        <w:div w:id="1805731608">
          <w:marLeft w:val="1166"/>
          <w:marRight w:val="0"/>
          <w:marTop w:val="86"/>
          <w:marBottom w:val="0"/>
          <w:divBdr>
            <w:top w:val="none" w:sz="0" w:space="0" w:color="auto"/>
            <w:left w:val="none" w:sz="0" w:space="0" w:color="auto"/>
            <w:bottom w:val="none" w:sz="0" w:space="0" w:color="auto"/>
            <w:right w:val="none" w:sz="0" w:space="0" w:color="auto"/>
          </w:divBdr>
        </w:div>
        <w:div w:id="1829638971">
          <w:marLeft w:val="1166"/>
          <w:marRight w:val="0"/>
          <w:marTop w:val="86"/>
          <w:marBottom w:val="0"/>
          <w:divBdr>
            <w:top w:val="none" w:sz="0" w:space="0" w:color="auto"/>
            <w:left w:val="none" w:sz="0" w:space="0" w:color="auto"/>
            <w:bottom w:val="none" w:sz="0" w:space="0" w:color="auto"/>
            <w:right w:val="none" w:sz="0" w:space="0" w:color="auto"/>
          </w:divBdr>
        </w:div>
        <w:div w:id="2026594058">
          <w:marLeft w:val="1800"/>
          <w:marRight w:val="0"/>
          <w:marTop w:val="77"/>
          <w:marBottom w:val="0"/>
          <w:divBdr>
            <w:top w:val="none" w:sz="0" w:space="0" w:color="auto"/>
            <w:left w:val="none" w:sz="0" w:space="0" w:color="auto"/>
            <w:bottom w:val="none" w:sz="0" w:space="0" w:color="auto"/>
            <w:right w:val="none" w:sz="0" w:space="0" w:color="auto"/>
          </w:divBdr>
        </w:div>
        <w:div w:id="2128691286">
          <w:marLeft w:val="547"/>
          <w:marRight w:val="0"/>
          <w:marTop w:val="96"/>
          <w:marBottom w:val="0"/>
          <w:divBdr>
            <w:top w:val="none" w:sz="0" w:space="0" w:color="auto"/>
            <w:left w:val="none" w:sz="0" w:space="0" w:color="auto"/>
            <w:bottom w:val="none" w:sz="0" w:space="0" w:color="auto"/>
            <w:right w:val="none" w:sz="0" w:space="0" w:color="auto"/>
          </w:divBdr>
        </w:div>
      </w:divsChild>
    </w:div>
    <w:div w:id="605842703">
      <w:bodyDiv w:val="1"/>
      <w:marLeft w:val="0"/>
      <w:marRight w:val="0"/>
      <w:marTop w:val="0"/>
      <w:marBottom w:val="0"/>
      <w:divBdr>
        <w:top w:val="none" w:sz="0" w:space="0" w:color="auto"/>
        <w:left w:val="none" w:sz="0" w:space="0" w:color="auto"/>
        <w:bottom w:val="none" w:sz="0" w:space="0" w:color="auto"/>
        <w:right w:val="none" w:sz="0" w:space="0" w:color="auto"/>
      </w:divBdr>
    </w:div>
    <w:div w:id="616373618">
      <w:bodyDiv w:val="1"/>
      <w:marLeft w:val="0"/>
      <w:marRight w:val="0"/>
      <w:marTop w:val="0"/>
      <w:marBottom w:val="0"/>
      <w:divBdr>
        <w:top w:val="none" w:sz="0" w:space="0" w:color="auto"/>
        <w:left w:val="none" w:sz="0" w:space="0" w:color="auto"/>
        <w:bottom w:val="none" w:sz="0" w:space="0" w:color="auto"/>
        <w:right w:val="none" w:sz="0" w:space="0" w:color="auto"/>
      </w:divBdr>
    </w:div>
    <w:div w:id="618414762">
      <w:bodyDiv w:val="1"/>
      <w:marLeft w:val="0"/>
      <w:marRight w:val="0"/>
      <w:marTop w:val="0"/>
      <w:marBottom w:val="0"/>
      <w:divBdr>
        <w:top w:val="none" w:sz="0" w:space="0" w:color="auto"/>
        <w:left w:val="none" w:sz="0" w:space="0" w:color="auto"/>
        <w:bottom w:val="none" w:sz="0" w:space="0" w:color="auto"/>
        <w:right w:val="none" w:sz="0" w:space="0" w:color="auto"/>
      </w:divBdr>
    </w:div>
    <w:div w:id="624047309">
      <w:bodyDiv w:val="1"/>
      <w:marLeft w:val="0"/>
      <w:marRight w:val="0"/>
      <w:marTop w:val="0"/>
      <w:marBottom w:val="0"/>
      <w:divBdr>
        <w:top w:val="none" w:sz="0" w:space="0" w:color="auto"/>
        <w:left w:val="none" w:sz="0" w:space="0" w:color="auto"/>
        <w:bottom w:val="none" w:sz="0" w:space="0" w:color="auto"/>
        <w:right w:val="none" w:sz="0" w:space="0" w:color="auto"/>
      </w:divBdr>
    </w:div>
    <w:div w:id="627705758">
      <w:bodyDiv w:val="1"/>
      <w:marLeft w:val="0"/>
      <w:marRight w:val="0"/>
      <w:marTop w:val="0"/>
      <w:marBottom w:val="0"/>
      <w:divBdr>
        <w:top w:val="none" w:sz="0" w:space="0" w:color="auto"/>
        <w:left w:val="none" w:sz="0" w:space="0" w:color="auto"/>
        <w:bottom w:val="none" w:sz="0" w:space="0" w:color="auto"/>
        <w:right w:val="none" w:sz="0" w:space="0" w:color="auto"/>
      </w:divBdr>
    </w:div>
    <w:div w:id="630019827">
      <w:bodyDiv w:val="1"/>
      <w:marLeft w:val="0"/>
      <w:marRight w:val="0"/>
      <w:marTop w:val="0"/>
      <w:marBottom w:val="0"/>
      <w:divBdr>
        <w:top w:val="none" w:sz="0" w:space="0" w:color="auto"/>
        <w:left w:val="none" w:sz="0" w:space="0" w:color="auto"/>
        <w:bottom w:val="none" w:sz="0" w:space="0" w:color="auto"/>
        <w:right w:val="none" w:sz="0" w:space="0" w:color="auto"/>
      </w:divBdr>
    </w:div>
    <w:div w:id="633560960">
      <w:bodyDiv w:val="1"/>
      <w:marLeft w:val="0"/>
      <w:marRight w:val="0"/>
      <w:marTop w:val="0"/>
      <w:marBottom w:val="0"/>
      <w:divBdr>
        <w:top w:val="none" w:sz="0" w:space="0" w:color="auto"/>
        <w:left w:val="none" w:sz="0" w:space="0" w:color="auto"/>
        <w:bottom w:val="none" w:sz="0" w:space="0" w:color="auto"/>
        <w:right w:val="none" w:sz="0" w:space="0" w:color="auto"/>
      </w:divBdr>
    </w:div>
    <w:div w:id="648556848">
      <w:bodyDiv w:val="1"/>
      <w:marLeft w:val="0"/>
      <w:marRight w:val="0"/>
      <w:marTop w:val="0"/>
      <w:marBottom w:val="0"/>
      <w:divBdr>
        <w:top w:val="none" w:sz="0" w:space="0" w:color="auto"/>
        <w:left w:val="none" w:sz="0" w:space="0" w:color="auto"/>
        <w:bottom w:val="none" w:sz="0" w:space="0" w:color="auto"/>
        <w:right w:val="none" w:sz="0" w:space="0" w:color="auto"/>
      </w:divBdr>
    </w:div>
    <w:div w:id="651980370">
      <w:bodyDiv w:val="1"/>
      <w:marLeft w:val="0"/>
      <w:marRight w:val="0"/>
      <w:marTop w:val="0"/>
      <w:marBottom w:val="0"/>
      <w:divBdr>
        <w:top w:val="none" w:sz="0" w:space="0" w:color="auto"/>
        <w:left w:val="none" w:sz="0" w:space="0" w:color="auto"/>
        <w:bottom w:val="none" w:sz="0" w:space="0" w:color="auto"/>
        <w:right w:val="none" w:sz="0" w:space="0" w:color="auto"/>
      </w:divBdr>
    </w:div>
    <w:div w:id="656686307">
      <w:bodyDiv w:val="1"/>
      <w:marLeft w:val="0"/>
      <w:marRight w:val="0"/>
      <w:marTop w:val="0"/>
      <w:marBottom w:val="0"/>
      <w:divBdr>
        <w:top w:val="none" w:sz="0" w:space="0" w:color="auto"/>
        <w:left w:val="none" w:sz="0" w:space="0" w:color="auto"/>
        <w:bottom w:val="none" w:sz="0" w:space="0" w:color="auto"/>
        <w:right w:val="none" w:sz="0" w:space="0" w:color="auto"/>
      </w:divBdr>
    </w:div>
    <w:div w:id="667908099">
      <w:bodyDiv w:val="1"/>
      <w:marLeft w:val="0"/>
      <w:marRight w:val="0"/>
      <w:marTop w:val="0"/>
      <w:marBottom w:val="0"/>
      <w:divBdr>
        <w:top w:val="none" w:sz="0" w:space="0" w:color="auto"/>
        <w:left w:val="none" w:sz="0" w:space="0" w:color="auto"/>
        <w:bottom w:val="none" w:sz="0" w:space="0" w:color="auto"/>
        <w:right w:val="none" w:sz="0" w:space="0" w:color="auto"/>
      </w:divBdr>
    </w:div>
    <w:div w:id="671378420">
      <w:bodyDiv w:val="1"/>
      <w:marLeft w:val="0"/>
      <w:marRight w:val="0"/>
      <w:marTop w:val="0"/>
      <w:marBottom w:val="0"/>
      <w:divBdr>
        <w:top w:val="none" w:sz="0" w:space="0" w:color="auto"/>
        <w:left w:val="none" w:sz="0" w:space="0" w:color="auto"/>
        <w:bottom w:val="none" w:sz="0" w:space="0" w:color="auto"/>
        <w:right w:val="none" w:sz="0" w:space="0" w:color="auto"/>
      </w:divBdr>
    </w:div>
    <w:div w:id="672033235">
      <w:bodyDiv w:val="1"/>
      <w:marLeft w:val="0"/>
      <w:marRight w:val="0"/>
      <w:marTop w:val="0"/>
      <w:marBottom w:val="0"/>
      <w:divBdr>
        <w:top w:val="none" w:sz="0" w:space="0" w:color="auto"/>
        <w:left w:val="none" w:sz="0" w:space="0" w:color="auto"/>
        <w:bottom w:val="none" w:sz="0" w:space="0" w:color="auto"/>
        <w:right w:val="none" w:sz="0" w:space="0" w:color="auto"/>
      </w:divBdr>
      <w:divsChild>
        <w:div w:id="352418525">
          <w:marLeft w:val="0"/>
          <w:marRight w:val="0"/>
          <w:marTop w:val="0"/>
          <w:marBottom w:val="0"/>
          <w:divBdr>
            <w:top w:val="none" w:sz="0" w:space="0" w:color="auto"/>
            <w:left w:val="none" w:sz="0" w:space="0" w:color="auto"/>
            <w:bottom w:val="none" w:sz="0" w:space="0" w:color="auto"/>
            <w:right w:val="none" w:sz="0" w:space="0" w:color="auto"/>
          </w:divBdr>
          <w:divsChild>
            <w:div w:id="195116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571791">
      <w:bodyDiv w:val="1"/>
      <w:marLeft w:val="0"/>
      <w:marRight w:val="0"/>
      <w:marTop w:val="0"/>
      <w:marBottom w:val="0"/>
      <w:divBdr>
        <w:top w:val="none" w:sz="0" w:space="0" w:color="auto"/>
        <w:left w:val="none" w:sz="0" w:space="0" w:color="auto"/>
        <w:bottom w:val="none" w:sz="0" w:space="0" w:color="auto"/>
        <w:right w:val="none" w:sz="0" w:space="0" w:color="auto"/>
      </w:divBdr>
    </w:div>
    <w:div w:id="676036080">
      <w:bodyDiv w:val="1"/>
      <w:marLeft w:val="0"/>
      <w:marRight w:val="0"/>
      <w:marTop w:val="0"/>
      <w:marBottom w:val="0"/>
      <w:divBdr>
        <w:top w:val="none" w:sz="0" w:space="0" w:color="auto"/>
        <w:left w:val="none" w:sz="0" w:space="0" w:color="auto"/>
        <w:bottom w:val="none" w:sz="0" w:space="0" w:color="auto"/>
        <w:right w:val="none" w:sz="0" w:space="0" w:color="auto"/>
      </w:divBdr>
      <w:divsChild>
        <w:div w:id="1633708587">
          <w:marLeft w:val="0"/>
          <w:marRight w:val="0"/>
          <w:marTop w:val="0"/>
          <w:marBottom w:val="0"/>
          <w:divBdr>
            <w:top w:val="none" w:sz="0" w:space="0" w:color="auto"/>
            <w:left w:val="none" w:sz="0" w:space="0" w:color="auto"/>
            <w:bottom w:val="none" w:sz="0" w:space="0" w:color="auto"/>
            <w:right w:val="none" w:sz="0" w:space="0" w:color="auto"/>
          </w:divBdr>
          <w:divsChild>
            <w:div w:id="210925906">
              <w:marLeft w:val="0"/>
              <w:marRight w:val="0"/>
              <w:marTop w:val="0"/>
              <w:marBottom w:val="215"/>
              <w:divBdr>
                <w:top w:val="none" w:sz="0" w:space="0" w:color="auto"/>
                <w:left w:val="none" w:sz="0" w:space="0" w:color="auto"/>
                <w:bottom w:val="none" w:sz="0" w:space="0" w:color="auto"/>
                <w:right w:val="none" w:sz="0" w:space="0" w:color="auto"/>
              </w:divBdr>
              <w:divsChild>
                <w:div w:id="741372796">
                  <w:marLeft w:val="0"/>
                  <w:marRight w:val="0"/>
                  <w:marTop w:val="0"/>
                  <w:marBottom w:val="0"/>
                  <w:divBdr>
                    <w:top w:val="none" w:sz="0" w:space="0" w:color="auto"/>
                    <w:left w:val="none" w:sz="0" w:space="0" w:color="auto"/>
                    <w:bottom w:val="none" w:sz="0" w:space="0" w:color="auto"/>
                    <w:right w:val="none" w:sz="0" w:space="0" w:color="auto"/>
                  </w:divBdr>
                  <w:divsChild>
                    <w:div w:id="875772253">
                      <w:marLeft w:val="0"/>
                      <w:marRight w:val="0"/>
                      <w:marTop w:val="0"/>
                      <w:marBottom w:val="0"/>
                      <w:divBdr>
                        <w:top w:val="none" w:sz="0" w:space="0" w:color="auto"/>
                        <w:left w:val="none" w:sz="0" w:space="0" w:color="auto"/>
                        <w:bottom w:val="none" w:sz="0" w:space="0" w:color="auto"/>
                        <w:right w:val="none" w:sz="0" w:space="0" w:color="auto"/>
                      </w:divBdr>
                      <w:divsChild>
                        <w:div w:id="39736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7176969">
      <w:bodyDiv w:val="1"/>
      <w:marLeft w:val="0"/>
      <w:marRight w:val="0"/>
      <w:marTop w:val="0"/>
      <w:marBottom w:val="0"/>
      <w:divBdr>
        <w:top w:val="none" w:sz="0" w:space="0" w:color="auto"/>
        <w:left w:val="none" w:sz="0" w:space="0" w:color="auto"/>
        <w:bottom w:val="none" w:sz="0" w:space="0" w:color="auto"/>
        <w:right w:val="none" w:sz="0" w:space="0" w:color="auto"/>
      </w:divBdr>
      <w:divsChild>
        <w:div w:id="1193609571">
          <w:marLeft w:val="0"/>
          <w:marRight w:val="0"/>
          <w:marTop w:val="0"/>
          <w:marBottom w:val="0"/>
          <w:divBdr>
            <w:top w:val="none" w:sz="0" w:space="0" w:color="auto"/>
            <w:left w:val="none" w:sz="0" w:space="0" w:color="auto"/>
            <w:bottom w:val="none" w:sz="0" w:space="0" w:color="auto"/>
            <w:right w:val="none" w:sz="0" w:space="0" w:color="auto"/>
          </w:divBdr>
          <w:divsChild>
            <w:div w:id="14983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342498">
      <w:bodyDiv w:val="1"/>
      <w:marLeft w:val="0"/>
      <w:marRight w:val="0"/>
      <w:marTop w:val="0"/>
      <w:marBottom w:val="0"/>
      <w:divBdr>
        <w:top w:val="none" w:sz="0" w:space="0" w:color="auto"/>
        <w:left w:val="none" w:sz="0" w:space="0" w:color="auto"/>
        <w:bottom w:val="none" w:sz="0" w:space="0" w:color="auto"/>
        <w:right w:val="none" w:sz="0" w:space="0" w:color="auto"/>
      </w:divBdr>
    </w:div>
    <w:div w:id="691608904">
      <w:bodyDiv w:val="1"/>
      <w:marLeft w:val="0"/>
      <w:marRight w:val="0"/>
      <w:marTop w:val="0"/>
      <w:marBottom w:val="0"/>
      <w:divBdr>
        <w:top w:val="none" w:sz="0" w:space="0" w:color="auto"/>
        <w:left w:val="none" w:sz="0" w:space="0" w:color="auto"/>
        <w:bottom w:val="none" w:sz="0" w:space="0" w:color="auto"/>
        <w:right w:val="none" w:sz="0" w:space="0" w:color="auto"/>
      </w:divBdr>
    </w:div>
    <w:div w:id="695081048">
      <w:bodyDiv w:val="1"/>
      <w:marLeft w:val="0"/>
      <w:marRight w:val="0"/>
      <w:marTop w:val="0"/>
      <w:marBottom w:val="0"/>
      <w:divBdr>
        <w:top w:val="none" w:sz="0" w:space="0" w:color="auto"/>
        <w:left w:val="none" w:sz="0" w:space="0" w:color="auto"/>
        <w:bottom w:val="none" w:sz="0" w:space="0" w:color="auto"/>
        <w:right w:val="none" w:sz="0" w:space="0" w:color="auto"/>
      </w:divBdr>
      <w:divsChild>
        <w:div w:id="2101826060">
          <w:marLeft w:val="0"/>
          <w:marRight w:val="0"/>
          <w:marTop w:val="0"/>
          <w:marBottom w:val="0"/>
          <w:divBdr>
            <w:top w:val="none" w:sz="0" w:space="0" w:color="auto"/>
            <w:left w:val="none" w:sz="0" w:space="0" w:color="auto"/>
            <w:bottom w:val="none" w:sz="0" w:space="0" w:color="auto"/>
            <w:right w:val="none" w:sz="0" w:space="0" w:color="auto"/>
          </w:divBdr>
          <w:divsChild>
            <w:div w:id="1933705539">
              <w:marLeft w:val="0"/>
              <w:marRight w:val="0"/>
              <w:marTop w:val="0"/>
              <w:marBottom w:val="230"/>
              <w:divBdr>
                <w:top w:val="none" w:sz="0" w:space="0" w:color="auto"/>
                <w:left w:val="none" w:sz="0" w:space="0" w:color="auto"/>
                <w:bottom w:val="none" w:sz="0" w:space="0" w:color="auto"/>
                <w:right w:val="none" w:sz="0" w:space="0" w:color="auto"/>
              </w:divBdr>
              <w:divsChild>
                <w:div w:id="1071999867">
                  <w:marLeft w:val="0"/>
                  <w:marRight w:val="0"/>
                  <w:marTop w:val="0"/>
                  <w:marBottom w:val="0"/>
                  <w:divBdr>
                    <w:top w:val="none" w:sz="0" w:space="0" w:color="auto"/>
                    <w:left w:val="none" w:sz="0" w:space="0" w:color="auto"/>
                    <w:bottom w:val="none" w:sz="0" w:space="0" w:color="auto"/>
                    <w:right w:val="none" w:sz="0" w:space="0" w:color="auto"/>
                  </w:divBdr>
                  <w:divsChild>
                    <w:div w:id="306058333">
                      <w:marLeft w:val="0"/>
                      <w:marRight w:val="0"/>
                      <w:marTop w:val="0"/>
                      <w:marBottom w:val="0"/>
                      <w:divBdr>
                        <w:top w:val="none" w:sz="0" w:space="0" w:color="auto"/>
                        <w:left w:val="none" w:sz="0" w:space="0" w:color="auto"/>
                        <w:bottom w:val="none" w:sz="0" w:space="0" w:color="auto"/>
                        <w:right w:val="none" w:sz="0" w:space="0" w:color="auto"/>
                      </w:divBdr>
                      <w:divsChild>
                        <w:div w:id="129938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815890">
      <w:bodyDiv w:val="1"/>
      <w:marLeft w:val="0"/>
      <w:marRight w:val="0"/>
      <w:marTop w:val="0"/>
      <w:marBottom w:val="0"/>
      <w:divBdr>
        <w:top w:val="none" w:sz="0" w:space="0" w:color="auto"/>
        <w:left w:val="none" w:sz="0" w:space="0" w:color="auto"/>
        <w:bottom w:val="none" w:sz="0" w:space="0" w:color="auto"/>
        <w:right w:val="none" w:sz="0" w:space="0" w:color="auto"/>
      </w:divBdr>
    </w:div>
    <w:div w:id="699597941">
      <w:bodyDiv w:val="1"/>
      <w:marLeft w:val="0"/>
      <w:marRight w:val="0"/>
      <w:marTop w:val="0"/>
      <w:marBottom w:val="0"/>
      <w:divBdr>
        <w:top w:val="none" w:sz="0" w:space="0" w:color="auto"/>
        <w:left w:val="none" w:sz="0" w:space="0" w:color="auto"/>
        <w:bottom w:val="none" w:sz="0" w:space="0" w:color="auto"/>
        <w:right w:val="none" w:sz="0" w:space="0" w:color="auto"/>
      </w:divBdr>
      <w:divsChild>
        <w:div w:id="891885137">
          <w:marLeft w:val="0"/>
          <w:marRight w:val="0"/>
          <w:marTop w:val="0"/>
          <w:marBottom w:val="0"/>
          <w:divBdr>
            <w:top w:val="none" w:sz="0" w:space="0" w:color="auto"/>
            <w:left w:val="none" w:sz="0" w:space="0" w:color="auto"/>
            <w:bottom w:val="none" w:sz="0" w:space="0" w:color="auto"/>
            <w:right w:val="none" w:sz="0" w:space="0" w:color="auto"/>
          </w:divBdr>
          <w:divsChild>
            <w:div w:id="511535736">
              <w:marLeft w:val="0"/>
              <w:marRight w:val="0"/>
              <w:marTop w:val="0"/>
              <w:marBottom w:val="215"/>
              <w:divBdr>
                <w:top w:val="none" w:sz="0" w:space="0" w:color="auto"/>
                <w:left w:val="none" w:sz="0" w:space="0" w:color="auto"/>
                <w:bottom w:val="none" w:sz="0" w:space="0" w:color="auto"/>
                <w:right w:val="none" w:sz="0" w:space="0" w:color="auto"/>
              </w:divBdr>
              <w:divsChild>
                <w:div w:id="433136043">
                  <w:marLeft w:val="0"/>
                  <w:marRight w:val="0"/>
                  <w:marTop w:val="0"/>
                  <w:marBottom w:val="0"/>
                  <w:divBdr>
                    <w:top w:val="none" w:sz="0" w:space="0" w:color="auto"/>
                    <w:left w:val="none" w:sz="0" w:space="0" w:color="auto"/>
                    <w:bottom w:val="none" w:sz="0" w:space="0" w:color="auto"/>
                    <w:right w:val="none" w:sz="0" w:space="0" w:color="auto"/>
                  </w:divBdr>
                  <w:divsChild>
                    <w:div w:id="2111242337">
                      <w:marLeft w:val="0"/>
                      <w:marRight w:val="0"/>
                      <w:marTop w:val="0"/>
                      <w:marBottom w:val="0"/>
                      <w:divBdr>
                        <w:top w:val="none" w:sz="0" w:space="0" w:color="auto"/>
                        <w:left w:val="none" w:sz="0" w:space="0" w:color="auto"/>
                        <w:bottom w:val="none" w:sz="0" w:space="0" w:color="auto"/>
                        <w:right w:val="none" w:sz="0" w:space="0" w:color="auto"/>
                      </w:divBdr>
                      <w:divsChild>
                        <w:div w:id="66651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56013">
      <w:bodyDiv w:val="1"/>
      <w:marLeft w:val="0"/>
      <w:marRight w:val="0"/>
      <w:marTop w:val="0"/>
      <w:marBottom w:val="0"/>
      <w:divBdr>
        <w:top w:val="none" w:sz="0" w:space="0" w:color="auto"/>
        <w:left w:val="none" w:sz="0" w:space="0" w:color="auto"/>
        <w:bottom w:val="none" w:sz="0" w:space="0" w:color="auto"/>
        <w:right w:val="none" w:sz="0" w:space="0" w:color="auto"/>
      </w:divBdr>
    </w:div>
    <w:div w:id="702245429">
      <w:bodyDiv w:val="1"/>
      <w:marLeft w:val="0"/>
      <w:marRight w:val="0"/>
      <w:marTop w:val="0"/>
      <w:marBottom w:val="0"/>
      <w:divBdr>
        <w:top w:val="none" w:sz="0" w:space="0" w:color="auto"/>
        <w:left w:val="none" w:sz="0" w:space="0" w:color="auto"/>
        <w:bottom w:val="none" w:sz="0" w:space="0" w:color="auto"/>
        <w:right w:val="none" w:sz="0" w:space="0" w:color="auto"/>
      </w:divBdr>
    </w:div>
    <w:div w:id="705912885">
      <w:bodyDiv w:val="1"/>
      <w:marLeft w:val="0"/>
      <w:marRight w:val="0"/>
      <w:marTop w:val="0"/>
      <w:marBottom w:val="0"/>
      <w:divBdr>
        <w:top w:val="none" w:sz="0" w:space="0" w:color="auto"/>
        <w:left w:val="none" w:sz="0" w:space="0" w:color="auto"/>
        <w:bottom w:val="none" w:sz="0" w:space="0" w:color="auto"/>
        <w:right w:val="none" w:sz="0" w:space="0" w:color="auto"/>
      </w:divBdr>
    </w:div>
    <w:div w:id="711731537">
      <w:bodyDiv w:val="1"/>
      <w:marLeft w:val="0"/>
      <w:marRight w:val="0"/>
      <w:marTop w:val="0"/>
      <w:marBottom w:val="0"/>
      <w:divBdr>
        <w:top w:val="none" w:sz="0" w:space="0" w:color="auto"/>
        <w:left w:val="none" w:sz="0" w:space="0" w:color="auto"/>
        <w:bottom w:val="none" w:sz="0" w:space="0" w:color="auto"/>
        <w:right w:val="none" w:sz="0" w:space="0" w:color="auto"/>
      </w:divBdr>
    </w:div>
    <w:div w:id="713122913">
      <w:bodyDiv w:val="1"/>
      <w:marLeft w:val="0"/>
      <w:marRight w:val="0"/>
      <w:marTop w:val="0"/>
      <w:marBottom w:val="0"/>
      <w:divBdr>
        <w:top w:val="none" w:sz="0" w:space="0" w:color="auto"/>
        <w:left w:val="none" w:sz="0" w:space="0" w:color="auto"/>
        <w:bottom w:val="none" w:sz="0" w:space="0" w:color="auto"/>
        <w:right w:val="none" w:sz="0" w:space="0" w:color="auto"/>
      </w:divBdr>
    </w:div>
    <w:div w:id="713769637">
      <w:bodyDiv w:val="1"/>
      <w:marLeft w:val="0"/>
      <w:marRight w:val="0"/>
      <w:marTop w:val="0"/>
      <w:marBottom w:val="0"/>
      <w:divBdr>
        <w:top w:val="none" w:sz="0" w:space="0" w:color="auto"/>
        <w:left w:val="none" w:sz="0" w:space="0" w:color="auto"/>
        <w:bottom w:val="none" w:sz="0" w:space="0" w:color="auto"/>
        <w:right w:val="none" w:sz="0" w:space="0" w:color="auto"/>
      </w:divBdr>
      <w:divsChild>
        <w:div w:id="22559616">
          <w:marLeft w:val="1166"/>
          <w:marRight w:val="0"/>
          <w:marTop w:val="86"/>
          <w:marBottom w:val="0"/>
          <w:divBdr>
            <w:top w:val="none" w:sz="0" w:space="0" w:color="auto"/>
            <w:left w:val="none" w:sz="0" w:space="0" w:color="auto"/>
            <w:bottom w:val="none" w:sz="0" w:space="0" w:color="auto"/>
            <w:right w:val="none" w:sz="0" w:space="0" w:color="auto"/>
          </w:divBdr>
        </w:div>
        <w:div w:id="143161464">
          <w:marLeft w:val="1166"/>
          <w:marRight w:val="0"/>
          <w:marTop w:val="86"/>
          <w:marBottom w:val="0"/>
          <w:divBdr>
            <w:top w:val="none" w:sz="0" w:space="0" w:color="auto"/>
            <w:left w:val="none" w:sz="0" w:space="0" w:color="auto"/>
            <w:bottom w:val="none" w:sz="0" w:space="0" w:color="auto"/>
            <w:right w:val="none" w:sz="0" w:space="0" w:color="auto"/>
          </w:divBdr>
        </w:div>
        <w:div w:id="225531262">
          <w:marLeft w:val="547"/>
          <w:marRight w:val="0"/>
          <w:marTop w:val="96"/>
          <w:marBottom w:val="0"/>
          <w:divBdr>
            <w:top w:val="none" w:sz="0" w:space="0" w:color="auto"/>
            <w:left w:val="none" w:sz="0" w:space="0" w:color="auto"/>
            <w:bottom w:val="none" w:sz="0" w:space="0" w:color="auto"/>
            <w:right w:val="none" w:sz="0" w:space="0" w:color="auto"/>
          </w:divBdr>
        </w:div>
        <w:div w:id="312098944">
          <w:marLeft w:val="1166"/>
          <w:marRight w:val="0"/>
          <w:marTop w:val="86"/>
          <w:marBottom w:val="0"/>
          <w:divBdr>
            <w:top w:val="none" w:sz="0" w:space="0" w:color="auto"/>
            <w:left w:val="none" w:sz="0" w:space="0" w:color="auto"/>
            <w:bottom w:val="none" w:sz="0" w:space="0" w:color="auto"/>
            <w:right w:val="none" w:sz="0" w:space="0" w:color="auto"/>
          </w:divBdr>
        </w:div>
        <w:div w:id="323633643">
          <w:marLeft w:val="1800"/>
          <w:marRight w:val="0"/>
          <w:marTop w:val="77"/>
          <w:marBottom w:val="0"/>
          <w:divBdr>
            <w:top w:val="none" w:sz="0" w:space="0" w:color="auto"/>
            <w:left w:val="none" w:sz="0" w:space="0" w:color="auto"/>
            <w:bottom w:val="none" w:sz="0" w:space="0" w:color="auto"/>
            <w:right w:val="none" w:sz="0" w:space="0" w:color="auto"/>
          </w:divBdr>
        </w:div>
        <w:div w:id="873421117">
          <w:marLeft w:val="1166"/>
          <w:marRight w:val="0"/>
          <w:marTop w:val="86"/>
          <w:marBottom w:val="0"/>
          <w:divBdr>
            <w:top w:val="none" w:sz="0" w:space="0" w:color="auto"/>
            <w:left w:val="none" w:sz="0" w:space="0" w:color="auto"/>
            <w:bottom w:val="none" w:sz="0" w:space="0" w:color="auto"/>
            <w:right w:val="none" w:sz="0" w:space="0" w:color="auto"/>
          </w:divBdr>
        </w:div>
        <w:div w:id="943877657">
          <w:marLeft w:val="547"/>
          <w:marRight w:val="0"/>
          <w:marTop w:val="96"/>
          <w:marBottom w:val="0"/>
          <w:divBdr>
            <w:top w:val="none" w:sz="0" w:space="0" w:color="auto"/>
            <w:left w:val="none" w:sz="0" w:space="0" w:color="auto"/>
            <w:bottom w:val="none" w:sz="0" w:space="0" w:color="auto"/>
            <w:right w:val="none" w:sz="0" w:space="0" w:color="auto"/>
          </w:divBdr>
        </w:div>
        <w:div w:id="952444205">
          <w:marLeft w:val="1800"/>
          <w:marRight w:val="0"/>
          <w:marTop w:val="77"/>
          <w:marBottom w:val="0"/>
          <w:divBdr>
            <w:top w:val="none" w:sz="0" w:space="0" w:color="auto"/>
            <w:left w:val="none" w:sz="0" w:space="0" w:color="auto"/>
            <w:bottom w:val="none" w:sz="0" w:space="0" w:color="auto"/>
            <w:right w:val="none" w:sz="0" w:space="0" w:color="auto"/>
          </w:divBdr>
        </w:div>
        <w:div w:id="989943815">
          <w:marLeft w:val="1800"/>
          <w:marRight w:val="0"/>
          <w:marTop w:val="77"/>
          <w:marBottom w:val="0"/>
          <w:divBdr>
            <w:top w:val="none" w:sz="0" w:space="0" w:color="auto"/>
            <w:left w:val="none" w:sz="0" w:space="0" w:color="auto"/>
            <w:bottom w:val="none" w:sz="0" w:space="0" w:color="auto"/>
            <w:right w:val="none" w:sz="0" w:space="0" w:color="auto"/>
          </w:divBdr>
        </w:div>
        <w:div w:id="1005203476">
          <w:marLeft w:val="547"/>
          <w:marRight w:val="0"/>
          <w:marTop w:val="96"/>
          <w:marBottom w:val="0"/>
          <w:divBdr>
            <w:top w:val="none" w:sz="0" w:space="0" w:color="auto"/>
            <w:left w:val="none" w:sz="0" w:space="0" w:color="auto"/>
            <w:bottom w:val="none" w:sz="0" w:space="0" w:color="auto"/>
            <w:right w:val="none" w:sz="0" w:space="0" w:color="auto"/>
          </w:divBdr>
        </w:div>
        <w:div w:id="1372539560">
          <w:marLeft w:val="1166"/>
          <w:marRight w:val="0"/>
          <w:marTop w:val="86"/>
          <w:marBottom w:val="0"/>
          <w:divBdr>
            <w:top w:val="none" w:sz="0" w:space="0" w:color="auto"/>
            <w:left w:val="none" w:sz="0" w:space="0" w:color="auto"/>
            <w:bottom w:val="none" w:sz="0" w:space="0" w:color="auto"/>
            <w:right w:val="none" w:sz="0" w:space="0" w:color="auto"/>
          </w:divBdr>
        </w:div>
        <w:div w:id="1507094890">
          <w:marLeft w:val="1166"/>
          <w:marRight w:val="0"/>
          <w:marTop w:val="86"/>
          <w:marBottom w:val="0"/>
          <w:divBdr>
            <w:top w:val="none" w:sz="0" w:space="0" w:color="auto"/>
            <w:left w:val="none" w:sz="0" w:space="0" w:color="auto"/>
            <w:bottom w:val="none" w:sz="0" w:space="0" w:color="auto"/>
            <w:right w:val="none" w:sz="0" w:space="0" w:color="auto"/>
          </w:divBdr>
        </w:div>
        <w:div w:id="1576158457">
          <w:marLeft w:val="1166"/>
          <w:marRight w:val="0"/>
          <w:marTop w:val="86"/>
          <w:marBottom w:val="0"/>
          <w:divBdr>
            <w:top w:val="none" w:sz="0" w:space="0" w:color="auto"/>
            <w:left w:val="none" w:sz="0" w:space="0" w:color="auto"/>
            <w:bottom w:val="none" w:sz="0" w:space="0" w:color="auto"/>
            <w:right w:val="none" w:sz="0" w:space="0" w:color="auto"/>
          </w:divBdr>
        </w:div>
        <w:div w:id="1921522259">
          <w:marLeft w:val="1166"/>
          <w:marRight w:val="0"/>
          <w:marTop w:val="86"/>
          <w:marBottom w:val="0"/>
          <w:divBdr>
            <w:top w:val="none" w:sz="0" w:space="0" w:color="auto"/>
            <w:left w:val="none" w:sz="0" w:space="0" w:color="auto"/>
            <w:bottom w:val="none" w:sz="0" w:space="0" w:color="auto"/>
            <w:right w:val="none" w:sz="0" w:space="0" w:color="auto"/>
          </w:divBdr>
        </w:div>
        <w:div w:id="1933080608">
          <w:marLeft w:val="1800"/>
          <w:marRight w:val="0"/>
          <w:marTop w:val="77"/>
          <w:marBottom w:val="0"/>
          <w:divBdr>
            <w:top w:val="none" w:sz="0" w:space="0" w:color="auto"/>
            <w:left w:val="none" w:sz="0" w:space="0" w:color="auto"/>
            <w:bottom w:val="none" w:sz="0" w:space="0" w:color="auto"/>
            <w:right w:val="none" w:sz="0" w:space="0" w:color="auto"/>
          </w:divBdr>
        </w:div>
        <w:div w:id="1934628148">
          <w:marLeft w:val="1166"/>
          <w:marRight w:val="0"/>
          <w:marTop w:val="86"/>
          <w:marBottom w:val="0"/>
          <w:divBdr>
            <w:top w:val="none" w:sz="0" w:space="0" w:color="auto"/>
            <w:left w:val="none" w:sz="0" w:space="0" w:color="auto"/>
            <w:bottom w:val="none" w:sz="0" w:space="0" w:color="auto"/>
            <w:right w:val="none" w:sz="0" w:space="0" w:color="auto"/>
          </w:divBdr>
        </w:div>
      </w:divsChild>
    </w:div>
    <w:div w:id="720902838">
      <w:bodyDiv w:val="1"/>
      <w:marLeft w:val="0"/>
      <w:marRight w:val="0"/>
      <w:marTop w:val="0"/>
      <w:marBottom w:val="0"/>
      <w:divBdr>
        <w:top w:val="none" w:sz="0" w:space="0" w:color="auto"/>
        <w:left w:val="none" w:sz="0" w:space="0" w:color="auto"/>
        <w:bottom w:val="none" w:sz="0" w:space="0" w:color="auto"/>
        <w:right w:val="none" w:sz="0" w:space="0" w:color="auto"/>
      </w:divBdr>
    </w:div>
    <w:div w:id="735054452">
      <w:bodyDiv w:val="1"/>
      <w:marLeft w:val="0"/>
      <w:marRight w:val="0"/>
      <w:marTop w:val="0"/>
      <w:marBottom w:val="0"/>
      <w:divBdr>
        <w:top w:val="none" w:sz="0" w:space="0" w:color="auto"/>
        <w:left w:val="none" w:sz="0" w:space="0" w:color="auto"/>
        <w:bottom w:val="none" w:sz="0" w:space="0" w:color="auto"/>
        <w:right w:val="none" w:sz="0" w:space="0" w:color="auto"/>
      </w:divBdr>
    </w:div>
    <w:div w:id="750665927">
      <w:bodyDiv w:val="1"/>
      <w:marLeft w:val="0"/>
      <w:marRight w:val="0"/>
      <w:marTop w:val="0"/>
      <w:marBottom w:val="0"/>
      <w:divBdr>
        <w:top w:val="none" w:sz="0" w:space="0" w:color="auto"/>
        <w:left w:val="none" w:sz="0" w:space="0" w:color="auto"/>
        <w:bottom w:val="none" w:sz="0" w:space="0" w:color="auto"/>
        <w:right w:val="none" w:sz="0" w:space="0" w:color="auto"/>
      </w:divBdr>
    </w:div>
    <w:div w:id="752091826">
      <w:bodyDiv w:val="1"/>
      <w:marLeft w:val="0"/>
      <w:marRight w:val="0"/>
      <w:marTop w:val="0"/>
      <w:marBottom w:val="0"/>
      <w:divBdr>
        <w:top w:val="none" w:sz="0" w:space="0" w:color="auto"/>
        <w:left w:val="none" w:sz="0" w:space="0" w:color="auto"/>
        <w:bottom w:val="none" w:sz="0" w:space="0" w:color="auto"/>
        <w:right w:val="none" w:sz="0" w:space="0" w:color="auto"/>
      </w:divBdr>
    </w:div>
    <w:div w:id="769155318">
      <w:bodyDiv w:val="1"/>
      <w:marLeft w:val="0"/>
      <w:marRight w:val="0"/>
      <w:marTop w:val="0"/>
      <w:marBottom w:val="0"/>
      <w:divBdr>
        <w:top w:val="none" w:sz="0" w:space="0" w:color="auto"/>
        <w:left w:val="none" w:sz="0" w:space="0" w:color="auto"/>
        <w:bottom w:val="none" w:sz="0" w:space="0" w:color="auto"/>
        <w:right w:val="none" w:sz="0" w:space="0" w:color="auto"/>
      </w:divBdr>
      <w:divsChild>
        <w:div w:id="1556353837">
          <w:marLeft w:val="1166"/>
          <w:marRight w:val="0"/>
          <w:marTop w:val="96"/>
          <w:marBottom w:val="0"/>
          <w:divBdr>
            <w:top w:val="none" w:sz="0" w:space="0" w:color="auto"/>
            <w:left w:val="none" w:sz="0" w:space="0" w:color="auto"/>
            <w:bottom w:val="none" w:sz="0" w:space="0" w:color="auto"/>
            <w:right w:val="none" w:sz="0" w:space="0" w:color="auto"/>
          </w:divBdr>
        </w:div>
      </w:divsChild>
    </w:div>
    <w:div w:id="770049635">
      <w:bodyDiv w:val="1"/>
      <w:marLeft w:val="0"/>
      <w:marRight w:val="0"/>
      <w:marTop w:val="0"/>
      <w:marBottom w:val="0"/>
      <w:divBdr>
        <w:top w:val="none" w:sz="0" w:space="0" w:color="auto"/>
        <w:left w:val="none" w:sz="0" w:space="0" w:color="auto"/>
        <w:bottom w:val="none" w:sz="0" w:space="0" w:color="auto"/>
        <w:right w:val="none" w:sz="0" w:space="0" w:color="auto"/>
      </w:divBdr>
    </w:div>
    <w:div w:id="779640223">
      <w:bodyDiv w:val="1"/>
      <w:marLeft w:val="0"/>
      <w:marRight w:val="0"/>
      <w:marTop w:val="0"/>
      <w:marBottom w:val="0"/>
      <w:divBdr>
        <w:top w:val="none" w:sz="0" w:space="0" w:color="auto"/>
        <w:left w:val="none" w:sz="0" w:space="0" w:color="auto"/>
        <w:bottom w:val="none" w:sz="0" w:space="0" w:color="auto"/>
        <w:right w:val="none" w:sz="0" w:space="0" w:color="auto"/>
      </w:divBdr>
    </w:div>
    <w:div w:id="780957180">
      <w:bodyDiv w:val="1"/>
      <w:marLeft w:val="0"/>
      <w:marRight w:val="0"/>
      <w:marTop w:val="0"/>
      <w:marBottom w:val="0"/>
      <w:divBdr>
        <w:top w:val="none" w:sz="0" w:space="0" w:color="auto"/>
        <w:left w:val="none" w:sz="0" w:space="0" w:color="auto"/>
        <w:bottom w:val="none" w:sz="0" w:space="0" w:color="auto"/>
        <w:right w:val="none" w:sz="0" w:space="0" w:color="auto"/>
      </w:divBdr>
    </w:div>
    <w:div w:id="800730570">
      <w:bodyDiv w:val="1"/>
      <w:marLeft w:val="0"/>
      <w:marRight w:val="0"/>
      <w:marTop w:val="0"/>
      <w:marBottom w:val="0"/>
      <w:divBdr>
        <w:top w:val="none" w:sz="0" w:space="0" w:color="auto"/>
        <w:left w:val="none" w:sz="0" w:space="0" w:color="auto"/>
        <w:bottom w:val="none" w:sz="0" w:space="0" w:color="auto"/>
        <w:right w:val="none" w:sz="0" w:space="0" w:color="auto"/>
      </w:divBdr>
    </w:div>
    <w:div w:id="804666367">
      <w:bodyDiv w:val="1"/>
      <w:marLeft w:val="0"/>
      <w:marRight w:val="0"/>
      <w:marTop w:val="0"/>
      <w:marBottom w:val="0"/>
      <w:divBdr>
        <w:top w:val="none" w:sz="0" w:space="0" w:color="auto"/>
        <w:left w:val="none" w:sz="0" w:space="0" w:color="auto"/>
        <w:bottom w:val="none" w:sz="0" w:space="0" w:color="auto"/>
        <w:right w:val="none" w:sz="0" w:space="0" w:color="auto"/>
      </w:divBdr>
    </w:div>
    <w:div w:id="807744950">
      <w:bodyDiv w:val="1"/>
      <w:marLeft w:val="0"/>
      <w:marRight w:val="0"/>
      <w:marTop w:val="0"/>
      <w:marBottom w:val="0"/>
      <w:divBdr>
        <w:top w:val="none" w:sz="0" w:space="0" w:color="auto"/>
        <w:left w:val="none" w:sz="0" w:space="0" w:color="auto"/>
        <w:bottom w:val="none" w:sz="0" w:space="0" w:color="auto"/>
        <w:right w:val="none" w:sz="0" w:space="0" w:color="auto"/>
      </w:divBdr>
    </w:div>
    <w:div w:id="813453911">
      <w:bodyDiv w:val="1"/>
      <w:marLeft w:val="0"/>
      <w:marRight w:val="0"/>
      <w:marTop w:val="0"/>
      <w:marBottom w:val="0"/>
      <w:divBdr>
        <w:top w:val="none" w:sz="0" w:space="0" w:color="auto"/>
        <w:left w:val="none" w:sz="0" w:space="0" w:color="auto"/>
        <w:bottom w:val="none" w:sz="0" w:space="0" w:color="auto"/>
        <w:right w:val="none" w:sz="0" w:space="0" w:color="auto"/>
      </w:divBdr>
    </w:div>
    <w:div w:id="820466479">
      <w:bodyDiv w:val="1"/>
      <w:marLeft w:val="0"/>
      <w:marRight w:val="0"/>
      <w:marTop w:val="0"/>
      <w:marBottom w:val="0"/>
      <w:divBdr>
        <w:top w:val="none" w:sz="0" w:space="0" w:color="auto"/>
        <w:left w:val="none" w:sz="0" w:space="0" w:color="auto"/>
        <w:bottom w:val="none" w:sz="0" w:space="0" w:color="auto"/>
        <w:right w:val="none" w:sz="0" w:space="0" w:color="auto"/>
      </w:divBdr>
    </w:div>
    <w:div w:id="820541942">
      <w:bodyDiv w:val="1"/>
      <w:marLeft w:val="0"/>
      <w:marRight w:val="0"/>
      <w:marTop w:val="0"/>
      <w:marBottom w:val="0"/>
      <w:divBdr>
        <w:top w:val="none" w:sz="0" w:space="0" w:color="auto"/>
        <w:left w:val="none" w:sz="0" w:space="0" w:color="auto"/>
        <w:bottom w:val="none" w:sz="0" w:space="0" w:color="auto"/>
        <w:right w:val="none" w:sz="0" w:space="0" w:color="auto"/>
      </w:divBdr>
    </w:div>
    <w:div w:id="821698861">
      <w:bodyDiv w:val="1"/>
      <w:marLeft w:val="0"/>
      <w:marRight w:val="0"/>
      <w:marTop w:val="0"/>
      <w:marBottom w:val="0"/>
      <w:divBdr>
        <w:top w:val="none" w:sz="0" w:space="0" w:color="auto"/>
        <w:left w:val="none" w:sz="0" w:space="0" w:color="auto"/>
        <w:bottom w:val="none" w:sz="0" w:space="0" w:color="auto"/>
        <w:right w:val="none" w:sz="0" w:space="0" w:color="auto"/>
      </w:divBdr>
    </w:div>
    <w:div w:id="826819424">
      <w:bodyDiv w:val="1"/>
      <w:marLeft w:val="0"/>
      <w:marRight w:val="0"/>
      <w:marTop w:val="0"/>
      <w:marBottom w:val="0"/>
      <w:divBdr>
        <w:top w:val="none" w:sz="0" w:space="0" w:color="auto"/>
        <w:left w:val="none" w:sz="0" w:space="0" w:color="auto"/>
        <w:bottom w:val="none" w:sz="0" w:space="0" w:color="auto"/>
        <w:right w:val="none" w:sz="0" w:space="0" w:color="auto"/>
      </w:divBdr>
    </w:div>
    <w:div w:id="837236972">
      <w:bodyDiv w:val="1"/>
      <w:marLeft w:val="0"/>
      <w:marRight w:val="0"/>
      <w:marTop w:val="0"/>
      <w:marBottom w:val="0"/>
      <w:divBdr>
        <w:top w:val="none" w:sz="0" w:space="0" w:color="auto"/>
        <w:left w:val="none" w:sz="0" w:space="0" w:color="auto"/>
        <w:bottom w:val="none" w:sz="0" w:space="0" w:color="auto"/>
        <w:right w:val="none" w:sz="0" w:space="0" w:color="auto"/>
      </w:divBdr>
    </w:div>
    <w:div w:id="837572617">
      <w:bodyDiv w:val="1"/>
      <w:marLeft w:val="0"/>
      <w:marRight w:val="0"/>
      <w:marTop w:val="0"/>
      <w:marBottom w:val="0"/>
      <w:divBdr>
        <w:top w:val="none" w:sz="0" w:space="0" w:color="auto"/>
        <w:left w:val="none" w:sz="0" w:space="0" w:color="auto"/>
        <w:bottom w:val="none" w:sz="0" w:space="0" w:color="auto"/>
        <w:right w:val="none" w:sz="0" w:space="0" w:color="auto"/>
      </w:divBdr>
      <w:divsChild>
        <w:div w:id="669794694">
          <w:marLeft w:val="547"/>
          <w:marRight w:val="0"/>
          <w:marTop w:val="115"/>
          <w:marBottom w:val="0"/>
          <w:divBdr>
            <w:top w:val="none" w:sz="0" w:space="0" w:color="auto"/>
            <w:left w:val="none" w:sz="0" w:space="0" w:color="auto"/>
            <w:bottom w:val="none" w:sz="0" w:space="0" w:color="auto"/>
            <w:right w:val="none" w:sz="0" w:space="0" w:color="auto"/>
          </w:divBdr>
        </w:div>
        <w:div w:id="896434023">
          <w:marLeft w:val="1080"/>
          <w:marRight w:val="0"/>
          <w:marTop w:val="96"/>
          <w:marBottom w:val="0"/>
          <w:divBdr>
            <w:top w:val="none" w:sz="0" w:space="0" w:color="auto"/>
            <w:left w:val="none" w:sz="0" w:space="0" w:color="auto"/>
            <w:bottom w:val="none" w:sz="0" w:space="0" w:color="auto"/>
            <w:right w:val="none" w:sz="0" w:space="0" w:color="auto"/>
          </w:divBdr>
        </w:div>
      </w:divsChild>
    </w:div>
    <w:div w:id="847910478">
      <w:bodyDiv w:val="1"/>
      <w:marLeft w:val="0"/>
      <w:marRight w:val="0"/>
      <w:marTop w:val="0"/>
      <w:marBottom w:val="0"/>
      <w:divBdr>
        <w:top w:val="none" w:sz="0" w:space="0" w:color="auto"/>
        <w:left w:val="none" w:sz="0" w:space="0" w:color="auto"/>
        <w:bottom w:val="none" w:sz="0" w:space="0" w:color="auto"/>
        <w:right w:val="none" w:sz="0" w:space="0" w:color="auto"/>
      </w:divBdr>
    </w:div>
    <w:div w:id="849829992">
      <w:bodyDiv w:val="1"/>
      <w:marLeft w:val="0"/>
      <w:marRight w:val="0"/>
      <w:marTop w:val="0"/>
      <w:marBottom w:val="0"/>
      <w:divBdr>
        <w:top w:val="none" w:sz="0" w:space="0" w:color="auto"/>
        <w:left w:val="none" w:sz="0" w:space="0" w:color="auto"/>
        <w:bottom w:val="none" w:sz="0" w:space="0" w:color="auto"/>
        <w:right w:val="none" w:sz="0" w:space="0" w:color="auto"/>
      </w:divBdr>
    </w:div>
    <w:div w:id="859666852">
      <w:bodyDiv w:val="1"/>
      <w:marLeft w:val="0"/>
      <w:marRight w:val="0"/>
      <w:marTop w:val="0"/>
      <w:marBottom w:val="0"/>
      <w:divBdr>
        <w:top w:val="none" w:sz="0" w:space="0" w:color="auto"/>
        <w:left w:val="none" w:sz="0" w:space="0" w:color="auto"/>
        <w:bottom w:val="none" w:sz="0" w:space="0" w:color="auto"/>
        <w:right w:val="none" w:sz="0" w:space="0" w:color="auto"/>
      </w:divBdr>
      <w:divsChild>
        <w:div w:id="270938914">
          <w:marLeft w:val="1166"/>
          <w:marRight w:val="0"/>
          <w:marTop w:val="96"/>
          <w:marBottom w:val="0"/>
          <w:divBdr>
            <w:top w:val="none" w:sz="0" w:space="0" w:color="auto"/>
            <w:left w:val="none" w:sz="0" w:space="0" w:color="auto"/>
            <w:bottom w:val="none" w:sz="0" w:space="0" w:color="auto"/>
            <w:right w:val="none" w:sz="0" w:space="0" w:color="auto"/>
          </w:divBdr>
        </w:div>
        <w:div w:id="318925375">
          <w:marLeft w:val="1166"/>
          <w:marRight w:val="0"/>
          <w:marTop w:val="96"/>
          <w:marBottom w:val="0"/>
          <w:divBdr>
            <w:top w:val="none" w:sz="0" w:space="0" w:color="auto"/>
            <w:left w:val="none" w:sz="0" w:space="0" w:color="auto"/>
            <w:bottom w:val="none" w:sz="0" w:space="0" w:color="auto"/>
            <w:right w:val="none" w:sz="0" w:space="0" w:color="auto"/>
          </w:divBdr>
        </w:div>
        <w:div w:id="434058012">
          <w:marLeft w:val="1166"/>
          <w:marRight w:val="0"/>
          <w:marTop w:val="96"/>
          <w:marBottom w:val="0"/>
          <w:divBdr>
            <w:top w:val="none" w:sz="0" w:space="0" w:color="auto"/>
            <w:left w:val="none" w:sz="0" w:space="0" w:color="auto"/>
            <w:bottom w:val="none" w:sz="0" w:space="0" w:color="auto"/>
            <w:right w:val="none" w:sz="0" w:space="0" w:color="auto"/>
          </w:divBdr>
        </w:div>
        <w:div w:id="1106004681">
          <w:marLeft w:val="547"/>
          <w:marRight w:val="0"/>
          <w:marTop w:val="115"/>
          <w:marBottom w:val="0"/>
          <w:divBdr>
            <w:top w:val="none" w:sz="0" w:space="0" w:color="auto"/>
            <w:left w:val="none" w:sz="0" w:space="0" w:color="auto"/>
            <w:bottom w:val="none" w:sz="0" w:space="0" w:color="auto"/>
            <w:right w:val="none" w:sz="0" w:space="0" w:color="auto"/>
          </w:divBdr>
        </w:div>
        <w:div w:id="1108427876">
          <w:marLeft w:val="1800"/>
          <w:marRight w:val="0"/>
          <w:marTop w:val="86"/>
          <w:marBottom w:val="0"/>
          <w:divBdr>
            <w:top w:val="none" w:sz="0" w:space="0" w:color="auto"/>
            <w:left w:val="none" w:sz="0" w:space="0" w:color="auto"/>
            <w:bottom w:val="none" w:sz="0" w:space="0" w:color="auto"/>
            <w:right w:val="none" w:sz="0" w:space="0" w:color="auto"/>
          </w:divBdr>
        </w:div>
        <w:div w:id="1406757249">
          <w:marLeft w:val="547"/>
          <w:marRight w:val="0"/>
          <w:marTop w:val="115"/>
          <w:marBottom w:val="0"/>
          <w:divBdr>
            <w:top w:val="none" w:sz="0" w:space="0" w:color="auto"/>
            <w:left w:val="none" w:sz="0" w:space="0" w:color="auto"/>
            <w:bottom w:val="none" w:sz="0" w:space="0" w:color="auto"/>
            <w:right w:val="none" w:sz="0" w:space="0" w:color="auto"/>
          </w:divBdr>
        </w:div>
        <w:div w:id="1427387774">
          <w:marLeft w:val="1166"/>
          <w:marRight w:val="0"/>
          <w:marTop w:val="96"/>
          <w:marBottom w:val="0"/>
          <w:divBdr>
            <w:top w:val="none" w:sz="0" w:space="0" w:color="auto"/>
            <w:left w:val="none" w:sz="0" w:space="0" w:color="auto"/>
            <w:bottom w:val="none" w:sz="0" w:space="0" w:color="auto"/>
            <w:right w:val="none" w:sz="0" w:space="0" w:color="auto"/>
          </w:divBdr>
        </w:div>
      </w:divsChild>
    </w:div>
    <w:div w:id="865866808">
      <w:bodyDiv w:val="1"/>
      <w:marLeft w:val="0"/>
      <w:marRight w:val="0"/>
      <w:marTop w:val="0"/>
      <w:marBottom w:val="0"/>
      <w:divBdr>
        <w:top w:val="none" w:sz="0" w:space="0" w:color="auto"/>
        <w:left w:val="none" w:sz="0" w:space="0" w:color="auto"/>
        <w:bottom w:val="none" w:sz="0" w:space="0" w:color="auto"/>
        <w:right w:val="none" w:sz="0" w:space="0" w:color="auto"/>
      </w:divBdr>
    </w:div>
    <w:div w:id="871301856">
      <w:bodyDiv w:val="1"/>
      <w:marLeft w:val="0"/>
      <w:marRight w:val="0"/>
      <w:marTop w:val="0"/>
      <w:marBottom w:val="0"/>
      <w:divBdr>
        <w:top w:val="none" w:sz="0" w:space="0" w:color="auto"/>
        <w:left w:val="none" w:sz="0" w:space="0" w:color="auto"/>
        <w:bottom w:val="none" w:sz="0" w:space="0" w:color="auto"/>
        <w:right w:val="none" w:sz="0" w:space="0" w:color="auto"/>
      </w:divBdr>
    </w:div>
    <w:div w:id="874855394">
      <w:bodyDiv w:val="1"/>
      <w:marLeft w:val="0"/>
      <w:marRight w:val="0"/>
      <w:marTop w:val="0"/>
      <w:marBottom w:val="0"/>
      <w:divBdr>
        <w:top w:val="none" w:sz="0" w:space="0" w:color="auto"/>
        <w:left w:val="none" w:sz="0" w:space="0" w:color="auto"/>
        <w:bottom w:val="none" w:sz="0" w:space="0" w:color="auto"/>
        <w:right w:val="none" w:sz="0" w:space="0" w:color="auto"/>
      </w:divBdr>
    </w:div>
    <w:div w:id="876546293">
      <w:bodyDiv w:val="1"/>
      <w:marLeft w:val="0"/>
      <w:marRight w:val="0"/>
      <w:marTop w:val="0"/>
      <w:marBottom w:val="0"/>
      <w:divBdr>
        <w:top w:val="none" w:sz="0" w:space="0" w:color="auto"/>
        <w:left w:val="none" w:sz="0" w:space="0" w:color="auto"/>
        <w:bottom w:val="none" w:sz="0" w:space="0" w:color="auto"/>
        <w:right w:val="none" w:sz="0" w:space="0" w:color="auto"/>
      </w:divBdr>
      <w:divsChild>
        <w:div w:id="917515115">
          <w:marLeft w:val="1166"/>
          <w:marRight w:val="0"/>
          <w:marTop w:val="72"/>
          <w:marBottom w:val="0"/>
          <w:divBdr>
            <w:top w:val="none" w:sz="0" w:space="0" w:color="auto"/>
            <w:left w:val="none" w:sz="0" w:space="0" w:color="auto"/>
            <w:bottom w:val="none" w:sz="0" w:space="0" w:color="auto"/>
            <w:right w:val="none" w:sz="0" w:space="0" w:color="auto"/>
          </w:divBdr>
        </w:div>
      </w:divsChild>
    </w:div>
    <w:div w:id="918636048">
      <w:bodyDiv w:val="1"/>
      <w:marLeft w:val="0"/>
      <w:marRight w:val="0"/>
      <w:marTop w:val="0"/>
      <w:marBottom w:val="0"/>
      <w:divBdr>
        <w:top w:val="none" w:sz="0" w:space="0" w:color="auto"/>
        <w:left w:val="none" w:sz="0" w:space="0" w:color="auto"/>
        <w:bottom w:val="none" w:sz="0" w:space="0" w:color="auto"/>
        <w:right w:val="none" w:sz="0" w:space="0" w:color="auto"/>
      </w:divBdr>
    </w:div>
    <w:div w:id="919678505">
      <w:bodyDiv w:val="1"/>
      <w:marLeft w:val="0"/>
      <w:marRight w:val="0"/>
      <w:marTop w:val="0"/>
      <w:marBottom w:val="0"/>
      <w:divBdr>
        <w:top w:val="none" w:sz="0" w:space="0" w:color="auto"/>
        <w:left w:val="none" w:sz="0" w:space="0" w:color="auto"/>
        <w:bottom w:val="none" w:sz="0" w:space="0" w:color="auto"/>
        <w:right w:val="none" w:sz="0" w:space="0" w:color="auto"/>
      </w:divBdr>
    </w:div>
    <w:div w:id="922910507">
      <w:bodyDiv w:val="1"/>
      <w:marLeft w:val="0"/>
      <w:marRight w:val="0"/>
      <w:marTop w:val="0"/>
      <w:marBottom w:val="0"/>
      <w:divBdr>
        <w:top w:val="none" w:sz="0" w:space="0" w:color="auto"/>
        <w:left w:val="none" w:sz="0" w:space="0" w:color="auto"/>
        <w:bottom w:val="none" w:sz="0" w:space="0" w:color="auto"/>
        <w:right w:val="none" w:sz="0" w:space="0" w:color="auto"/>
      </w:divBdr>
    </w:div>
    <w:div w:id="930893082">
      <w:bodyDiv w:val="1"/>
      <w:marLeft w:val="0"/>
      <w:marRight w:val="0"/>
      <w:marTop w:val="0"/>
      <w:marBottom w:val="0"/>
      <w:divBdr>
        <w:top w:val="none" w:sz="0" w:space="0" w:color="auto"/>
        <w:left w:val="none" w:sz="0" w:space="0" w:color="auto"/>
        <w:bottom w:val="none" w:sz="0" w:space="0" w:color="auto"/>
        <w:right w:val="none" w:sz="0" w:space="0" w:color="auto"/>
      </w:divBdr>
    </w:div>
    <w:div w:id="931813781">
      <w:bodyDiv w:val="1"/>
      <w:marLeft w:val="0"/>
      <w:marRight w:val="0"/>
      <w:marTop w:val="0"/>
      <w:marBottom w:val="0"/>
      <w:divBdr>
        <w:top w:val="none" w:sz="0" w:space="0" w:color="auto"/>
        <w:left w:val="none" w:sz="0" w:space="0" w:color="auto"/>
        <w:bottom w:val="none" w:sz="0" w:space="0" w:color="auto"/>
        <w:right w:val="none" w:sz="0" w:space="0" w:color="auto"/>
      </w:divBdr>
    </w:div>
    <w:div w:id="939334384">
      <w:bodyDiv w:val="1"/>
      <w:marLeft w:val="0"/>
      <w:marRight w:val="0"/>
      <w:marTop w:val="0"/>
      <w:marBottom w:val="0"/>
      <w:divBdr>
        <w:top w:val="none" w:sz="0" w:space="0" w:color="auto"/>
        <w:left w:val="none" w:sz="0" w:space="0" w:color="auto"/>
        <w:bottom w:val="none" w:sz="0" w:space="0" w:color="auto"/>
        <w:right w:val="none" w:sz="0" w:space="0" w:color="auto"/>
      </w:divBdr>
    </w:div>
    <w:div w:id="945383072">
      <w:bodyDiv w:val="1"/>
      <w:marLeft w:val="0"/>
      <w:marRight w:val="0"/>
      <w:marTop w:val="0"/>
      <w:marBottom w:val="0"/>
      <w:divBdr>
        <w:top w:val="none" w:sz="0" w:space="0" w:color="auto"/>
        <w:left w:val="none" w:sz="0" w:space="0" w:color="auto"/>
        <w:bottom w:val="none" w:sz="0" w:space="0" w:color="auto"/>
        <w:right w:val="none" w:sz="0" w:space="0" w:color="auto"/>
      </w:divBdr>
    </w:div>
    <w:div w:id="949630449">
      <w:bodyDiv w:val="1"/>
      <w:marLeft w:val="0"/>
      <w:marRight w:val="0"/>
      <w:marTop w:val="0"/>
      <w:marBottom w:val="0"/>
      <w:divBdr>
        <w:top w:val="none" w:sz="0" w:space="0" w:color="auto"/>
        <w:left w:val="none" w:sz="0" w:space="0" w:color="auto"/>
        <w:bottom w:val="none" w:sz="0" w:space="0" w:color="auto"/>
        <w:right w:val="none" w:sz="0" w:space="0" w:color="auto"/>
      </w:divBdr>
      <w:divsChild>
        <w:div w:id="1044713064">
          <w:marLeft w:val="1166"/>
          <w:marRight w:val="0"/>
          <w:marTop w:val="96"/>
          <w:marBottom w:val="0"/>
          <w:divBdr>
            <w:top w:val="none" w:sz="0" w:space="0" w:color="auto"/>
            <w:left w:val="none" w:sz="0" w:space="0" w:color="auto"/>
            <w:bottom w:val="none" w:sz="0" w:space="0" w:color="auto"/>
            <w:right w:val="none" w:sz="0" w:space="0" w:color="auto"/>
          </w:divBdr>
        </w:div>
      </w:divsChild>
    </w:div>
    <w:div w:id="954940735">
      <w:bodyDiv w:val="1"/>
      <w:marLeft w:val="0"/>
      <w:marRight w:val="0"/>
      <w:marTop w:val="0"/>
      <w:marBottom w:val="0"/>
      <w:divBdr>
        <w:top w:val="none" w:sz="0" w:space="0" w:color="auto"/>
        <w:left w:val="none" w:sz="0" w:space="0" w:color="auto"/>
        <w:bottom w:val="none" w:sz="0" w:space="0" w:color="auto"/>
        <w:right w:val="none" w:sz="0" w:space="0" w:color="auto"/>
      </w:divBdr>
    </w:div>
    <w:div w:id="957105485">
      <w:bodyDiv w:val="1"/>
      <w:marLeft w:val="0"/>
      <w:marRight w:val="0"/>
      <w:marTop w:val="0"/>
      <w:marBottom w:val="0"/>
      <w:divBdr>
        <w:top w:val="none" w:sz="0" w:space="0" w:color="auto"/>
        <w:left w:val="none" w:sz="0" w:space="0" w:color="auto"/>
        <w:bottom w:val="none" w:sz="0" w:space="0" w:color="auto"/>
        <w:right w:val="none" w:sz="0" w:space="0" w:color="auto"/>
      </w:divBdr>
    </w:div>
    <w:div w:id="957492661">
      <w:bodyDiv w:val="1"/>
      <w:marLeft w:val="0"/>
      <w:marRight w:val="0"/>
      <w:marTop w:val="0"/>
      <w:marBottom w:val="0"/>
      <w:divBdr>
        <w:top w:val="none" w:sz="0" w:space="0" w:color="auto"/>
        <w:left w:val="none" w:sz="0" w:space="0" w:color="auto"/>
        <w:bottom w:val="none" w:sz="0" w:space="0" w:color="auto"/>
        <w:right w:val="none" w:sz="0" w:space="0" w:color="auto"/>
      </w:divBdr>
    </w:div>
    <w:div w:id="958612202">
      <w:bodyDiv w:val="1"/>
      <w:marLeft w:val="0"/>
      <w:marRight w:val="0"/>
      <w:marTop w:val="0"/>
      <w:marBottom w:val="0"/>
      <w:divBdr>
        <w:top w:val="none" w:sz="0" w:space="0" w:color="auto"/>
        <w:left w:val="none" w:sz="0" w:space="0" w:color="auto"/>
        <w:bottom w:val="none" w:sz="0" w:space="0" w:color="auto"/>
        <w:right w:val="none" w:sz="0" w:space="0" w:color="auto"/>
      </w:divBdr>
    </w:div>
    <w:div w:id="958880241">
      <w:bodyDiv w:val="1"/>
      <w:marLeft w:val="0"/>
      <w:marRight w:val="0"/>
      <w:marTop w:val="0"/>
      <w:marBottom w:val="0"/>
      <w:divBdr>
        <w:top w:val="none" w:sz="0" w:space="0" w:color="auto"/>
        <w:left w:val="none" w:sz="0" w:space="0" w:color="auto"/>
        <w:bottom w:val="none" w:sz="0" w:space="0" w:color="auto"/>
        <w:right w:val="none" w:sz="0" w:space="0" w:color="auto"/>
      </w:divBdr>
    </w:div>
    <w:div w:id="966084536">
      <w:bodyDiv w:val="1"/>
      <w:marLeft w:val="0"/>
      <w:marRight w:val="0"/>
      <w:marTop w:val="0"/>
      <w:marBottom w:val="0"/>
      <w:divBdr>
        <w:top w:val="none" w:sz="0" w:space="0" w:color="auto"/>
        <w:left w:val="none" w:sz="0" w:space="0" w:color="auto"/>
        <w:bottom w:val="none" w:sz="0" w:space="0" w:color="auto"/>
        <w:right w:val="none" w:sz="0" w:space="0" w:color="auto"/>
      </w:divBdr>
    </w:div>
    <w:div w:id="972758294">
      <w:bodyDiv w:val="1"/>
      <w:marLeft w:val="0"/>
      <w:marRight w:val="0"/>
      <w:marTop w:val="0"/>
      <w:marBottom w:val="0"/>
      <w:divBdr>
        <w:top w:val="none" w:sz="0" w:space="0" w:color="auto"/>
        <w:left w:val="none" w:sz="0" w:space="0" w:color="auto"/>
        <w:bottom w:val="none" w:sz="0" w:space="0" w:color="auto"/>
        <w:right w:val="none" w:sz="0" w:space="0" w:color="auto"/>
      </w:divBdr>
    </w:div>
    <w:div w:id="975523670">
      <w:bodyDiv w:val="1"/>
      <w:marLeft w:val="0"/>
      <w:marRight w:val="0"/>
      <w:marTop w:val="0"/>
      <w:marBottom w:val="0"/>
      <w:divBdr>
        <w:top w:val="none" w:sz="0" w:space="0" w:color="auto"/>
        <w:left w:val="none" w:sz="0" w:space="0" w:color="auto"/>
        <w:bottom w:val="none" w:sz="0" w:space="0" w:color="auto"/>
        <w:right w:val="none" w:sz="0" w:space="0" w:color="auto"/>
      </w:divBdr>
    </w:div>
    <w:div w:id="977298397">
      <w:bodyDiv w:val="1"/>
      <w:marLeft w:val="0"/>
      <w:marRight w:val="0"/>
      <w:marTop w:val="0"/>
      <w:marBottom w:val="0"/>
      <w:divBdr>
        <w:top w:val="none" w:sz="0" w:space="0" w:color="auto"/>
        <w:left w:val="none" w:sz="0" w:space="0" w:color="auto"/>
        <w:bottom w:val="none" w:sz="0" w:space="0" w:color="auto"/>
        <w:right w:val="none" w:sz="0" w:space="0" w:color="auto"/>
      </w:divBdr>
    </w:div>
    <w:div w:id="980383015">
      <w:bodyDiv w:val="1"/>
      <w:marLeft w:val="0"/>
      <w:marRight w:val="0"/>
      <w:marTop w:val="0"/>
      <w:marBottom w:val="0"/>
      <w:divBdr>
        <w:top w:val="none" w:sz="0" w:space="0" w:color="auto"/>
        <w:left w:val="none" w:sz="0" w:space="0" w:color="auto"/>
        <w:bottom w:val="none" w:sz="0" w:space="0" w:color="auto"/>
        <w:right w:val="none" w:sz="0" w:space="0" w:color="auto"/>
      </w:divBdr>
    </w:div>
    <w:div w:id="988901849">
      <w:bodyDiv w:val="1"/>
      <w:marLeft w:val="0"/>
      <w:marRight w:val="0"/>
      <w:marTop w:val="0"/>
      <w:marBottom w:val="0"/>
      <w:divBdr>
        <w:top w:val="none" w:sz="0" w:space="0" w:color="auto"/>
        <w:left w:val="none" w:sz="0" w:space="0" w:color="auto"/>
        <w:bottom w:val="none" w:sz="0" w:space="0" w:color="auto"/>
        <w:right w:val="none" w:sz="0" w:space="0" w:color="auto"/>
      </w:divBdr>
    </w:div>
    <w:div w:id="997462622">
      <w:bodyDiv w:val="1"/>
      <w:marLeft w:val="0"/>
      <w:marRight w:val="0"/>
      <w:marTop w:val="0"/>
      <w:marBottom w:val="0"/>
      <w:divBdr>
        <w:top w:val="none" w:sz="0" w:space="0" w:color="auto"/>
        <w:left w:val="none" w:sz="0" w:space="0" w:color="auto"/>
        <w:bottom w:val="none" w:sz="0" w:space="0" w:color="auto"/>
        <w:right w:val="none" w:sz="0" w:space="0" w:color="auto"/>
      </w:divBdr>
    </w:div>
    <w:div w:id="1004236435">
      <w:bodyDiv w:val="1"/>
      <w:marLeft w:val="0"/>
      <w:marRight w:val="0"/>
      <w:marTop w:val="0"/>
      <w:marBottom w:val="0"/>
      <w:divBdr>
        <w:top w:val="none" w:sz="0" w:space="0" w:color="auto"/>
        <w:left w:val="none" w:sz="0" w:space="0" w:color="auto"/>
        <w:bottom w:val="none" w:sz="0" w:space="0" w:color="auto"/>
        <w:right w:val="none" w:sz="0" w:space="0" w:color="auto"/>
      </w:divBdr>
    </w:div>
    <w:div w:id="1005981868">
      <w:bodyDiv w:val="1"/>
      <w:marLeft w:val="0"/>
      <w:marRight w:val="0"/>
      <w:marTop w:val="0"/>
      <w:marBottom w:val="0"/>
      <w:divBdr>
        <w:top w:val="none" w:sz="0" w:space="0" w:color="auto"/>
        <w:left w:val="none" w:sz="0" w:space="0" w:color="auto"/>
        <w:bottom w:val="none" w:sz="0" w:space="0" w:color="auto"/>
        <w:right w:val="none" w:sz="0" w:space="0" w:color="auto"/>
      </w:divBdr>
    </w:div>
    <w:div w:id="1007757610">
      <w:bodyDiv w:val="1"/>
      <w:marLeft w:val="0"/>
      <w:marRight w:val="0"/>
      <w:marTop w:val="0"/>
      <w:marBottom w:val="0"/>
      <w:divBdr>
        <w:top w:val="none" w:sz="0" w:space="0" w:color="auto"/>
        <w:left w:val="none" w:sz="0" w:space="0" w:color="auto"/>
        <w:bottom w:val="none" w:sz="0" w:space="0" w:color="auto"/>
        <w:right w:val="none" w:sz="0" w:space="0" w:color="auto"/>
      </w:divBdr>
    </w:div>
    <w:div w:id="1008144780">
      <w:bodyDiv w:val="1"/>
      <w:marLeft w:val="0"/>
      <w:marRight w:val="0"/>
      <w:marTop w:val="0"/>
      <w:marBottom w:val="0"/>
      <w:divBdr>
        <w:top w:val="none" w:sz="0" w:space="0" w:color="auto"/>
        <w:left w:val="none" w:sz="0" w:space="0" w:color="auto"/>
        <w:bottom w:val="none" w:sz="0" w:space="0" w:color="auto"/>
        <w:right w:val="none" w:sz="0" w:space="0" w:color="auto"/>
      </w:divBdr>
      <w:divsChild>
        <w:div w:id="112751324">
          <w:marLeft w:val="0"/>
          <w:marRight w:val="0"/>
          <w:marTop w:val="0"/>
          <w:marBottom w:val="0"/>
          <w:divBdr>
            <w:top w:val="none" w:sz="0" w:space="0" w:color="auto"/>
            <w:left w:val="none" w:sz="0" w:space="0" w:color="auto"/>
            <w:bottom w:val="none" w:sz="0" w:space="0" w:color="auto"/>
            <w:right w:val="none" w:sz="0" w:space="0" w:color="auto"/>
          </w:divBdr>
        </w:div>
        <w:div w:id="163396570">
          <w:marLeft w:val="0"/>
          <w:marRight w:val="0"/>
          <w:marTop w:val="0"/>
          <w:marBottom w:val="0"/>
          <w:divBdr>
            <w:top w:val="none" w:sz="0" w:space="0" w:color="auto"/>
            <w:left w:val="none" w:sz="0" w:space="0" w:color="auto"/>
            <w:bottom w:val="none" w:sz="0" w:space="0" w:color="auto"/>
            <w:right w:val="none" w:sz="0" w:space="0" w:color="auto"/>
          </w:divBdr>
        </w:div>
        <w:div w:id="167260761">
          <w:marLeft w:val="0"/>
          <w:marRight w:val="0"/>
          <w:marTop w:val="0"/>
          <w:marBottom w:val="0"/>
          <w:divBdr>
            <w:top w:val="none" w:sz="0" w:space="0" w:color="auto"/>
            <w:left w:val="none" w:sz="0" w:space="0" w:color="auto"/>
            <w:bottom w:val="none" w:sz="0" w:space="0" w:color="auto"/>
            <w:right w:val="none" w:sz="0" w:space="0" w:color="auto"/>
          </w:divBdr>
        </w:div>
        <w:div w:id="203758623">
          <w:marLeft w:val="0"/>
          <w:marRight w:val="0"/>
          <w:marTop w:val="0"/>
          <w:marBottom w:val="0"/>
          <w:divBdr>
            <w:top w:val="none" w:sz="0" w:space="0" w:color="auto"/>
            <w:left w:val="none" w:sz="0" w:space="0" w:color="auto"/>
            <w:bottom w:val="none" w:sz="0" w:space="0" w:color="auto"/>
            <w:right w:val="none" w:sz="0" w:space="0" w:color="auto"/>
          </w:divBdr>
        </w:div>
        <w:div w:id="412437841">
          <w:marLeft w:val="0"/>
          <w:marRight w:val="0"/>
          <w:marTop w:val="0"/>
          <w:marBottom w:val="0"/>
          <w:divBdr>
            <w:top w:val="none" w:sz="0" w:space="0" w:color="auto"/>
            <w:left w:val="none" w:sz="0" w:space="0" w:color="auto"/>
            <w:bottom w:val="none" w:sz="0" w:space="0" w:color="auto"/>
            <w:right w:val="none" w:sz="0" w:space="0" w:color="auto"/>
          </w:divBdr>
        </w:div>
        <w:div w:id="482356363">
          <w:marLeft w:val="0"/>
          <w:marRight w:val="0"/>
          <w:marTop w:val="0"/>
          <w:marBottom w:val="0"/>
          <w:divBdr>
            <w:top w:val="none" w:sz="0" w:space="0" w:color="auto"/>
            <w:left w:val="none" w:sz="0" w:space="0" w:color="auto"/>
            <w:bottom w:val="none" w:sz="0" w:space="0" w:color="auto"/>
            <w:right w:val="none" w:sz="0" w:space="0" w:color="auto"/>
          </w:divBdr>
        </w:div>
        <w:div w:id="605238015">
          <w:marLeft w:val="0"/>
          <w:marRight w:val="0"/>
          <w:marTop w:val="0"/>
          <w:marBottom w:val="0"/>
          <w:divBdr>
            <w:top w:val="none" w:sz="0" w:space="0" w:color="auto"/>
            <w:left w:val="none" w:sz="0" w:space="0" w:color="auto"/>
            <w:bottom w:val="none" w:sz="0" w:space="0" w:color="auto"/>
            <w:right w:val="none" w:sz="0" w:space="0" w:color="auto"/>
          </w:divBdr>
        </w:div>
        <w:div w:id="612176976">
          <w:marLeft w:val="0"/>
          <w:marRight w:val="0"/>
          <w:marTop w:val="0"/>
          <w:marBottom w:val="0"/>
          <w:divBdr>
            <w:top w:val="none" w:sz="0" w:space="0" w:color="auto"/>
            <w:left w:val="none" w:sz="0" w:space="0" w:color="auto"/>
            <w:bottom w:val="none" w:sz="0" w:space="0" w:color="auto"/>
            <w:right w:val="none" w:sz="0" w:space="0" w:color="auto"/>
          </w:divBdr>
        </w:div>
        <w:div w:id="613099139">
          <w:marLeft w:val="0"/>
          <w:marRight w:val="0"/>
          <w:marTop w:val="0"/>
          <w:marBottom w:val="0"/>
          <w:divBdr>
            <w:top w:val="none" w:sz="0" w:space="0" w:color="auto"/>
            <w:left w:val="none" w:sz="0" w:space="0" w:color="auto"/>
            <w:bottom w:val="none" w:sz="0" w:space="0" w:color="auto"/>
            <w:right w:val="none" w:sz="0" w:space="0" w:color="auto"/>
          </w:divBdr>
        </w:div>
        <w:div w:id="637076860">
          <w:marLeft w:val="0"/>
          <w:marRight w:val="0"/>
          <w:marTop w:val="0"/>
          <w:marBottom w:val="0"/>
          <w:divBdr>
            <w:top w:val="none" w:sz="0" w:space="0" w:color="auto"/>
            <w:left w:val="none" w:sz="0" w:space="0" w:color="auto"/>
            <w:bottom w:val="none" w:sz="0" w:space="0" w:color="auto"/>
            <w:right w:val="none" w:sz="0" w:space="0" w:color="auto"/>
          </w:divBdr>
        </w:div>
        <w:div w:id="725252644">
          <w:marLeft w:val="0"/>
          <w:marRight w:val="0"/>
          <w:marTop w:val="0"/>
          <w:marBottom w:val="0"/>
          <w:divBdr>
            <w:top w:val="none" w:sz="0" w:space="0" w:color="auto"/>
            <w:left w:val="none" w:sz="0" w:space="0" w:color="auto"/>
            <w:bottom w:val="none" w:sz="0" w:space="0" w:color="auto"/>
            <w:right w:val="none" w:sz="0" w:space="0" w:color="auto"/>
          </w:divBdr>
        </w:div>
        <w:div w:id="806050349">
          <w:marLeft w:val="0"/>
          <w:marRight w:val="0"/>
          <w:marTop w:val="0"/>
          <w:marBottom w:val="0"/>
          <w:divBdr>
            <w:top w:val="none" w:sz="0" w:space="0" w:color="auto"/>
            <w:left w:val="none" w:sz="0" w:space="0" w:color="auto"/>
            <w:bottom w:val="none" w:sz="0" w:space="0" w:color="auto"/>
            <w:right w:val="none" w:sz="0" w:space="0" w:color="auto"/>
          </w:divBdr>
        </w:div>
        <w:div w:id="886183117">
          <w:marLeft w:val="0"/>
          <w:marRight w:val="0"/>
          <w:marTop w:val="0"/>
          <w:marBottom w:val="0"/>
          <w:divBdr>
            <w:top w:val="none" w:sz="0" w:space="0" w:color="auto"/>
            <w:left w:val="none" w:sz="0" w:space="0" w:color="auto"/>
            <w:bottom w:val="none" w:sz="0" w:space="0" w:color="auto"/>
            <w:right w:val="none" w:sz="0" w:space="0" w:color="auto"/>
          </w:divBdr>
        </w:div>
        <w:div w:id="888106181">
          <w:marLeft w:val="0"/>
          <w:marRight w:val="0"/>
          <w:marTop w:val="0"/>
          <w:marBottom w:val="0"/>
          <w:divBdr>
            <w:top w:val="none" w:sz="0" w:space="0" w:color="auto"/>
            <w:left w:val="none" w:sz="0" w:space="0" w:color="auto"/>
            <w:bottom w:val="none" w:sz="0" w:space="0" w:color="auto"/>
            <w:right w:val="none" w:sz="0" w:space="0" w:color="auto"/>
          </w:divBdr>
        </w:div>
        <w:div w:id="890270937">
          <w:marLeft w:val="0"/>
          <w:marRight w:val="0"/>
          <w:marTop w:val="0"/>
          <w:marBottom w:val="0"/>
          <w:divBdr>
            <w:top w:val="none" w:sz="0" w:space="0" w:color="auto"/>
            <w:left w:val="none" w:sz="0" w:space="0" w:color="auto"/>
            <w:bottom w:val="none" w:sz="0" w:space="0" w:color="auto"/>
            <w:right w:val="none" w:sz="0" w:space="0" w:color="auto"/>
          </w:divBdr>
        </w:div>
        <w:div w:id="987904529">
          <w:marLeft w:val="0"/>
          <w:marRight w:val="0"/>
          <w:marTop w:val="0"/>
          <w:marBottom w:val="0"/>
          <w:divBdr>
            <w:top w:val="none" w:sz="0" w:space="0" w:color="auto"/>
            <w:left w:val="none" w:sz="0" w:space="0" w:color="auto"/>
            <w:bottom w:val="none" w:sz="0" w:space="0" w:color="auto"/>
            <w:right w:val="none" w:sz="0" w:space="0" w:color="auto"/>
          </w:divBdr>
        </w:div>
        <w:div w:id="1023045871">
          <w:marLeft w:val="0"/>
          <w:marRight w:val="0"/>
          <w:marTop w:val="0"/>
          <w:marBottom w:val="0"/>
          <w:divBdr>
            <w:top w:val="none" w:sz="0" w:space="0" w:color="auto"/>
            <w:left w:val="none" w:sz="0" w:space="0" w:color="auto"/>
            <w:bottom w:val="none" w:sz="0" w:space="0" w:color="auto"/>
            <w:right w:val="none" w:sz="0" w:space="0" w:color="auto"/>
          </w:divBdr>
        </w:div>
        <w:div w:id="1057582749">
          <w:marLeft w:val="0"/>
          <w:marRight w:val="0"/>
          <w:marTop w:val="0"/>
          <w:marBottom w:val="0"/>
          <w:divBdr>
            <w:top w:val="none" w:sz="0" w:space="0" w:color="auto"/>
            <w:left w:val="none" w:sz="0" w:space="0" w:color="auto"/>
            <w:bottom w:val="none" w:sz="0" w:space="0" w:color="auto"/>
            <w:right w:val="none" w:sz="0" w:space="0" w:color="auto"/>
          </w:divBdr>
        </w:div>
        <w:div w:id="1164511011">
          <w:marLeft w:val="0"/>
          <w:marRight w:val="0"/>
          <w:marTop w:val="0"/>
          <w:marBottom w:val="0"/>
          <w:divBdr>
            <w:top w:val="none" w:sz="0" w:space="0" w:color="auto"/>
            <w:left w:val="none" w:sz="0" w:space="0" w:color="auto"/>
            <w:bottom w:val="none" w:sz="0" w:space="0" w:color="auto"/>
            <w:right w:val="none" w:sz="0" w:space="0" w:color="auto"/>
          </w:divBdr>
        </w:div>
        <w:div w:id="1209103606">
          <w:marLeft w:val="0"/>
          <w:marRight w:val="0"/>
          <w:marTop w:val="0"/>
          <w:marBottom w:val="0"/>
          <w:divBdr>
            <w:top w:val="none" w:sz="0" w:space="0" w:color="auto"/>
            <w:left w:val="none" w:sz="0" w:space="0" w:color="auto"/>
            <w:bottom w:val="none" w:sz="0" w:space="0" w:color="auto"/>
            <w:right w:val="none" w:sz="0" w:space="0" w:color="auto"/>
          </w:divBdr>
        </w:div>
        <w:div w:id="1321889712">
          <w:marLeft w:val="0"/>
          <w:marRight w:val="0"/>
          <w:marTop w:val="0"/>
          <w:marBottom w:val="0"/>
          <w:divBdr>
            <w:top w:val="none" w:sz="0" w:space="0" w:color="auto"/>
            <w:left w:val="none" w:sz="0" w:space="0" w:color="auto"/>
            <w:bottom w:val="none" w:sz="0" w:space="0" w:color="auto"/>
            <w:right w:val="none" w:sz="0" w:space="0" w:color="auto"/>
          </w:divBdr>
        </w:div>
        <w:div w:id="1518037409">
          <w:marLeft w:val="0"/>
          <w:marRight w:val="0"/>
          <w:marTop w:val="0"/>
          <w:marBottom w:val="0"/>
          <w:divBdr>
            <w:top w:val="none" w:sz="0" w:space="0" w:color="auto"/>
            <w:left w:val="none" w:sz="0" w:space="0" w:color="auto"/>
            <w:bottom w:val="none" w:sz="0" w:space="0" w:color="auto"/>
            <w:right w:val="none" w:sz="0" w:space="0" w:color="auto"/>
          </w:divBdr>
        </w:div>
        <w:div w:id="1530559740">
          <w:marLeft w:val="0"/>
          <w:marRight w:val="0"/>
          <w:marTop w:val="0"/>
          <w:marBottom w:val="0"/>
          <w:divBdr>
            <w:top w:val="none" w:sz="0" w:space="0" w:color="auto"/>
            <w:left w:val="none" w:sz="0" w:space="0" w:color="auto"/>
            <w:bottom w:val="none" w:sz="0" w:space="0" w:color="auto"/>
            <w:right w:val="none" w:sz="0" w:space="0" w:color="auto"/>
          </w:divBdr>
        </w:div>
        <w:div w:id="1701970884">
          <w:marLeft w:val="0"/>
          <w:marRight w:val="0"/>
          <w:marTop w:val="0"/>
          <w:marBottom w:val="0"/>
          <w:divBdr>
            <w:top w:val="none" w:sz="0" w:space="0" w:color="auto"/>
            <w:left w:val="none" w:sz="0" w:space="0" w:color="auto"/>
            <w:bottom w:val="none" w:sz="0" w:space="0" w:color="auto"/>
            <w:right w:val="none" w:sz="0" w:space="0" w:color="auto"/>
          </w:divBdr>
        </w:div>
        <w:div w:id="1748921589">
          <w:marLeft w:val="0"/>
          <w:marRight w:val="0"/>
          <w:marTop w:val="0"/>
          <w:marBottom w:val="0"/>
          <w:divBdr>
            <w:top w:val="none" w:sz="0" w:space="0" w:color="auto"/>
            <w:left w:val="none" w:sz="0" w:space="0" w:color="auto"/>
            <w:bottom w:val="none" w:sz="0" w:space="0" w:color="auto"/>
            <w:right w:val="none" w:sz="0" w:space="0" w:color="auto"/>
          </w:divBdr>
        </w:div>
        <w:div w:id="1758671413">
          <w:marLeft w:val="0"/>
          <w:marRight w:val="0"/>
          <w:marTop w:val="0"/>
          <w:marBottom w:val="0"/>
          <w:divBdr>
            <w:top w:val="none" w:sz="0" w:space="0" w:color="auto"/>
            <w:left w:val="none" w:sz="0" w:space="0" w:color="auto"/>
            <w:bottom w:val="none" w:sz="0" w:space="0" w:color="auto"/>
            <w:right w:val="none" w:sz="0" w:space="0" w:color="auto"/>
          </w:divBdr>
        </w:div>
        <w:div w:id="1764759818">
          <w:marLeft w:val="0"/>
          <w:marRight w:val="0"/>
          <w:marTop w:val="0"/>
          <w:marBottom w:val="0"/>
          <w:divBdr>
            <w:top w:val="none" w:sz="0" w:space="0" w:color="auto"/>
            <w:left w:val="none" w:sz="0" w:space="0" w:color="auto"/>
            <w:bottom w:val="none" w:sz="0" w:space="0" w:color="auto"/>
            <w:right w:val="none" w:sz="0" w:space="0" w:color="auto"/>
          </w:divBdr>
        </w:div>
        <w:div w:id="1915117783">
          <w:marLeft w:val="0"/>
          <w:marRight w:val="0"/>
          <w:marTop w:val="0"/>
          <w:marBottom w:val="0"/>
          <w:divBdr>
            <w:top w:val="none" w:sz="0" w:space="0" w:color="auto"/>
            <w:left w:val="none" w:sz="0" w:space="0" w:color="auto"/>
            <w:bottom w:val="none" w:sz="0" w:space="0" w:color="auto"/>
            <w:right w:val="none" w:sz="0" w:space="0" w:color="auto"/>
          </w:divBdr>
        </w:div>
        <w:div w:id="1979602047">
          <w:marLeft w:val="0"/>
          <w:marRight w:val="0"/>
          <w:marTop w:val="0"/>
          <w:marBottom w:val="0"/>
          <w:divBdr>
            <w:top w:val="none" w:sz="0" w:space="0" w:color="auto"/>
            <w:left w:val="none" w:sz="0" w:space="0" w:color="auto"/>
            <w:bottom w:val="none" w:sz="0" w:space="0" w:color="auto"/>
            <w:right w:val="none" w:sz="0" w:space="0" w:color="auto"/>
          </w:divBdr>
        </w:div>
        <w:div w:id="2013951757">
          <w:marLeft w:val="0"/>
          <w:marRight w:val="0"/>
          <w:marTop w:val="0"/>
          <w:marBottom w:val="0"/>
          <w:divBdr>
            <w:top w:val="none" w:sz="0" w:space="0" w:color="auto"/>
            <w:left w:val="none" w:sz="0" w:space="0" w:color="auto"/>
            <w:bottom w:val="none" w:sz="0" w:space="0" w:color="auto"/>
            <w:right w:val="none" w:sz="0" w:space="0" w:color="auto"/>
          </w:divBdr>
        </w:div>
        <w:div w:id="2135060068">
          <w:marLeft w:val="0"/>
          <w:marRight w:val="0"/>
          <w:marTop w:val="0"/>
          <w:marBottom w:val="0"/>
          <w:divBdr>
            <w:top w:val="none" w:sz="0" w:space="0" w:color="auto"/>
            <w:left w:val="none" w:sz="0" w:space="0" w:color="auto"/>
            <w:bottom w:val="none" w:sz="0" w:space="0" w:color="auto"/>
            <w:right w:val="none" w:sz="0" w:space="0" w:color="auto"/>
          </w:divBdr>
        </w:div>
      </w:divsChild>
    </w:div>
    <w:div w:id="1010958507">
      <w:bodyDiv w:val="1"/>
      <w:marLeft w:val="0"/>
      <w:marRight w:val="0"/>
      <w:marTop w:val="0"/>
      <w:marBottom w:val="0"/>
      <w:divBdr>
        <w:top w:val="none" w:sz="0" w:space="0" w:color="auto"/>
        <w:left w:val="none" w:sz="0" w:space="0" w:color="auto"/>
        <w:bottom w:val="none" w:sz="0" w:space="0" w:color="auto"/>
        <w:right w:val="none" w:sz="0" w:space="0" w:color="auto"/>
      </w:divBdr>
    </w:div>
    <w:div w:id="1012536527">
      <w:bodyDiv w:val="1"/>
      <w:marLeft w:val="0"/>
      <w:marRight w:val="0"/>
      <w:marTop w:val="0"/>
      <w:marBottom w:val="0"/>
      <w:divBdr>
        <w:top w:val="none" w:sz="0" w:space="0" w:color="auto"/>
        <w:left w:val="none" w:sz="0" w:space="0" w:color="auto"/>
        <w:bottom w:val="none" w:sz="0" w:space="0" w:color="auto"/>
        <w:right w:val="none" w:sz="0" w:space="0" w:color="auto"/>
      </w:divBdr>
    </w:div>
    <w:div w:id="1015035102">
      <w:bodyDiv w:val="1"/>
      <w:marLeft w:val="0"/>
      <w:marRight w:val="0"/>
      <w:marTop w:val="0"/>
      <w:marBottom w:val="0"/>
      <w:divBdr>
        <w:top w:val="none" w:sz="0" w:space="0" w:color="auto"/>
        <w:left w:val="none" w:sz="0" w:space="0" w:color="auto"/>
        <w:bottom w:val="none" w:sz="0" w:space="0" w:color="auto"/>
        <w:right w:val="none" w:sz="0" w:space="0" w:color="auto"/>
      </w:divBdr>
    </w:div>
    <w:div w:id="1015690920">
      <w:bodyDiv w:val="1"/>
      <w:marLeft w:val="0"/>
      <w:marRight w:val="0"/>
      <w:marTop w:val="0"/>
      <w:marBottom w:val="0"/>
      <w:divBdr>
        <w:top w:val="none" w:sz="0" w:space="0" w:color="auto"/>
        <w:left w:val="none" w:sz="0" w:space="0" w:color="auto"/>
        <w:bottom w:val="none" w:sz="0" w:space="0" w:color="auto"/>
        <w:right w:val="none" w:sz="0" w:space="0" w:color="auto"/>
      </w:divBdr>
    </w:div>
    <w:div w:id="1018115157">
      <w:bodyDiv w:val="1"/>
      <w:marLeft w:val="0"/>
      <w:marRight w:val="0"/>
      <w:marTop w:val="0"/>
      <w:marBottom w:val="0"/>
      <w:divBdr>
        <w:top w:val="none" w:sz="0" w:space="0" w:color="auto"/>
        <w:left w:val="none" w:sz="0" w:space="0" w:color="auto"/>
        <w:bottom w:val="none" w:sz="0" w:space="0" w:color="auto"/>
        <w:right w:val="none" w:sz="0" w:space="0" w:color="auto"/>
      </w:divBdr>
    </w:div>
    <w:div w:id="1030109000">
      <w:bodyDiv w:val="1"/>
      <w:marLeft w:val="0"/>
      <w:marRight w:val="0"/>
      <w:marTop w:val="0"/>
      <w:marBottom w:val="0"/>
      <w:divBdr>
        <w:top w:val="none" w:sz="0" w:space="0" w:color="auto"/>
        <w:left w:val="none" w:sz="0" w:space="0" w:color="auto"/>
        <w:bottom w:val="none" w:sz="0" w:space="0" w:color="auto"/>
        <w:right w:val="none" w:sz="0" w:space="0" w:color="auto"/>
      </w:divBdr>
    </w:div>
    <w:div w:id="1034768494">
      <w:bodyDiv w:val="1"/>
      <w:marLeft w:val="0"/>
      <w:marRight w:val="0"/>
      <w:marTop w:val="0"/>
      <w:marBottom w:val="0"/>
      <w:divBdr>
        <w:top w:val="none" w:sz="0" w:space="0" w:color="auto"/>
        <w:left w:val="none" w:sz="0" w:space="0" w:color="auto"/>
        <w:bottom w:val="none" w:sz="0" w:space="0" w:color="auto"/>
        <w:right w:val="none" w:sz="0" w:space="0" w:color="auto"/>
      </w:divBdr>
    </w:div>
    <w:div w:id="1039820334">
      <w:bodyDiv w:val="1"/>
      <w:marLeft w:val="0"/>
      <w:marRight w:val="0"/>
      <w:marTop w:val="0"/>
      <w:marBottom w:val="0"/>
      <w:divBdr>
        <w:top w:val="none" w:sz="0" w:space="0" w:color="auto"/>
        <w:left w:val="none" w:sz="0" w:space="0" w:color="auto"/>
        <w:bottom w:val="none" w:sz="0" w:space="0" w:color="auto"/>
        <w:right w:val="none" w:sz="0" w:space="0" w:color="auto"/>
      </w:divBdr>
    </w:div>
    <w:div w:id="1041634769">
      <w:bodyDiv w:val="1"/>
      <w:marLeft w:val="0"/>
      <w:marRight w:val="0"/>
      <w:marTop w:val="0"/>
      <w:marBottom w:val="0"/>
      <w:divBdr>
        <w:top w:val="none" w:sz="0" w:space="0" w:color="auto"/>
        <w:left w:val="none" w:sz="0" w:space="0" w:color="auto"/>
        <w:bottom w:val="none" w:sz="0" w:space="0" w:color="auto"/>
        <w:right w:val="none" w:sz="0" w:space="0" w:color="auto"/>
      </w:divBdr>
    </w:div>
    <w:div w:id="1043217350">
      <w:bodyDiv w:val="1"/>
      <w:marLeft w:val="0"/>
      <w:marRight w:val="0"/>
      <w:marTop w:val="0"/>
      <w:marBottom w:val="0"/>
      <w:divBdr>
        <w:top w:val="none" w:sz="0" w:space="0" w:color="auto"/>
        <w:left w:val="none" w:sz="0" w:space="0" w:color="auto"/>
        <w:bottom w:val="none" w:sz="0" w:space="0" w:color="auto"/>
        <w:right w:val="none" w:sz="0" w:space="0" w:color="auto"/>
      </w:divBdr>
      <w:divsChild>
        <w:div w:id="1941988892">
          <w:marLeft w:val="562"/>
          <w:marRight w:val="0"/>
          <w:marTop w:val="0"/>
          <w:marBottom w:val="0"/>
          <w:divBdr>
            <w:top w:val="none" w:sz="0" w:space="0" w:color="auto"/>
            <w:left w:val="none" w:sz="0" w:space="0" w:color="auto"/>
            <w:bottom w:val="none" w:sz="0" w:space="0" w:color="auto"/>
            <w:right w:val="none" w:sz="0" w:space="0" w:color="auto"/>
          </w:divBdr>
        </w:div>
        <w:div w:id="1553347857">
          <w:marLeft w:val="562"/>
          <w:marRight w:val="0"/>
          <w:marTop w:val="0"/>
          <w:marBottom w:val="0"/>
          <w:divBdr>
            <w:top w:val="none" w:sz="0" w:space="0" w:color="auto"/>
            <w:left w:val="none" w:sz="0" w:space="0" w:color="auto"/>
            <w:bottom w:val="none" w:sz="0" w:space="0" w:color="auto"/>
            <w:right w:val="none" w:sz="0" w:space="0" w:color="auto"/>
          </w:divBdr>
        </w:div>
        <w:div w:id="2083135525">
          <w:marLeft w:val="562"/>
          <w:marRight w:val="0"/>
          <w:marTop w:val="0"/>
          <w:marBottom w:val="0"/>
          <w:divBdr>
            <w:top w:val="none" w:sz="0" w:space="0" w:color="auto"/>
            <w:left w:val="none" w:sz="0" w:space="0" w:color="auto"/>
            <w:bottom w:val="none" w:sz="0" w:space="0" w:color="auto"/>
            <w:right w:val="none" w:sz="0" w:space="0" w:color="auto"/>
          </w:divBdr>
        </w:div>
      </w:divsChild>
    </w:div>
    <w:div w:id="1049569003">
      <w:bodyDiv w:val="1"/>
      <w:marLeft w:val="0"/>
      <w:marRight w:val="0"/>
      <w:marTop w:val="0"/>
      <w:marBottom w:val="0"/>
      <w:divBdr>
        <w:top w:val="none" w:sz="0" w:space="0" w:color="auto"/>
        <w:left w:val="none" w:sz="0" w:space="0" w:color="auto"/>
        <w:bottom w:val="none" w:sz="0" w:space="0" w:color="auto"/>
        <w:right w:val="none" w:sz="0" w:space="0" w:color="auto"/>
      </w:divBdr>
    </w:div>
    <w:div w:id="1057052268">
      <w:bodyDiv w:val="1"/>
      <w:marLeft w:val="0"/>
      <w:marRight w:val="0"/>
      <w:marTop w:val="0"/>
      <w:marBottom w:val="0"/>
      <w:divBdr>
        <w:top w:val="none" w:sz="0" w:space="0" w:color="auto"/>
        <w:left w:val="none" w:sz="0" w:space="0" w:color="auto"/>
        <w:bottom w:val="none" w:sz="0" w:space="0" w:color="auto"/>
        <w:right w:val="none" w:sz="0" w:space="0" w:color="auto"/>
      </w:divBdr>
    </w:div>
    <w:div w:id="1058238830">
      <w:bodyDiv w:val="1"/>
      <w:marLeft w:val="0"/>
      <w:marRight w:val="0"/>
      <w:marTop w:val="0"/>
      <w:marBottom w:val="0"/>
      <w:divBdr>
        <w:top w:val="none" w:sz="0" w:space="0" w:color="auto"/>
        <w:left w:val="none" w:sz="0" w:space="0" w:color="auto"/>
        <w:bottom w:val="none" w:sz="0" w:space="0" w:color="auto"/>
        <w:right w:val="none" w:sz="0" w:space="0" w:color="auto"/>
      </w:divBdr>
    </w:div>
    <w:div w:id="1059137823">
      <w:bodyDiv w:val="1"/>
      <w:marLeft w:val="0"/>
      <w:marRight w:val="0"/>
      <w:marTop w:val="0"/>
      <w:marBottom w:val="0"/>
      <w:divBdr>
        <w:top w:val="none" w:sz="0" w:space="0" w:color="auto"/>
        <w:left w:val="none" w:sz="0" w:space="0" w:color="auto"/>
        <w:bottom w:val="none" w:sz="0" w:space="0" w:color="auto"/>
        <w:right w:val="none" w:sz="0" w:space="0" w:color="auto"/>
      </w:divBdr>
    </w:div>
    <w:div w:id="1066991717">
      <w:bodyDiv w:val="1"/>
      <w:marLeft w:val="0"/>
      <w:marRight w:val="0"/>
      <w:marTop w:val="0"/>
      <w:marBottom w:val="0"/>
      <w:divBdr>
        <w:top w:val="none" w:sz="0" w:space="0" w:color="auto"/>
        <w:left w:val="none" w:sz="0" w:space="0" w:color="auto"/>
        <w:bottom w:val="none" w:sz="0" w:space="0" w:color="auto"/>
        <w:right w:val="none" w:sz="0" w:space="0" w:color="auto"/>
      </w:divBdr>
    </w:div>
    <w:div w:id="1080103626">
      <w:bodyDiv w:val="1"/>
      <w:marLeft w:val="0"/>
      <w:marRight w:val="0"/>
      <w:marTop w:val="0"/>
      <w:marBottom w:val="0"/>
      <w:divBdr>
        <w:top w:val="none" w:sz="0" w:space="0" w:color="auto"/>
        <w:left w:val="none" w:sz="0" w:space="0" w:color="auto"/>
        <w:bottom w:val="none" w:sz="0" w:space="0" w:color="auto"/>
        <w:right w:val="none" w:sz="0" w:space="0" w:color="auto"/>
      </w:divBdr>
    </w:div>
    <w:div w:id="1083454870">
      <w:bodyDiv w:val="1"/>
      <w:marLeft w:val="0"/>
      <w:marRight w:val="0"/>
      <w:marTop w:val="0"/>
      <w:marBottom w:val="0"/>
      <w:divBdr>
        <w:top w:val="none" w:sz="0" w:space="0" w:color="auto"/>
        <w:left w:val="none" w:sz="0" w:space="0" w:color="auto"/>
        <w:bottom w:val="none" w:sz="0" w:space="0" w:color="auto"/>
        <w:right w:val="none" w:sz="0" w:space="0" w:color="auto"/>
      </w:divBdr>
    </w:div>
    <w:div w:id="1097944159">
      <w:bodyDiv w:val="1"/>
      <w:marLeft w:val="0"/>
      <w:marRight w:val="0"/>
      <w:marTop w:val="0"/>
      <w:marBottom w:val="0"/>
      <w:divBdr>
        <w:top w:val="none" w:sz="0" w:space="0" w:color="auto"/>
        <w:left w:val="none" w:sz="0" w:space="0" w:color="auto"/>
        <w:bottom w:val="none" w:sz="0" w:space="0" w:color="auto"/>
        <w:right w:val="none" w:sz="0" w:space="0" w:color="auto"/>
      </w:divBdr>
    </w:div>
    <w:div w:id="1100638277">
      <w:bodyDiv w:val="1"/>
      <w:marLeft w:val="0"/>
      <w:marRight w:val="0"/>
      <w:marTop w:val="0"/>
      <w:marBottom w:val="0"/>
      <w:divBdr>
        <w:top w:val="none" w:sz="0" w:space="0" w:color="auto"/>
        <w:left w:val="none" w:sz="0" w:space="0" w:color="auto"/>
        <w:bottom w:val="none" w:sz="0" w:space="0" w:color="auto"/>
        <w:right w:val="none" w:sz="0" w:space="0" w:color="auto"/>
      </w:divBdr>
    </w:div>
    <w:div w:id="1104153031">
      <w:bodyDiv w:val="1"/>
      <w:marLeft w:val="0"/>
      <w:marRight w:val="0"/>
      <w:marTop w:val="0"/>
      <w:marBottom w:val="0"/>
      <w:divBdr>
        <w:top w:val="none" w:sz="0" w:space="0" w:color="auto"/>
        <w:left w:val="none" w:sz="0" w:space="0" w:color="auto"/>
        <w:bottom w:val="none" w:sz="0" w:space="0" w:color="auto"/>
        <w:right w:val="none" w:sz="0" w:space="0" w:color="auto"/>
      </w:divBdr>
      <w:divsChild>
        <w:div w:id="2062484535">
          <w:marLeft w:val="0"/>
          <w:marRight w:val="0"/>
          <w:marTop w:val="0"/>
          <w:marBottom w:val="0"/>
          <w:divBdr>
            <w:top w:val="none" w:sz="0" w:space="0" w:color="auto"/>
            <w:left w:val="none" w:sz="0" w:space="0" w:color="auto"/>
            <w:bottom w:val="none" w:sz="0" w:space="0" w:color="auto"/>
            <w:right w:val="none" w:sz="0" w:space="0" w:color="auto"/>
          </w:divBdr>
          <w:divsChild>
            <w:div w:id="271715042">
              <w:marLeft w:val="0"/>
              <w:marRight w:val="0"/>
              <w:marTop w:val="0"/>
              <w:marBottom w:val="230"/>
              <w:divBdr>
                <w:top w:val="none" w:sz="0" w:space="0" w:color="auto"/>
                <w:left w:val="none" w:sz="0" w:space="0" w:color="auto"/>
                <w:bottom w:val="none" w:sz="0" w:space="0" w:color="auto"/>
                <w:right w:val="none" w:sz="0" w:space="0" w:color="auto"/>
              </w:divBdr>
              <w:divsChild>
                <w:div w:id="831871146">
                  <w:marLeft w:val="0"/>
                  <w:marRight w:val="0"/>
                  <w:marTop w:val="0"/>
                  <w:marBottom w:val="0"/>
                  <w:divBdr>
                    <w:top w:val="none" w:sz="0" w:space="0" w:color="auto"/>
                    <w:left w:val="none" w:sz="0" w:space="0" w:color="auto"/>
                    <w:bottom w:val="none" w:sz="0" w:space="0" w:color="auto"/>
                    <w:right w:val="none" w:sz="0" w:space="0" w:color="auto"/>
                  </w:divBdr>
                  <w:divsChild>
                    <w:div w:id="1063411690">
                      <w:marLeft w:val="0"/>
                      <w:marRight w:val="0"/>
                      <w:marTop w:val="0"/>
                      <w:marBottom w:val="0"/>
                      <w:divBdr>
                        <w:top w:val="none" w:sz="0" w:space="0" w:color="auto"/>
                        <w:left w:val="none" w:sz="0" w:space="0" w:color="auto"/>
                        <w:bottom w:val="none" w:sz="0" w:space="0" w:color="auto"/>
                        <w:right w:val="none" w:sz="0" w:space="0" w:color="auto"/>
                      </w:divBdr>
                      <w:divsChild>
                        <w:div w:id="70013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4347425">
      <w:bodyDiv w:val="1"/>
      <w:marLeft w:val="0"/>
      <w:marRight w:val="0"/>
      <w:marTop w:val="0"/>
      <w:marBottom w:val="0"/>
      <w:divBdr>
        <w:top w:val="none" w:sz="0" w:space="0" w:color="auto"/>
        <w:left w:val="none" w:sz="0" w:space="0" w:color="auto"/>
        <w:bottom w:val="none" w:sz="0" w:space="0" w:color="auto"/>
        <w:right w:val="none" w:sz="0" w:space="0" w:color="auto"/>
      </w:divBdr>
      <w:divsChild>
        <w:div w:id="1198005218">
          <w:marLeft w:val="0"/>
          <w:marRight w:val="0"/>
          <w:marTop w:val="0"/>
          <w:marBottom w:val="0"/>
          <w:divBdr>
            <w:top w:val="none" w:sz="0" w:space="0" w:color="auto"/>
            <w:left w:val="none" w:sz="0" w:space="0" w:color="auto"/>
            <w:bottom w:val="none" w:sz="0" w:space="0" w:color="auto"/>
            <w:right w:val="none" w:sz="0" w:space="0" w:color="auto"/>
          </w:divBdr>
          <w:divsChild>
            <w:div w:id="104637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06056">
      <w:bodyDiv w:val="1"/>
      <w:marLeft w:val="0"/>
      <w:marRight w:val="0"/>
      <w:marTop w:val="0"/>
      <w:marBottom w:val="0"/>
      <w:divBdr>
        <w:top w:val="none" w:sz="0" w:space="0" w:color="auto"/>
        <w:left w:val="none" w:sz="0" w:space="0" w:color="auto"/>
        <w:bottom w:val="none" w:sz="0" w:space="0" w:color="auto"/>
        <w:right w:val="none" w:sz="0" w:space="0" w:color="auto"/>
      </w:divBdr>
      <w:divsChild>
        <w:div w:id="391467975">
          <w:marLeft w:val="0"/>
          <w:marRight w:val="0"/>
          <w:marTop w:val="0"/>
          <w:marBottom w:val="0"/>
          <w:divBdr>
            <w:top w:val="none" w:sz="0" w:space="0" w:color="auto"/>
            <w:left w:val="none" w:sz="0" w:space="0" w:color="auto"/>
            <w:bottom w:val="none" w:sz="0" w:space="0" w:color="auto"/>
            <w:right w:val="none" w:sz="0" w:space="0" w:color="auto"/>
          </w:divBdr>
        </w:div>
        <w:div w:id="665136890">
          <w:marLeft w:val="0"/>
          <w:marRight w:val="0"/>
          <w:marTop w:val="0"/>
          <w:marBottom w:val="0"/>
          <w:divBdr>
            <w:top w:val="none" w:sz="0" w:space="0" w:color="auto"/>
            <w:left w:val="none" w:sz="0" w:space="0" w:color="auto"/>
            <w:bottom w:val="none" w:sz="0" w:space="0" w:color="auto"/>
            <w:right w:val="none" w:sz="0" w:space="0" w:color="auto"/>
          </w:divBdr>
        </w:div>
      </w:divsChild>
    </w:div>
    <w:div w:id="1114054983">
      <w:bodyDiv w:val="1"/>
      <w:marLeft w:val="0"/>
      <w:marRight w:val="0"/>
      <w:marTop w:val="0"/>
      <w:marBottom w:val="0"/>
      <w:divBdr>
        <w:top w:val="none" w:sz="0" w:space="0" w:color="auto"/>
        <w:left w:val="none" w:sz="0" w:space="0" w:color="auto"/>
        <w:bottom w:val="none" w:sz="0" w:space="0" w:color="auto"/>
        <w:right w:val="none" w:sz="0" w:space="0" w:color="auto"/>
      </w:divBdr>
    </w:div>
    <w:div w:id="1116095656">
      <w:bodyDiv w:val="1"/>
      <w:marLeft w:val="0"/>
      <w:marRight w:val="0"/>
      <w:marTop w:val="0"/>
      <w:marBottom w:val="0"/>
      <w:divBdr>
        <w:top w:val="none" w:sz="0" w:space="0" w:color="auto"/>
        <w:left w:val="none" w:sz="0" w:space="0" w:color="auto"/>
        <w:bottom w:val="none" w:sz="0" w:space="0" w:color="auto"/>
        <w:right w:val="none" w:sz="0" w:space="0" w:color="auto"/>
      </w:divBdr>
      <w:divsChild>
        <w:div w:id="611519013">
          <w:marLeft w:val="547"/>
          <w:marRight w:val="0"/>
          <w:marTop w:val="154"/>
          <w:marBottom w:val="0"/>
          <w:divBdr>
            <w:top w:val="none" w:sz="0" w:space="0" w:color="auto"/>
            <w:left w:val="none" w:sz="0" w:space="0" w:color="auto"/>
            <w:bottom w:val="none" w:sz="0" w:space="0" w:color="auto"/>
            <w:right w:val="none" w:sz="0" w:space="0" w:color="auto"/>
          </w:divBdr>
        </w:div>
      </w:divsChild>
    </w:div>
    <w:div w:id="1116097908">
      <w:bodyDiv w:val="1"/>
      <w:marLeft w:val="0"/>
      <w:marRight w:val="0"/>
      <w:marTop w:val="0"/>
      <w:marBottom w:val="0"/>
      <w:divBdr>
        <w:top w:val="none" w:sz="0" w:space="0" w:color="auto"/>
        <w:left w:val="none" w:sz="0" w:space="0" w:color="auto"/>
        <w:bottom w:val="none" w:sz="0" w:space="0" w:color="auto"/>
        <w:right w:val="none" w:sz="0" w:space="0" w:color="auto"/>
      </w:divBdr>
    </w:div>
    <w:div w:id="1123884029">
      <w:bodyDiv w:val="1"/>
      <w:marLeft w:val="0"/>
      <w:marRight w:val="0"/>
      <w:marTop w:val="0"/>
      <w:marBottom w:val="0"/>
      <w:divBdr>
        <w:top w:val="none" w:sz="0" w:space="0" w:color="auto"/>
        <w:left w:val="none" w:sz="0" w:space="0" w:color="auto"/>
        <w:bottom w:val="none" w:sz="0" w:space="0" w:color="auto"/>
        <w:right w:val="none" w:sz="0" w:space="0" w:color="auto"/>
      </w:divBdr>
    </w:div>
    <w:div w:id="1127313503">
      <w:bodyDiv w:val="1"/>
      <w:marLeft w:val="0"/>
      <w:marRight w:val="0"/>
      <w:marTop w:val="0"/>
      <w:marBottom w:val="0"/>
      <w:divBdr>
        <w:top w:val="none" w:sz="0" w:space="0" w:color="auto"/>
        <w:left w:val="none" w:sz="0" w:space="0" w:color="auto"/>
        <w:bottom w:val="none" w:sz="0" w:space="0" w:color="auto"/>
        <w:right w:val="none" w:sz="0" w:space="0" w:color="auto"/>
      </w:divBdr>
    </w:div>
    <w:div w:id="1128813289">
      <w:bodyDiv w:val="1"/>
      <w:marLeft w:val="0"/>
      <w:marRight w:val="0"/>
      <w:marTop w:val="0"/>
      <w:marBottom w:val="0"/>
      <w:divBdr>
        <w:top w:val="none" w:sz="0" w:space="0" w:color="auto"/>
        <w:left w:val="none" w:sz="0" w:space="0" w:color="auto"/>
        <w:bottom w:val="none" w:sz="0" w:space="0" w:color="auto"/>
        <w:right w:val="none" w:sz="0" w:space="0" w:color="auto"/>
      </w:divBdr>
    </w:div>
    <w:div w:id="1130128881">
      <w:bodyDiv w:val="1"/>
      <w:marLeft w:val="0"/>
      <w:marRight w:val="0"/>
      <w:marTop w:val="0"/>
      <w:marBottom w:val="0"/>
      <w:divBdr>
        <w:top w:val="none" w:sz="0" w:space="0" w:color="auto"/>
        <w:left w:val="none" w:sz="0" w:space="0" w:color="auto"/>
        <w:bottom w:val="none" w:sz="0" w:space="0" w:color="auto"/>
        <w:right w:val="none" w:sz="0" w:space="0" w:color="auto"/>
      </w:divBdr>
      <w:divsChild>
        <w:div w:id="1454472299">
          <w:marLeft w:val="1166"/>
          <w:marRight w:val="0"/>
          <w:marTop w:val="96"/>
          <w:marBottom w:val="0"/>
          <w:divBdr>
            <w:top w:val="none" w:sz="0" w:space="0" w:color="auto"/>
            <w:left w:val="none" w:sz="0" w:space="0" w:color="auto"/>
            <w:bottom w:val="none" w:sz="0" w:space="0" w:color="auto"/>
            <w:right w:val="none" w:sz="0" w:space="0" w:color="auto"/>
          </w:divBdr>
        </w:div>
      </w:divsChild>
    </w:div>
    <w:div w:id="1137333338">
      <w:bodyDiv w:val="1"/>
      <w:marLeft w:val="0"/>
      <w:marRight w:val="0"/>
      <w:marTop w:val="0"/>
      <w:marBottom w:val="0"/>
      <w:divBdr>
        <w:top w:val="none" w:sz="0" w:space="0" w:color="auto"/>
        <w:left w:val="none" w:sz="0" w:space="0" w:color="auto"/>
        <w:bottom w:val="none" w:sz="0" w:space="0" w:color="auto"/>
        <w:right w:val="none" w:sz="0" w:space="0" w:color="auto"/>
      </w:divBdr>
    </w:div>
    <w:div w:id="1143888098">
      <w:bodyDiv w:val="1"/>
      <w:marLeft w:val="0"/>
      <w:marRight w:val="0"/>
      <w:marTop w:val="0"/>
      <w:marBottom w:val="0"/>
      <w:divBdr>
        <w:top w:val="none" w:sz="0" w:space="0" w:color="auto"/>
        <w:left w:val="none" w:sz="0" w:space="0" w:color="auto"/>
        <w:bottom w:val="none" w:sz="0" w:space="0" w:color="auto"/>
        <w:right w:val="none" w:sz="0" w:space="0" w:color="auto"/>
      </w:divBdr>
    </w:div>
    <w:div w:id="1149591664">
      <w:bodyDiv w:val="1"/>
      <w:marLeft w:val="0"/>
      <w:marRight w:val="0"/>
      <w:marTop w:val="0"/>
      <w:marBottom w:val="0"/>
      <w:divBdr>
        <w:top w:val="none" w:sz="0" w:space="0" w:color="auto"/>
        <w:left w:val="none" w:sz="0" w:space="0" w:color="auto"/>
        <w:bottom w:val="none" w:sz="0" w:space="0" w:color="auto"/>
        <w:right w:val="none" w:sz="0" w:space="0" w:color="auto"/>
      </w:divBdr>
    </w:div>
    <w:div w:id="1161387897">
      <w:bodyDiv w:val="1"/>
      <w:marLeft w:val="0"/>
      <w:marRight w:val="0"/>
      <w:marTop w:val="0"/>
      <w:marBottom w:val="0"/>
      <w:divBdr>
        <w:top w:val="none" w:sz="0" w:space="0" w:color="auto"/>
        <w:left w:val="none" w:sz="0" w:space="0" w:color="auto"/>
        <w:bottom w:val="none" w:sz="0" w:space="0" w:color="auto"/>
        <w:right w:val="none" w:sz="0" w:space="0" w:color="auto"/>
      </w:divBdr>
    </w:div>
    <w:div w:id="1164205018">
      <w:bodyDiv w:val="1"/>
      <w:marLeft w:val="0"/>
      <w:marRight w:val="0"/>
      <w:marTop w:val="0"/>
      <w:marBottom w:val="0"/>
      <w:divBdr>
        <w:top w:val="none" w:sz="0" w:space="0" w:color="auto"/>
        <w:left w:val="none" w:sz="0" w:space="0" w:color="auto"/>
        <w:bottom w:val="none" w:sz="0" w:space="0" w:color="auto"/>
        <w:right w:val="none" w:sz="0" w:space="0" w:color="auto"/>
      </w:divBdr>
    </w:div>
    <w:div w:id="1168443624">
      <w:bodyDiv w:val="1"/>
      <w:marLeft w:val="0"/>
      <w:marRight w:val="0"/>
      <w:marTop w:val="0"/>
      <w:marBottom w:val="0"/>
      <w:divBdr>
        <w:top w:val="none" w:sz="0" w:space="0" w:color="auto"/>
        <w:left w:val="none" w:sz="0" w:space="0" w:color="auto"/>
        <w:bottom w:val="none" w:sz="0" w:space="0" w:color="auto"/>
        <w:right w:val="none" w:sz="0" w:space="0" w:color="auto"/>
      </w:divBdr>
    </w:div>
    <w:div w:id="1183663684">
      <w:bodyDiv w:val="1"/>
      <w:marLeft w:val="0"/>
      <w:marRight w:val="0"/>
      <w:marTop w:val="0"/>
      <w:marBottom w:val="0"/>
      <w:divBdr>
        <w:top w:val="none" w:sz="0" w:space="0" w:color="auto"/>
        <w:left w:val="none" w:sz="0" w:space="0" w:color="auto"/>
        <w:bottom w:val="none" w:sz="0" w:space="0" w:color="auto"/>
        <w:right w:val="none" w:sz="0" w:space="0" w:color="auto"/>
      </w:divBdr>
    </w:div>
    <w:div w:id="1185243991">
      <w:bodyDiv w:val="1"/>
      <w:marLeft w:val="0"/>
      <w:marRight w:val="0"/>
      <w:marTop w:val="0"/>
      <w:marBottom w:val="0"/>
      <w:divBdr>
        <w:top w:val="none" w:sz="0" w:space="0" w:color="auto"/>
        <w:left w:val="none" w:sz="0" w:space="0" w:color="auto"/>
        <w:bottom w:val="none" w:sz="0" w:space="0" w:color="auto"/>
        <w:right w:val="none" w:sz="0" w:space="0" w:color="auto"/>
      </w:divBdr>
    </w:div>
    <w:div w:id="1188449127">
      <w:bodyDiv w:val="1"/>
      <w:marLeft w:val="0"/>
      <w:marRight w:val="0"/>
      <w:marTop w:val="0"/>
      <w:marBottom w:val="0"/>
      <w:divBdr>
        <w:top w:val="none" w:sz="0" w:space="0" w:color="auto"/>
        <w:left w:val="none" w:sz="0" w:space="0" w:color="auto"/>
        <w:bottom w:val="none" w:sz="0" w:space="0" w:color="auto"/>
        <w:right w:val="none" w:sz="0" w:space="0" w:color="auto"/>
      </w:divBdr>
    </w:div>
    <w:div w:id="1194617203">
      <w:bodyDiv w:val="1"/>
      <w:marLeft w:val="0"/>
      <w:marRight w:val="0"/>
      <w:marTop w:val="0"/>
      <w:marBottom w:val="0"/>
      <w:divBdr>
        <w:top w:val="none" w:sz="0" w:space="0" w:color="auto"/>
        <w:left w:val="none" w:sz="0" w:space="0" w:color="auto"/>
        <w:bottom w:val="none" w:sz="0" w:space="0" w:color="auto"/>
        <w:right w:val="none" w:sz="0" w:space="0" w:color="auto"/>
      </w:divBdr>
      <w:divsChild>
        <w:div w:id="259140486">
          <w:marLeft w:val="0"/>
          <w:marRight w:val="0"/>
          <w:marTop w:val="0"/>
          <w:marBottom w:val="0"/>
          <w:divBdr>
            <w:top w:val="none" w:sz="0" w:space="0" w:color="auto"/>
            <w:left w:val="none" w:sz="0" w:space="0" w:color="auto"/>
            <w:bottom w:val="none" w:sz="0" w:space="0" w:color="auto"/>
            <w:right w:val="none" w:sz="0" w:space="0" w:color="auto"/>
          </w:divBdr>
          <w:divsChild>
            <w:div w:id="1030230448">
              <w:marLeft w:val="0"/>
              <w:marRight w:val="0"/>
              <w:marTop w:val="0"/>
              <w:marBottom w:val="218"/>
              <w:divBdr>
                <w:top w:val="none" w:sz="0" w:space="0" w:color="auto"/>
                <w:left w:val="none" w:sz="0" w:space="0" w:color="auto"/>
                <w:bottom w:val="none" w:sz="0" w:space="0" w:color="auto"/>
                <w:right w:val="none" w:sz="0" w:space="0" w:color="auto"/>
              </w:divBdr>
              <w:divsChild>
                <w:div w:id="307589870">
                  <w:marLeft w:val="0"/>
                  <w:marRight w:val="0"/>
                  <w:marTop w:val="0"/>
                  <w:marBottom w:val="0"/>
                  <w:divBdr>
                    <w:top w:val="none" w:sz="0" w:space="0" w:color="auto"/>
                    <w:left w:val="none" w:sz="0" w:space="0" w:color="auto"/>
                    <w:bottom w:val="none" w:sz="0" w:space="0" w:color="auto"/>
                    <w:right w:val="none" w:sz="0" w:space="0" w:color="auto"/>
                  </w:divBdr>
                  <w:divsChild>
                    <w:div w:id="1758818592">
                      <w:marLeft w:val="0"/>
                      <w:marRight w:val="0"/>
                      <w:marTop w:val="0"/>
                      <w:marBottom w:val="0"/>
                      <w:divBdr>
                        <w:top w:val="none" w:sz="0" w:space="0" w:color="auto"/>
                        <w:left w:val="none" w:sz="0" w:space="0" w:color="auto"/>
                        <w:bottom w:val="none" w:sz="0" w:space="0" w:color="auto"/>
                        <w:right w:val="none" w:sz="0" w:space="0" w:color="auto"/>
                      </w:divBdr>
                      <w:divsChild>
                        <w:div w:id="127266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7640768">
      <w:bodyDiv w:val="1"/>
      <w:marLeft w:val="0"/>
      <w:marRight w:val="0"/>
      <w:marTop w:val="0"/>
      <w:marBottom w:val="0"/>
      <w:divBdr>
        <w:top w:val="none" w:sz="0" w:space="0" w:color="auto"/>
        <w:left w:val="none" w:sz="0" w:space="0" w:color="auto"/>
        <w:bottom w:val="none" w:sz="0" w:space="0" w:color="auto"/>
        <w:right w:val="none" w:sz="0" w:space="0" w:color="auto"/>
      </w:divBdr>
      <w:divsChild>
        <w:div w:id="2086949459">
          <w:marLeft w:val="0"/>
          <w:marRight w:val="0"/>
          <w:marTop w:val="0"/>
          <w:marBottom w:val="0"/>
          <w:divBdr>
            <w:top w:val="none" w:sz="0" w:space="0" w:color="auto"/>
            <w:left w:val="none" w:sz="0" w:space="0" w:color="auto"/>
            <w:bottom w:val="none" w:sz="0" w:space="0" w:color="auto"/>
            <w:right w:val="none" w:sz="0" w:space="0" w:color="auto"/>
          </w:divBdr>
          <w:divsChild>
            <w:div w:id="175250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880602">
      <w:bodyDiv w:val="1"/>
      <w:marLeft w:val="0"/>
      <w:marRight w:val="0"/>
      <w:marTop w:val="0"/>
      <w:marBottom w:val="0"/>
      <w:divBdr>
        <w:top w:val="none" w:sz="0" w:space="0" w:color="auto"/>
        <w:left w:val="none" w:sz="0" w:space="0" w:color="auto"/>
        <w:bottom w:val="none" w:sz="0" w:space="0" w:color="auto"/>
        <w:right w:val="none" w:sz="0" w:space="0" w:color="auto"/>
      </w:divBdr>
    </w:div>
    <w:div w:id="1214926522">
      <w:bodyDiv w:val="1"/>
      <w:marLeft w:val="0"/>
      <w:marRight w:val="0"/>
      <w:marTop w:val="0"/>
      <w:marBottom w:val="0"/>
      <w:divBdr>
        <w:top w:val="none" w:sz="0" w:space="0" w:color="auto"/>
        <w:left w:val="none" w:sz="0" w:space="0" w:color="auto"/>
        <w:bottom w:val="none" w:sz="0" w:space="0" w:color="auto"/>
        <w:right w:val="none" w:sz="0" w:space="0" w:color="auto"/>
      </w:divBdr>
    </w:div>
    <w:div w:id="1220095218">
      <w:bodyDiv w:val="1"/>
      <w:marLeft w:val="0"/>
      <w:marRight w:val="0"/>
      <w:marTop w:val="0"/>
      <w:marBottom w:val="0"/>
      <w:divBdr>
        <w:top w:val="none" w:sz="0" w:space="0" w:color="auto"/>
        <w:left w:val="none" w:sz="0" w:space="0" w:color="auto"/>
        <w:bottom w:val="none" w:sz="0" w:space="0" w:color="auto"/>
        <w:right w:val="none" w:sz="0" w:space="0" w:color="auto"/>
      </w:divBdr>
    </w:div>
    <w:div w:id="1223910946">
      <w:bodyDiv w:val="1"/>
      <w:marLeft w:val="0"/>
      <w:marRight w:val="0"/>
      <w:marTop w:val="0"/>
      <w:marBottom w:val="0"/>
      <w:divBdr>
        <w:top w:val="none" w:sz="0" w:space="0" w:color="auto"/>
        <w:left w:val="none" w:sz="0" w:space="0" w:color="auto"/>
        <w:bottom w:val="none" w:sz="0" w:space="0" w:color="auto"/>
        <w:right w:val="none" w:sz="0" w:space="0" w:color="auto"/>
      </w:divBdr>
    </w:div>
    <w:div w:id="1224750948">
      <w:bodyDiv w:val="1"/>
      <w:marLeft w:val="0"/>
      <w:marRight w:val="0"/>
      <w:marTop w:val="0"/>
      <w:marBottom w:val="0"/>
      <w:divBdr>
        <w:top w:val="none" w:sz="0" w:space="0" w:color="auto"/>
        <w:left w:val="none" w:sz="0" w:space="0" w:color="auto"/>
        <w:bottom w:val="none" w:sz="0" w:space="0" w:color="auto"/>
        <w:right w:val="none" w:sz="0" w:space="0" w:color="auto"/>
      </w:divBdr>
    </w:div>
    <w:div w:id="1229146151">
      <w:bodyDiv w:val="1"/>
      <w:marLeft w:val="0"/>
      <w:marRight w:val="0"/>
      <w:marTop w:val="0"/>
      <w:marBottom w:val="0"/>
      <w:divBdr>
        <w:top w:val="none" w:sz="0" w:space="0" w:color="auto"/>
        <w:left w:val="none" w:sz="0" w:space="0" w:color="auto"/>
        <w:bottom w:val="none" w:sz="0" w:space="0" w:color="auto"/>
        <w:right w:val="none" w:sz="0" w:space="0" w:color="auto"/>
      </w:divBdr>
      <w:divsChild>
        <w:div w:id="263341199">
          <w:marLeft w:val="1166"/>
          <w:marRight w:val="0"/>
          <w:marTop w:val="86"/>
          <w:marBottom w:val="0"/>
          <w:divBdr>
            <w:top w:val="none" w:sz="0" w:space="0" w:color="auto"/>
            <w:left w:val="none" w:sz="0" w:space="0" w:color="auto"/>
            <w:bottom w:val="none" w:sz="0" w:space="0" w:color="auto"/>
            <w:right w:val="none" w:sz="0" w:space="0" w:color="auto"/>
          </w:divBdr>
        </w:div>
        <w:div w:id="326323306">
          <w:marLeft w:val="1800"/>
          <w:marRight w:val="0"/>
          <w:marTop w:val="77"/>
          <w:marBottom w:val="0"/>
          <w:divBdr>
            <w:top w:val="none" w:sz="0" w:space="0" w:color="auto"/>
            <w:left w:val="none" w:sz="0" w:space="0" w:color="auto"/>
            <w:bottom w:val="none" w:sz="0" w:space="0" w:color="auto"/>
            <w:right w:val="none" w:sz="0" w:space="0" w:color="auto"/>
          </w:divBdr>
        </w:div>
        <w:div w:id="468324052">
          <w:marLeft w:val="1166"/>
          <w:marRight w:val="0"/>
          <w:marTop w:val="86"/>
          <w:marBottom w:val="0"/>
          <w:divBdr>
            <w:top w:val="none" w:sz="0" w:space="0" w:color="auto"/>
            <w:left w:val="none" w:sz="0" w:space="0" w:color="auto"/>
            <w:bottom w:val="none" w:sz="0" w:space="0" w:color="auto"/>
            <w:right w:val="none" w:sz="0" w:space="0" w:color="auto"/>
          </w:divBdr>
        </w:div>
        <w:div w:id="647244780">
          <w:marLeft w:val="1166"/>
          <w:marRight w:val="0"/>
          <w:marTop w:val="86"/>
          <w:marBottom w:val="0"/>
          <w:divBdr>
            <w:top w:val="none" w:sz="0" w:space="0" w:color="auto"/>
            <w:left w:val="none" w:sz="0" w:space="0" w:color="auto"/>
            <w:bottom w:val="none" w:sz="0" w:space="0" w:color="auto"/>
            <w:right w:val="none" w:sz="0" w:space="0" w:color="auto"/>
          </w:divBdr>
        </w:div>
        <w:div w:id="942374537">
          <w:marLeft w:val="547"/>
          <w:marRight w:val="0"/>
          <w:marTop w:val="96"/>
          <w:marBottom w:val="0"/>
          <w:divBdr>
            <w:top w:val="none" w:sz="0" w:space="0" w:color="auto"/>
            <w:left w:val="none" w:sz="0" w:space="0" w:color="auto"/>
            <w:bottom w:val="none" w:sz="0" w:space="0" w:color="auto"/>
            <w:right w:val="none" w:sz="0" w:space="0" w:color="auto"/>
          </w:divBdr>
        </w:div>
        <w:div w:id="1034883979">
          <w:marLeft w:val="1166"/>
          <w:marRight w:val="0"/>
          <w:marTop w:val="86"/>
          <w:marBottom w:val="0"/>
          <w:divBdr>
            <w:top w:val="none" w:sz="0" w:space="0" w:color="auto"/>
            <w:left w:val="none" w:sz="0" w:space="0" w:color="auto"/>
            <w:bottom w:val="none" w:sz="0" w:space="0" w:color="auto"/>
            <w:right w:val="none" w:sz="0" w:space="0" w:color="auto"/>
          </w:divBdr>
        </w:div>
        <w:div w:id="1080758113">
          <w:marLeft w:val="547"/>
          <w:marRight w:val="0"/>
          <w:marTop w:val="96"/>
          <w:marBottom w:val="0"/>
          <w:divBdr>
            <w:top w:val="none" w:sz="0" w:space="0" w:color="auto"/>
            <w:left w:val="none" w:sz="0" w:space="0" w:color="auto"/>
            <w:bottom w:val="none" w:sz="0" w:space="0" w:color="auto"/>
            <w:right w:val="none" w:sz="0" w:space="0" w:color="auto"/>
          </w:divBdr>
        </w:div>
        <w:div w:id="1106996588">
          <w:marLeft w:val="1800"/>
          <w:marRight w:val="0"/>
          <w:marTop w:val="77"/>
          <w:marBottom w:val="0"/>
          <w:divBdr>
            <w:top w:val="none" w:sz="0" w:space="0" w:color="auto"/>
            <w:left w:val="none" w:sz="0" w:space="0" w:color="auto"/>
            <w:bottom w:val="none" w:sz="0" w:space="0" w:color="auto"/>
            <w:right w:val="none" w:sz="0" w:space="0" w:color="auto"/>
          </w:divBdr>
        </w:div>
        <w:div w:id="1518737416">
          <w:marLeft w:val="1166"/>
          <w:marRight w:val="0"/>
          <w:marTop w:val="86"/>
          <w:marBottom w:val="0"/>
          <w:divBdr>
            <w:top w:val="none" w:sz="0" w:space="0" w:color="auto"/>
            <w:left w:val="none" w:sz="0" w:space="0" w:color="auto"/>
            <w:bottom w:val="none" w:sz="0" w:space="0" w:color="auto"/>
            <w:right w:val="none" w:sz="0" w:space="0" w:color="auto"/>
          </w:divBdr>
        </w:div>
        <w:div w:id="1521047756">
          <w:marLeft w:val="1166"/>
          <w:marRight w:val="0"/>
          <w:marTop w:val="86"/>
          <w:marBottom w:val="0"/>
          <w:divBdr>
            <w:top w:val="none" w:sz="0" w:space="0" w:color="auto"/>
            <w:left w:val="none" w:sz="0" w:space="0" w:color="auto"/>
            <w:bottom w:val="none" w:sz="0" w:space="0" w:color="auto"/>
            <w:right w:val="none" w:sz="0" w:space="0" w:color="auto"/>
          </w:divBdr>
        </w:div>
        <w:div w:id="1762413616">
          <w:marLeft w:val="1166"/>
          <w:marRight w:val="0"/>
          <w:marTop w:val="86"/>
          <w:marBottom w:val="0"/>
          <w:divBdr>
            <w:top w:val="none" w:sz="0" w:space="0" w:color="auto"/>
            <w:left w:val="none" w:sz="0" w:space="0" w:color="auto"/>
            <w:bottom w:val="none" w:sz="0" w:space="0" w:color="auto"/>
            <w:right w:val="none" w:sz="0" w:space="0" w:color="auto"/>
          </w:divBdr>
        </w:div>
        <w:div w:id="1830171200">
          <w:marLeft w:val="1166"/>
          <w:marRight w:val="0"/>
          <w:marTop w:val="86"/>
          <w:marBottom w:val="0"/>
          <w:divBdr>
            <w:top w:val="none" w:sz="0" w:space="0" w:color="auto"/>
            <w:left w:val="none" w:sz="0" w:space="0" w:color="auto"/>
            <w:bottom w:val="none" w:sz="0" w:space="0" w:color="auto"/>
            <w:right w:val="none" w:sz="0" w:space="0" w:color="auto"/>
          </w:divBdr>
        </w:div>
        <w:div w:id="1947494187">
          <w:marLeft w:val="1166"/>
          <w:marRight w:val="0"/>
          <w:marTop w:val="86"/>
          <w:marBottom w:val="0"/>
          <w:divBdr>
            <w:top w:val="none" w:sz="0" w:space="0" w:color="auto"/>
            <w:left w:val="none" w:sz="0" w:space="0" w:color="auto"/>
            <w:bottom w:val="none" w:sz="0" w:space="0" w:color="auto"/>
            <w:right w:val="none" w:sz="0" w:space="0" w:color="auto"/>
          </w:divBdr>
        </w:div>
        <w:div w:id="1996448997">
          <w:marLeft w:val="1800"/>
          <w:marRight w:val="0"/>
          <w:marTop w:val="77"/>
          <w:marBottom w:val="0"/>
          <w:divBdr>
            <w:top w:val="none" w:sz="0" w:space="0" w:color="auto"/>
            <w:left w:val="none" w:sz="0" w:space="0" w:color="auto"/>
            <w:bottom w:val="none" w:sz="0" w:space="0" w:color="auto"/>
            <w:right w:val="none" w:sz="0" w:space="0" w:color="auto"/>
          </w:divBdr>
        </w:div>
        <w:div w:id="2044090547">
          <w:marLeft w:val="1800"/>
          <w:marRight w:val="0"/>
          <w:marTop w:val="77"/>
          <w:marBottom w:val="0"/>
          <w:divBdr>
            <w:top w:val="none" w:sz="0" w:space="0" w:color="auto"/>
            <w:left w:val="none" w:sz="0" w:space="0" w:color="auto"/>
            <w:bottom w:val="none" w:sz="0" w:space="0" w:color="auto"/>
            <w:right w:val="none" w:sz="0" w:space="0" w:color="auto"/>
          </w:divBdr>
        </w:div>
        <w:div w:id="2072383360">
          <w:marLeft w:val="547"/>
          <w:marRight w:val="0"/>
          <w:marTop w:val="96"/>
          <w:marBottom w:val="0"/>
          <w:divBdr>
            <w:top w:val="none" w:sz="0" w:space="0" w:color="auto"/>
            <w:left w:val="none" w:sz="0" w:space="0" w:color="auto"/>
            <w:bottom w:val="none" w:sz="0" w:space="0" w:color="auto"/>
            <w:right w:val="none" w:sz="0" w:space="0" w:color="auto"/>
          </w:divBdr>
        </w:div>
      </w:divsChild>
    </w:div>
    <w:div w:id="1243249763">
      <w:bodyDiv w:val="1"/>
      <w:marLeft w:val="0"/>
      <w:marRight w:val="0"/>
      <w:marTop w:val="0"/>
      <w:marBottom w:val="0"/>
      <w:divBdr>
        <w:top w:val="none" w:sz="0" w:space="0" w:color="auto"/>
        <w:left w:val="none" w:sz="0" w:space="0" w:color="auto"/>
        <w:bottom w:val="none" w:sz="0" w:space="0" w:color="auto"/>
        <w:right w:val="none" w:sz="0" w:space="0" w:color="auto"/>
      </w:divBdr>
    </w:div>
    <w:div w:id="1245991669">
      <w:bodyDiv w:val="1"/>
      <w:marLeft w:val="0"/>
      <w:marRight w:val="0"/>
      <w:marTop w:val="0"/>
      <w:marBottom w:val="0"/>
      <w:divBdr>
        <w:top w:val="none" w:sz="0" w:space="0" w:color="auto"/>
        <w:left w:val="none" w:sz="0" w:space="0" w:color="auto"/>
        <w:bottom w:val="none" w:sz="0" w:space="0" w:color="auto"/>
        <w:right w:val="none" w:sz="0" w:space="0" w:color="auto"/>
      </w:divBdr>
    </w:div>
    <w:div w:id="1259026887">
      <w:bodyDiv w:val="1"/>
      <w:marLeft w:val="0"/>
      <w:marRight w:val="0"/>
      <w:marTop w:val="0"/>
      <w:marBottom w:val="0"/>
      <w:divBdr>
        <w:top w:val="none" w:sz="0" w:space="0" w:color="auto"/>
        <w:left w:val="none" w:sz="0" w:space="0" w:color="auto"/>
        <w:bottom w:val="none" w:sz="0" w:space="0" w:color="auto"/>
        <w:right w:val="none" w:sz="0" w:space="0" w:color="auto"/>
      </w:divBdr>
    </w:div>
    <w:div w:id="1262178239">
      <w:bodyDiv w:val="1"/>
      <w:marLeft w:val="0"/>
      <w:marRight w:val="0"/>
      <w:marTop w:val="0"/>
      <w:marBottom w:val="0"/>
      <w:divBdr>
        <w:top w:val="none" w:sz="0" w:space="0" w:color="auto"/>
        <w:left w:val="none" w:sz="0" w:space="0" w:color="auto"/>
        <w:bottom w:val="none" w:sz="0" w:space="0" w:color="auto"/>
        <w:right w:val="none" w:sz="0" w:space="0" w:color="auto"/>
      </w:divBdr>
    </w:div>
    <w:div w:id="1270547833">
      <w:bodyDiv w:val="1"/>
      <w:marLeft w:val="0"/>
      <w:marRight w:val="0"/>
      <w:marTop w:val="0"/>
      <w:marBottom w:val="0"/>
      <w:divBdr>
        <w:top w:val="none" w:sz="0" w:space="0" w:color="auto"/>
        <w:left w:val="none" w:sz="0" w:space="0" w:color="auto"/>
        <w:bottom w:val="none" w:sz="0" w:space="0" w:color="auto"/>
        <w:right w:val="none" w:sz="0" w:space="0" w:color="auto"/>
      </w:divBdr>
      <w:divsChild>
        <w:div w:id="1879704815">
          <w:marLeft w:val="0"/>
          <w:marRight w:val="0"/>
          <w:marTop w:val="0"/>
          <w:marBottom w:val="0"/>
          <w:divBdr>
            <w:top w:val="none" w:sz="0" w:space="0" w:color="auto"/>
            <w:left w:val="none" w:sz="0" w:space="0" w:color="auto"/>
            <w:bottom w:val="none" w:sz="0" w:space="0" w:color="auto"/>
            <w:right w:val="none" w:sz="0" w:space="0" w:color="auto"/>
          </w:divBdr>
          <w:divsChild>
            <w:div w:id="425734040">
              <w:marLeft w:val="0"/>
              <w:marRight w:val="0"/>
              <w:marTop w:val="0"/>
              <w:marBottom w:val="215"/>
              <w:divBdr>
                <w:top w:val="none" w:sz="0" w:space="0" w:color="auto"/>
                <w:left w:val="none" w:sz="0" w:space="0" w:color="auto"/>
                <w:bottom w:val="none" w:sz="0" w:space="0" w:color="auto"/>
                <w:right w:val="none" w:sz="0" w:space="0" w:color="auto"/>
              </w:divBdr>
              <w:divsChild>
                <w:div w:id="771434950">
                  <w:marLeft w:val="0"/>
                  <w:marRight w:val="0"/>
                  <w:marTop w:val="0"/>
                  <w:marBottom w:val="0"/>
                  <w:divBdr>
                    <w:top w:val="none" w:sz="0" w:space="0" w:color="auto"/>
                    <w:left w:val="none" w:sz="0" w:space="0" w:color="auto"/>
                    <w:bottom w:val="none" w:sz="0" w:space="0" w:color="auto"/>
                    <w:right w:val="none" w:sz="0" w:space="0" w:color="auto"/>
                  </w:divBdr>
                  <w:divsChild>
                    <w:div w:id="1027872667">
                      <w:marLeft w:val="0"/>
                      <w:marRight w:val="0"/>
                      <w:marTop w:val="0"/>
                      <w:marBottom w:val="0"/>
                      <w:divBdr>
                        <w:top w:val="none" w:sz="0" w:space="0" w:color="auto"/>
                        <w:left w:val="none" w:sz="0" w:space="0" w:color="auto"/>
                        <w:bottom w:val="none" w:sz="0" w:space="0" w:color="auto"/>
                        <w:right w:val="none" w:sz="0" w:space="0" w:color="auto"/>
                      </w:divBdr>
                      <w:divsChild>
                        <w:div w:id="432363935">
                          <w:marLeft w:val="0"/>
                          <w:marRight w:val="0"/>
                          <w:marTop w:val="0"/>
                          <w:marBottom w:val="0"/>
                          <w:divBdr>
                            <w:top w:val="none" w:sz="0" w:space="0" w:color="auto"/>
                            <w:left w:val="none" w:sz="0" w:space="0" w:color="auto"/>
                            <w:bottom w:val="none" w:sz="0" w:space="0" w:color="auto"/>
                            <w:right w:val="none" w:sz="0" w:space="0" w:color="auto"/>
                          </w:divBdr>
                        </w:div>
                        <w:div w:id="43525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4996529">
      <w:bodyDiv w:val="1"/>
      <w:marLeft w:val="0"/>
      <w:marRight w:val="0"/>
      <w:marTop w:val="0"/>
      <w:marBottom w:val="0"/>
      <w:divBdr>
        <w:top w:val="none" w:sz="0" w:space="0" w:color="auto"/>
        <w:left w:val="none" w:sz="0" w:space="0" w:color="auto"/>
        <w:bottom w:val="none" w:sz="0" w:space="0" w:color="auto"/>
        <w:right w:val="none" w:sz="0" w:space="0" w:color="auto"/>
      </w:divBdr>
    </w:div>
    <w:div w:id="1290353930">
      <w:bodyDiv w:val="1"/>
      <w:marLeft w:val="0"/>
      <w:marRight w:val="0"/>
      <w:marTop w:val="0"/>
      <w:marBottom w:val="0"/>
      <w:divBdr>
        <w:top w:val="none" w:sz="0" w:space="0" w:color="auto"/>
        <w:left w:val="none" w:sz="0" w:space="0" w:color="auto"/>
        <w:bottom w:val="none" w:sz="0" w:space="0" w:color="auto"/>
        <w:right w:val="none" w:sz="0" w:space="0" w:color="auto"/>
      </w:divBdr>
    </w:div>
    <w:div w:id="1293290112">
      <w:bodyDiv w:val="1"/>
      <w:marLeft w:val="0"/>
      <w:marRight w:val="0"/>
      <w:marTop w:val="0"/>
      <w:marBottom w:val="0"/>
      <w:divBdr>
        <w:top w:val="none" w:sz="0" w:space="0" w:color="auto"/>
        <w:left w:val="none" w:sz="0" w:space="0" w:color="auto"/>
        <w:bottom w:val="none" w:sz="0" w:space="0" w:color="auto"/>
        <w:right w:val="none" w:sz="0" w:space="0" w:color="auto"/>
      </w:divBdr>
    </w:div>
    <w:div w:id="1295478655">
      <w:bodyDiv w:val="1"/>
      <w:marLeft w:val="0"/>
      <w:marRight w:val="0"/>
      <w:marTop w:val="0"/>
      <w:marBottom w:val="0"/>
      <w:divBdr>
        <w:top w:val="none" w:sz="0" w:space="0" w:color="auto"/>
        <w:left w:val="none" w:sz="0" w:space="0" w:color="auto"/>
        <w:bottom w:val="none" w:sz="0" w:space="0" w:color="auto"/>
        <w:right w:val="none" w:sz="0" w:space="0" w:color="auto"/>
      </w:divBdr>
      <w:divsChild>
        <w:div w:id="1538542059">
          <w:marLeft w:val="1166"/>
          <w:marRight w:val="0"/>
          <w:marTop w:val="96"/>
          <w:marBottom w:val="0"/>
          <w:divBdr>
            <w:top w:val="none" w:sz="0" w:space="0" w:color="auto"/>
            <w:left w:val="none" w:sz="0" w:space="0" w:color="auto"/>
            <w:bottom w:val="none" w:sz="0" w:space="0" w:color="auto"/>
            <w:right w:val="none" w:sz="0" w:space="0" w:color="auto"/>
          </w:divBdr>
        </w:div>
      </w:divsChild>
    </w:div>
    <w:div w:id="1302882193">
      <w:bodyDiv w:val="1"/>
      <w:marLeft w:val="0"/>
      <w:marRight w:val="0"/>
      <w:marTop w:val="0"/>
      <w:marBottom w:val="0"/>
      <w:divBdr>
        <w:top w:val="none" w:sz="0" w:space="0" w:color="auto"/>
        <w:left w:val="none" w:sz="0" w:space="0" w:color="auto"/>
        <w:bottom w:val="none" w:sz="0" w:space="0" w:color="auto"/>
        <w:right w:val="none" w:sz="0" w:space="0" w:color="auto"/>
      </w:divBdr>
    </w:div>
    <w:div w:id="1304384971">
      <w:bodyDiv w:val="1"/>
      <w:marLeft w:val="0"/>
      <w:marRight w:val="0"/>
      <w:marTop w:val="0"/>
      <w:marBottom w:val="0"/>
      <w:divBdr>
        <w:top w:val="none" w:sz="0" w:space="0" w:color="auto"/>
        <w:left w:val="none" w:sz="0" w:space="0" w:color="auto"/>
        <w:bottom w:val="none" w:sz="0" w:space="0" w:color="auto"/>
        <w:right w:val="none" w:sz="0" w:space="0" w:color="auto"/>
      </w:divBdr>
    </w:div>
    <w:div w:id="1305810977">
      <w:bodyDiv w:val="1"/>
      <w:marLeft w:val="0"/>
      <w:marRight w:val="0"/>
      <w:marTop w:val="0"/>
      <w:marBottom w:val="0"/>
      <w:divBdr>
        <w:top w:val="none" w:sz="0" w:space="0" w:color="auto"/>
        <w:left w:val="none" w:sz="0" w:space="0" w:color="auto"/>
        <w:bottom w:val="none" w:sz="0" w:space="0" w:color="auto"/>
        <w:right w:val="none" w:sz="0" w:space="0" w:color="auto"/>
      </w:divBdr>
    </w:div>
    <w:div w:id="1307661571">
      <w:bodyDiv w:val="1"/>
      <w:marLeft w:val="0"/>
      <w:marRight w:val="0"/>
      <w:marTop w:val="0"/>
      <w:marBottom w:val="0"/>
      <w:divBdr>
        <w:top w:val="none" w:sz="0" w:space="0" w:color="auto"/>
        <w:left w:val="none" w:sz="0" w:space="0" w:color="auto"/>
        <w:bottom w:val="none" w:sz="0" w:space="0" w:color="auto"/>
        <w:right w:val="none" w:sz="0" w:space="0" w:color="auto"/>
      </w:divBdr>
    </w:div>
    <w:div w:id="1308902972">
      <w:bodyDiv w:val="1"/>
      <w:marLeft w:val="0"/>
      <w:marRight w:val="0"/>
      <w:marTop w:val="0"/>
      <w:marBottom w:val="0"/>
      <w:divBdr>
        <w:top w:val="none" w:sz="0" w:space="0" w:color="auto"/>
        <w:left w:val="none" w:sz="0" w:space="0" w:color="auto"/>
        <w:bottom w:val="none" w:sz="0" w:space="0" w:color="auto"/>
        <w:right w:val="none" w:sz="0" w:space="0" w:color="auto"/>
      </w:divBdr>
    </w:div>
    <w:div w:id="1310750095">
      <w:bodyDiv w:val="1"/>
      <w:marLeft w:val="0"/>
      <w:marRight w:val="0"/>
      <w:marTop w:val="0"/>
      <w:marBottom w:val="0"/>
      <w:divBdr>
        <w:top w:val="none" w:sz="0" w:space="0" w:color="auto"/>
        <w:left w:val="none" w:sz="0" w:space="0" w:color="auto"/>
        <w:bottom w:val="none" w:sz="0" w:space="0" w:color="auto"/>
        <w:right w:val="none" w:sz="0" w:space="0" w:color="auto"/>
      </w:divBdr>
    </w:div>
    <w:div w:id="1316910395">
      <w:bodyDiv w:val="1"/>
      <w:marLeft w:val="0"/>
      <w:marRight w:val="0"/>
      <w:marTop w:val="0"/>
      <w:marBottom w:val="0"/>
      <w:divBdr>
        <w:top w:val="none" w:sz="0" w:space="0" w:color="auto"/>
        <w:left w:val="none" w:sz="0" w:space="0" w:color="auto"/>
        <w:bottom w:val="none" w:sz="0" w:space="0" w:color="auto"/>
        <w:right w:val="none" w:sz="0" w:space="0" w:color="auto"/>
      </w:divBdr>
      <w:divsChild>
        <w:div w:id="91055113">
          <w:marLeft w:val="1166"/>
          <w:marRight w:val="0"/>
          <w:marTop w:val="86"/>
          <w:marBottom w:val="0"/>
          <w:divBdr>
            <w:top w:val="none" w:sz="0" w:space="0" w:color="auto"/>
            <w:left w:val="none" w:sz="0" w:space="0" w:color="auto"/>
            <w:bottom w:val="none" w:sz="0" w:space="0" w:color="auto"/>
            <w:right w:val="none" w:sz="0" w:space="0" w:color="auto"/>
          </w:divBdr>
        </w:div>
        <w:div w:id="142552648">
          <w:marLeft w:val="1166"/>
          <w:marRight w:val="0"/>
          <w:marTop w:val="86"/>
          <w:marBottom w:val="0"/>
          <w:divBdr>
            <w:top w:val="none" w:sz="0" w:space="0" w:color="auto"/>
            <w:left w:val="none" w:sz="0" w:space="0" w:color="auto"/>
            <w:bottom w:val="none" w:sz="0" w:space="0" w:color="auto"/>
            <w:right w:val="none" w:sz="0" w:space="0" w:color="auto"/>
          </w:divBdr>
        </w:div>
        <w:div w:id="319820785">
          <w:marLeft w:val="1166"/>
          <w:marRight w:val="0"/>
          <w:marTop w:val="86"/>
          <w:marBottom w:val="0"/>
          <w:divBdr>
            <w:top w:val="none" w:sz="0" w:space="0" w:color="auto"/>
            <w:left w:val="none" w:sz="0" w:space="0" w:color="auto"/>
            <w:bottom w:val="none" w:sz="0" w:space="0" w:color="auto"/>
            <w:right w:val="none" w:sz="0" w:space="0" w:color="auto"/>
          </w:divBdr>
        </w:div>
        <w:div w:id="365452196">
          <w:marLeft w:val="1800"/>
          <w:marRight w:val="0"/>
          <w:marTop w:val="77"/>
          <w:marBottom w:val="0"/>
          <w:divBdr>
            <w:top w:val="none" w:sz="0" w:space="0" w:color="auto"/>
            <w:left w:val="none" w:sz="0" w:space="0" w:color="auto"/>
            <w:bottom w:val="none" w:sz="0" w:space="0" w:color="auto"/>
            <w:right w:val="none" w:sz="0" w:space="0" w:color="auto"/>
          </w:divBdr>
        </w:div>
        <w:div w:id="573514710">
          <w:marLeft w:val="1166"/>
          <w:marRight w:val="0"/>
          <w:marTop w:val="86"/>
          <w:marBottom w:val="0"/>
          <w:divBdr>
            <w:top w:val="none" w:sz="0" w:space="0" w:color="auto"/>
            <w:left w:val="none" w:sz="0" w:space="0" w:color="auto"/>
            <w:bottom w:val="none" w:sz="0" w:space="0" w:color="auto"/>
            <w:right w:val="none" w:sz="0" w:space="0" w:color="auto"/>
          </w:divBdr>
        </w:div>
        <w:div w:id="650408396">
          <w:marLeft w:val="1166"/>
          <w:marRight w:val="0"/>
          <w:marTop w:val="86"/>
          <w:marBottom w:val="0"/>
          <w:divBdr>
            <w:top w:val="none" w:sz="0" w:space="0" w:color="auto"/>
            <w:left w:val="none" w:sz="0" w:space="0" w:color="auto"/>
            <w:bottom w:val="none" w:sz="0" w:space="0" w:color="auto"/>
            <w:right w:val="none" w:sz="0" w:space="0" w:color="auto"/>
          </w:divBdr>
        </w:div>
        <w:div w:id="1033379425">
          <w:marLeft w:val="1800"/>
          <w:marRight w:val="0"/>
          <w:marTop w:val="77"/>
          <w:marBottom w:val="0"/>
          <w:divBdr>
            <w:top w:val="none" w:sz="0" w:space="0" w:color="auto"/>
            <w:left w:val="none" w:sz="0" w:space="0" w:color="auto"/>
            <w:bottom w:val="none" w:sz="0" w:space="0" w:color="auto"/>
            <w:right w:val="none" w:sz="0" w:space="0" w:color="auto"/>
          </w:divBdr>
        </w:div>
        <w:div w:id="1287275571">
          <w:marLeft w:val="1166"/>
          <w:marRight w:val="0"/>
          <w:marTop w:val="86"/>
          <w:marBottom w:val="0"/>
          <w:divBdr>
            <w:top w:val="none" w:sz="0" w:space="0" w:color="auto"/>
            <w:left w:val="none" w:sz="0" w:space="0" w:color="auto"/>
            <w:bottom w:val="none" w:sz="0" w:space="0" w:color="auto"/>
            <w:right w:val="none" w:sz="0" w:space="0" w:color="auto"/>
          </w:divBdr>
        </w:div>
        <w:div w:id="1292904700">
          <w:marLeft w:val="1166"/>
          <w:marRight w:val="0"/>
          <w:marTop w:val="86"/>
          <w:marBottom w:val="0"/>
          <w:divBdr>
            <w:top w:val="none" w:sz="0" w:space="0" w:color="auto"/>
            <w:left w:val="none" w:sz="0" w:space="0" w:color="auto"/>
            <w:bottom w:val="none" w:sz="0" w:space="0" w:color="auto"/>
            <w:right w:val="none" w:sz="0" w:space="0" w:color="auto"/>
          </w:divBdr>
        </w:div>
        <w:div w:id="1300721002">
          <w:marLeft w:val="547"/>
          <w:marRight w:val="0"/>
          <w:marTop w:val="96"/>
          <w:marBottom w:val="0"/>
          <w:divBdr>
            <w:top w:val="none" w:sz="0" w:space="0" w:color="auto"/>
            <w:left w:val="none" w:sz="0" w:space="0" w:color="auto"/>
            <w:bottom w:val="none" w:sz="0" w:space="0" w:color="auto"/>
            <w:right w:val="none" w:sz="0" w:space="0" w:color="auto"/>
          </w:divBdr>
        </w:div>
        <w:div w:id="1611086782">
          <w:marLeft w:val="1800"/>
          <w:marRight w:val="0"/>
          <w:marTop w:val="77"/>
          <w:marBottom w:val="0"/>
          <w:divBdr>
            <w:top w:val="none" w:sz="0" w:space="0" w:color="auto"/>
            <w:left w:val="none" w:sz="0" w:space="0" w:color="auto"/>
            <w:bottom w:val="none" w:sz="0" w:space="0" w:color="auto"/>
            <w:right w:val="none" w:sz="0" w:space="0" w:color="auto"/>
          </w:divBdr>
        </w:div>
        <w:div w:id="1650359045">
          <w:marLeft w:val="547"/>
          <w:marRight w:val="0"/>
          <w:marTop w:val="96"/>
          <w:marBottom w:val="0"/>
          <w:divBdr>
            <w:top w:val="none" w:sz="0" w:space="0" w:color="auto"/>
            <w:left w:val="none" w:sz="0" w:space="0" w:color="auto"/>
            <w:bottom w:val="none" w:sz="0" w:space="0" w:color="auto"/>
            <w:right w:val="none" w:sz="0" w:space="0" w:color="auto"/>
          </w:divBdr>
        </w:div>
        <w:div w:id="1851985937">
          <w:marLeft w:val="547"/>
          <w:marRight w:val="0"/>
          <w:marTop w:val="96"/>
          <w:marBottom w:val="0"/>
          <w:divBdr>
            <w:top w:val="none" w:sz="0" w:space="0" w:color="auto"/>
            <w:left w:val="none" w:sz="0" w:space="0" w:color="auto"/>
            <w:bottom w:val="none" w:sz="0" w:space="0" w:color="auto"/>
            <w:right w:val="none" w:sz="0" w:space="0" w:color="auto"/>
          </w:divBdr>
        </w:div>
        <w:div w:id="1926188946">
          <w:marLeft w:val="1800"/>
          <w:marRight w:val="0"/>
          <w:marTop w:val="77"/>
          <w:marBottom w:val="0"/>
          <w:divBdr>
            <w:top w:val="none" w:sz="0" w:space="0" w:color="auto"/>
            <w:left w:val="none" w:sz="0" w:space="0" w:color="auto"/>
            <w:bottom w:val="none" w:sz="0" w:space="0" w:color="auto"/>
            <w:right w:val="none" w:sz="0" w:space="0" w:color="auto"/>
          </w:divBdr>
        </w:div>
        <w:div w:id="2007125066">
          <w:marLeft w:val="1166"/>
          <w:marRight w:val="0"/>
          <w:marTop w:val="86"/>
          <w:marBottom w:val="0"/>
          <w:divBdr>
            <w:top w:val="none" w:sz="0" w:space="0" w:color="auto"/>
            <w:left w:val="none" w:sz="0" w:space="0" w:color="auto"/>
            <w:bottom w:val="none" w:sz="0" w:space="0" w:color="auto"/>
            <w:right w:val="none" w:sz="0" w:space="0" w:color="auto"/>
          </w:divBdr>
        </w:div>
        <w:div w:id="2143033101">
          <w:marLeft w:val="1166"/>
          <w:marRight w:val="0"/>
          <w:marTop w:val="86"/>
          <w:marBottom w:val="0"/>
          <w:divBdr>
            <w:top w:val="none" w:sz="0" w:space="0" w:color="auto"/>
            <w:left w:val="none" w:sz="0" w:space="0" w:color="auto"/>
            <w:bottom w:val="none" w:sz="0" w:space="0" w:color="auto"/>
            <w:right w:val="none" w:sz="0" w:space="0" w:color="auto"/>
          </w:divBdr>
        </w:div>
      </w:divsChild>
    </w:div>
    <w:div w:id="1323852092">
      <w:bodyDiv w:val="1"/>
      <w:marLeft w:val="0"/>
      <w:marRight w:val="0"/>
      <w:marTop w:val="0"/>
      <w:marBottom w:val="0"/>
      <w:divBdr>
        <w:top w:val="none" w:sz="0" w:space="0" w:color="auto"/>
        <w:left w:val="none" w:sz="0" w:space="0" w:color="auto"/>
        <w:bottom w:val="none" w:sz="0" w:space="0" w:color="auto"/>
        <w:right w:val="none" w:sz="0" w:space="0" w:color="auto"/>
      </w:divBdr>
    </w:div>
    <w:div w:id="1331634907">
      <w:bodyDiv w:val="1"/>
      <w:marLeft w:val="0"/>
      <w:marRight w:val="0"/>
      <w:marTop w:val="0"/>
      <w:marBottom w:val="0"/>
      <w:divBdr>
        <w:top w:val="none" w:sz="0" w:space="0" w:color="auto"/>
        <w:left w:val="none" w:sz="0" w:space="0" w:color="auto"/>
        <w:bottom w:val="none" w:sz="0" w:space="0" w:color="auto"/>
        <w:right w:val="none" w:sz="0" w:space="0" w:color="auto"/>
      </w:divBdr>
    </w:div>
    <w:div w:id="1334381276">
      <w:bodyDiv w:val="1"/>
      <w:marLeft w:val="0"/>
      <w:marRight w:val="0"/>
      <w:marTop w:val="0"/>
      <w:marBottom w:val="0"/>
      <w:divBdr>
        <w:top w:val="none" w:sz="0" w:space="0" w:color="auto"/>
        <w:left w:val="none" w:sz="0" w:space="0" w:color="auto"/>
        <w:bottom w:val="none" w:sz="0" w:space="0" w:color="auto"/>
        <w:right w:val="none" w:sz="0" w:space="0" w:color="auto"/>
      </w:divBdr>
    </w:div>
    <w:div w:id="1335377711">
      <w:bodyDiv w:val="1"/>
      <w:marLeft w:val="0"/>
      <w:marRight w:val="0"/>
      <w:marTop w:val="0"/>
      <w:marBottom w:val="0"/>
      <w:divBdr>
        <w:top w:val="none" w:sz="0" w:space="0" w:color="auto"/>
        <w:left w:val="none" w:sz="0" w:space="0" w:color="auto"/>
        <w:bottom w:val="none" w:sz="0" w:space="0" w:color="auto"/>
        <w:right w:val="none" w:sz="0" w:space="0" w:color="auto"/>
      </w:divBdr>
    </w:div>
    <w:div w:id="1337341695">
      <w:bodyDiv w:val="1"/>
      <w:marLeft w:val="0"/>
      <w:marRight w:val="0"/>
      <w:marTop w:val="0"/>
      <w:marBottom w:val="0"/>
      <w:divBdr>
        <w:top w:val="none" w:sz="0" w:space="0" w:color="auto"/>
        <w:left w:val="none" w:sz="0" w:space="0" w:color="auto"/>
        <w:bottom w:val="none" w:sz="0" w:space="0" w:color="auto"/>
        <w:right w:val="none" w:sz="0" w:space="0" w:color="auto"/>
      </w:divBdr>
    </w:div>
    <w:div w:id="1341202521">
      <w:bodyDiv w:val="1"/>
      <w:marLeft w:val="0"/>
      <w:marRight w:val="0"/>
      <w:marTop w:val="0"/>
      <w:marBottom w:val="0"/>
      <w:divBdr>
        <w:top w:val="none" w:sz="0" w:space="0" w:color="auto"/>
        <w:left w:val="none" w:sz="0" w:space="0" w:color="auto"/>
        <w:bottom w:val="none" w:sz="0" w:space="0" w:color="auto"/>
        <w:right w:val="none" w:sz="0" w:space="0" w:color="auto"/>
      </w:divBdr>
    </w:div>
    <w:div w:id="1346788744">
      <w:bodyDiv w:val="1"/>
      <w:marLeft w:val="0"/>
      <w:marRight w:val="0"/>
      <w:marTop w:val="0"/>
      <w:marBottom w:val="0"/>
      <w:divBdr>
        <w:top w:val="none" w:sz="0" w:space="0" w:color="auto"/>
        <w:left w:val="none" w:sz="0" w:space="0" w:color="auto"/>
        <w:bottom w:val="none" w:sz="0" w:space="0" w:color="auto"/>
        <w:right w:val="none" w:sz="0" w:space="0" w:color="auto"/>
      </w:divBdr>
    </w:div>
    <w:div w:id="1357655480">
      <w:bodyDiv w:val="1"/>
      <w:marLeft w:val="0"/>
      <w:marRight w:val="0"/>
      <w:marTop w:val="0"/>
      <w:marBottom w:val="0"/>
      <w:divBdr>
        <w:top w:val="none" w:sz="0" w:space="0" w:color="auto"/>
        <w:left w:val="none" w:sz="0" w:space="0" w:color="auto"/>
        <w:bottom w:val="none" w:sz="0" w:space="0" w:color="auto"/>
        <w:right w:val="none" w:sz="0" w:space="0" w:color="auto"/>
      </w:divBdr>
    </w:div>
    <w:div w:id="1362704152">
      <w:bodyDiv w:val="1"/>
      <w:marLeft w:val="0"/>
      <w:marRight w:val="0"/>
      <w:marTop w:val="0"/>
      <w:marBottom w:val="0"/>
      <w:divBdr>
        <w:top w:val="none" w:sz="0" w:space="0" w:color="auto"/>
        <w:left w:val="none" w:sz="0" w:space="0" w:color="auto"/>
        <w:bottom w:val="none" w:sz="0" w:space="0" w:color="auto"/>
        <w:right w:val="none" w:sz="0" w:space="0" w:color="auto"/>
      </w:divBdr>
    </w:div>
    <w:div w:id="1365208039">
      <w:bodyDiv w:val="1"/>
      <w:marLeft w:val="0"/>
      <w:marRight w:val="0"/>
      <w:marTop w:val="0"/>
      <w:marBottom w:val="0"/>
      <w:divBdr>
        <w:top w:val="none" w:sz="0" w:space="0" w:color="auto"/>
        <w:left w:val="none" w:sz="0" w:space="0" w:color="auto"/>
        <w:bottom w:val="none" w:sz="0" w:space="0" w:color="auto"/>
        <w:right w:val="none" w:sz="0" w:space="0" w:color="auto"/>
      </w:divBdr>
      <w:divsChild>
        <w:div w:id="171922093">
          <w:marLeft w:val="0"/>
          <w:marRight w:val="0"/>
          <w:marTop w:val="144"/>
          <w:marBottom w:val="0"/>
          <w:divBdr>
            <w:top w:val="none" w:sz="0" w:space="0" w:color="auto"/>
            <w:left w:val="none" w:sz="0" w:space="0" w:color="auto"/>
            <w:bottom w:val="none" w:sz="0" w:space="0" w:color="auto"/>
            <w:right w:val="none" w:sz="0" w:space="0" w:color="auto"/>
          </w:divBdr>
        </w:div>
      </w:divsChild>
    </w:div>
    <w:div w:id="1377508808">
      <w:bodyDiv w:val="1"/>
      <w:marLeft w:val="0"/>
      <w:marRight w:val="0"/>
      <w:marTop w:val="0"/>
      <w:marBottom w:val="0"/>
      <w:divBdr>
        <w:top w:val="none" w:sz="0" w:space="0" w:color="auto"/>
        <w:left w:val="none" w:sz="0" w:space="0" w:color="auto"/>
        <w:bottom w:val="none" w:sz="0" w:space="0" w:color="auto"/>
        <w:right w:val="none" w:sz="0" w:space="0" w:color="auto"/>
      </w:divBdr>
    </w:div>
    <w:div w:id="1378117354">
      <w:bodyDiv w:val="1"/>
      <w:marLeft w:val="0"/>
      <w:marRight w:val="0"/>
      <w:marTop w:val="0"/>
      <w:marBottom w:val="0"/>
      <w:divBdr>
        <w:top w:val="none" w:sz="0" w:space="0" w:color="auto"/>
        <w:left w:val="none" w:sz="0" w:space="0" w:color="auto"/>
        <w:bottom w:val="none" w:sz="0" w:space="0" w:color="auto"/>
        <w:right w:val="none" w:sz="0" w:space="0" w:color="auto"/>
      </w:divBdr>
    </w:div>
    <w:div w:id="1378503786">
      <w:bodyDiv w:val="1"/>
      <w:marLeft w:val="0"/>
      <w:marRight w:val="0"/>
      <w:marTop w:val="0"/>
      <w:marBottom w:val="0"/>
      <w:divBdr>
        <w:top w:val="none" w:sz="0" w:space="0" w:color="auto"/>
        <w:left w:val="none" w:sz="0" w:space="0" w:color="auto"/>
        <w:bottom w:val="none" w:sz="0" w:space="0" w:color="auto"/>
        <w:right w:val="none" w:sz="0" w:space="0" w:color="auto"/>
      </w:divBdr>
    </w:div>
    <w:div w:id="1381827282">
      <w:bodyDiv w:val="1"/>
      <w:marLeft w:val="0"/>
      <w:marRight w:val="0"/>
      <w:marTop w:val="0"/>
      <w:marBottom w:val="0"/>
      <w:divBdr>
        <w:top w:val="none" w:sz="0" w:space="0" w:color="auto"/>
        <w:left w:val="none" w:sz="0" w:space="0" w:color="auto"/>
        <w:bottom w:val="none" w:sz="0" w:space="0" w:color="auto"/>
        <w:right w:val="none" w:sz="0" w:space="0" w:color="auto"/>
      </w:divBdr>
    </w:div>
    <w:div w:id="1382175161">
      <w:bodyDiv w:val="1"/>
      <w:marLeft w:val="0"/>
      <w:marRight w:val="0"/>
      <w:marTop w:val="0"/>
      <w:marBottom w:val="0"/>
      <w:divBdr>
        <w:top w:val="none" w:sz="0" w:space="0" w:color="auto"/>
        <w:left w:val="none" w:sz="0" w:space="0" w:color="auto"/>
        <w:bottom w:val="none" w:sz="0" w:space="0" w:color="auto"/>
        <w:right w:val="none" w:sz="0" w:space="0" w:color="auto"/>
      </w:divBdr>
    </w:div>
    <w:div w:id="1382290472">
      <w:bodyDiv w:val="1"/>
      <w:marLeft w:val="0"/>
      <w:marRight w:val="0"/>
      <w:marTop w:val="0"/>
      <w:marBottom w:val="0"/>
      <w:divBdr>
        <w:top w:val="none" w:sz="0" w:space="0" w:color="auto"/>
        <w:left w:val="none" w:sz="0" w:space="0" w:color="auto"/>
        <w:bottom w:val="none" w:sz="0" w:space="0" w:color="auto"/>
        <w:right w:val="none" w:sz="0" w:space="0" w:color="auto"/>
      </w:divBdr>
    </w:div>
    <w:div w:id="1385064314">
      <w:bodyDiv w:val="1"/>
      <w:marLeft w:val="0"/>
      <w:marRight w:val="0"/>
      <w:marTop w:val="0"/>
      <w:marBottom w:val="0"/>
      <w:divBdr>
        <w:top w:val="none" w:sz="0" w:space="0" w:color="auto"/>
        <w:left w:val="none" w:sz="0" w:space="0" w:color="auto"/>
        <w:bottom w:val="none" w:sz="0" w:space="0" w:color="auto"/>
        <w:right w:val="none" w:sz="0" w:space="0" w:color="auto"/>
      </w:divBdr>
    </w:div>
    <w:div w:id="1389300470">
      <w:bodyDiv w:val="1"/>
      <w:marLeft w:val="0"/>
      <w:marRight w:val="0"/>
      <w:marTop w:val="0"/>
      <w:marBottom w:val="0"/>
      <w:divBdr>
        <w:top w:val="none" w:sz="0" w:space="0" w:color="auto"/>
        <w:left w:val="none" w:sz="0" w:space="0" w:color="auto"/>
        <w:bottom w:val="none" w:sz="0" w:space="0" w:color="auto"/>
        <w:right w:val="none" w:sz="0" w:space="0" w:color="auto"/>
      </w:divBdr>
    </w:div>
    <w:div w:id="1390152440">
      <w:bodyDiv w:val="1"/>
      <w:marLeft w:val="0"/>
      <w:marRight w:val="0"/>
      <w:marTop w:val="0"/>
      <w:marBottom w:val="0"/>
      <w:divBdr>
        <w:top w:val="none" w:sz="0" w:space="0" w:color="auto"/>
        <w:left w:val="none" w:sz="0" w:space="0" w:color="auto"/>
        <w:bottom w:val="none" w:sz="0" w:space="0" w:color="auto"/>
        <w:right w:val="none" w:sz="0" w:space="0" w:color="auto"/>
      </w:divBdr>
    </w:div>
    <w:div w:id="1391609326">
      <w:bodyDiv w:val="1"/>
      <w:marLeft w:val="0"/>
      <w:marRight w:val="0"/>
      <w:marTop w:val="0"/>
      <w:marBottom w:val="0"/>
      <w:divBdr>
        <w:top w:val="none" w:sz="0" w:space="0" w:color="auto"/>
        <w:left w:val="none" w:sz="0" w:space="0" w:color="auto"/>
        <w:bottom w:val="none" w:sz="0" w:space="0" w:color="auto"/>
        <w:right w:val="none" w:sz="0" w:space="0" w:color="auto"/>
      </w:divBdr>
    </w:div>
    <w:div w:id="1394769347">
      <w:bodyDiv w:val="1"/>
      <w:marLeft w:val="0"/>
      <w:marRight w:val="0"/>
      <w:marTop w:val="0"/>
      <w:marBottom w:val="0"/>
      <w:divBdr>
        <w:top w:val="none" w:sz="0" w:space="0" w:color="auto"/>
        <w:left w:val="none" w:sz="0" w:space="0" w:color="auto"/>
        <w:bottom w:val="none" w:sz="0" w:space="0" w:color="auto"/>
        <w:right w:val="none" w:sz="0" w:space="0" w:color="auto"/>
      </w:divBdr>
    </w:div>
    <w:div w:id="1399204133">
      <w:bodyDiv w:val="1"/>
      <w:marLeft w:val="0"/>
      <w:marRight w:val="0"/>
      <w:marTop w:val="0"/>
      <w:marBottom w:val="0"/>
      <w:divBdr>
        <w:top w:val="none" w:sz="0" w:space="0" w:color="auto"/>
        <w:left w:val="none" w:sz="0" w:space="0" w:color="auto"/>
        <w:bottom w:val="none" w:sz="0" w:space="0" w:color="auto"/>
        <w:right w:val="none" w:sz="0" w:space="0" w:color="auto"/>
      </w:divBdr>
      <w:divsChild>
        <w:div w:id="1387028676">
          <w:marLeft w:val="0"/>
          <w:marRight w:val="0"/>
          <w:marTop w:val="0"/>
          <w:marBottom w:val="0"/>
          <w:divBdr>
            <w:top w:val="none" w:sz="0" w:space="0" w:color="auto"/>
            <w:left w:val="none" w:sz="0" w:space="0" w:color="auto"/>
            <w:bottom w:val="none" w:sz="0" w:space="0" w:color="auto"/>
            <w:right w:val="none" w:sz="0" w:space="0" w:color="auto"/>
          </w:divBdr>
          <w:divsChild>
            <w:div w:id="402337047">
              <w:marLeft w:val="0"/>
              <w:marRight w:val="0"/>
              <w:marTop w:val="0"/>
              <w:marBottom w:val="230"/>
              <w:divBdr>
                <w:top w:val="none" w:sz="0" w:space="0" w:color="auto"/>
                <w:left w:val="none" w:sz="0" w:space="0" w:color="auto"/>
                <w:bottom w:val="none" w:sz="0" w:space="0" w:color="auto"/>
                <w:right w:val="none" w:sz="0" w:space="0" w:color="auto"/>
              </w:divBdr>
              <w:divsChild>
                <w:div w:id="123424537">
                  <w:marLeft w:val="0"/>
                  <w:marRight w:val="0"/>
                  <w:marTop w:val="0"/>
                  <w:marBottom w:val="0"/>
                  <w:divBdr>
                    <w:top w:val="none" w:sz="0" w:space="0" w:color="auto"/>
                    <w:left w:val="none" w:sz="0" w:space="0" w:color="auto"/>
                    <w:bottom w:val="none" w:sz="0" w:space="0" w:color="auto"/>
                    <w:right w:val="none" w:sz="0" w:space="0" w:color="auto"/>
                  </w:divBdr>
                  <w:divsChild>
                    <w:div w:id="277302004">
                      <w:marLeft w:val="0"/>
                      <w:marRight w:val="0"/>
                      <w:marTop w:val="0"/>
                      <w:marBottom w:val="0"/>
                      <w:divBdr>
                        <w:top w:val="none" w:sz="0" w:space="0" w:color="auto"/>
                        <w:left w:val="none" w:sz="0" w:space="0" w:color="auto"/>
                        <w:bottom w:val="none" w:sz="0" w:space="0" w:color="auto"/>
                        <w:right w:val="none" w:sz="0" w:space="0" w:color="auto"/>
                      </w:divBdr>
                      <w:divsChild>
                        <w:div w:id="207778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9860744">
      <w:bodyDiv w:val="1"/>
      <w:marLeft w:val="0"/>
      <w:marRight w:val="0"/>
      <w:marTop w:val="0"/>
      <w:marBottom w:val="0"/>
      <w:divBdr>
        <w:top w:val="none" w:sz="0" w:space="0" w:color="auto"/>
        <w:left w:val="none" w:sz="0" w:space="0" w:color="auto"/>
        <w:bottom w:val="none" w:sz="0" w:space="0" w:color="auto"/>
        <w:right w:val="none" w:sz="0" w:space="0" w:color="auto"/>
      </w:divBdr>
      <w:divsChild>
        <w:div w:id="1019039059">
          <w:marLeft w:val="216"/>
          <w:marRight w:val="0"/>
          <w:marTop w:val="240"/>
          <w:marBottom w:val="0"/>
          <w:divBdr>
            <w:top w:val="none" w:sz="0" w:space="0" w:color="auto"/>
            <w:left w:val="none" w:sz="0" w:space="0" w:color="auto"/>
            <w:bottom w:val="none" w:sz="0" w:space="0" w:color="auto"/>
            <w:right w:val="none" w:sz="0" w:space="0" w:color="auto"/>
          </w:divBdr>
        </w:div>
        <w:div w:id="871382691">
          <w:marLeft w:val="562"/>
          <w:marRight w:val="0"/>
          <w:marTop w:val="0"/>
          <w:marBottom w:val="0"/>
          <w:divBdr>
            <w:top w:val="none" w:sz="0" w:space="0" w:color="auto"/>
            <w:left w:val="none" w:sz="0" w:space="0" w:color="auto"/>
            <w:bottom w:val="none" w:sz="0" w:space="0" w:color="auto"/>
            <w:right w:val="none" w:sz="0" w:space="0" w:color="auto"/>
          </w:divBdr>
        </w:div>
        <w:div w:id="1583564259">
          <w:marLeft w:val="562"/>
          <w:marRight w:val="0"/>
          <w:marTop w:val="0"/>
          <w:marBottom w:val="0"/>
          <w:divBdr>
            <w:top w:val="none" w:sz="0" w:space="0" w:color="auto"/>
            <w:left w:val="none" w:sz="0" w:space="0" w:color="auto"/>
            <w:bottom w:val="none" w:sz="0" w:space="0" w:color="auto"/>
            <w:right w:val="none" w:sz="0" w:space="0" w:color="auto"/>
          </w:divBdr>
        </w:div>
        <w:div w:id="692220288">
          <w:marLeft w:val="821"/>
          <w:marRight w:val="0"/>
          <w:marTop w:val="0"/>
          <w:marBottom w:val="0"/>
          <w:divBdr>
            <w:top w:val="none" w:sz="0" w:space="0" w:color="auto"/>
            <w:left w:val="none" w:sz="0" w:space="0" w:color="auto"/>
            <w:bottom w:val="none" w:sz="0" w:space="0" w:color="auto"/>
            <w:right w:val="none" w:sz="0" w:space="0" w:color="auto"/>
          </w:divBdr>
        </w:div>
      </w:divsChild>
    </w:div>
    <w:div w:id="1400589156">
      <w:bodyDiv w:val="1"/>
      <w:marLeft w:val="0"/>
      <w:marRight w:val="0"/>
      <w:marTop w:val="0"/>
      <w:marBottom w:val="0"/>
      <w:divBdr>
        <w:top w:val="none" w:sz="0" w:space="0" w:color="auto"/>
        <w:left w:val="none" w:sz="0" w:space="0" w:color="auto"/>
        <w:bottom w:val="none" w:sz="0" w:space="0" w:color="auto"/>
        <w:right w:val="none" w:sz="0" w:space="0" w:color="auto"/>
      </w:divBdr>
    </w:div>
    <w:div w:id="1401832347">
      <w:bodyDiv w:val="1"/>
      <w:marLeft w:val="0"/>
      <w:marRight w:val="0"/>
      <w:marTop w:val="0"/>
      <w:marBottom w:val="0"/>
      <w:divBdr>
        <w:top w:val="none" w:sz="0" w:space="0" w:color="auto"/>
        <w:left w:val="none" w:sz="0" w:space="0" w:color="auto"/>
        <w:bottom w:val="none" w:sz="0" w:space="0" w:color="auto"/>
        <w:right w:val="none" w:sz="0" w:space="0" w:color="auto"/>
      </w:divBdr>
    </w:div>
    <w:div w:id="1409689248">
      <w:bodyDiv w:val="1"/>
      <w:marLeft w:val="0"/>
      <w:marRight w:val="0"/>
      <w:marTop w:val="0"/>
      <w:marBottom w:val="0"/>
      <w:divBdr>
        <w:top w:val="none" w:sz="0" w:space="0" w:color="auto"/>
        <w:left w:val="none" w:sz="0" w:space="0" w:color="auto"/>
        <w:bottom w:val="none" w:sz="0" w:space="0" w:color="auto"/>
        <w:right w:val="none" w:sz="0" w:space="0" w:color="auto"/>
      </w:divBdr>
    </w:div>
    <w:div w:id="1415735596">
      <w:bodyDiv w:val="1"/>
      <w:marLeft w:val="0"/>
      <w:marRight w:val="0"/>
      <w:marTop w:val="0"/>
      <w:marBottom w:val="0"/>
      <w:divBdr>
        <w:top w:val="none" w:sz="0" w:space="0" w:color="auto"/>
        <w:left w:val="none" w:sz="0" w:space="0" w:color="auto"/>
        <w:bottom w:val="none" w:sz="0" w:space="0" w:color="auto"/>
        <w:right w:val="none" w:sz="0" w:space="0" w:color="auto"/>
      </w:divBdr>
    </w:div>
    <w:div w:id="1420298726">
      <w:bodyDiv w:val="1"/>
      <w:marLeft w:val="0"/>
      <w:marRight w:val="0"/>
      <w:marTop w:val="0"/>
      <w:marBottom w:val="0"/>
      <w:divBdr>
        <w:top w:val="none" w:sz="0" w:space="0" w:color="auto"/>
        <w:left w:val="none" w:sz="0" w:space="0" w:color="auto"/>
        <w:bottom w:val="none" w:sz="0" w:space="0" w:color="auto"/>
        <w:right w:val="none" w:sz="0" w:space="0" w:color="auto"/>
      </w:divBdr>
      <w:divsChild>
        <w:div w:id="1781757278">
          <w:marLeft w:val="0"/>
          <w:marRight w:val="0"/>
          <w:marTop w:val="0"/>
          <w:marBottom w:val="0"/>
          <w:divBdr>
            <w:top w:val="none" w:sz="0" w:space="0" w:color="auto"/>
            <w:left w:val="none" w:sz="0" w:space="0" w:color="auto"/>
            <w:bottom w:val="none" w:sz="0" w:space="0" w:color="auto"/>
            <w:right w:val="none" w:sz="0" w:space="0" w:color="auto"/>
          </w:divBdr>
          <w:divsChild>
            <w:div w:id="371654956">
              <w:marLeft w:val="0"/>
              <w:marRight w:val="0"/>
              <w:marTop w:val="0"/>
              <w:marBottom w:val="215"/>
              <w:divBdr>
                <w:top w:val="none" w:sz="0" w:space="0" w:color="auto"/>
                <w:left w:val="none" w:sz="0" w:space="0" w:color="auto"/>
                <w:bottom w:val="none" w:sz="0" w:space="0" w:color="auto"/>
                <w:right w:val="none" w:sz="0" w:space="0" w:color="auto"/>
              </w:divBdr>
              <w:divsChild>
                <w:div w:id="355891582">
                  <w:marLeft w:val="0"/>
                  <w:marRight w:val="0"/>
                  <w:marTop w:val="0"/>
                  <w:marBottom w:val="0"/>
                  <w:divBdr>
                    <w:top w:val="none" w:sz="0" w:space="0" w:color="auto"/>
                    <w:left w:val="none" w:sz="0" w:space="0" w:color="auto"/>
                    <w:bottom w:val="none" w:sz="0" w:space="0" w:color="auto"/>
                    <w:right w:val="none" w:sz="0" w:space="0" w:color="auto"/>
                  </w:divBdr>
                  <w:divsChild>
                    <w:div w:id="1432624417">
                      <w:marLeft w:val="0"/>
                      <w:marRight w:val="0"/>
                      <w:marTop w:val="0"/>
                      <w:marBottom w:val="0"/>
                      <w:divBdr>
                        <w:top w:val="none" w:sz="0" w:space="0" w:color="auto"/>
                        <w:left w:val="none" w:sz="0" w:space="0" w:color="auto"/>
                        <w:bottom w:val="none" w:sz="0" w:space="0" w:color="auto"/>
                        <w:right w:val="none" w:sz="0" w:space="0" w:color="auto"/>
                      </w:divBdr>
                      <w:divsChild>
                        <w:div w:id="1557743526">
                          <w:marLeft w:val="0"/>
                          <w:marRight w:val="0"/>
                          <w:marTop w:val="0"/>
                          <w:marBottom w:val="0"/>
                          <w:divBdr>
                            <w:top w:val="none" w:sz="0" w:space="0" w:color="auto"/>
                            <w:left w:val="none" w:sz="0" w:space="0" w:color="auto"/>
                            <w:bottom w:val="none" w:sz="0" w:space="0" w:color="auto"/>
                            <w:right w:val="none" w:sz="0" w:space="0" w:color="auto"/>
                          </w:divBdr>
                        </w:div>
                        <w:div w:id="169857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2066767">
      <w:bodyDiv w:val="1"/>
      <w:marLeft w:val="0"/>
      <w:marRight w:val="0"/>
      <w:marTop w:val="0"/>
      <w:marBottom w:val="0"/>
      <w:divBdr>
        <w:top w:val="none" w:sz="0" w:space="0" w:color="auto"/>
        <w:left w:val="none" w:sz="0" w:space="0" w:color="auto"/>
        <w:bottom w:val="none" w:sz="0" w:space="0" w:color="auto"/>
        <w:right w:val="none" w:sz="0" w:space="0" w:color="auto"/>
      </w:divBdr>
      <w:divsChild>
        <w:div w:id="266736924">
          <w:marLeft w:val="0"/>
          <w:marRight w:val="0"/>
          <w:marTop w:val="0"/>
          <w:marBottom w:val="0"/>
          <w:divBdr>
            <w:top w:val="none" w:sz="0" w:space="0" w:color="auto"/>
            <w:left w:val="none" w:sz="0" w:space="0" w:color="auto"/>
            <w:bottom w:val="none" w:sz="0" w:space="0" w:color="auto"/>
            <w:right w:val="none" w:sz="0" w:space="0" w:color="auto"/>
          </w:divBdr>
          <w:divsChild>
            <w:div w:id="2088453255">
              <w:marLeft w:val="0"/>
              <w:marRight w:val="0"/>
              <w:marTop w:val="0"/>
              <w:marBottom w:val="230"/>
              <w:divBdr>
                <w:top w:val="none" w:sz="0" w:space="0" w:color="auto"/>
                <w:left w:val="none" w:sz="0" w:space="0" w:color="auto"/>
                <w:bottom w:val="none" w:sz="0" w:space="0" w:color="auto"/>
                <w:right w:val="none" w:sz="0" w:space="0" w:color="auto"/>
              </w:divBdr>
              <w:divsChild>
                <w:div w:id="553152987">
                  <w:marLeft w:val="0"/>
                  <w:marRight w:val="0"/>
                  <w:marTop w:val="0"/>
                  <w:marBottom w:val="0"/>
                  <w:divBdr>
                    <w:top w:val="none" w:sz="0" w:space="0" w:color="auto"/>
                    <w:left w:val="none" w:sz="0" w:space="0" w:color="auto"/>
                    <w:bottom w:val="none" w:sz="0" w:space="0" w:color="auto"/>
                    <w:right w:val="none" w:sz="0" w:space="0" w:color="auto"/>
                  </w:divBdr>
                  <w:divsChild>
                    <w:div w:id="1443190404">
                      <w:marLeft w:val="0"/>
                      <w:marRight w:val="0"/>
                      <w:marTop w:val="0"/>
                      <w:marBottom w:val="0"/>
                      <w:divBdr>
                        <w:top w:val="none" w:sz="0" w:space="0" w:color="auto"/>
                        <w:left w:val="none" w:sz="0" w:space="0" w:color="auto"/>
                        <w:bottom w:val="none" w:sz="0" w:space="0" w:color="auto"/>
                        <w:right w:val="none" w:sz="0" w:space="0" w:color="auto"/>
                      </w:divBdr>
                      <w:divsChild>
                        <w:div w:id="21261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3598652">
      <w:bodyDiv w:val="1"/>
      <w:marLeft w:val="0"/>
      <w:marRight w:val="0"/>
      <w:marTop w:val="0"/>
      <w:marBottom w:val="0"/>
      <w:divBdr>
        <w:top w:val="none" w:sz="0" w:space="0" w:color="auto"/>
        <w:left w:val="none" w:sz="0" w:space="0" w:color="auto"/>
        <w:bottom w:val="none" w:sz="0" w:space="0" w:color="auto"/>
        <w:right w:val="none" w:sz="0" w:space="0" w:color="auto"/>
      </w:divBdr>
    </w:div>
    <w:div w:id="1426147541">
      <w:bodyDiv w:val="1"/>
      <w:marLeft w:val="0"/>
      <w:marRight w:val="0"/>
      <w:marTop w:val="0"/>
      <w:marBottom w:val="0"/>
      <w:divBdr>
        <w:top w:val="none" w:sz="0" w:space="0" w:color="auto"/>
        <w:left w:val="none" w:sz="0" w:space="0" w:color="auto"/>
        <w:bottom w:val="none" w:sz="0" w:space="0" w:color="auto"/>
        <w:right w:val="none" w:sz="0" w:space="0" w:color="auto"/>
      </w:divBdr>
    </w:div>
    <w:div w:id="1427846874">
      <w:bodyDiv w:val="1"/>
      <w:marLeft w:val="0"/>
      <w:marRight w:val="0"/>
      <w:marTop w:val="0"/>
      <w:marBottom w:val="0"/>
      <w:divBdr>
        <w:top w:val="none" w:sz="0" w:space="0" w:color="auto"/>
        <w:left w:val="none" w:sz="0" w:space="0" w:color="auto"/>
        <w:bottom w:val="none" w:sz="0" w:space="0" w:color="auto"/>
        <w:right w:val="none" w:sz="0" w:space="0" w:color="auto"/>
      </w:divBdr>
    </w:div>
    <w:div w:id="1428115312">
      <w:bodyDiv w:val="1"/>
      <w:marLeft w:val="0"/>
      <w:marRight w:val="0"/>
      <w:marTop w:val="0"/>
      <w:marBottom w:val="0"/>
      <w:divBdr>
        <w:top w:val="none" w:sz="0" w:space="0" w:color="auto"/>
        <w:left w:val="none" w:sz="0" w:space="0" w:color="auto"/>
        <w:bottom w:val="none" w:sz="0" w:space="0" w:color="auto"/>
        <w:right w:val="none" w:sz="0" w:space="0" w:color="auto"/>
      </w:divBdr>
      <w:divsChild>
        <w:div w:id="63529814">
          <w:marLeft w:val="0"/>
          <w:marRight w:val="0"/>
          <w:marTop w:val="0"/>
          <w:marBottom w:val="0"/>
          <w:divBdr>
            <w:top w:val="none" w:sz="0" w:space="0" w:color="auto"/>
            <w:left w:val="none" w:sz="0" w:space="0" w:color="auto"/>
            <w:bottom w:val="none" w:sz="0" w:space="0" w:color="auto"/>
            <w:right w:val="none" w:sz="0" w:space="0" w:color="auto"/>
          </w:divBdr>
        </w:div>
        <w:div w:id="152374817">
          <w:marLeft w:val="0"/>
          <w:marRight w:val="0"/>
          <w:marTop w:val="0"/>
          <w:marBottom w:val="0"/>
          <w:divBdr>
            <w:top w:val="none" w:sz="0" w:space="0" w:color="auto"/>
            <w:left w:val="none" w:sz="0" w:space="0" w:color="auto"/>
            <w:bottom w:val="none" w:sz="0" w:space="0" w:color="auto"/>
            <w:right w:val="none" w:sz="0" w:space="0" w:color="auto"/>
          </w:divBdr>
        </w:div>
        <w:div w:id="168756018">
          <w:marLeft w:val="0"/>
          <w:marRight w:val="0"/>
          <w:marTop w:val="0"/>
          <w:marBottom w:val="0"/>
          <w:divBdr>
            <w:top w:val="none" w:sz="0" w:space="0" w:color="auto"/>
            <w:left w:val="none" w:sz="0" w:space="0" w:color="auto"/>
            <w:bottom w:val="none" w:sz="0" w:space="0" w:color="auto"/>
            <w:right w:val="none" w:sz="0" w:space="0" w:color="auto"/>
          </w:divBdr>
        </w:div>
        <w:div w:id="199438156">
          <w:marLeft w:val="0"/>
          <w:marRight w:val="0"/>
          <w:marTop w:val="0"/>
          <w:marBottom w:val="0"/>
          <w:divBdr>
            <w:top w:val="none" w:sz="0" w:space="0" w:color="auto"/>
            <w:left w:val="none" w:sz="0" w:space="0" w:color="auto"/>
            <w:bottom w:val="none" w:sz="0" w:space="0" w:color="auto"/>
            <w:right w:val="none" w:sz="0" w:space="0" w:color="auto"/>
          </w:divBdr>
        </w:div>
        <w:div w:id="258565074">
          <w:marLeft w:val="0"/>
          <w:marRight w:val="0"/>
          <w:marTop w:val="0"/>
          <w:marBottom w:val="0"/>
          <w:divBdr>
            <w:top w:val="none" w:sz="0" w:space="0" w:color="auto"/>
            <w:left w:val="none" w:sz="0" w:space="0" w:color="auto"/>
            <w:bottom w:val="none" w:sz="0" w:space="0" w:color="auto"/>
            <w:right w:val="none" w:sz="0" w:space="0" w:color="auto"/>
          </w:divBdr>
        </w:div>
        <w:div w:id="329717750">
          <w:marLeft w:val="0"/>
          <w:marRight w:val="0"/>
          <w:marTop w:val="0"/>
          <w:marBottom w:val="0"/>
          <w:divBdr>
            <w:top w:val="none" w:sz="0" w:space="0" w:color="auto"/>
            <w:left w:val="none" w:sz="0" w:space="0" w:color="auto"/>
            <w:bottom w:val="none" w:sz="0" w:space="0" w:color="auto"/>
            <w:right w:val="none" w:sz="0" w:space="0" w:color="auto"/>
          </w:divBdr>
        </w:div>
        <w:div w:id="356975422">
          <w:marLeft w:val="0"/>
          <w:marRight w:val="0"/>
          <w:marTop w:val="0"/>
          <w:marBottom w:val="0"/>
          <w:divBdr>
            <w:top w:val="none" w:sz="0" w:space="0" w:color="auto"/>
            <w:left w:val="none" w:sz="0" w:space="0" w:color="auto"/>
            <w:bottom w:val="none" w:sz="0" w:space="0" w:color="auto"/>
            <w:right w:val="none" w:sz="0" w:space="0" w:color="auto"/>
          </w:divBdr>
        </w:div>
        <w:div w:id="497381801">
          <w:marLeft w:val="0"/>
          <w:marRight w:val="0"/>
          <w:marTop w:val="0"/>
          <w:marBottom w:val="0"/>
          <w:divBdr>
            <w:top w:val="none" w:sz="0" w:space="0" w:color="auto"/>
            <w:left w:val="none" w:sz="0" w:space="0" w:color="auto"/>
            <w:bottom w:val="none" w:sz="0" w:space="0" w:color="auto"/>
            <w:right w:val="none" w:sz="0" w:space="0" w:color="auto"/>
          </w:divBdr>
        </w:div>
        <w:div w:id="631255194">
          <w:marLeft w:val="0"/>
          <w:marRight w:val="0"/>
          <w:marTop w:val="0"/>
          <w:marBottom w:val="0"/>
          <w:divBdr>
            <w:top w:val="none" w:sz="0" w:space="0" w:color="auto"/>
            <w:left w:val="none" w:sz="0" w:space="0" w:color="auto"/>
            <w:bottom w:val="none" w:sz="0" w:space="0" w:color="auto"/>
            <w:right w:val="none" w:sz="0" w:space="0" w:color="auto"/>
          </w:divBdr>
        </w:div>
        <w:div w:id="677345012">
          <w:marLeft w:val="0"/>
          <w:marRight w:val="0"/>
          <w:marTop w:val="0"/>
          <w:marBottom w:val="0"/>
          <w:divBdr>
            <w:top w:val="none" w:sz="0" w:space="0" w:color="auto"/>
            <w:left w:val="none" w:sz="0" w:space="0" w:color="auto"/>
            <w:bottom w:val="none" w:sz="0" w:space="0" w:color="auto"/>
            <w:right w:val="none" w:sz="0" w:space="0" w:color="auto"/>
          </w:divBdr>
        </w:div>
        <w:div w:id="1132483270">
          <w:marLeft w:val="0"/>
          <w:marRight w:val="0"/>
          <w:marTop w:val="0"/>
          <w:marBottom w:val="0"/>
          <w:divBdr>
            <w:top w:val="none" w:sz="0" w:space="0" w:color="auto"/>
            <w:left w:val="none" w:sz="0" w:space="0" w:color="auto"/>
            <w:bottom w:val="none" w:sz="0" w:space="0" w:color="auto"/>
            <w:right w:val="none" w:sz="0" w:space="0" w:color="auto"/>
          </w:divBdr>
        </w:div>
        <w:div w:id="1526216653">
          <w:marLeft w:val="0"/>
          <w:marRight w:val="0"/>
          <w:marTop w:val="0"/>
          <w:marBottom w:val="0"/>
          <w:divBdr>
            <w:top w:val="none" w:sz="0" w:space="0" w:color="auto"/>
            <w:left w:val="none" w:sz="0" w:space="0" w:color="auto"/>
            <w:bottom w:val="none" w:sz="0" w:space="0" w:color="auto"/>
            <w:right w:val="none" w:sz="0" w:space="0" w:color="auto"/>
          </w:divBdr>
        </w:div>
      </w:divsChild>
    </w:div>
    <w:div w:id="1436166943">
      <w:bodyDiv w:val="1"/>
      <w:marLeft w:val="0"/>
      <w:marRight w:val="0"/>
      <w:marTop w:val="0"/>
      <w:marBottom w:val="0"/>
      <w:divBdr>
        <w:top w:val="none" w:sz="0" w:space="0" w:color="auto"/>
        <w:left w:val="none" w:sz="0" w:space="0" w:color="auto"/>
        <w:bottom w:val="none" w:sz="0" w:space="0" w:color="auto"/>
        <w:right w:val="none" w:sz="0" w:space="0" w:color="auto"/>
      </w:divBdr>
    </w:div>
    <w:div w:id="1437942348">
      <w:bodyDiv w:val="1"/>
      <w:marLeft w:val="0"/>
      <w:marRight w:val="0"/>
      <w:marTop w:val="0"/>
      <w:marBottom w:val="0"/>
      <w:divBdr>
        <w:top w:val="none" w:sz="0" w:space="0" w:color="auto"/>
        <w:left w:val="none" w:sz="0" w:space="0" w:color="auto"/>
        <w:bottom w:val="none" w:sz="0" w:space="0" w:color="auto"/>
        <w:right w:val="none" w:sz="0" w:space="0" w:color="auto"/>
      </w:divBdr>
    </w:div>
    <w:div w:id="1443381497">
      <w:bodyDiv w:val="1"/>
      <w:marLeft w:val="0"/>
      <w:marRight w:val="0"/>
      <w:marTop w:val="0"/>
      <w:marBottom w:val="0"/>
      <w:divBdr>
        <w:top w:val="none" w:sz="0" w:space="0" w:color="auto"/>
        <w:left w:val="none" w:sz="0" w:space="0" w:color="auto"/>
        <w:bottom w:val="none" w:sz="0" w:space="0" w:color="auto"/>
        <w:right w:val="none" w:sz="0" w:space="0" w:color="auto"/>
      </w:divBdr>
    </w:div>
    <w:div w:id="1444109510">
      <w:bodyDiv w:val="1"/>
      <w:marLeft w:val="0"/>
      <w:marRight w:val="0"/>
      <w:marTop w:val="0"/>
      <w:marBottom w:val="0"/>
      <w:divBdr>
        <w:top w:val="none" w:sz="0" w:space="0" w:color="auto"/>
        <w:left w:val="none" w:sz="0" w:space="0" w:color="auto"/>
        <w:bottom w:val="none" w:sz="0" w:space="0" w:color="auto"/>
        <w:right w:val="none" w:sz="0" w:space="0" w:color="auto"/>
      </w:divBdr>
      <w:divsChild>
        <w:div w:id="973175115">
          <w:marLeft w:val="0"/>
          <w:marRight w:val="0"/>
          <w:marTop w:val="0"/>
          <w:marBottom w:val="0"/>
          <w:divBdr>
            <w:top w:val="none" w:sz="0" w:space="0" w:color="auto"/>
            <w:left w:val="none" w:sz="0" w:space="0" w:color="auto"/>
            <w:bottom w:val="none" w:sz="0" w:space="0" w:color="auto"/>
            <w:right w:val="none" w:sz="0" w:space="0" w:color="auto"/>
          </w:divBdr>
          <w:divsChild>
            <w:div w:id="338970103">
              <w:marLeft w:val="0"/>
              <w:marRight w:val="0"/>
              <w:marTop w:val="0"/>
              <w:marBottom w:val="230"/>
              <w:divBdr>
                <w:top w:val="none" w:sz="0" w:space="0" w:color="auto"/>
                <w:left w:val="none" w:sz="0" w:space="0" w:color="auto"/>
                <w:bottom w:val="none" w:sz="0" w:space="0" w:color="auto"/>
                <w:right w:val="none" w:sz="0" w:space="0" w:color="auto"/>
              </w:divBdr>
              <w:divsChild>
                <w:div w:id="1643922500">
                  <w:marLeft w:val="0"/>
                  <w:marRight w:val="0"/>
                  <w:marTop w:val="0"/>
                  <w:marBottom w:val="0"/>
                  <w:divBdr>
                    <w:top w:val="none" w:sz="0" w:space="0" w:color="auto"/>
                    <w:left w:val="none" w:sz="0" w:space="0" w:color="auto"/>
                    <w:bottom w:val="none" w:sz="0" w:space="0" w:color="auto"/>
                    <w:right w:val="none" w:sz="0" w:space="0" w:color="auto"/>
                  </w:divBdr>
                  <w:divsChild>
                    <w:div w:id="968823895">
                      <w:marLeft w:val="0"/>
                      <w:marRight w:val="0"/>
                      <w:marTop w:val="0"/>
                      <w:marBottom w:val="0"/>
                      <w:divBdr>
                        <w:top w:val="none" w:sz="0" w:space="0" w:color="auto"/>
                        <w:left w:val="none" w:sz="0" w:space="0" w:color="auto"/>
                        <w:bottom w:val="none" w:sz="0" w:space="0" w:color="auto"/>
                        <w:right w:val="none" w:sz="0" w:space="0" w:color="auto"/>
                      </w:divBdr>
                      <w:divsChild>
                        <w:div w:id="198600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4690090">
      <w:bodyDiv w:val="1"/>
      <w:marLeft w:val="0"/>
      <w:marRight w:val="0"/>
      <w:marTop w:val="0"/>
      <w:marBottom w:val="0"/>
      <w:divBdr>
        <w:top w:val="none" w:sz="0" w:space="0" w:color="auto"/>
        <w:left w:val="none" w:sz="0" w:space="0" w:color="auto"/>
        <w:bottom w:val="none" w:sz="0" w:space="0" w:color="auto"/>
        <w:right w:val="none" w:sz="0" w:space="0" w:color="auto"/>
      </w:divBdr>
      <w:divsChild>
        <w:div w:id="1712459943">
          <w:marLeft w:val="0"/>
          <w:marRight w:val="0"/>
          <w:marTop w:val="0"/>
          <w:marBottom w:val="0"/>
          <w:divBdr>
            <w:top w:val="none" w:sz="0" w:space="0" w:color="auto"/>
            <w:left w:val="none" w:sz="0" w:space="0" w:color="auto"/>
            <w:bottom w:val="none" w:sz="0" w:space="0" w:color="auto"/>
            <w:right w:val="none" w:sz="0" w:space="0" w:color="auto"/>
          </w:divBdr>
          <w:divsChild>
            <w:div w:id="1627851172">
              <w:marLeft w:val="0"/>
              <w:marRight w:val="0"/>
              <w:marTop w:val="0"/>
              <w:marBottom w:val="0"/>
              <w:divBdr>
                <w:top w:val="none" w:sz="0" w:space="0" w:color="auto"/>
                <w:left w:val="none" w:sz="0" w:space="0" w:color="auto"/>
                <w:bottom w:val="none" w:sz="0" w:space="0" w:color="auto"/>
                <w:right w:val="none" w:sz="0" w:space="0" w:color="auto"/>
              </w:divBdr>
              <w:divsChild>
                <w:div w:id="1485780214">
                  <w:marLeft w:val="0"/>
                  <w:marRight w:val="0"/>
                  <w:marTop w:val="0"/>
                  <w:marBottom w:val="0"/>
                  <w:divBdr>
                    <w:top w:val="none" w:sz="0" w:space="0" w:color="auto"/>
                    <w:left w:val="none" w:sz="0" w:space="0" w:color="auto"/>
                    <w:bottom w:val="none" w:sz="0" w:space="0" w:color="auto"/>
                    <w:right w:val="none" w:sz="0" w:space="0" w:color="auto"/>
                  </w:divBdr>
                  <w:divsChild>
                    <w:div w:id="160002442">
                      <w:marLeft w:val="0"/>
                      <w:marRight w:val="0"/>
                      <w:marTop w:val="0"/>
                      <w:marBottom w:val="0"/>
                      <w:divBdr>
                        <w:top w:val="none" w:sz="0" w:space="0" w:color="auto"/>
                        <w:left w:val="none" w:sz="0" w:space="0" w:color="auto"/>
                        <w:bottom w:val="none" w:sz="0" w:space="0" w:color="auto"/>
                        <w:right w:val="none" w:sz="0" w:space="0" w:color="auto"/>
                      </w:divBdr>
                      <w:divsChild>
                        <w:div w:id="16470549">
                          <w:marLeft w:val="0"/>
                          <w:marRight w:val="0"/>
                          <w:marTop w:val="0"/>
                          <w:marBottom w:val="0"/>
                          <w:divBdr>
                            <w:top w:val="none" w:sz="0" w:space="0" w:color="auto"/>
                            <w:left w:val="none" w:sz="0" w:space="0" w:color="auto"/>
                            <w:bottom w:val="none" w:sz="0" w:space="0" w:color="auto"/>
                            <w:right w:val="none" w:sz="0" w:space="0" w:color="auto"/>
                          </w:divBdr>
                          <w:divsChild>
                            <w:div w:id="152247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6465537">
      <w:bodyDiv w:val="1"/>
      <w:marLeft w:val="0"/>
      <w:marRight w:val="0"/>
      <w:marTop w:val="0"/>
      <w:marBottom w:val="0"/>
      <w:divBdr>
        <w:top w:val="none" w:sz="0" w:space="0" w:color="auto"/>
        <w:left w:val="none" w:sz="0" w:space="0" w:color="auto"/>
        <w:bottom w:val="none" w:sz="0" w:space="0" w:color="auto"/>
        <w:right w:val="none" w:sz="0" w:space="0" w:color="auto"/>
      </w:divBdr>
    </w:div>
    <w:div w:id="1446730153">
      <w:bodyDiv w:val="1"/>
      <w:marLeft w:val="0"/>
      <w:marRight w:val="0"/>
      <w:marTop w:val="0"/>
      <w:marBottom w:val="0"/>
      <w:divBdr>
        <w:top w:val="none" w:sz="0" w:space="0" w:color="auto"/>
        <w:left w:val="none" w:sz="0" w:space="0" w:color="auto"/>
        <w:bottom w:val="none" w:sz="0" w:space="0" w:color="auto"/>
        <w:right w:val="none" w:sz="0" w:space="0" w:color="auto"/>
      </w:divBdr>
      <w:divsChild>
        <w:div w:id="93214902">
          <w:marLeft w:val="0"/>
          <w:marRight w:val="0"/>
          <w:marTop w:val="0"/>
          <w:marBottom w:val="0"/>
          <w:divBdr>
            <w:top w:val="none" w:sz="0" w:space="0" w:color="auto"/>
            <w:left w:val="none" w:sz="0" w:space="0" w:color="auto"/>
            <w:bottom w:val="none" w:sz="0" w:space="0" w:color="auto"/>
            <w:right w:val="none" w:sz="0" w:space="0" w:color="auto"/>
          </w:divBdr>
          <w:divsChild>
            <w:div w:id="614676574">
              <w:marLeft w:val="0"/>
              <w:marRight w:val="0"/>
              <w:marTop w:val="0"/>
              <w:marBottom w:val="230"/>
              <w:divBdr>
                <w:top w:val="none" w:sz="0" w:space="0" w:color="auto"/>
                <w:left w:val="none" w:sz="0" w:space="0" w:color="auto"/>
                <w:bottom w:val="none" w:sz="0" w:space="0" w:color="auto"/>
                <w:right w:val="none" w:sz="0" w:space="0" w:color="auto"/>
              </w:divBdr>
              <w:divsChild>
                <w:div w:id="1056124205">
                  <w:marLeft w:val="0"/>
                  <w:marRight w:val="0"/>
                  <w:marTop w:val="0"/>
                  <w:marBottom w:val="0"/>
                  <w:divBdr>
                    <w:top w:val="none" w:sz="0" w:space="0" w:color="auto"/>
                    <w:left w:val="none" w:sz="0" w:space="0" w:color="auto"/>
                    <w:bottom w:val="none" w:sz="0" w:space="0" w:color="auto"/>
                    <w:right w:val="none" w:sz="0" w:space="0" w:color="auto"/>
                  </w:divBdr>
                  <w:divsChild>
                    <w:div w:id="456997667">
                      <w:marLeft w:val="0"/>
                      <w:marRight w:val="0"/>
                      <w:marTop w:val="0"/>
                      <w:marBottom w:val="0"/>
                      <w:divBdr>
                        <w:top w:val="none" w:sz="0" w:space="0" w:color="auto"/>
                        <w:left w:val="none" w:sz="0" w:space="0" w:color="auto"/>
                        <w:bottom w:val="none" w:sz="0" w:space="0" w:color="auto"/>
                        <w:right w:val="none" w:sz="0" w:space="0" w:color="auto"/>
                      </w:divBdr>
                      <w:divsChild>
                        <w:div w:id="211893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7501202">
      <w:bodyDiv w:val="1"/>
      <w:marLeft w:val="0"/>
      <w:marRight w:val="0"/>
      <w:marTop w:val="0"/>
      <w:marBottom w:val="0"/>
      <w:divBdr>
        <w:top w:val="none" w:sz="0" w:space="0" w:color="auto"/>
        <w:left w:val="none" w:sz="0" w:space="0" w:color="auto"/>
        <w:bottom w:val="none" w:sz="0" w:space="0" w:color="auto"/>
        <w:right w:val="none" w:sz="0" w:space="0" w:color="auto"/>
      </w:divBdr>
    </w:div>
    <w:div w:id="1452748070">
      <w:bodyDiv w:val="1"/>
      <w:marLeft w:val="0"/>
      <w:marRight w:val="0"/>
      <w:marTop w:val="0"/>
      <w:marBottom w:val="0"/>
      <w:divBdr>
        <w:top w:val="none" w:sz="0" w:space="0" w:color="auto"/>
        <w:left w:val="none" w:sz="0" w:space="0" w:color="auto"/>
        <w:bottom w:val="none" w:sz="0" w:space="0" w:color="auto"/>
        <w:right w:val="none" w:sz="0" w:space="0" w:color="auto"/>
      </w:divBdr>
      <w:divsChild>
        <w:div w:id="781877029">
          <w:marLeft w:val="806"/>
          <w:marRight w:val="0"/>
          <w:marTop w:val="0"/>
          <w:marBottom w:val="0"/>
          <w:divBdr>
            <w:top w:val="none" w:sz="0" w:space="0" w:color="auto"/>
            <w:left w:val="none" w:sz="0" w:space="0" w:color="auto"/>
            <w:bottom w:val="none" w:sz="0" w:space="0" w:color="auto"/>
            <w:right w:val="none" w:sz="0" w:space="0" w:color="auto"/>
          </w:divBdr>
        </w:div>
      </w:divsChild>
    </w:div>
    <w:div w:id="1454136376">
      <w:bodyDiv w:val="1"/>
      <w:marLeft w:val="0"/>
      <w:marRight w:val="0"/>
      <w:marTop w:val="0"/>
      <w:marBottom w:val="0"/>
      <w:divBdr>
        <w:top w:val="none" w:sz="0" w:space="0" w:color="auto"/>
        <w:left w:val="none" w:sz="0" w:space="0" w:color="auto"/>
        <w:bottom w:val="none" w:sz="0" w:space="0" w:color="auto"/>
        <w:right w:val="none" w:sz="0" w:space="0" w:color="auto"/>
      </w:divBdr>
    </w:div>
    <w:div w:id="1458111207">
      <w:bodyDiv w:val="1"/>
      <w:marLeft w:val="0"/>
      <w:marRight w:val="0"/>
      <w:marTop w:val="0"/>
      <w:marBottom w:val="0"/>
      <w:divBdr>
        <w:top w:val="none" w:sz="0" w:space="0" w:color="auto"/>
        <w:left w:val="none" w:sz="0" w:space="0" w:color="auto"/>
        <w:bottom w:val="none" w:sz="0" w:space="0" w:color="auto"/>
        <w:right w:val="none" w:sz="0" w:space="0" w:color="auto"/>
      </w:divBdr>
    </w:div>
    <w:div w:id="1458521882">
      <w:bodyDiv w:val="1"/>
      <w:marLeft w:val="0"/>
      <w:marRight w:val="0"/>
      <w:marTop w:val="0"/>
      <w:marBottom w:val="0"/>
      <w:divBdr>
        <w:top w:val="none" w:sz="0" w:space="0" w:color="auto"/>
        <w:left w:val="none" w:sz="0" w:space="0" w:color="auto"/>
        <w:bottom w:val="none" w:sz="0" w:space="0" w:color="auto"/>
        <w:right w:val="none" w:sz="0" w:space="0" w:color="auto"/>
      </w:divBdr>
      <w:divsChild>
        <w:div w:id="547762832">
          <w:marLeft w:val="547"/>
          <w:marRight w:val="0"/>
          <w:marTop w:val="115"/>
          <w:marBottom w:val="0"/>
          <w:divBdr>
            <w:top w:val="none" w:sz="0" w:space="0" w:color="auto"/>
            <w:left w:val="none" w:sz="0" w:space="0" w:color="auto"/>
            <w:bottom w:val="none" w:sz="0" w:space="0" w:color="auto"/>
            <w:right w:val="none" w:sz="0" w:space="0" w:color="auto"/>
          </w:divBdr>
        </w:div>
        <w:div w:id="1769352406">
          <w:marLeft w:val="1080"/>
          <w:marRight w:val="0"/>
          <w:marTop w:val="96"/>
          <w:marBottom w:val="0"/>
          <w:divBdr>
            <w:top w:val="none" w:sz="0" w:space="0" w:color="auto"/>
            <w:left w:val="none" w:sz="0" w:space="0" w:color="auto"/>
            <w:bottom w:val="none" w:sz="0" w:space="0" w:color="auto"/>
            <w:right w:val="none" w:sz="0" w:space="0" w:color="auto"/>
          </w:divBdr>
        </w:div>
        <w:div w:id="1092776981">
          <w:marLeft w:val="1080"/>
          <w:marRight w:val="0"/>
          <w:marTop w:val="96"/>
          <w:marBottom w:val="0"/>
          <w:divBdr>
            <w:top w:val="none" w:sz="0" w:space="0" w:color="auto"/>
            <w:left w:val="none" w:sz="0" w:space="0" w:color="auto"/>
            <w:bottom w:val="none" w:sz="0" w:space="0" w:color="auto"/>
            <w:right w:val="none" w:sz="0" w:space="0" w:color="auto"/>
          </w:divBdr>
        </w:div>
        <w:div w:id="1958565916">
          <w:marLeft w:val="1800"/>
          <w:marRight w:val="0"/>
          <w:marTop w:val="86"/>
          <w:marBottom w:val="0"/>
          <w:divBdr>
            <w:top w:val="none" w:sz="0" w:space="0" w:color="auto"/>
            <w:left w:val="none" w:sz="0" w:space="0" w:color="auto"/>
            <w:bottom w:val="none" w:sz="0" w:space="0" w:color="auto"/>
            <w:right w:val="none" w:sz="0" w:space="0" w:color="auto"/>
          </w:divBdr>
        </w:div>
        <w:div w:id="1077552620">
          <w:marLeft w:val="1800"/>
          <w:marRight w:val="0"/>
          <w:marTop w:val="86"/>
          <w:marBottom w:val="0"/>
          <w:divBdr>
            <w:top w:val="none" w:sz="0" w:space="0" w:color="auto"/>
            <w:left w:val="none" w:sz="0" w:space="0" w:color="auto"/>
            <w:bottom w:val="none" w:sz="0" w:space="0" w:color="auto"/>
            <w:right w:val="none" w:sz="0" w:space="0" w:color="auto"/>
          </w:divBdr>
        </w:div>
      </w:divsChild>
    </w:div>
    <w:div w:id="1461606778">
      <w:bodyDiv w:val="1"/>
      <w:marLeft w:val="0"/>
      <w:marRight w:val="0"/>
      <w:marTop w:val="0"/>
      <w:marBottom w:val="0"/>
      <w:divBdr>
        <w:top w:val="none" w:sz="0" w:space="0" w:color="auto"/>
        <w:left w:val="none" w:sz="0" w:space="0" w:color="auto"/>
        <w:bottom w:val="none" w:sz="0" w:space="0" w:color="auto"/>
        <w:right w:val="none" w:sz="0" w:space="0" w:color="auto"/>
      </w:divBdr>
      <w:divsChild>
        <w:div w:id="1090738767">
          <w:marLeft w:val="533"/>
          <w:marRight w:val="0"/>
          <w:marTop w:val="0"/>
          <w:marBottom w:val="0"/>
          <w:divBdr>
            <w:top w:val="none" w:sz="0" w:space="0" w:color="auto"/>
            <w:left w:val="none" w:sz="0" w:space="0" w:color="auto"/>
            <w:bottom w:val="none" w:sz="0" w:space="0" w:color="auto"/>
            <w:right w:val="none" w:sz="0" w:space="0" w:color="auto"/>
          </w:divBdr>
        </w:div>
        <w:div w:id="1110511966">
          <w:marLeft w:val="533"/>
          <w:marRight w:val="0"/>
          <w:marTop w:val="0"/>
          <w:marBottom w:val="0"/>
          <w:divBdr>
            <w:top w:val="none" w:sz="0" w:space="0" w:color="auto"/>
            <w:left w:val="none" w:sz="0" w:space="0" w:color="auto"/>
            <w:bottom w:val="none" w:sz="0" w:space="0" w:color="auto"/>
            <w:right w:val="none" w:sz="0" w:space="0" w:color="auto"/>
          </w:divBdr>
        </w:div>
      </w:divsChild>
    </w:div>
    <w:div w:id="1466968944">
      <w:bodyDiv w:val="1"/>
      <w:marLeft w:val="0"/>
      <w:marRight w:val="0"/>
      <w:marTop w:val="0"/>
      <w:marBottom w:val="0"/>
      <w:divBdr>
        <w:top w:val="none" w:sz="0" w:space="0" w:color="auto"/>
        <w:left w:val="none" w:sz="0" w:space="0" w:color="auto"/>
        <w:bottom w:val="none" w:sz="0" w:space="0" w:color="auto"/>
        <w:right w:val="none" w:sz="0" w:space="0" w:color="auto"/>
      </w:divBdr>
    </w:div>
    <w:div w:id="1470896269">
      <w:bodyDiv w:val="1"/>
      <w:marLeft w:val="0"/>
      <w:marRight w:val="0"/>
      <w:marTop w:val="0"/>
      <w:marBottom w:val="0"/>
      <w:divBdr>
        <w:top w:val="none" w:sz="0" w:space="0" w:color="auto"/>
        <w:left w:val="none" w:sz="0" w:space="0" w:color="auto"/>
        <w:bottom w:val="none" w:sz="0" w:space="0" w:color="auto"/>
        <w:right w:val="none" w:sz="0" w:space="0" w:color="auto"/>
      </w:divBdr>
    </w:div>
    <w:div w:id="1475758685">
      <w:bodyDiv w:val="1"/>
      <w:marLeft w:val="0"/>
      <w:marRight w:val="0"/>
      <w:marTop w:val="0"/>
      <w:marBottom w:val="0"/>
      <w:divBdr>
        <w:top w:val="none" w:sz="0" w:space="0" w:color="auto"/>
        <w:left w:val="none" w:sz="0" w:space="0" w:color="auto"/>
        <w:bottom w:val="none" w:sz="0" w:space="0" w:color="auto"/>
        <w:right w:val="none" w:sz="0" w:space="0" w:color="auto"/>
      </w:divBdr>
    </w:div>
    <w:div w:id="1482889489">
      <w:bodyDiv w:val="1"/>
      <w:marLeft w:val="0"/>
      <w:marRight w:val="0"/>
      <w:marTop w:val="0"/>
      <w:marBottom w:val="0"/>
      <w:divBdr>
        <w:top w:val="none" w:sz="0" w:space="0" w:color="auto"/>
        <w:left w:val="none" w:sz="0" w:space="0" w:color="auto"/>
        <w:bottom w:val="none" w:sz="0" w:space="0" w:color="auto"/>
        <w:right w:val="none" w:sz="0" w:space="0" w:color="auto"/>
      </w:divBdr>
    </w:div>
    <w:div w:id="1489709343">
      <w:bodyDiv w:val="1"/>
      <w:marLeft w:val="0"/>
      <w:marRight w:val="0"/>
      <w:marTop w:val="0"/>
      <w:marBottom w:val="0"/>
      <w:divBdr>
        <w:top w:val="none" w:sz="0" w:space="0" w:color="auto"/>
        <w:left w:val="none" w:sz="0" w:space="0" w:color="auto"/>
        <w:bottom w:val="none" w:sz="0" w:space="0" w:color="auto"/>
        <w:right w:val="none" w:sz="0" w:space="0" w:color="auto"/>
      </w:divBdr>
    </w:div>
    <w:div w:id="1494370933">
      <w:bodyDiv w:val="1"/>
      <w:marLeft w:val="0"/>
      <w:marRight w:val="0"/>
      <w:marTop w:val="0"/>
      <w:marBottom w:val="0"/>
      <w:divBdr>
        <w:top w:val="none" w:sz="0" w:space="0" w:color="auto"/>
        <w:left w:val="none" w:sz="0" w:space="0" w:color="auto"/>
        <w:bottom w:val="none" w:sz="0" w:space="0" w:color="auto"/>
        <w:right w:val="none" w:sz="0" w:space="0" w:color="auto"/>
      </w:divBdr>
    </w:div>
    <w:div w:id="1494489691">
      <w:bodyDiv w:val="1"/>
      <w:marLeft w:val="0"/>
      <w:marRight w:val="0"/>
      <w:marTop w:val="0"/>
      <w:marBottom w:val="0"/>
      <w:divBdr>
        <w:top w:val="none" w:sz="0" w:space="0" w:color="auto"/>
        <w:left w:val="none" w:sz="0" w:space="0" w:color="auto"/>
        <w:bottom w:val="none" w:sz="0" w:space="0" w:color="auto"/>
        <w:right w:val="none" w:sz="0" w:space="0" w:color="auto"/>
      </w:divBdr>
    </w:div>
    <w:div w:id="1507594891">
      <w:bodyDiv w:val="1"/>
      <w:marLeft w:val="0"/>
      <w:marRight w:val="0"/>
      <w:marTop w:val="0"/>
      <w:marBottom w:val="0"/>
      <w:divBdr>
        <w:top w:val="none" w:sz="0" w:space="0" w:color="auto"/>
        <w:left w:val="none" w:sz="0" w:space="0" w:color="auto"/>
        <w:bottom w:val="none" w:sz="0" w:space="0" w:color="auto"/>
        <w:right w:val="none" w:sz="0" w:space="0" w:color="auto"/>
      </w:divBdr>
    </w:div>
    <w:div w:id="1514610126">
      <w:bodyDiv w:val="1"/>
      <w:marLeft w:val="0"/>
      <w:marRight w:val="0"/>
      <w:marTop w:val="0"/>
      <w:marBottom w:val="0"/>
      <w:divBdr>
        <w:top w:val="none" w:sz="0" w:space="0" w:color="auto"/>
        <w:left w:val="none" w:sz="0" w:space="0" w:color="auto"/>
        <w:bottom w:val="none" w:sz="0" w:space="0" w:color="auto"/>
        <w:right w:val="none" w:sz="0" w:space="0" w:color="auto"/>
      </w:divBdr>
    </w:div>
    <w:div w:id="1519663743">
      <w:bodyDiv w:val="1"/>
      <w:marLeft w:val="0"/>
      <w:marRight w:val="0"/>
      <w:marTop w:val="0"/>
      <w:marBottom w:val="0"/>
      <w:divBdr>
        <w:top w:val="none" w:sz="0" w:space="0" w:color="auto"/>
        <w:left w:val="none" w:sz="0" w:space="0" w:color="auto"/>
        <w:bottom w:val="none" w:sz="0" w:space="0" w:color="auto"/>
        <w:right w:val="none" w:sz="0" w:space="0" w:color="auto"/>
      </w:divBdr>
    </w:div>
    <w:div w:id="1534002215">
      <w:bodyDiv w:val="1"/>
      <w:marLeft w:val="0"/>
      <w:marRight w:val="0"/>
      <w:marTop w:val="0"/>
      <w:marBottom w:val="0"/>
      <w:divBdr>
        <w:top w:val="none" w:sz="0" w:space="0" w:color="auto"/>
        <w:left w:val="none" w:sz="0" w:space="0" w:color="auto"/>
        <w:bottom w:val="none" w:sz="0" w:space="0" w:color="auto"/>
        <w:right w:val="none" w:sz="0" w:space="0" w:color="auto"/>
      </w:divBdr>
    </w:div>
    <w:div w:id="1537279431">
      <w:bodyDiv w:val="1"/>
      <w:marLeft w:val="0"/>
      <w:marRight w:val="0"/>
      <w:marTop w:val="0"/>
      <w:marBottom w:val="0"/>
      <w:divBdr>
        <w:top w:val="none" w:sz="0" w:space="0" w:color="auto"/>
        <w:left w:val="none" w:sz="0" w:space="0" w:color="auto"/>
        <w:bottom w:val="none" w:sz="0" w:space="0" w:color="auto"/>
        <w:right w:val="none" w:sz="0" w:space="0" w:color="auto"/>
      </w:divBdr>
    </w:div>
    <w:div w:id="1539468171">
      <w:bodyDiv w:val="1"/>
      <w:marLeft w:val="0"/>
      <w:marRight w:val="0"/>
      <w:marTop w:val="0"/>
      <w:marBottom w:val="0"/>
      <w:divBdr>
        <w:top w:val="none" w:sz="0" w:space="0" w:color="auto"/>
        <w:left w:val="none" w:sz="0" w:space="0" w:color="auto"/>
        <w:bottom w:val="none" w:sz="0" w:space="0" w:color="auto"/>
        <w:right w:val="none" w:sz="0" w:space="0" w:color="auto"/>
      </w:divBdr>
    </w:div>
    <w:div w:id="1549292456">
      <w:bodyDiv w:val="1"/>
      <w:marLeft w:val="0"/>
      <w:marRight w:val="0"/>
      <w:marTop w:val="0"/>
      <w:marBottom w:val="0"/>
      <w:divBdr>
        <w:top w:val="none" w:sz="0" w:space="0" w:color="auto"/>
        <w:left w:val="none" w:sz="0" w:space="0" w:color="auto"/>
        <w:bottom w:val="none" w:sz="0" w:space="0" w:color="auto"/>
        <w:right w:val="none" w:sz="0" w:space="0" w:color="auto"/>
      </w:divBdr>
      <w:divsChild>
        <w:div w:id="2109153498">
          <w:marLeft w:val="1800"/>
          <w:marRight w:val="0"/>
          <w:marTop w:val="96"/>
          <w:marBottom w:val="0"/>
          <w:divBdr>
            <w:top w:val="none" w:sz="0" w:space="0" w:color="auto"/>
            <w:left w:val="none" w:sz="0" w:space="0" w:color="auto"/>
            <w:bottom w:val="none" w:sz="0" w:space="0" w:color="auto"/>
            <w:right w:val="none" w:sz="0" w:space="0" w:color="auto"/>
          </w:divBdr>
        </w:div>
      </w:divsChild>
    </w:div>
    <w:div w:id="1559516981">
      <w:bodyDiv w:val="1"/>
      <w:marLeft w:val="0"/>
      <w:marRight w:val="0"/>
      <w:marTop w:val="0"/>
      <w:marBottom w:val="0"/>
      <w:divBdr>
        <w:top w:val="none" w:sz="0" w:space="0" w:color="auto"/>
        <w:left w:val="none" w:sz="0" w:space="0" w:color="auto"/>
        <w:bottom w:val="none" w:sz="0" w:space="0" w:color="auto"/>
        <w:right w:val="none" w:sz="0" w:space="0" w:color="auto"/>
      </w:divBdr>
    </w:div>
    <w:div w:id="1559703301">
      <w:bodyDiv w:val="1"/>
      <w:marLeft w:val="0"/>
      <w:marRight w:val="0"/>
      <w:marTop w:val="0"/>
      <w:marBottom w:val="0"/>
      <w:divBdr>
        <w:top w:val="none" w:sz="0" w:space="0" w:color="auto"/>
        <w:left w:val="none" w:sz="0" w:space="0" w:color="auto"/>
        <w:bottom w:val="none" w:sz="0" w:space="0" w:color="auto"/>
        <w:right w:val="none" w:sz="0" w:space="0" w:color="auto"/>
      </w:divBdr>
    </w:div>
    <w:div w:id="1561673952">
      <w:bodyDiv w:val="1"/>
      <w:marLeft w:val="0"/>
      <w:marRight w:val="0"/>
      <w:marTop w:val="0"/>
      <w:marBottom w:val="0"/>
      <w:divBdr>
        <w:top w:val="none" w:sz="0" w:space="0" w:color="auto"/>
        <w:left w:val="none" w:sz="0" w:space="0" w:color="auto"/>
        <w:bottom w:val="none" w:sz="0" w:space="0" w:color="auto"/>
        <w:right w:val="none" w:sz="0" w:space="0" w:color="auto"/>
      </w:divBdr>
    </w:div>
    <w:div w:id="1564950619">
      <w:bodyDiv w:val="1"/>
      <w:marLeft w:val="0"/>
      <w:marRight w:val="0"/>
      <w:marTop w:val="0"/>
      <w:marBottom w:val="0"/>
      <w:divBdr>
        <w:top w:val="none" w:sz="0" w:space="0" w:color="auto"/>
        <w:left w:val="none" w:sz="0" w:space="0" w:color="auto"/>
        <w:bottom w:val="none" w:sz="0" w:space="0" w:color="auto"/>
        <w:right w:val="none" w:sz="0" w:space="0" w:color="auto"/>
      </w:divBdr>
    </w:div>
    <w:div w:id="1572304610">
      <w:bodyDiv w:val="1"/>
      <w:marLeft w:val="0"/>
      <w:marRight w:val="0"/>
      <w:marTop w:val="0"/>
      <w:marBottom w:val="0"/>
      <w:divBdr>
        <w:top w:val="none" w:sz="0" w:space="0" w:color="auto"/>
        <w:left w:val="none" w:sz="0" w:space="0" w:color="auto"/>
        <w:bottom w:val="none" w:sz="0" w:space="0" w:color="auto"/>
        <w:right w:val="none" w:sz="0" w:space="0" w:color="auto"/>
      </w:divBdr>
    </w:div>
    <w:div w:id="1573082485">
      <w:bodyDiv w:val="1"/>
      <w:marLeft w:val="0"/>
      <w:marRight w:val="0"/>
      <w:marTop w:val="0"/>
      <w:marBottom w:val="0"/>
      <w:divBdr>
        <w:top w:val="none" w:sz="0" w:space="0" w:color="auto"/>
        <w:left w:val="none" w:sz="0" w:space="0" w:color="auto"/>
        <w:bottom w:val="none" w:sz="0" w:space="0" w:color="auto"/>
        <w:right w:val="none" w:sz="0" w:space="0" w:color="auto"/>
      </w:divBdr>
    </w:div>
    <w:div w:id="1577856796">
      <w:bodyDiv w:val="1"/>
      <w:marLeft w:val="0"/>
      <w:marRight w:val="0"/>
      <w:marTop w:val="0"/>
      <w:marBottom w:val="0"/>
      <w:divBdr>
        <w:top w:val="none" w:sz="0" w:space="0" w:color="auto"/>
        <w:left w:val="none" w:sz="0" w:space="0" w:color="auto"/>
        <w:bottom w:val="none" w:sz="0" w:space="0" w:color="auto"/>
        <w:right w:val="none" w:sz="0" w:space="0" w:color="auto"/>
      </w:divBdr>
    </w:div>
    <w:div w:id="1578514267">
      <w:bodyDiv w:val="1"/>
      <w:marLeft w:val="0"/>
      <w:marRight w:val="0"/>
      <w:marTop w:val="0"/>
      <w:marBottom w:val="0"/>
      <w:divBdr>
        <w:top w:val="none" w:sz="0" w:space="0" w:color="auto"/>
        <w:left w:val="none" w:sz="0" w:space="0" w:color="auto"/>
        <w:bottom w:val="none" w:sz="0" w:space="0" w:color="auto"/>
        <w:right w:val="none" w:sz="0" w:space="0" w:color="auto"/>
      </w:divBdr>
    </w:div>
    <w:div w:id="1580098617">
      <w:bodyDiv w:val="1"/>
      <w:marLeft w:val="0"/>
      <w:marRight w:val="0"/>
      <w:marTop w:val="0"/>
      <w:marBottom w:val="0"/>
      <w:divBdr>
        <w:top w:val="none" w:sz="0" w:space="0" w:color="auto"/>
        <w:left w:val="none" w:sz="0" w:space="0" w:color="auto"/>
        <w:bottom w:val="none" w:sz="0" w:space="0" w:color="auto"/>
        <w:right w:val="none" w:sz="0" w:space="0" w:color="auto"/>
      </w:divBdr>
      <w:divsChild>
        <w:div w:id="575751138">
          <w:marLeft w:val="274"/>
          <w:marRight w:val="0"/>
          <w:marTop w:val="240"/>
          <w:marBottom w:val="0"/>
          <w:divBdr>
            <w:top w:val="none" w:sz="0" w:space="0" w:color="auto"/>
            <w:left w:val="none" w:sz="0" w:space="0" w:color="auto"/>
            <w:bottom w:val="none" w:sz="0" w:space="0" w:color="auto"/>
            <w:right w:val="none" w:sz="0" w:space="0" w:color="auto"/>
          </w:divBdr>
        </w:div>
        <w:div w:id="209657099">
          <w:marLeft w:val="533"/>
          <w:marRight w:val="0"/>
          <w:marTop w:val="0"/>
          <w:marBottom w:val="0"/>
          <w:divBdr>
            <w:top w:val="none" w:sz="0" w:space="0" w:color="auto"/>
            <w:left w:val="none" w:sz="0" w:space="0" w:color="auto"/>
            <w:bottom w:val="none" w:sz="0" w:space="0" w:color="auto"/>
            <w:right w:val="none" w:sz="0" w:space="0" w:color="auto"/>
          </w:divBdr>
        </w:div>
        <w:div w:id="1758552467">
          <w:marLeft w:val="533"/>
          <w:marRight w:val="0"/>
          <w:marTop w:val="0"/>
          <w:marBottom w:val="0"/>
          <w:divBdr>
            <w:top w:val="none" w:sz="0" w:space="0" w:color="auto"/>
            <w:left w:val="none" w:sz="0" w:space="0" w:color="auto"/>
            <w:bottom w:val="none" w:sz="0" w:space="0" w:color="auto"/>
            <w:right w:val="none" w:sz="0" w:space="0" w:color="auto"/>
          </w:divBdr>
        </w:div>
        <w:div w:id="1717705212">
          <w:marLeft w:val="533"/>
          <w:marRight w:val="0"/>
          <w:marTop w:val="0"/>
          <w:marBottom w:val="0"/>
          <w:divBdr>
            <w:top w:val="none" w:sz="0" w:space="0" w:color="auto"/>
            <w:left w:val="none" w:sz="0" w:space="0" w:color="auto"/>
            <w:bottom w:val="none" w:sz="0" w:space="0" w:color="auto"/>
            <w:right w:val="none" w:sz="0" w:space="0" w:color="auto"/>
          </w:divBdr>
        </w:div>
        <w:div w:id="1791430606">
          <w:marLeft w:val="806"/>
          <w:marRight w:val="0"/>
          <w:marTop w:val="0"/>
          <w:marBottom w:val="0"/>
          <w:divBdr>
            <w:top w:val="none" w:sz="0" w:space="0" w:color="auto"/>
            <w:left w:val="none" w:sz="0" w:space="0" w:color="auto"/>
            <w:bottom w:val="none" w:sz="0" w:space="0" w:color="auto"/>
            <w:right w:val="none" w:sz="0" w:space="0" w:color="auto"/>
          </w:divBdr>
        </w:div>
      </w:divsChild>
    </w:div>
    <w:div w:id="1582838010">
      <w:bodyDiv w:val="1"/>
      <w:marLeft w:val="0"/>
      <w:marRight w:val="0"/>
      <w:marTop w:val="0"/>
      <w:marBottom w:val="0"/>
      <w:divBdr>
        <w:top w:val="none" w:sz="0" w:space="0" w:color="auto"/>
        <w:left w:val="none" w:sz="0" w:space="0" w:color="auto"/>
        <w:bottom w:val="none" w:sz="0" w:space="0" w:color="auto"/>
        <w:right w:val="none" w:sz="0" w:space="0" w:color="auto"/>
      </w:divBdr>
    </w:div>
    <w:div w:id="1584872536">
      <w:bodyDiv w:val="1"/>
      <w:marLeft w:val="0"/>
      <w:marRight w:val="0"/>
      <w:marTop w:val="0"/>
      <w:marBottom w:val="0"/>
      <w:divBdr>
        <w:top w:val="none" w:sz="0" w:space="0" w:color="auto"/>
        <w:left w:val="none" w:sz="0" w:space="0" w:color="auto"/>
        <w:bottom w:val="none" w:sz="0" w:space="0" w:color="auto"/>
        <w:right w:val="none" w:sz="0" w:space="0" w:color="auto"/>
      </w:divBdr>
    </w:div>
    <w:div w:id="1584954904">
      <w:bodyDiv w:val="1"/>
      <w:marLeft w:val="0"/>
      <w:marRight w:val="0"/>
      <w:marTop w:val="0"/>
      <w:marBottom w:val="0"/>
      <w:divBdr>
        <w:top w:val="none" w:sz="0" w:space="0" w:color="auto"/>
        <w:left w:val="none" w:sz="0" w:space="0" w:color="auto"/>
        <w:bottom w:val="none" w:sz="0" w:space="0" w:color="auto"/>
        <w:right w:val="none" w:sz="0" w:space="0" w:color="auto"/>
      </w:divBdr>
      <w:divsChild>
        <w:div w:id="723141032">
          <w:marLeft w:val="0"/>
          <w:marRight w:val="0"/>
          <w:marTop w:val="0"/>
          <w:marBottom w:val="0"/>
          <w:divBdr>
            <w:top w:val="none" w:sz="0" w:space="0" w:color="auto"/>
            <w:left w:val="none" w:sz="0" w:space="0" w:color="auto"/>
            <w:bottom w:val="none" w:sz="0" w:space="0" w:color="auto"/>
            <w:right w:val="none" w:sz="0" w:space="0" w:color="auto"/>
          </w:divBdr>
          <w:divsChild>
            <w:div w:id="1833329372">
              <w:marLeft w:val="0"/>
              <w:marRight w:val="0"/>
              <w:marTop w:val="0"/>
              <w:marBottom w:val="230"/>
              <w:divBdr>
                <w:top w:val="none" w:sz="0" w:space="0" w:color="auto"/>
                <w:left w:val="none" w:sz="0" w:space="0" w:color="auto"/>
                <w:bottom w:val="none" w:sz="0" w:space="0" w:color="auto"/>
                <w:right w:val="none" w:sz="0" w:space="0" w:color="auto"/>
              </w:divBdr>
              <w:divsChild>
                <w:div w:id="437413678">
                  <w:marLeft w:val="0"/>
                  <w:marRight w:val="0"/>
                  <w:marTop w:val="0"/>
                  <w:marBottom w:val="0"/>
                  <w:divBdr>
                    <w:top w:val="none" w:sz="0" w:space="0" w:color="auto"/>
                    <w:left w:val="none" w:sz="0" w:space="0" w:color="auto"/>
                    <w:bottom w:val="none" w:sz="0" w:space="0" w:color="auto"/>
                    <w:right w:val="none" w:sz="0" w:space="0" w:color="auto"/>
                  </w:divBdr>
                  <w:divsChild>
                    <w:div w:id="1590891919">
                      <w:marLeft w:val="0"/>
                      <w:marRight w:val="0"/>
                      <w:marTop w:val="0"/>
                      <w:marBottom w:val="0"/>
                      <w:divBdr>
                        <w:top w:val="none" w:sz="0" w:space="0" w:color="auto"/>
                        <w:left w:val="none" w:sz="0" w:space="0" w:color="auto"/>
                        <w:bottom w:val="none" w:sz="0" w:space="0" w:color="auto"/>
                        <w:right w:val="none" w:sz="0" w:space="0" w:color="auto"/>
                      </w:divBdr>
                      <w:divsChild>
                        <w:div w:id="224033055">
                          <w:marLeft w:val="0"/>
                          <w:marRight w:val="0"/>
                          <w:marTop w:val="0"/>
                          <w:marBottom w:val="0"/>
                          <w:divBdr>
                            <w:top w:val="none" w:sz="0" w:space="0" w:color="auto"/>
                            <w:left w:val="none" w:sz="0" w:space="0" w:color="auto"/>
                            <w:bottom w:val="none" w:sz="0" w:space="0" w:color="auto"/>
                            <w:right w:val="none" w:sz="0" w:space="0" w:color="auto"/>
                          </w:divBdr>
                        </w:div>
                        <w:div w:id="91104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5649648">
      <w:bodyDiv w:val="1"/>
      <w:marLeft w:val="0"/>
      <w:marRight w:val="0"/>
      <w:marTop w:val="0"/>
      <w:marBottom w:val="0"/>
      <w:divBdr>
        <w:top w:val="none" w:sz="0" w:space="0" w:color="auto"/>
        <w:left w:val="none" w:sz="0" w:space="0" w:color="auto"/>
        <w:bottom w:val="none" w:sz="0" w:space="0" w:color="auto"/>
        <w:right w:val="none" w:sz="0" w:space="0" w:color="auto"/>
      </w:divBdr>
    </w:div>
    <w:div w:id="1596401281">
      <w:bodyDiv w:val="1"/>
      <w:marLeft w:val="0"/>
      <w:marRight w:val="0"/>
      <w:marTop w:val="0"/>
      <w:marBottom w:val="0"/>
      <w:divBdr>
        <w:top w:val="none" w:sz="0" w:space="0" w:color="auto"/>
        <w:left w:val="none" w:sz="0" w:space="0" w:color="auto"/>
        <w:bottom w:val="none" w:sz="0" w:space="0" w:color="auto"/>
        <w:right w:val="none" w:sz="0" w:space="0" w:color="auto"/>
      </w:divBdr>
      <w:divsChild>
        <w:div w:id="2010712053">
          <w:marLeft w:val="0"/>
          <w:marRight w:val="0"/>
          <w:marTop w:val="0"/>
          <w:marBottom w:val="0"/>
          <w:divBdr>
            <w:top w:val="none" w:sz="0" w:space="0" w:color="auto"/>
            <w:left w:val="none" w:sz="0" w:space="0" w:color="auto"/>
            <w:bottom w:val="none" w:sz="0" w:space="0" w:color="auto"/>
            <w:right w:val="none" w:sz="0" w:space="0" w:color="auto"/>
          </w:divBdr>
          <w:divsChild>
            <w:div w:id="173932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994711">
      <w:bodyDiv w:val="1"/>
      <w:marLeft w:val="0"/>
      <w:marRight w:val="0"/>
      <w:marTop w:val="0"/>
      <w:marBottom w:val="0"/>
      <w:divBdr>
        <w:top w:val="none" w:sz="0" w:space="0" w:color="auto"/>
        <w:left w:val="none" w:sz="0" w:space="0" w:color="auto"/>
        <w:bottom w:val="none" w:sz="0" w:space="0" w:color="auto"/>
        <w:right w:val="none" w:sz="0" w:space="0" w:color="auto"/>
      </w:divBdr>
      <w:divsChild>
        <w:div w:id="1624001340">
          <w:marLeft w:val="0"/>
          <w:marRight w:val="0"/>
          <w:marTop w:val="0"/>
          <w:marBottom w:val="0"/>
          <w:divBdr>
            <w:top w:val="none" w:sz="0" w:space="0" w:color="auto"/>
            <w:left w:val="none" w:sz="0" w:space="0" w:color="auto"/>
            <w:bottom w:val="none" w:sz="0" w:space="0" w:color="auto"/>
            <w:right w:val="none" w:sz="0" w:space="0" w:color="auto"/>
          </w:divBdr>
          <w:divsChild>
            <w:div w:id="1448620291">
              <w:marLeft w:val="0"/>
              <w:marRight w:val="0"/>
              <w:marTop w:val="0"/>
              <w:marBottom w:val="215"/>
              <w:divBdr>
                <w:top w:val="none" w:sz="0" w:space="0" w:color="auto"/>
                <w:left w:val="none" w:sz="0" w:space="0" w:color="auto"/>
                <w:bottom w:val="none" w:sz="0" w:space="0" w:color="auto"/>
                <w:right w:val="none" w:sz="0" w:space="0" w:color="auto"/>
              </w:divBdr>
              <w:divsChild>
                <w:div w:id="439840151">
                  <w:marLeft w:val="0"/>
                  <w:marRight w:val="0"/>
                  <w:marTop w:val="0"/>
                  <w:marBottom w:val="0"/>
                  <w:divBdr>
                    <w:top w:val="none" w:sz="0" w:space="0" w:color="auto"/>
                    <w:left w:val="none" w:sz="0" w:space="0" w:color="auto"/>
                    <w:bottom w:val="none" w:sz="0" w:space="0" w:color="auto"/>
                    <w:right w:val="none" w:sz="0" w:space="0" w:color="auto"/>
                  </w:divBdr>
                  <w:divsChild>
                    <w:div w:id="956058777">
                      <w:marLeft w:val="0"/>
                      <w:marRight w:val="0"/>
                      <w:marTop w:val="0"/>
                      <w:marBottom w:val="0"/>
                      <w:divBdr>
                        <w:top w:val="none" w:sz="0" w:space="0" w:color="auto"/>
                        <w:left w:val="none" w:sz="0" w:space="0" w:color="auto"/>
                        <w:bottom w:val="none" w:sz="0" w:space="0" w:color="auto"/>
                        <w:right w:val="none" w:sz="0" w:space="0" w:color="auto"/>
                      </w:divBdr>
                      <w:divsChild>
                        <w:div w:id="206544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5307507">
      <w:bodyDiv w:val="1"/>
      <w:marLeft w:val="0"/>
      <w:marRight w:val="0"/>
      <w:marTop w:val="0"/>
      <w:marBottom w:val="0"/>
      <w:divBdr>
        <w:top w:val="none" w:sz="0" w:space="0" w:color="auto"/>
        <w:left w:val="none" w:sz="0" w:space="0" w:color="auto"/>
        <w:bottom w:val="none" w:sz="0" w:space="0" w:color="auto"/>
        <w:right w:val="none" w:sz="0" w:space="0" w:color="auto"/>
      </w:divBdr>
    </w:div>
    <w:div w:id="1618219762">
      <w:bodyDiv w:val="1"/>
      <w:marLeft w:val="0"/>
      <w:marRight w:val="0"/>
      <w:marTop w:val="0"/>
      <w:marBottom w:val="0"/>
      <w:divBdr>
        <w:top w:val="none" w:sz="0" w:space="0" w:color="auto"/>
        <w:left w:val="none" w:sz="0" w:space="0" w:color="auto"/>
        <w:bottom w:val="none" w:sz="0" w:space="0" w:color="auto"/>
        <w:right w:val="none" w:sz="0" w:space="0" w:color="auto"/>
      </w:divBdr>
    </w:div>
    <w:div w:id="1622957984">
      <w:bodyDiv w:val="1"/>
      <w:marLeft w:val="0"/>
      <w:marRight w:val="0"/>
      <w:marTop w:val="0"/>
      <w:marBottom w:val="0"/>
      <w:divBdr>
        <w:top w:val="none" w:sz="0" w:space="0" w:color="auto"/>
        <w:left w:val="none" w:sz="0" w:space="0" w:color="auto"/>
        <w:bottom w:val="none" w:sz="0" w:space="0" w:color="auto"/>
        <w:right w:val="none" w:sz="0" w:space="0" w:color="auto"/>
      </w:divBdr>
    </w:div>
    <w:div w:id="1623417497">
      <w:bodyDiv w:val="1"/>
      <w:marLeft w:val="0"/>
      <w:marRight w:val="0"/>
      <w:marTop w:val="0"/>
      <w:marBottom w:val="0"/>
      <w:divBdr>
        <w:top w:val="none" w:sz="0" w:space="0" w:color="auto"/>
        <w:left w:val="none" w:sz="0" w:space="0" w:color="auto"/>
        <w:bottom w:val="none" w:sz="0" w:space="0" w:color="auto"/>
        <w:right w:val="none" w:sz="0" w:space="0" w:color="auto"/>
      </w:divBdr>
    </w:div>
    <w:div w:id="1628118248">
      <w:bodyDiv w:val="1"/>
      <w:marLeft w:val="0"/>
      <w:marRight w:val="0"/>
      <w:marTop w:val="0"/>
      <w:marBottom w:val="0"/>
      <w:divBdr>
        <w:top w:val="none" w:sz="0" w:space="0" w:color="auto"/>
        <w:left w:val="none" w:sz="0" w:space="0" w:color="auto"/>
        <w:bottom w:val="none" w:sz="0" w:space="0" w:color="auto"/>
        <w:right w:val="none" w:sz="0" w:space="0" w:color="auto"/>
      </w:divBdr>
    </w:div>
    <w:div w:id="1634482648">
      <w:bodyDiv w:val="1"/>
      <w:marLeft w:val="0"/>
      <w:marRight w:val="0"/>
      <w:marTop w:val="0"/>
      <w:marBottom w:val="0"/>
      <w:divBdr>
        <w:top w:val="none" w:sz="0" w:space="0" w:color="auto"/>
        <w:left w:val="none" w:sz="0" w:space="0" w:color="auto"/>
        <w:bottom w:val="none" w:sz="0" w:space="0" w:color="auto"/>
        <w:right w:val="none" w:sz="0" w:space="0" w:color="auto"/>
      </w:divBdr>
      <w:divsChild>
        <w:div w:id="80298728">
          <w:marLeft w:val="547"/>
          <w:marRight w:val="0"/>
          <w:marTop w:val="115"/>
          <w:marBottom w:val="0"/>
          <w:divBdr>
            <w:top w:val="none" w:sz="0" w:space="0" w:color="auto"/>
            <w:left w:val="none" w:sz="0" w:space="0" w:color="auto"/>
            <w:bottom w:val="none" w:sz="0" w:space="0" w:color="auto"/>
            <w:right w:val="none" w:sz="0" w:space="0" w:color="auto"/>
          </w:divBdr>
        </w:div>
        <w:div w:id="153768050">
          <w:marLeft w:val="1166"/>
          <w:marRight w:val="0"/>
          <w:marTop w:val="96"/>
          <w:marBottom w:val="0"/>
          <w:divBdr>
            <w:top w:val="none" w:sz="0" w:space="0" w:color="auto"/>
            <w:left w:val="none" w:sz="0" w:space="0" w:color="auto"/>
            <w:bottom w:val="none" w:sz="0" w:space="0" w:color="auto"/>
            <w:right w:val="none" w:sz="0" w:space="0" w:color="auto"/>
          </w:divBdr>
        </w:div>
        <w:div w:id="1603997394">
          <w:marLeft w:val="1627"/>
          <w:marRight w:val="0"/>
          <w:marTop w:val="86"/>
          <w:marBottom w:val="0"/>
          <w:divBdr>
            <w:top w:val="none" w:sz="0" w:space="0" w:color="auto"/>
            <w:left w:val="none" w:sz="0" w:space="0" w:color="auto"/>
            <w:bottom w:val="none" w:sz="0" w:space="0" w:color="auto"/>
            <w:right w:val="none" w:sz="0" w:space="0" w:color="auto"/>
          </w:divBdr>
        </w:div>
        <w:div w:id="30958167">
          <w:marLeft w:val="1627"/>
          <w:marRight w:val="0"/>
          <w:marTop w:val="86"/>
          <w:marBottom w:val="0"/>
          <w:divBdr>
            <w:top w:val="none" w:sz="0" w:space="0" w:color="auto"/>
            <w:left w:val="none" w:sz="0" w:space="0" w:color="auto"/>
            <w:bottom w:val="none" w:sz="0" w:space="0" w:color="auto"/>
            <w:right w:val="none" w:sz="0" w:space="0" w:color="auto"/>
          </w:divBdr>
        </w:div>
        <w:div w:id="1382093117">
          <w:marLeft w:val="1627"/>
          <w:marRight w:val="0"/>
          <w:marTop w:val="86"/>
          <w:marBottom w:val="0"/>
          <w:divBdr>
            <w:top w:val="none" w:sz="0" w:space="0" w:color="auto"/>
            <w:left w:val="none" w:sz="0" w:space="0" w:color="auto"/>
            <w:bottom w:val="none" w:sz="0" w:space="0" w:color="auto"/>
            <w:right w:val="none" w:sz="0" w:space="0" w:color="auto"/>
          </w:divBdr>
        </w:div>
        <w:div w:id="2000957796">
          <w:marLeft w:val="1627"/>
          <w:marRight w:val="0"/>
          <w:marTop w:val="86"/>
          <w:marBottom w:val="0"/>
          <w:divBdr>
            <w:top w:val="none" w:sz="0" w:space="0" w:color="auto"/>
            <w:left w:val="none" w:sz="0" w:space="0" w:color="auto"/>
            <w:bottom w:val="none" w:sz="0" w:space="0" w:color="auto"/>
            <w:right w:val="none" w:sz="0" w:space="0" w:color="auto"/>
          </w:divBdr>
        </w:div>
        <w:div w:id="271742838">
          <w:marLeft w:val="1627"/>
          <w:marRight w:val="0"/>
          <w:marTop w:val="86"/>
          <w:marBottom w:val="0"/>
          <w:divBdr>
            <w:top w:val="none" w:sz="0" w:space="0" w:color="auto"/>
            <w:left w:val="none" w:sz="0" w:space="0" w:color="auto"/>
            <w:bottom w:val="none" w:sz="0" w:space="0" w:color="auto"/>
            <w:right w:val="none" w:sz="0" w:space="0" w:color="auto"/>
          </w:divBdr>
        </w:div>
        <w:div w:id="1947929531">
          <w:marLeft w:val="1166"/>
          <w:marRight w:val="0"/>
          <w:marTop w:val="96"/>
          <w:marBottom w:val="0"/>
          <w:divBdr>
            <w:top w:val="none" w:sz="0" w:space="0" w:color="auto"/>
            <w:left w:val="none" w:sz="0" w:space="0" w:color="auto"/>
            <w:bottom w:val="none" w:sz="0" w:space="0" w:color="auto"/>
            <w:right w:val="none" w:sz="0" w:space="0" w:color="auto"/>
          </w:divBdr>
        </w:div>
        <w:div w:id="1237935814">
          <w:marLeft w:val="1627"/>
          <w:marRight w:val="0"/>
          <w:marTop w:val="86"/>
          <w:marBottom w:val="0"/>
          <w:divBdr>
            <w:top w:val="none" w:sz="0" w:space="0" w:color="auto"/>
            <w:left w:val="none" w:sz="0" w:space="0" w:color="auto"/>
            <w:bottom w:val="none" w:sz="0" w:space="0" w:color="auto"/>
            <w:right w:val="none" w:sz="0" w:space="0" w:color="auto"/>
          </w:divBdr>
        </w:div>
      </w:divsChild>
    </w:div>
    <w:div w:id="1636566484">
      <w:bodyDiv w:val="1"/>
      <w:marLeft w:val="0"/>
      <w:marRight w:val="0"/>
      <w:marTop w:val="0"/>
      <w:marBottom w:val="0"/>
      <w:divBdr>
        <w:top w:val="none" w:sz="0" w:space="0" w:color="auto"/>
        <w:left w:val="none" w:sz="0" w:space="0" w:color="auto"/>
        <w:bottom w:val="none" w:sz="0" w:space="0" w:color="auto"/>
        <w:right w:val="none" w:sz="0" w:space="0" w:color="auto"/>
      </w:divBdr>
    </w:div>
    <w:div w:id="1639411841">
      <w:bodyDiv w:val="1"/>
      <w:marLeft w:val="0"/>
      <w:marRight w:val="0"/>
      <w:marTop w:val="0"/>
      <w:marBottom w:val="0"/>
      <w:divBdr>
        <w:top w:val="none" w:sz="0" w:space="0" w:color="auto"/>
        <w:left w:val="none" w:sz="0" w:space="0" w:color="auto"/>
        <w:bottom w:val="none" w:sz="0" w:space="0" w:color="auto"/>
        <w:right w:val="none" w:sz="0" w:space="0" w:color="auto"/>
      </w:divBdr>
    </w:div>
    <w:div w:id="1641575745">
      <w:bodyDiv w:val="1"/>
      <w:marLeft w:val="0"/>
      <w:marRight w:val="0"/>
      <w:marTop w:val="0"/>
      <w:marBottom w:val="0"/>
      <w:divBdr>
        <w:top w:val="none" w:sz="0" w:space="0" w:color="auto"/>
        <w:left w:val="none" w:sz="0" w:space="0" w:color="auto"/>
        <w:bottom w:val="none" w:sz="0" w:space="0" w:color="auto"/>
        <w:right w:val="none" w:sz="0" w:space="0" w:color="auto"/>
      </w:divBdr>
    </w:div>
    <w:div w:id="1643264666">
      <w:bodyDiv w:val="1"/>
      <w:marLeft w:val="0"/>
      <w:marRight w:val="0"/>
      <w:marTop w:val="0"/>
      <w:marBottom w:val="0"/>
      <w:divBdr>
        <w:top w:val="none" w:sz="0" w:space="0" w:color="auto"/>
        <w:left w:val="none" w:sz="0" w:space="0" w:color="auto"/>
        <w:bottom w:val="none" w:sz="0" w:space="0" w:color="auto"/>
        <w:right w:val="none" w:sz="0" w:space="0" w:color="auto"/>
      </w:divBdr>
    </w:div>
    <w:div w:id="1644120787">
      <w:bodyDiv w:val="1"/>
      <w:marLeft w:val="0"/>
      <w:marRight w:val="0"/>
      <w:marTop w:val="0"/>
      <w:marBottom w:val="0"/>
      <w:divBdr>
        <w:top w:val="none" w:sz="0" w:space="0" w:color="auto"/>
        <w:left w:val="none" w:sz="0" w:space="0" w:color="auto"/>
        <w:bottom w:val="none" w:sz="0" w:space="0" w:color="auto"/>
        <w:right w:val="none" w:sz="0" w:space="0" w:color="auto"/>
      </w:divBdr>
    </w:div>
    <w:div w:id="1646161667">
      <w:bodyDiv w:val="1"/>
      <w:marLeft w:val="0"/>
      <w:marRight w:val="0"/>
      <w:marTop w:val="0"/>
      <w:marBottom w:val="0"/>
      <w:divBdr>
        <w:top w:val="none" w:sz="0" w:space="0" w:color="auto"/>
        <w:left w:val="none" w:sz="0" w:space="0" w:color="auto"/>
        <w:bottom w:val="none" w:sz="0" w:space="0" w:color="auto"/>
        <w:right w:val="none" w:sz="0" w:space="0" w:color="auto"/>
      </w:divBdr>
    </w:div>
    <w:div w:id="1655527555">
      <w:bodyDiv w:val="1"/>
      <w:marLeft w:val="0"/>
      <w:marRight w:val="0"/>
      <w:marTop w:val="0"/>
      <w:marBottom w:val="0"/>
      <w:divBdr>
        <w:top w:val="none" w:sz="0" w:space="0" w:color="auto"/>
        <w:left w:val="none" w:sz="0" w:space="0" w:color="auto"/>
        <w:bottom w:val="none" w:sz="0" w:space="0" w:color="auto"/>
        <w:right w:val="none" w:sz="0" w:space="0" w:color="auto"/>
      </w:divBdr>
    </w:div>
    <w:div w:id="1656643016">
      <w:bodyDiv w:val="1"/>
      <w:marLeft w:val="0"/>
      <w:marRight w:val="0"/>
      <w:marTop w:val="0"/>
      <w:marBottom w:val="0"/>
      <w:divBdr>
        <w:top w:val="none" w:sz="0" w:space="0" w:color="auto"/>
        <w:left w:val="none" w:sz="0" w:space="0" w:color="auto"/>
        <w:bottom w:val="none" w:sz="0" w:space="0" w:color="auto"/>
        <w:right w:val="none" w:sz="0" w:space="0" w:color="auto"/>
      </w:divBdr>
    </w:div>
    <w:div w:id="1662077819">
      <w:bodyDiv w:val="1"/>
      <w:marLeft w:val="0"/>
      <w:marRight w:val="0"/>
      <w:marTop w:val="0"/>
      <w:marBottom w:val="0"/>
      <w:divBdr>
        <w:top w:val="none" w:sz="0" w:space="0" w:color="auto"/>
        <w:left w:val="none" w:sz="0" w:space="0" w:color="auto"/>
        <w:bottom w:val="none" w:sz="0" w:space="0" w:color="auto"/>
        <w:right w:val="none" w:sz="0" w:space="0" w:color="auto"/>
      </w:divBdr>
    </w:div>
    <w:div w:id="1668899106">
      <w:bodyDiv w:val="1"/>
      <w:marLeft w:val="0"/>
      <w:marRight w:val="0"/>
      <w:marTop w:val="0"/>
      <w:marBottom w:val="0"/>
      <w:divBdr>
        <w:top w:val="none" w:sz="0" w:space="0" w:color="auto"/>
        <w:left w:val="none" w:sz="0" w:space="0" w:color="auto"/>
        <w:bottom w:val="none" w:sz="0" w:space="0" w:color="auto"/>
        <w:right w:val="none" w:sz="0" w:space="0" w:color="auto"/>
      </w:divBdr>
    </w:div>
    <w:div w:id="1682510933">
      <w:bodyDiv w:val="1"/>
      <w:marLeft w:val="0"/>
      <w:marRight w:val="0"/>
      <w:marTop w:val="0"/>
      <w:marBottom w:val="0"/>
      <w:divBdr>
        <w:top w:val="none" w:sz="0" w:space="0" w:color="auto"/>
        <w:left w:val="none" w:sz="0" w:space="0" w:color="auto"/>
        <w:bottom w:val="none" w:sz="0" w:space="0" w:color="auto"/>
        <w:right w:val="none" w:sz="0" w:space="0" w:color="auto"/>
      </w:divBdr>
    </w:div>
    <w:div w:id="1685018068">
      <w:bodyDiv w:val="1"/>
      <w:marLeft w:val="0"/>
      <w:marRight w:val="0"/>
      <w:marTop w:val="0"/>
      <w:marBottom w:val="0"/>
      <w:divBdr>
        <w:top w:val="none" w:sz="0" w:space="0" w:color="auto"/>
        <w:left w:val="none" w:sz="0" w:space="0" w:color="auto"/>
        <w:bottom w:val="none" w:sz="0" w:space="0" w:color="auto"/>
        <w:right w:val="none" w:sz="0" w:space="0" w:color="auto"/>
      </w:divBdr>
    </w:div>
    <w:div w:id="1696542680">
      <w:bodyDiv w:val="1"/>
      <w:marLeft w:val="0"/>
      <w:marRight w:val="0"/>
      <w:marTop w:val="0"/>
      <w:marBottom w:val="0"/>
      <w:divBdr>
        <w:top w:val="none" w:sz="0" w:space="0" w:color="auto"/>
        <w:left w:val="none" w:sz="0" w:space="0" w:color="auto"/>
        <w:bottom w:val="none" w:sz="0" w:space="0" w:color="auto"/>
        <w:right w:val="none" w:sz="0" w:space="0" w:color="auto"/>
      </w:divBdr>
    </w:div>
    <w:div w:id="1698237969">
      <w:bodyDiv w:val="1"/>
      <w:marLeft w:val="0"/>
      <w:marRight w:val="0"/>
      <w:marTop w:val="0"/>
      <w:marBottom w:val="0"/>
      <w:divBdr>
        <w:top w:val="none" w:sz="0" w:space="0" w:color="auto"/>
        <w:left w:val="none" w:sz="0" w:space="0" w:color="auto"/>
        <w:bottom w:val="none" w:sz="0" w:space="0" w:color="auto"/>
        <w:right w:val="none" w:sz="0" w:space="0" w:color="auto"/>
      </w:divBdr>
      <w:divsChild>
        <w:div w:id="1474254844">
          <w:marLeft w:val="1080"/>
          <w:marRight w:val="0"/>
          <w:marTop w:val="96"/>
          <w:marBottom w:val="0"/>
          <w:divBdr>
            <w:top w:val="none" w:sz="0" w:space="0" w:color="auto"/>
            <w:left w:val="none" w:sz="0" w:space="0" w:color="auto"/>
            <w:bottom w:val="none" w:sz="0" w:space="0" w:color="auto"/>
            <w:right w:val="none" w:sz="0" w:space="0" w:color="auto"/>
          </w:divBdr>
        </w:div>
        <w:div w:id="1544362732">
          <w:marLeft w:val="1080"/>
          <w:marRight w:val="0"/>
          <w:marTop w:val="96"/>
          <w:marBottom w:val="0"/>
          <w:divBdr>
            <w:top w:val="none" w:sz="0" w:space="0" w:color="auto"/>
            <w:left w:val="none" w:sz="0" w:space="0" w:color="auto"/>
            <w:bottom w:val="none" w:sz="0" w:space="0" w:color="auto"/>
            <w:right w:val="none" w:sz="0" w:space="0" w:color="auto"/>
          </w:divBdr>
        </w:div>
      </w:divsChild>
    </w:div>
    <w:div w:id="1707440452">
      <w:bodyDiv w:val="1"/>
      <w:marLeft w:val="0"/>
      <w:marRight w:val="0"/>
      <w:marTop w:val="0"/>
      <w:marBottom w:val="0"/>
      <w:divBdr>
        <w:top w:val="none" w:sz="0" w:space="0" w:color="auto"/>
        <w:left w:val="none" w:sz="0" w:space="0" w:color="auto"/>
        <w:bottom w:val="none" w:sz="0" w:space="0" w:color="auto"/>
        <w:right w:val="none" w:sz="0" w:space="0" w:color="auto"/>
      </w:divBdr>
    </w:div>
    <w:div w:id="1713190722">
      <w:bodyDiv w:val="1"/>
      <w:marLeft w:val="0"/>
      <w:marRight w:val="0"/>
      <w:marTop w:val="0"/>
      <w:marBottom w:val="0"/>
      <w:divBdr>
        <w:top w:val="none" w:sz="0" w:space="0" w:color="auto"/>
        <w:left w:val="none" w:sz="0" w:space="0" w:color="auto"/>
        <w:bottom w:val="none" w:sz="0" w:space="0" w:color="auto"/>
        <w:right w:val="none" w:sz="0" w:space="0" w:color="auto"/>
      </w:divBdr>
    </w:div>
    <w:div w:id="1720738213">
      <w:bodyDiv w:val="1"/>
      <w:marLeft w:val="0"/>
      <w:marRight w:val="0"/>
      <w:marTop w:val="0"/>
      <w:marBottom w:val="0"/>
      <w:divBdr>
        <w:top w:val="none" w:sz="0" w:space="0" w:color="auto"/>
        <w:left w:val="none" w:sz="0" w:space="0" w:color="auto"/>
        <w:bottom w:val="none" w:sz="0" w:space="0" w:color="auto"/>
        <w:right w:val="none" w:sz="0" w:space="0" w:color="auto"/>
      </w:divBdr>
    </w:div>
    <w:div w:id="1722751653">
      <w:bodyDiv w:val="1"/>
      <w:marLeft w:val="0"/>
      <w:marRight w:val="0"/>
      <w:marTop w:val="0"/>
      <w:marBottom w:val="0"/>
      <w:divBdr>
        <w:top w:val="none" w:sz="0" w:space="0" w:color="auto"/>
        <w:left w:val="none" w:sz="0" w:space="0" w:color="auto"/>
        <w:bottom w:val="none" w:sz="0" w:space="0" w:color="auto"/>
        <w:right w:val="none" w:sz="0" w:space="0" w:color="auto"/>
      </w:divBdr>
    </w:div>
    <w:div w:id="1723823136">
      <w:bodyDiv w:val="1"/>
      <w:marLeft w:val="0"/>
      <w:marRight w:val="0"/>
      <w:marTop w:val="0"/>
      <w:marBottom w:val="0"/>
      <w:divBdr>
        <w:top w:val="none" w:sz="0" w:space="0" w:color="auto"/>
        <w:left w:val="none" w:sz="0" w:space="0" w:color="auto"/>
        <w:bottom w:val="none" w:sz="0" w:space="0" w:color="auto"/>
        <w:right w:val="none" w:sz="0" w:space="0" w:color="auto"/>
      </w:divBdr>
    </w:div>
    <w:div w:id="1729763228">
      <w:bodyDiv w:val="1"/>
      <w:marLeft w:val="0"/>
      <w:marRight w:val="0"/>
      <w:marTop w:val="0"/>
      <w:marBottom w:val="0"/>
      <w:divBdr>
        <w:top w:val="none" w:sz="0" w:space="0" w:color="auto"/>
        <w:left w:val="none" w:sz="0" w:space="0" w:color="auto"/>
        <w:bottom w:val="none" w:sz="0" w:space="0" w:color="auto"/>
        <w:right w:val="none" w:sz="0" w:space="0" w:color="auto"/>
      </w:divBdr>
      <w:divsChild>
        <w:div w:id="1574122582">
          <w:marLeft w:val="0"/>
          <w:marRight w:val="0"/>
          <w:marTop w:val="0"/>
          <w:marBottom w:val="0"/>
          <w:divBdr>
            <w:top w:val="none" w:sz="0" w:space="0" w:color="auto"/>
            <w:left w:val="none" w:sz="0" w:space="0" w:color="auto"/>
            <w:bottom w:val="none" w:sz="0" w:space="0" w:color="auto"/>
            <w:right w:val="none" w:sz="0" w:space="0" w:color="auto"/>
          </w:divBdr>
          <w:divsChild>
            <w:div w:id="2114284344">
              <w:marLeft w:val="0"/>
              <w:marRight w:val="0"/>
              <w:marTop w:val="0"/>
              <w:marBottom w:val="230"/>
              <w:divBdr>
                <w:top w:val="none" w:sz="0" w:space="0" w:color="auto"/>
                <w:left w:val="none" w:sz="0" w:space="0" w:color="auto"/>
                <w:bottom w:val="none" w:sz="0" w:space="0" w:color="auto"/>
                <w:right w:val="none" w:sz="0" w:space="0" w:color="auto"/>
              </w:divBdr>
              <w:divsChild>
                <w:div w:id="1441609501">
                  <w:marLeft w:val="0"/>
                  <w:marRight w:val="0"/>
                  <w:marTop w:val="0"/>
                  <w:marBottom w:val="0"/>
                  <w:divBdr>
                    <w:top w:val="none" w:sz="0" w:space="0" w:color="auto"/>
                    <w:left w:val="none" w:sz="0" w:space="0" w:color="auto"/>
                    <w:bottom w:val="none" w:sz="0" w:space="0" w:color="auto"/>
                    <w:right w:val="none" w:sz="0" w:space="0" w:color="auto"/>
                  </w:divBdr>
                  <w:divsChild>
                    <w:div w:id="221331920">
                      <w:marLeft w:val="0"/>
                      <w:marRight w:val="0"/>
                      <w:marTop w:val="0"/>
                      <w:marBottom w:val="0"/>
                      <w:divBdr>
                        <w:top w:val="none" w:sz="0" w:space="0" w:color="auto"/>
                        <w:left w:val="none" w:sz="0" w:space="0" w:color="auto"/>
                        <w:bottom w:val="none" w:sz="0" w:space="0" w:color="auto"/>
                        <w:right w:val="none" w:sz="0" w:space="0" w:color="auto"/>
                      </w:divBdr>
                      <w:divsChild>
                        <w:div w:id="213729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6854084">
      <w:bodyDiv w:val="1"/>
      <w:marLeft w:val="0"/>
      <w:marRight w:val="0"/>
      <w:marTop w:val="0"/>
      <w:marBottom w:val="0"/>
      <w:divBdr>
        <w:top w:val="none" w:sz="0" w:space="0" w:color="auto"/>
        <w:left w:val="none" w:sz="0" w:space="0" w:color="auto"/>
        <w:bottom w:val="none" w:sz="0" w:space="0" w:color="auto"/>
        <w:right w:val="none" w:sz="0" w:space="0" w:color="auto"/>
      </w:divBdr>
    </w:div>
    <w:div w:id="1738169981">
      <w:bodyDiv w:val="1"/>
      <w:marLeft w:val="0"/>
      <w:marRight w:val="0"/>
      <w:marTop w:val="0"/>
      <w:marBottom w:val="0"/>
      <w:divBdr>
        <w:top w:val="none" w:sz="0" w:space="0" w:color="auto"/>
        <w:left w:val="none" w:sz="0" w:space="0" w:color="auto"/>
        <w:bottom w:val="none" w:sz="0" w:space="0" w:color="auto"/>
        <w:right w:val="none" w:sz="0" w:space="0" w:color="auto"/>
      </w:divBdr>
    </w:div>
    <w:div w:id="1746104146">
      <w:bodyDiv w:val="1"/>
      <w:marLeft w:val="0"/>
      <w:marRight w:val="0"/>
      <w:marTop w:val="0"/>
      <w:marBottom w:val="0"/>
      <w:divBdr>
        <w:top w:val="none" w:sz="0" w:space="0" w:color="auto"/>
        <w:left w:val="none" w:sz="0" w:space="0" w:color="auto"/>
        <w:bottom w:val="none" w:sz="0" w:space="0" w:color="auto"/>
        <w:right w:val="none" w:sz="0" w:space="0" w:color="auto"/>
      </w:divBdr>
      <w:divsChild>
        <w:div w:id="1656371220">
          <w:marLeft w:val="1080"/>
          <w:marRight w:val="0"/>
          <w:marTop w:val="96"/>
          <w:marBottom w:val="0"/>
          <w:divBdr>
            <w:top w:val="none" w:sz="0" w:space="0" w:color="auto"/>
            <w:left w:val="none" w:sz="0" w:space="0" w:color="auto"/>
            <w:bottom w:val="none" w:sz="0" w:space="0" w:color="auto"/>
            <w:right w:val="none" w:sz="0" w:space="0" w:color="auto"/>
          </w:divBdr>
        </w:div>
      </w:divsChild>
    </w:div>
    <w:div w:id="1757089661">
      <w:bodyDiv w:val="1"/>
      <w:marLeft w:val="0"/>
      <w:marRight w:val="0"/>
      <w:marTop w:val="0"/>
      <w:marBottom w:val="0"/>
      <w:divBdr>
        <w:top w:val="none" w:sz="0" w:space="0" w:color="auto"/>
        <w:left w:val="none" w:sz="0" w:space="0" w:color="auto"/>
        <w:bottom w:val="none" w:sz="0" w:space="0" w:color="auto"/>
        <w:right w:val="none" w:sz="0" w:space="0" w:color="auto"/>
      </w:divBdr>
    </w:div>
    <w:div w:id="1760328753">
      <w:bodyDiv w:val="1"/>
      <w:marLeft w:val="0"/>
      <w:marRight w:val="0"/>
      <w:marTop w:val="0"/>
      <w:marBottom w:val="0"/>
      <w:divBdr>
        <w:top w:val="none" w:sz="0" w:space="0" w:color="auto"/>
        <w:left w:val="none" w:sz="0" w:space="0" w:color="auto"/>
        <w:bottom w:val="none" w:sz="0" w:space="0" w:color="auto"/>
        <w:right w:val="none" w:sz="0" w:space="0" w:color="auto"/>
      </w:divBdr>
    </w:div>
    <w:div w:id="1765344047">
      <w:bodyDiv w:val="1"/>
      <w:marLeft w:val="0"/>
      <w:marRight w:val="0"/>
      <w:marTop w:val="0"/>
      <w:marBottom w:val="0"/>
      <w:divBdr>
        <w:top w:val="none" w:sz="0" w:space="0" w:color="auto"/>
        <w:left w:val="none" w:sz="0" w:space="0" w:color="auto"/>
        <w:bottom w:val="none" w:sz="0" w:space="0" w:color="auto"/>
        <w:right w:val="none" w:sz="0" w:space="0" w:color="auto"/>
      </w:divBdr>
    </w:div>
    <w:div w:id="1765611405">
      <w:bodyDiv w:val="1"/>
      <w:marLeft w:val="0"/>
      <w:marRight w:val="0"/>
      <w:marTop w:val="0"/>
      <w:marBottom w:val="0"/>
      <w:divBdr>
        <w:top w:val="none" w:sz="0" w:space="0" w:color="auto"/>
        <w:left w:val="none" w:sz="0" w:space="0" w:color="auto"/>
        <w:bottom w:val="none" w:sz="0" w:space="0" w:color="auto"/>
        <w:right w:val="none" w:sz="0" w:space="0" w:color="auto"/>
      </w:divBdr>
    </w:div>
    <w:div w:id="1769740312">
      <w:bodyDiv w:val="1"/>
      <w:marLeft w:val="0"/>
      <w:marRight w:val="0"/>
      <w:marTop w:val="0"/>
      <w:marBottom w:val="0"/>
      <w:divBdr>
        <w:top w:val="none" w:sz="0" w:space="0" w:color="auto"/>
        <w:left w:val="none" w:sz="0" w:space="0" w:color="auto"/>
        <w:bottom w:val="none" w:sz="0" w:space="0" w:color="auto"/>
        <w:right w:val="none" w:sz="0" w:space="0" w:color="auto"/>
      </w:divBdr>
    </w:div>
    <w:div w:id="1771395617">
      <w:bodyDiv w:val="1"/>
      <w:marLeft w:val="0"/>
      <w:marRight w:val="0"/>
      <w:marTop w:val="0"/>
      <w:marBottom w:val="0"/>
      <w:divBdr>
        <w:top w:val="none" w:sz="0" w:space="0" w:color="auto"/>
        <w:left w:val="none" w:sz="0" w:space="0" w:color="auto"/>
        <w:bottom w:val="none" w:sz="0" w:space="0" w:color="auto"/>
        <w:right w:val="none" w:sz="0" w:space="0" w:color="auto"/>
      </w:divBdr>
    </w:div>
    <w:div w:id="1771511584">
      <w:bodyDiv w:val="1"/>
      <w:marLeft w:val="0"/>
      <w:marRight w:val="0"/>
      <w:marTop w:val="0"/>
      <w:marBottom w:val="0"/>
      <w:divBdr>
        <w:top w:val="none" w:sz="0" w:space="0" w:color="auto"/>
        <w:left w:val="none" w:sz="0" w:space="0" w:color="auto"/>
        <w:bottom w:val="none" w:sz="0" w:space="0" w:color="auto"/>
        <w:right w:val="none" w:sz="0" w:space="0" w:color="auto"/>
      </w:divBdr>
    </w:div>
    <w:div w:id="1771659844">
      <w:bodyDiv w:val="1"/>
      <w:marLeft w:val="0"/>
      <w:marRight w:val="0"/>
      <w:marTop w:val="0"/>
      <w:marBottom w:val="0"/>
      <w:divBdr>
        <w:top w:val="none" w:sz="0" w:space="0" w:color="auto"/>
        <w:left w:val="none" w:sz="0" w:space="0" w:color="auto"/>
        <w:bottom w:val="none" w:sz="0" w:space="0" w:color="auto"/>
        <w:right w:val="none" w:sz="0" w:space="0" w:color="auto"/>
      </w:divBdr>
    </w:div>
    <w:div w:id="1773476603">
      <w:bodyDiv w:val="1"/>
      <w:marLeft w:val="0"/>
      <w:marRight w:val="0"/>
      <w:marTop w:val="0"/>
      <w:marBottom w:val="0"/>
      <w:divBdr>
        <w:top w:val="none" w:sz="0" w:space="0" w:color="auto"/>
        <w:left w:val="none" w:sz="0" w:space="0" w:color="auto"/>
        <w:bottom w:val="none" w:sz="0" w:space="0" w:color="auto"/>
        <w:right w:val="none" w:sz="0" w:space="0" w:color="auto"/>
      </w:divBdr>
    </w:div>
    <w:div w:id="1782647702">
      <w:bodyDiv w:val="1"/>
      <w:marLeft w:val="0"/>
      <w:marRight w:val="0"/>
      <w:marTop w:val="0"/>
      <w:marBottom w:val="0"/>
      <w:divBdr>
        <w:top w:val="none" w:sz="0" w:space="0" w:color="auto"/>
        <w:left w:val="none" w:sz="0" w:space="0" w:color="auto"/>
        <w:bottom w:val="none" w:sz="0" w:space="0" w:color="auto"/>
        <w:right w:val="none" w:sz="0" w:space="0" w:color="auto"/>
      </w:divBdr>
    </w:div>
    <w:div w:id="1784302966">
      <w:bodyDiv w:val="1"/>
      <w:marLeft w:val="0"/>
      <w:marRight w:val="0"/>
      <w:marTop w:val="0"/>
      <w:marBottom w:val="0"/>
      <w:divBdr>
        <w:top w:val="none" w:sz="0" w:space="0" w:color="auto"/>
        <w:left w:val="none" w:sz="0" w:space="0" w:color="auto"/>
        <w:bottom w:val="none" w:sz="0" w:space="0" w:color="auto"/>
        <w:right w:val="none" w:sz="0" w:space="0" w:color="auto"/>
      </w:divBdr>
    </w:div>
    <w:div w:id="1786121993">
      <w:bodyDiv w:val="1"/>
      <w:marLeft w:val="0"/>
      <w:marRight w:val="0"/>
      <w:marTop w:val="0"/>
      <w:marBottom w:val="0"/>
      <w:divBdr>
        <w:top w:val="none" w:sz="0" w:space="0" w:color="auto"/>
        <w:left w:val="none" w:sz="0" w:space="0" w:color="auto"/>
        <w:bottom w:val="none" w:sz="0" w:space="0" w:color="auto"/>
        <w:right w:val="none" w:sz="0" w:space="0" w:color="auto"/>
      </w:divBdr>
    </w:div>
    <w:div w:id="1789543751">
      <w:bodyDiv w:val="1"/>
      <w:marLeft w:val="0"/>
      <w:marRight w:val="0"/>
      <w:marTop w:val="0"/>
      <w:marBottom w:val="0"/>
      <w:divBdr>
        <w:top w:val="none" w:sz="0" w:space="0" w:color="auto"/>
        <w:left w:val="none" w:sz="0" w:space="0" w:color="auto"/>
        <w:bottom w:val="none" w:sz="0" w:space="0" w:color="auto"/>
        <w:right w:val="none" w:sz="0" w:space="0" w:color="auto"/>
      </w:divBdr>
    </w:div>
    <w:div w:id="1795563809">
      <w:bodyDiv w:val="1"/>
      <w:marLeft w:val="0"/>
      <w:marRight w:val="0"/>
      <w:marTop w:val="0"/>
      <w:marBottom w:val="0"/>
      <w:divBdr>
        <w:top w:val="none" w:sz="0" w:space="0" w:color="auto"/>
        <w:left w:val="none" w:sz="0" w:space="0" w:color="auto"/>
        <w:bottom w:val="none" w:sz="0" w:space="0" w:color="auto"/>
        <w:right w:val="none" w:sz="0" w:space="0" w:color="auto"/>
      </w:divBdr>
    </w:div>
    <w:div w:id="1797527551">
      <w:bodyDiv w:val="1"/>
      <w:marLeft w:val="0"/>
      <w:marRight w:val="0"/>
      <w:marTop w:val="0"/>
      <w:marBottom w:val="0"/>
      <w:divBdr>
        <w:top w:val="none" w:sz="0" w:space="0" w:color="auto"/>
        <w:left w:val="none" w:sz="0" w:space="0" w:color="auto"/>
        <w:bottom w:val="none" w:sz="0" w:space="0" w:color="auto"/>
        <w:right w:val="none" w:sz="0" w:space="0" w:color="auto"/>
      </w:divBdr>
    </w:div>
    <w:div w:id="1803767027">
      <w:bodyDiv w:val="1"/>
      <w:marLeft w:val="0"/>
      <w:marRight w:val="0"/>
      <w:marTop w:val="0"/>
      <w:marBottom w:val="0"/>
      <w:divBdr>
        <w:top w:val="none" w:sz="0" w:space="0" w:color="auto"/>
        <w:left w:val="none" w:sz="0" w:space="0" w:color="auto"/>
        <w:bottom w:val="none" w:sz="0" w:space="0" w:color="auto"/>
        <w:right w:val="none" w:sz="0" w:space="0" w:color="auto"/>
      </w:divBdr>
    </w:div>
    <w:div w:id="1809203308">
      <w:bodyDiv w:val="1"/>
      <w:marLeft w:val="0"/>
      <w:marRight w:val="0"/>
      <w:marTop w:val="0"/>
      <w:marBottom w:val="0"/>
      <w:divBdr>
        <w:top w:val="none" w:sz="0" w:space="0" w:color="auto"/>
        <w:left w:val="none" w:sz="0" w:space="0" w:color="auto"/>
        <w:bottom w:val="none" w:sz="0" w:space="0" w:color="auto"/>
        <w:right w:val="none" w:sz="0" w:space="0" w:color="auto"/>
      </w:divBdr>
      <w:divsChild>
        <w:div w:id="11801961">
          <w:marLeft w:val="1627"/>
          <w:marRight w:val="0"/>
          <w:marTop w:val="72"/>
          <w:marBottom w:val="0"/>
          <w:divBdr>
            <w:top w:val="none" w:sz="0" w:space="0" w:color="auto"/>
            <w:left w:val="none" w:sz="0" w:space="0" w:color="auto"/>
            <w:bottom w:val="none" w:sz="0" w:space="0" w:color="auto"/>
            <w:right w:val="none" w:sz="0" w:space="0" w:color="auto"/>
          </w:divBdr>
        </w:div>
      </w:divsChild>
    </w:div>
    <w:div w:id="1813131976">
      <w:bodyDiv w:val="1"/>
      <w:marLeft w:val="0"/>
      <w:marRight w:val="0"/>
      <w:marTop w:val="0"/>
      <w:marBottom w:val="0"/>
      <w:divBdr>
        <w:top w:val="none" w:sz="0" w:space="0" w:color="auto"/>
        <w:left w:val="none" w:sz="0" w:space="0" w:color="auto"/>
        <w:bottom w:val="none" w:sz="0" w:space="0" w:color="auto"/>
        <w:right w:val="none" w:sz="0" w:space="0" w:color="auto"/>
      </w:divBdr>
    </w:div>
    <w:div w:id="1817991499">
      <w:bodyDiv w:val="1"/>
      <w:marLeft w:val="0"/>
      <w:marRight w:val="0"/>
      <w:marTop w:val="0"/>
      <w:marBottom w:val="0"/>
      <w:divBdr>
        <w:top w:val="none" w:sz="0" w:space="0" w:color="auto"/>
        <w:left w:val="none" w:sz="0" w:space="0" w:color="auto"/>
        <w:bottom w:val="none" w:sz="0" w:space="0" w:color="auto"/>
        <w:right w:val="none" w:sz="0" w:space="0" w:color="auto"/>
      </w:divBdr>
      <w:divsChild>
        <w:div w:id="1661084347">
          <w:marLeft w:val="0"/>
          <w:marRight w:val="0"/>
          <w:marTop w:val="0"/>
          <w:marBottom w:val="0"/>
          <w:divBdr>
            <w:top w:val="none" w:sz="0" w:space="0" w:color="auto"/>
            <w:left w:val="none" w:sz="0" w:space="0" w:color="auto"/>
            <w:bottom w:val="none" w:sz="0" w:space="0" w:color="auto"/>
            <w:right w:val="none" w:sz="0" w:space="0" w:color="auto"/>
          </w:divBdr>
          <w:divsChild>
            <w:div w:id="692728017">
              <w:marLeft w:val="0"/>
              <w:marRight w:val="0"/>
              <w:marTop w:val="0"/>
              <w:marBottom w:val="230"/>
              <w:divBdr>
                <w:top w:val="none" w:sz="0" w:space="0" w:color="auto"/>
                <w:left w:val="none" w:sz="0" w:space="0" w:color="auto"/>
                <w:bottom w:val="none" w:sz="0" w:space="0" w:color="auto"/>
                <w:right w:val="none" w:sz="0" w:space="0" w:color="auto"/>
              </w:divBdr>
              <w:divsChild>
                <w:div w:id="579756523">
                  <w:marLeft w:val="0"/>
                  <w:marRight w:val="0"/>
                  <w:marTop w:val="0"/>
                  <w:marBottom w:val="0"/>
                  <w:divBdr>
                    <w:top w:val="none" w:sz="0" w:space="0" w:color="auto"/>
                    <w:left w:val="none" w:sz="0" w:space="0" w:color="auto"/>
                    <w:bottom w:val="none" w:sz="0" w:space="0" w:color="auto"/>
                    <w:right w:val="none" w:sz="0" w:space="0" w:color="auto"/>
                  </w:divBdr>
                  <w:divsChild>
                    <w:div w:id="151140200">
                      <w:marLeft w:val="0"/>
                      <w:marRight w:val="0"/>
                      <w:marTop w:val="0"/>
                      <w:marBottom w:val="0"/>
                      <w:divBdr>
                        <w:top w:val="none" w:sz="0" w:space="0" w:color="auto"/>
                        <w:left w:val="none" w:sz="0" w:space="0" w:color="auto"/>
                        <w:bottom w:val="none" w:sz="0" w:space="0" w:color="auto"/>
                        <w:right w:val="none" w:sz="0" w:space="0" w:color="auto"/>
                      </w:divBdr>
                      <w:divsChild>
                        <w:div w:id="56669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4203559">
      <w:bodyDiv w:val="1"/>
      <w:marLeft w:val="0"/>
      <w:marRight w:val="0"/>
      <w:marTop w:val="0"/>
      <w:marBottom w:val="0"/>
      <w:divBdr>
        <w:top w:val="none" w:sz="0" w:space="0" w:color="auto"/>
        <w:left w:val="none" w:sz="0" w:space="0" w:color="auto"/>
        <w:bottom w:val="none" w:sz="0" w:space="0" w:color="auto"/>
        <w:right w:val="none" w:sz="0" w:space="0" w:color="auto"/>
      </w:divBdr>
      <w:divsChild>
        <w:div w:id="2062440797">
          <w:marLeft w:val="0"/>
          <w:marRight w:val="0"/>
          <w:marTop w:val="0"/>
          <w:marBottom w:val="0"/>
          <w:divBdr>
            <w:top w:val="none" w:sz="0" w:space="0" w:color="auto"/>
            <w:left w:val="none" w:sz="0" w:space="0" w:color="auto"/>
            <w:bottom w:val="none" w:sz="0" w:space="0" w:color="auto"/>
            <w:right w:val="none" w:sz="0" w:space="0" w:color="auto"/>
          </w:divBdr>
          <w:divsChild>
            <w:div w:id="160704881">
              <w:marLeft w:val="0"/>
              <w:marRight w:val="0"/>
              <w:marTop w:val="0"/>
              <w:marBottom w:val="215"/>
              <w:divBdr>
                <w:top w:val="none" w:sz="0" w:space="0" w:color="auto"/>
                <w:left w:val="none" w:sz="0" w:space="0" w:color="auto"/>
                <w:bottom w:val="none" w:sz="0" w:space="0" w:color="auto"/>
                <w:right w:val="none" w:sz="0" w:space="0" w:color="auto"/>
              </w:divBdr>
              <w:divsChild>
                <w:div w:id="1660227599">
                  <w:marLeft w:val="0"/>
                  <w:marRight w:val="0"/>
                  <w:marTop w:val="0"/>
                  <w:marBottom w:val="0"/>
                  <w:divBdr>
                    <w:top w:val="none" w:sz="0" w:space="0" w:color="auto"/>
                    <w:left w:val="none" w:sz="0" w:space="0" w:color="auto"/>
                    <w:bottom w:val="none" w:sz="0" w:space="0" w:color="auto"/>
                    <w:right w:val="none" w:sz="0" w:space="0" w:color="auto"/>
                  </w:divBdr>
                  <w:divsChild>
                    <w:div w:id="1492061384">
                      <w:marLeft w:val="0"/>
                      <w:marRight w:val="0"/>
                      <w:marTop w:val="0"/>
                      <w:marBottom w:val="0"/>
                      <w:divBdr>
                        <w:top w:val="none" w:sz="0" w:space="0" w:color="auto"/>
                        <w:left w:val="none" w:sz="0" w:space="0" w:color="auto"/>
                        <w:bottom w:val="none" w:sz="0" w:space="0" w:color="auto"/>
                        <w:right w:val="none" w:sz="0" w:space="0" w:color="auto"/>
                      </w:divBdr>
                      <w:divsChild>
                        <w:div w:id="182218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135216">
      <w:bodyDiv w:val="1"/>
      <w:marLeft w:val="0"/>
      <w:marRight w:val="0"/>
      <w:marTop w:val="0"/>
      <w:marBottom w:val="0"/>
      <w:divBdr>
        <w:top w:val="none" w:sz="0" w:space="0" w:color="auto"/>
        <w:left w:val="none" w:sz="0" w:space="0" w:color="auto"/>
        <w:bottom w:val="none" w:sz="0" w:space="0" w:color="auto"/>
        <w:right w:val="none" w:sz="0" w:space="0" w:color="auto"/>
      </w:divBdr>
    </w:div>
    <w:div w:id="1833638858">
      <w:bodyDiv w:val="1"/>
      <w:marLeft w:val="0"/>
      <w:marRight w:val="0"/>
      <w:marTop w:val="0"/>
      <w:marBottom w:val="0"/>
      <w:divBdr>
        <w:top w:val="none" w:sz="0" w:space="0" w:color="auto"/>
        <w:left w:val="none" w:sz="0" w:space="0" w:color="auto"/>
        <w:bottom w:val="none" w:sz="0" w:space="0" w:color="auto"/>
        <w:right w:val="none" w:sz="0" w:space="0" w:color="auto"/>
      </w:divBdr>
    </w:div>
    <w:div w:id="1834566165">
      <w:bodyDiv w:val="1"/>
      <w:marLeft w:val="0"/>
      <w:marRight w:val="0"/>
      <w:marTop w:val="0"/>
      <w:marBottom w:val="0"/>
      <w:divBdr>
        <w:top w:val="none" w:sz="0" w:space="0" w:color="auto"/>
        <w:left w:val="none" w:sz="0" w:space="0" w:color="auto"/>
        <w:bottom w:val="none" w:sz="0" w:space="0" w:color="auto"/>
        <w:right w:val="none" w:sz="0" w:space="0" w:color="auto"/>
      </w:divBdr>
    </w:div>
    <w:div w:id="1839494417">
      <w:bodyDiv w:val="1"/>
      <w:marLeft w:val="0"/>
      <w:marRight w:val="0"/>
      <w:marTop w:val="0"/>
      <w:marBottom w:val="0"/>
      <w:divBdr>
        <w:top w:val="none" w:sz="0" w:space="0" w:color="auto"/>
        <w:left w:val="none" w:sz="0" w:space="0" w:color="auto"/>
        <w:bottom w:val="none" w:sz="0" w:space="0" w:color="auto"/>
        <w:right w:val="none" w:sz="0" w:space="0" w:color="auto"/>
      </w:divBdr>
    </w:div>
    <w:div w:id="1840273669">
      <w:bodyDiv w:val="1"/>
      <w:marLeft w:val="0"/>
      <w:marRight w:val="0"/>
      <w:marTop w:val="0"/>
      <w:marBottom w:val="0"/>
      <w:divBdr>
        <w:top w:val="none" w:sz="0" w:space="0" w:color="auto"/>
        <w:left w:val="none" w:sz="0" w:space="0" w:color="auto"/>
        <w:bottom w:val="none" w:sz="0" w:space="0" w:color="auto"/>
        <w:right w:val="none" w:sz="0" w:space="0" w:color="auto"/>
      </w:divBdr>
    </w:div>
    <w:div w:id="1848982744">
      <w:bodyDiv w:val="1"/>
      <w:marLeft w:val="0"/>
      <w:marRight w:val="0"/>
      <w:marTop w:val="0"/>
      <w:marBottom w:val="0"/>
      <w:divBdr>
        <w:top w:val="none" w:sz="0" w:space="0" w:color="auto"/>
        <w:left w:val="none" w:sz="0" w:space="0" w:color="auto"/>
        <w:bottom w:val="none" w:sz="0" w:space="0" w:color="auto"/>
        <w:right w:val="none" w:sz="0" w:space="0" w:color="auto"/>
      </w:divBdr>
    </w:div>
    <w:div w:id="1848983342">
      <w:bodyDiv w:val="1"/>
      <w:marLeft w:val="0"/>
      <w:marRight w:val="0"/>
      <w:marTop w:val="0"/>
      <w:marBottom w:val="0"/>
      <w:divBdr>
        <w:top w:val="none" w:sz="0" w:space="0" w:color="auto"/>
        <w:left w:val="none" w:sz="0" w:space="0" w:color="auto"/>
        <w:bottom w:val="none" w:sz="0" w:space="0" w:color="auto"/>
        <w:right w:val="none" w:sz="0" w:space="0" w:color="auto"/>
      </w:divBdr>
    </w:div>
    <w:div w:id="1860049582">
      <w:bodyDiv w:val="1"/>
      <w:marLeft w:val="0"/>
      <w:marRight w:val="0"/>
      <w:marTop w:val="0"/>
      <w:marBottom w:val="0"/>
      <w:divBdr>
        <w:top w:val="none" w:sz="0" w:space="0" w:color="auto"/>
        <w:left w:val="none" w:sz="0" w:space="0" w:color="auto"/>
        <w:bottom w:val="none" w:sz="0" w:space="0" w:color="auto"/>
        <w:right w:val="none" w:sz="0" w:space="0" w:color="auto"/>
      </w:divBdr>
    </w:div>
    <w:div w:id="1862082856">
      <w:bodyDiv w:val="1"/>
      <w:marLeft w:val="0"/>
      <w:marRight w:val="0"/>
      <w:marTop w:val="0"/>
      <w:marBottom w:val="0"/>
      <w:divBdr>
        <w:top w:val="none" w:sz="0" w:space="0" w:color="auto"/>
        <w:left w:val="none" w:sz="0" w:space="0" w:color="auto"/>
        <w:bottom w:val="none" w:sz="0" w:space="0" w:color="auto"/>
        <w:right w:val="none" w:sz="0" w:space="0" w:color="auto"/>
      </w:divBdr>
    </w:div>
    <w:div w:id="1874614716">
      <w:bodyDiv w:val="1"/>
      <w:marLeft w:val="0"/>
      <w:marRight w:val="0"/>
      <w:marTop w:val="0"/>
      <w:marBottom w:val="0"/>
      <w:divBdr>
        <w:top w:val="none" w:sz="0" w:space="0" w:color="auto"/>
        <w:left w:val="none" w:sz="0" w:space="0" w:color="auto"/>
        <w:bottom w:val="none" w:sz="0" w:space="0" w:color="auto"/>
        <w:right w:val="none" w:sz="0" w:space="0" w:color="auto"/>
      </w:divBdr>
    </w:div>
    <w:div w:id="1875532839">
      <w:bodyDiv w:val="1"/>
      <w:marLeft w:val="0"/>
      <w:marRight w:val="0"/>
      <w:marTop w:val="0"/>
      <w:marBottom w:val="0"/>
      <w:divBdr>
        <w:top w:val="none" w:sz="0" w:space="0" w:color="auto"/>
        <w:left w:val="none" w:sz="0" w:space="0" w:color="auto"/>
        <w:bottom w:val="none" w:sz="0" w:space="0" w:color="auto"/>
        <w:right w:val="none" w:sz="0" w:space="0" w:color="auto"/>
      </w:divBdr>
    </w:div>
    <w:div w:id="1880850294">
      <w:bodyDiv w:val="1"/>
      <w:marLeft w:val="0"/>
      <w:marRight w:val="0"/>
      <w:marTop w:val="0"/>
      <w:marBottom w:val="0"/>
      <w:divBdr>
        <w:top w:val="none" w:sz="0" w:space="0" w:color="auto"/>
        <w:left w:val="none" w:sz="0" w:space="0" w:color="auto"/>
        <w:bottom w:val="none" w:sz="0" w:space="0" w:color="auto"/>
        <w:right w:val="none" w:sz="0" w:space="0" w:color="auto"/>
      </w:divBdr>
    </w:div>
    <w:div w:id="1883325666">
      <w:bodyDiv w:val="1"/>
      <w:marLeft w:val="0"/>
      <w:marRight w:val="0"/>
      <w:marTop w:val="0"/>
      <w:marBottom w:val="0"/>
      <w:divBdr>
        <w:top w:val="none" w:sz="0" w:space="0" w:color="auto"/>
        <w:left w:val="none" w:sz="0" w:space="0" w:color="auto"/>
        <w:bottom w:val="none" w:sz="0" w:space="0" w:color="auto"/>
        <w:right w:val="none" w:sz="0" w:space="0" w:color="auto"/>
      </w:divBdr>
    </w:div>
    <w:div w:id="1898129699">
      <w:bodyDiv w:val="1"/>
      <w:marLeft w:val="0"/>
      <w:marRight w:val="0"/>
      <w:marTop w:val="0"/>
      <w:marBottom w:val="0"/>
      <w:divBdr>
        <w:top w:val="none" w:sz="0" w:space="0" w:color="auto"/>
        <w:left w:val="none" w:sz="0" w:space="0" w:color="auto"/>
        <w:bottom w:val="none" w:sz="0" w:space="0" w:color="auto"/>
        <w:right w:val="none" w:sz="0" w:space="0" w:color="auto"/>
      </w:divBdr>
    </w:div>
    <w:div w:id="1907104341">
      <w:bodyDiv w:val="1"/>
      <w:marLeft w:val="0"/>
      <w:marRight w:val="0"/>
      <w:marTop w:val="0"/>
      <w:marBottom w:val="0"/>
      <w:divBdr>
        <w:top w:val="none" w:sz="0" w:space="0" w:color="auto"/>
        <w:left w:val="none" w:sz="0" w:space="0" w:color="auto"/>
        <w:bottom w:val="none" w:sz="0" w:space="0" w:color="auto"/>
        <w:right w:val="none" w:sz="0" w:space="0" w:color="auto"/>
      </w:divBdr>
    </w:div>
    <w:div w:id="1915511578">
      <w:bodyDiv w:val="1"/>
      <w:marLeft w:val="0"/>
      <w:marRight w:val="0"/>
      <w:marTop w:val="0"/>
      <w:marBottom w:val="0"/>
      <w:divBdr>
        <w:top w:val="none" w:sz="0" w:space="0" w:color="auto"/>
        <w:left w:val="none" w:sz="0" w:space="0" w:color="auto"/>
        <w:bottom w:val="none" w:sz="0" w:space="0" w:color="auto"/>
        <w:right w:val="none" w:sz="0" w:space="0" w:color="auto"/>
      </w:divBdr>
    </w:div>
    <w:div w:id="1915965708">
      <w:bodyDiv w:val="1"/>
      <w:marLeft w:val="0"/>
      <w:marRight w:val="0"/>
      <w:marTop w:val="0"/>
      <w:marBottom w:val="0"/>
      <w:divBdr>
        <w:top w:val="none" w:sz="0" w:space="0" w:color="auto"/>
        <w:left w:val="none" w:sz="0" w:space="0" w:color="auto"/>
        <w:bottom w:val="none" w:sz="0" w:space="0" w:color="auto"/>
        <w:right w:val="none" w:sz="0" w:space="0" w:color="auto"/>
      </w:divBdr>
      <w:divsChild>
        <w:div w:id="1940407937">
          <w:marLeft w:val="0"/>
          <w:marRight w:val="0"/>
          <w:marTop w:val="0"/>
          <w:marBottom w:val="0"/>
          <w:divBdr>
            <w:top w:val="none" w:sz="0" w:space="0" w:color="auto"/>
            <w:left w:val="none" w:sz="0" w:space="0" w:color="auto"/>
            <w:bottom w:val="none" w:sz="0" w:space="0" w:color="auto"/>
            <w:right w:val="none" w:sz="0" w:space="0" w:color="auto"/>
          </w:divBdr>
          <w:divsChild>
            <w:div w:id="824707155">
              <w:marLeft w:val="0"/>
              <w:marRight w:val="0"/>
              <w:marTop w:val="0"/>
              <w:marBottom w:val="230"/>
              <w:divBdr>
                <w:top w:val="none" w:sz="0" w:space="0" w:color="auto"/>
                <w:left w:val="none" w:sz="0" w:space="0" w:color="auto"/>
                <w:bottom w:val="none" w:sz="0" w:space="0" w:color="auto"/>
                <w:right w:val="none" w:sz="0" w:space="0" w:color="auto"/>
              </w:divBdr>
              <w:divsChild>
                <w:div w:id="762649867">
                  <w:marLeft w:val="0"/>
                  <w:marRight w:val="0"/>
                  <w:marTop w:val="0"/>
                  <w:marBottom w:val="0"/>
                  <w:divBdr>
                    <w:top w:val="none" w:sz="0" w:space="0" w:color="auto"/>
                    <w:left w:val="none" w:sz="0" w:space="0" w:color="auto"/>
                    <w:bottom w:val="none" w:sz="0" w:space="0" w:color="auto"/>
                    <w:right w:val="none" w:sz="0" w:space="0" w:color="auto"/>
                  </w:divBdr>
                  <w:divsChild>
                    <w:div w:id="254360575">
                      <w:marLeft w:val="0"/>
                      <w:marRight w:val="0"/>
                      <w:marTop w:val="0"/>
                      <w:marBottom w:val="0"/>
                      <w:divBdr>
                        <w:top w:val="none" w:sz="0" w:space="0" w:color="auto"/>
                        <w:left w:val="none" w:sz="0" w:space="0" w:color="auto"/>
                        <w:bottom w:val="none" w:sz="0" w:space="0" w:color="auto"/>
                        <w:right w:val="none" w:sz="0" w:space="0" w:color="auto"/>
                      </w:divBdr>
                      <w:divsChild>
                        <w:div w:id="152420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7661657">
      <w:bodyDiv w:val="1"/>
      <w:marLeft w:val="0"/>
      <w:marRight w:val="0"/>
      <w:marTop w:val="0"/>
      <w:marBottom w:val="0"/>
      <w:divBdr>
        <w:top w:val="none" w:sz="0" w:space="0" w:color="auto"/>
        <w:left w:val="none" w:sz="0" w:space="0" w:color="auto"/>
        <w:bottom w:val="none" w:sz="0" w:space="0" w:color="auto"/>
        <w:right w:val="none" w:sz="0" w:space="0" w:color="auto"/>
      </w:divBdr>
      <w:divsChild>
        <w:div w:id="8141303">
          <w:marLeft w:val="1800"/>
          <w:marRight w:val="0"/>
          <w:marTop w:val="77"/>
          <w:marBottom w:val="0"/>
          <w:divBdr>
            <w:top w:val="none" w:sz="0" w:space="0" w:color="auto"/>
            <w:left w:val="none" w:sz="0" w:space="0" w:color="auto"/>
            <w:bottom w:val="none" w:sz="0" w:space="0" w:color="auto"/>
            <w:right w:val="none" w:sz="0" w:space="0" w:color="auto"/>
          </w:divBdr>
        </w:div>
        <w:div w:id="279190602">
          <w:marLeft w:val="1800"/>
          <w:marRight w:val="0"/>
          <w:marTop w:val="77"/>
          <w:marBottom w:val="0"/>
          <w:divBdr>
            <w:top w:val="none" w:sz="0" w:space="0" w:color="auto"/>
            <w:left w:val="none" w:sz="0" w:space="0" w:color="auto"/>
            <w:bottom w:val="none" w:sz="0" w:space="0" w:color="auto"/>
            <w:right w:val="none" w:sz="0" w:space="0" w:color="auto"/>
          </w:divBdr>
        </w:div>
        <w:div w:id="326716688">
          <w:marLeft w:val="547"/>
          <w:marRight w:val="0"/>
          <w:marTop w:val="96"/>
          <w:marBottom w:val="0"/>
          <w:divBdr>
            <w:top w:val="none" w:sz="0" w:space="0" w:color="auto"/>
            <w:left w:val="none" w:sz="0" w:space="0" w:color="auto"/>
            <w:bottom w:val="none" w:sz="0" w:space="0" w:color="auto"/>
            <w:right w:val="none" w:sz="0" w:space="0" w:color="auto"/>
          </w:divBdr>
        </w:div>
        <w:div w:id="804549346">
          <w:marLeft w:val="1166"/>
          <w:marRight w:val="0"/>
          <w:marTop w:val="86"/>
          <w:marBottom w:val="0"/>
          <w:divBdr>
            <w:top w:val="none" w:sz="0" w:space="0" w:color="auto"/>
            <w:left w:val="none" w:sz="0" w:space="0" w:color="auto"/>
            <w:bottom w:val="none" w:sz="0" w:space="0" w:color="auto"/>
            <w:right w:val="none" w:sz="0" w:space="0" w:color="auto"/>
          </w:divBdr>
        </w:div>
        <w:div w:id="865950414">
          <w:marLeft w:val="1166"/>
          <w:marRight w:val="0"/>
          <w:marTop w:val="86"/>
          <w:marBottom w:val="0"/>
          <w:divBdr>
            <w:top w:val="none" w:sz="0" w:space="0" w:color="auto"/>
            <w:left w:val="none" w:sz="0" w:space="0" w:color="auto"/>
            <w:bottom w:val="none" w:sz="0" w:space="0" w:color="auto"/>
            <w:right w:val="none" w:sz="0" w:space="0" w:color="auto"/>
          </w:divBdr>
        </w:div>
        <w:div w:id="904342671">
          <w:marLeft w:val="1166"/>
          <w:marRight w:val="0"/>
          <w:marTop w:val="86"/>
          <w:marBottom w:val="0"/>
          <w:divBdr>
            <w:top w:val="none" w:sz="0" w:space="0" w:color="auto"/>
            <w:left w:val="none" w:sz="0" w:space="0" w:color="auto"/>
            <w:bottom w:val="none" w:sz="0" w:space="0" w:color="auto"/>
            <w:right w:val="none" w:sz="0" w:space="0" w:color="auto"/>
          </w:divBdr>
        </w:div>
        <w:div w:id="1062143595">
          <w:marLeft w:val="1800"/>
          <w:marRight w:val="0"/>
          <w:marTop w:val="77"/>
          <w:marBottom w:val="0"/>
          <w:divBdr>
            <w:top w:val="none" w:sz="0" w:space="0" w:color="auto"/>
            <w:left w:val="none" w:sz="0" w:space="0" w:color="auto"/>
            <w:bottom w:val="none" w:sz="0" w:space="0" w:color="auto"/>
            <w:right w:val="none" w:sz="0" w:space="0" w:color="auto"/>
          </w:divBdr>
        </w:div>
        <w:div w:id="1098335212">
          <w:marLeft w:val="1166"/>
          <w:marRight w:val="0"/>
          <w:marTop w:val="86"/>
          <w:marBottom w:val="0"/>
          <w:divBdr>
            <w:top w:val="none" w:sz="0" w:space="0" w:color="auto"/>
            <w:left w:val="none" w:sz="0" w:space="0" w:color="auto"/>
            <w:bottom w:val="none" w:sz="0" w:space="0" w:color="auto"/>
            <w:right w:val="none" w:sz="0" w:space="0" w:color="auto"/>
          </w:divBdr>
        </w:div>
        <w:div w:id="1166743958">
          <w:marLeft w:val="1166"/>
          <w:marRight w:val="0"/>
          <w:marTop w:val="86"/>
          <w:marBottom w:val="0"/>
          <w:divBdr>
            <w:top w:val="none" w:sz="0" w:space="0" w:color="auto"/>
            <w:left w:val="none" w:sz="0" w:space="0" w:color="auto"/>
            <w:bottom w:val="none" w:sz="0" w:space="0" w:color="auto"/>
            <w:right w:val="none" w:sz="0" w:space="0" w:color="auto"/>
          </w:divBdr>
        </w:div>
        <w:div w:id="1205170924">
          <w:marLeft w:val="1166"/>
          <w:marRight w:val="0"/>
          <w:marTop w:val="86"/>
          <w:marBottom w:val="0"/>
          <w:divBdr>
            <w:top w:val="none" w:sz="0" w:space="0" w:color="auto"/>
            <w:left w:val="none" w:sz="0" w:space="0" w:color="auto"/>
            <w:bottom w:val="none" w:sz="0" w:space="0" w:color="auto"/>
            <w:right w:val="none" w:sz="0" w:space="0" w:color="auto"/>
          </w:divBdr>
        </w:div>
        <w:div w:id="1380669660">
          <w:marLeft w:val="1166"/>
          <w:marRight w:val="0"/>
          <w:marTop w:val="86"/>
          <w:marBottom w:val="0"/>
          <w:divBdr>
            <w:top w:val="none" w:sz="0" w:space="0" w:color="auto"/>
            <w:left w:val="none" w:sz="0" w:space="0" w:color="auto"/>
            <w:bottom w:val="none" w:sz="0" w:space="0" w:color="auto"/>
            <w:right w:val="none" w:sz="0" w:space="0" w:color="auto"/>
          </w:divBdr>
        </w:div>
        <w:div w:id="1642421286">
          <w:marLeft w:val="1166"/>
          <w:marRight w:val="0"/>
          <w:marTop w:val="86"/>
          <w:marBottom w:val="0"/>
          <w:divBdr>
            <w:top w:val="none" w:sz="0" w:space="0" w:color="auto"/>
            <w:left w:val="none" w:sz="0" w:space="0" w:color="auto"/>
            <w:bottom w:val="none" w:sz="0" w:space="0" w:color="auto"/>
            <w:right w:val="none" w:sz="0" w:space="0" w:color="auto"/>
          </w:divBdr>
        </w:div>
        <w:div w:id="1918322508">
          <w:marLeft w:val="1800"/>
          <w:marRight w:val="0"/>
          <w:marTop w:val="77"/>
          <w:marBottom w:val="0"/>
          <w:divBdr>
            <w:top w:val="none" w:sz="0" w:space="0" w:color="auto"/>
            <w:left w:val="none" w:sz="0" w:space="0" w:color="auto"/>
            <w:bottom w:val="none" w:sz="0" w:space="0" w:color="auto"/>
            <w:right w:val="none" w:sz="0" w:space="0" w:color="auto"/>
          </w:divBdr>
        </w:div>
        <w:div w:id="1967806515">
          <w:marLeft w:val="547"/>
          <w:marRight w:val="0"/>
          <w:marTop w:val="96"/>
          <w:marBottom w:val="0"/>
          <w:divBdr>
            <w:top w:val="none" w:sz="0" w:space="0" w:color="auto"/>
            <w:left w:val="none" w:sz="0" w:space="0" w:color="auto"/>
            <w:bottom w:val="none" w:sz="0" w:space="0" w:color="auto"/>
            <w:right w:val="none" w:sz="0" w:space="0" w:color="auto"/>
          </w:divBdr>
        </w:div>
        <w:div w:id="1996296965">
          <w:marLeft w:val="547"/>
          <w:marRight w:val="0"/>
          <w:marTop w:val="96"/>
          <w:marBottom w:val="0"/>
          <w:divBdr>
            <w:top w:val="none" w:sz="0" w:space="0" w:color="auto"/>
            <w:left w:val="none" w:sz="0" w:space="0" w:color="auto"/>
            <w:bottom w:val="none" w:sz="0" w:space="0" w:color="auto"/>
            <w:right w:val="none" w:sz="0" w:space="0" w:color="auto"/>
          </w:divBdr>
        </w:div>
        <w:div w:id="2005468273">
          <w:marLeft w:val="1166"/>
          <w:marRight w:val="0"/>
          <w:marTop w:val="86"/>
          <w:marBottom w:val="0"/>
          <w:divBdr>
            <w:top w:val="none" w:sz="0" w:space="0" w:color="auto"/>
            <w:left w:val="none" w:sz="0" w:space="0" w:color="auto"/>
            <w:bottom w:val="none" w:sz="0" w:space="0" w:color="auto"/>
            <w:right w:val="none" w:sz="0" w:space="0" w:color="auto"/>
          </w:divBdr>
        </w:div>
      </w:divsChild>
    </w:div>
    <w:div w:id="1917737880">
      <w:bodyDiv w:val="1"/>
      <w:marLeft w:val="0"/>
      <w:marRight w:val="0"/>
      <w:marTop w:val="0"/>
      <w:marBottom w:val="0"/>
      <w:divBdr>
        <w:top w:val="none" w:sz="0" w:space="0" w:color="auto"/>
        <w:left w:val="none" w:sz="0" w:space="0" w:color="auto"/>
        <w:bottom w:val="none" w:sz="0" w:space="0" w:color="auto"/>
        <w:right w:val="none" w:sz="0" w:space="0" w:color="auto"/>
      </w:divBdr>
      <w:divsChild>
        <w:div w:id="192352651">
          <w:marLeft w:val="1166"/>
          <w:marRight w:val="0"/>
          <w:marTop w:val="86"/>
          <w:marBottom w:val="0"/>
          <w:divBdr>
            <w:top w:val="none" w:sz="0" w:space="0" w:color="auto"/>
            <w:left w:val="none" w:sz="0" w:space="0" w:color="auto"/>
            <w:bottom w:val="none" w:sz="0" w:space="0" w:color="auto"/>
            <w:right w:val="none" w:sz="0" w:space="0" w:color="auto"/>
          </w:divBdr>
        </w:div>
        <w:div w:id="248316547">
          <w:marLeft w:val="1166"/>
          <w:marRight w:val="0"/>
          <w:marTop w:val="86"/>
          <w:marBottom w:val="0"/>
          <w:divBdr>
            <w:top w:val="none" w:sz="0" w:space="0" w:color="auto"/>
            <w:left w:val="none" w:sz="0" w:space="0" w:color="auto"/>
            <w:bottom w:val="none" w:sz="0" w:space="0" w:color="auto"/>
            <w:right w:val="none" w:sz="0" w:space="0" w:color="auto"/>
          </w:divBdr>
        </w:div>
        <w:div w:id="316804635">
          <w:marLeft w:val="1166"/>
          <w:marRight w:val="0"/>
          <w:marTop w:val="86"/>
          <w:marBottom w:val="0"/>
          <w:divBdr>
            <w:top w:val="none" w:sz="0" w:space="0" w:color="auto"/>
            <w:left w:val="none" w:sz="0" w:space="0" w:color="auto"/>
            <w:bottom w:val="none" w:sz="0" w:space="0" w:color="auto"/>
            <w:right w:val="none" w:sz="0" w:space="0" w:color="auto"/>
          </w:divBdr>
        </w:div>
        <w:div w:id="455948628">
          <w:marLeft w:val="1166"/>
          <w:marRight w:val="0"/>
          <w:marTop w:val="86"/>
          <w:marBottom w:val="0"/>
          <w:divBdr>
            <w:top w:val="none" w:sz="0" w:space="0" w:color="auto"/>
            <w:left w:val="none" w:sz="0" w:space="0" w:color="auto"/>
            <w:bottom w:val="none" w:sz="0" w:space="0" w:color="auto"/>
            <w:right w:val="none" w:sz="0" w:space="0" w:color="auto"/>
          </w:divBdr>
        </w:div>
        <w:div w:id="472521879">
          <w:marLeft w:val="1800"/>
          <w:marRight w:val="0"/>
          <w:marTop w:val="77"/>
          <w:marBottom w:val="0"/>
          <w:divBdr>
            <w:top w:val="none" w:sz="0" w:space="0" w:color="auto"/>
            <w:left w:val="none" w:sz="0" w:space="0" w:color="auto"/>
            <w:bottom w:val="none" w:sz="0" w:space="0" w:color="auto"/>
            <w:right w:val="none" w:sz="0" w:space="0" w:color="auto"/>
          </w:divBdr>
        </w:div>
        <w:div w:id="655687863">
          <w:marLeft w:val="547"/>
          <w:marRight w:val="0"/>
          <w:marTop w:val="96"/>
          <w:marBottom w:val="0"/>
          <w:divBdr>
            <w:top w:val="none" w:sz="0" w:space="0" w:color="auto"/>
            <w:left w:val="none" w:sz="0" w:space="0" w:color="auto"/>
            <w:bottom w:val="none" w:sz="0" w:space="0" w:color="auto"/>
            <w:right w:val="none" w:sz="0" w:space="0" w:color="auto"/>
          </w:divBdr>
        </w:div>
        <w:div w:id="695884333">
          <w:marLeft w:val="1800"/>
          <w:marRight w:val="0"/>
          <w:marTop w:val="77"/>
          <w:marBottom w:val="0"/>
          <w:divBdr>
            <w:top w:val="none" w:sz="0" w:space="0" w:color="auto"/>
            <w:left w:val="none" w:sz="0" w:space="0" w:color="auto"/>
            <w:bottom w:val="none" w:sz="0" w:space="0" w:color="auto"/>
            <w:right w:val="none" w:sz="0" w:space="0" w:color="auto"/>
          </w:divBdr>
        </w:div>
        <w:div w:id="909922051">
          <w:marLeft w:val="1166"/>
          <w:marRight w:val="0"/>
          <w:marTop w:val="86"/>
          <w:marBottom w:val="0"/>
          <w:divBdr>
            <w:top w:val="none" w:sz="0" w:space="0" w:color="auto"/>
            <w:left w:val="none" w:sz="0" w:space="0" w:color="auto"/>
            <w:bottom w:val="none" w:sz="0" w:space="0" w:color="auto"/>
            <w:right w:val="none" w:sz="0" w:space="0" w:color="auto"/>
          </w:divBdr>
        </w:div>
        <w:div w:id="1182813370">
          <w:marLeft w:val="547"/>
          <w:marRight w:val="0"/>
          <w:marTop w:val="96"/>
          <w:marBottom w:val="0"/>
          <w:divBdr>
            <w:top w:val="none" w:sz="0" w:space="0" w:color="auto"/>
            <w:left w:val="none" w:sz="0" w:space="0" w:color="auto"/>
            <w:bottom w:val="none" w:sz="0" w:space="0" w:color="auto"/>
            <w:right w:val="none" w:sz="0" w:space="0" w:color="auto"/>
          </w:divBdr>
        </w:div>
        <w:div w:id="1386680292">
          <w:marLeft w:val="1800"/>
          <w:marRight w:val="0"/>
          <w:marTop w:val="77"/>
          <w:marBottom w:val="0"/>
          <w:divBdr>
            <w:top w:val="none" w:sz="0" w:space="0" w:color="auto"/>
            <w:left w:val="none" w:sz="0" w:space="0" w:color="auto"/>
            <w:bottom w:val="none" w:sz="0" w:space="0" w:color="auto"/>
            <w:right w:val="none" w:sz="0" w:space="0" w:color="auto"/>
          </w:divBdr>
        </w:div>
        <w:div w:id="1570186944">
          <w:marLeft w:val="1166"/>
          <w:marRight w:val="0"/>
          <w:marTop w:val="86"/>
          <w:marBottom w:val="0"/>
          <w:divBdr>
            <w:top w:val="none" w:sz="0" w:space="0" w:color="auto"/>
            <w:left w:val="none" w:sz="0" w:space="0" w:color="auto"/>
            <w:bottom w:val="none" w:sz="0" w:space="0" w:color="auto"/>
            <w:right w:val="none" w:sz="0" w:space="0" w:color="auto"/>
          </w:divBdr>
        </w:div>
        <w:div w:id="1679038899">
          <w:marLeft w:val="547"/>
          <w:marRight w:val="0"/>
          <w:marTop w:val="96"/>
          <w:marBottom w:val="0"/>
          <w:divBdr>
            <w:top w:val="none" w:sz="0" w:space="0" w:color="auto"/>
            <w:left w:val="none" w:sz="0" w:space="0" w:color="auto"/>
            <w:bottom w:val="none" w:sz="0" w:space="0" w:color="auto"/>
            <w:right w:val="none" w:sz="0" w:space="0" w:color="auto"/>
          </w:divBdr>
        </w:div>
        <w:div w:id="1803379262">
          <w:marLeft w:val="1800"/>
          <w:marRight w:val="0"/>
          <w:marTop w:val="77"/>
          <w:marBottom w:val="0"/>
          <w:divBdr>
            <w:top w:val="none" w:sz="0" w:space="0" w:color="auto"/>
            <w:left w:val="none" w:sz="0" w:space="0" w:color="auto"/>
            <w:bottom w:val="none" w:sz="0" w:space="0" w:color="auto"/>
            <w:right w:val="none" w:sz="0" w:space="0" w:color="auto"/>
          </w:divBdr>
        </w:div>
        <w:div w:id="1935742627">
          <w:marLeft w:val="1166"/>
          <w:marRight w:val="0"/>
          <w:marTop w:val="86"/>
          <w:marBottom w:val="0"/>
          <w:divBdr>
            <w:top w:val="none" w:sz="0" w:space="0" w:color="auto"/>
            <w:left w:val="none" w:sz="0" w:space="0" w:color="auto"/>
            <w:bottom w:val="none" w:sz="0" w:space="0" w:color="auto"/>
            <w:right w:val="none" w:sz="0" w:space="0" w:color="auto"/>
          </w:divBdr>
        </w:div>
        <w:div w:id="1949505597">
          <w:marLeft w:val="1166"/>
          <w:marRight w:val="0"/>
          <w:marTop w:val="86"/>
          <w:marBottom w:val="0"/>
          <w:divBdr>
            <w:top w:val="none" w:sz="0" w:space="0" w:color="auto"/>
            <w:left w:val="none" w:sz="0" w:space="0" w:color="auto"/>
            <w:bottom w:val="none" w:sz="0" w:space="0" w:color="auto"/>
            <w:right w:val="none" w:sz="0" w:space="0" w:color="auto"/>
          </w:divBdr>
        </w:div>
        <w:div w:id="2132085909">
          <w:marLeft w:val="1166"/>
          <w:marRight w:val="0"/>
          <w:marTop w:val="86"/>
          <w:marBottom w:val="0"/>
          <w:divBdr>
            <w:top w:val="none" w:sz="0" w:space="0" w:color="auto"/>
            <w:left w:val="none" w:sz="0" w:space="0" w:color="auto"/>
            <w:bottom w:val="none" w:sz="0" w:space="0" w:color="auto"/>
            <w:right w:val="none" w:sz="0" w:space="0" w:color="auto"/>
          </w:divBdr>
        </w:div>
      </w:divsChild>
    </w:div>
    <w:div w:id="1924681392">
      <w:bodyDiv w:val="1"/>
      <w:marLeft w:val="0"/>
      <w:marRight w:val="0"/>
      <w:marTop w:val="0"/>
      <w:marBottom w:val="0"/>
      <w:divBdr>
        <w:top w:val="none" w:sz="0" w:space="0" w:color="auto"/>
        <w:left w:val="none" w:sz="0" w:space="0" w:color="auto"/>
        <w:bottom w:val="none" w:sz="0" w:space="0" w:color="auto"/>
        <w:right w:val="none" w:sz="0" w:space="0" w:color="auto"/>
      </w:divBdr>
    </w:div>
    <w:div w:id="1929970652">
      <w:bodyDiv w:val="1"/>
      <w:marLeft w:val="0"/>
      <w:marRight w:val="0"/>
      <w:marTop w:val="0"/>
      <w:marBottom w:val="0"/>
      <w:divBdr>
        <w:top w:val="none" w:sz="0" w:space="0" w:color="auto"/>
        <w:left w:val="none" w:sz="0" w:space="0" w:color="auto"/>
        <w:bottom w:val="none" w:sz="0" w:space="0" w:color="auto"/>
        <w:right w:val="none" w:sz="0" w:space="0" w:color="auto"/>
      </w:divBdr>
      <w:divsChild>
        <w:div w:id="1597521720">
          <w:marLeft w:val="0"/>
          <w:marRight w:val="0"/>
          <w:marTop w:val="0"/>
          <w:marBottom w:val="0"/>
          <w:divBdr>
            <w:top w:val="none" w:sz="0" w:space="0" w:color="auto"/>
            <w:left w:val="none" w:sz="0" w:space="0" w:color="auto"/>
            <w:bottom w:val="none" w:sz="0" w:space="0" w:color="auto"/>
            <w:right w:val="none" w:sz="0" w:space="0" w:color="auto"/>
          </w:divBdr>
          <w:divsChild>
            <w:div w:id="10208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928782">
      <w:bodyDiv w:val="1"/>
      <w:marLeft w:val="0"/>
      <w:marRight w:val="0"/>
      <w:marTop w:val="0"/>
      <w:marBottom w:val="0"/>
      <w:divBdr>
        <w:top w:val="none" w:sz="0" w:space="0" w:color="auto"/>
        <w:left w:val="none" w:sz="0" w:space="0" w:color="auto"/>
        <w:bottom w:val="none" w:sz="0" w:space="0" w:color="auto"/>
        <w:right w:val="none" w:sz="0" w:space="0" w:color="auto"/>
      </w:divBdr>
    </w:div>
    <w:div w:id="1934901084">
      <w:bodyDiv w:val="1"/>
      <w:marLeft w:val="0"/>
      <w:marRight w:val="0"/>
      <w:marTop w:val="0"/>
      <w:marBottom w:val="0"/>
      <w:divBdr>
        <w:top w:val="none" w:sz="0" w:space="0" w:color="auto"/>
        <w:left w:val="none" w:sz="0" w:space="0" w:color="auto"/>
        <w:bottom w:val="none" w:sz="0" w:space="0" w:color="auto"/>
        <w:right w:val="none" w:sz="0" w:space="0" w:color="auto"/>
      </w:divBdr>
    </w:div>
    <w:div w:id="1949770050">
      <w:bodyDiv w:val="1"/>
      <w:marLeft w:val="0"/>
      <w:marRight w:val="0"/>
      <w:marTop w:val="0"/>
      <w:marBottom w:val="0"/>
      <w:divBdr>
        <w:top w:val="none" w:sz="0" w:space="0" w:color="auto"/>
        <w:left w:val="none" w:sz="0" w:space="0" w:color="auto"/>
        <w:bottom w:val="none" w:sz="0" w:space="0" w:color="auto"/>
        <w:right w:val="none" w:sz="0" w:space="0" w:color="auto"/>
      </w:divBdr>
    </w:div>
    <w:div w:id="1953509031">
      <w:bodyDiv w:val="1"/>
      <w:marLeft w:val="0"/>
      <w:marRight w:val="0"/>
      <w:marTop w:val="0"/>
      <w:marBottom w:val="0"/>
      <w:divBdr>
        <w:top w:val="none" w:sz="0" w:space="0" w:color="auto"/>
        <w:left w:val="none" w:sz="0" w:space="0" w:color="auto"/>
        <w:bottom w:val="none" w:sz="0" w:space="0" w:color="auto"/>
        <w:right w:val="none" w:sz="0" w:space="0" w:color="auto"/>
      </w:divBdr>
    </w:div>
    <w:div w:id="1957252830">
      <w:bodyDiv w:val="1"/>
      <w:marLeft w:val="0"/>
      <w:marRight w:val="0"/>
      <w:marTop w:val="0"/>
      <w:marBottom w:val="0"/>
      <w:divBdr>
        <w:top w:val="none" w:sz="0" w:space="0" w:color="auto"/>
        <w:left w:val="none" w:sz="0" w:space="0" w:color="auto"/>
        <w:bottom w:val="none" w:sz="0" w:space="0" w:color="auto"/>
        <w:right w:val="none" w:sz="0" w:space="0" w:color="auto"/>
      </w:divBdr>
      <w:divsChild>
        <w:div w:id="670525467">
          <w:marLeft w:val="0"/>
          <w:marRight w:val="0"/>
          <w:marTop w:val="0"/>
          <w:marBottom w:val="0"/>
          <w:divBdr>
            <w:top w:val="none" w:sz="0" w:space="0" w:color="auto"/>
            <w:left w:val="none" w:sz="0" w:space="0" w:color="auto"/>
            <w:bottom w:val="none" w:sz="0" w:space="0" w:color="auto"/>
            <w:right w:val="none" w:sz="0" w:space="0" w:color="auto"/>
          </w:divBdr>
          <w:divsChild>
            <w:div w:id="698706286">
              <w:marLeft w:val="0"/>
              <w:marRight w:val="0"/>
              <w:marTop w:val="0"/>
              <w:marBottom w:val="0"/>
              <w:divBdr>
                <w:top w:val="none" w:sz="0" w:space="0" w:color="auto"/>
                <w:left w:val="none" w:sz="0" w:space="0" w:color="auto"/>
                <w:bottom w:val="none" w:sz="0" w:space="0" w:color="auto"/>
                <w:right w:val="none" w:sz="0" w:space="0" w:color="auto"/>
              </w:divBdr>
            </w:div>
            <w:div w:id="127559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948377">
      <w:bodyDiv w:val="1"/>
      <w:marLeft w:val="0"/>
      <w:marRight w:val="0"/>
      <w:marTop w:val="0"/>
      <w:marBottom w:val="0"/>
      <w:divBdr>
        <w:top w:val="none" w:sz="0" w:space="0" w:color="auto"/>
        <w:left w:val="none" w:sz="0" w:space="0" w:color="auto"/>
        <w:bottom w:val="none" w:sz="0" w:space="0" w:color="auto"/>
        <w:right w:val="none" w:sz="0" w:space="0" w:color="auto"/>
      </w:divBdr>
    </w:div>
    <w:div w:id="1961718468">
      <w:bodyDiv w:val="1"/>
      <w:marLeft w:val="0"/>
      <w:marRight w:val="0"/>
      <w:marTop w:val="0"/>
      <w:marBottom w:val="0"/>
      <w:divBdr>
        <w:top w:val="none" w:sz="0" w:space="0" w:color="auto"/>
        <w:left w:val="none" w:sz="0" w:space="0" w:color="auto"/>
        <w:bottom w:val="none" w:sz="0" w:space="0" w:color="auto"/>
        <w:right w:val="none" w:sz="0" w:space="0" w:color="auto"/>
      </w:divBdr>
    </w:div>
    <w:div w:id="1964263439">
      <w:bodyDiv w:val="1"/>
      <w:marLeft w:val="0"/>
      <w:marRight w:val="0"/>
      <w:marTop w:val="0"/>
      <w:marBottom w:val="0"/>
      <w:divBdr>
        <w:top w:val="none" w:sz="0" w:space="0" w:color="auto"/>
        <w:left w:val="none" w:sz="0" w:space="0" w:color="auto"/>
        <w:bottom w:val="none" w:sz="0" w:space="0" w:color="auto"/>
        <w:right w:val="none" w:sz="0" w:space="0" w:color="auto"/>
      </w:divBdr>
    </w:div>
    <w:div w:id="1970016163">
      <w:bodyDiv w:val="1"/>
      <w:marLeft w:val="0"/>
      <w:marRight w:val="0"/>
      <w:marTop w:val="0"/>
      <w:marBottom w:val="0"/>
      <w:divBdr>
        <w:top w:val="none" w:sz="0" w:space="0" w:color="auto"/>
        <w:left w:val="none" w:sz="0" w:space="0" w:color="auto"/>
        <w:bottom w:val="none" w:sz="0" w:space="0" w:color="auto"/>
        <w:right w:val="none" w:sz="0" w:space="0" w:color="auto"/>
      </w:divBdr>
      <w:divsChild>
        <w:div w:id="1146048324">
          <w:marLeft w:val="1166"/>
          <w:marRight w:val="0"/>
          <w:marTop w:val="77"/>
          <w:marBottom w:val="0"/>
          <w:divBdr>
            <w:top w:val="none" w:sz="0" w:space="0" w:color="auto"/>
            <w:left w:val="none" w:sz="0" w:space="0" w:color="auto"/>
            <w:bottom w:val="none" w:sz="0" w:space="0" w:color="auto"/>
            <w:right w:val="none" w:sz="0" w:space="0" w:color="auto"/>
          </w:divBdr>
        </w:div>
        <w:div w:id="1530801418">
          <w:marLeft w:val="1166"/>
          <w:marRight w:val="0"/>
          <w:marTop w:val="77"/>
          <w:marBottom w:val="0"/>
          <w:divBdr>
            <w:top w:val="none" w:sz="0" w:space="0" w:color="auto"/>
            <w:left w:val="none" w:sz="0" w:space="0" w:color="auto"/>
            <w:bottom w:val="none" w:sz="0" w:space="0" w:color="auto"/>
            <w:right w:val="none" w:sz="0" w:space="0" w:color="auto"/>
          </w:divBdr>
        </w:div>
        <w:div w:id="201408479">
          <w:marLeft w:val="1166"/>
          <w:marRight w:val="0"/>
          <w:marTop w:val="77"/>
          <w:marBottom w:val="0"/>
          <w:divBdr>
            <w:top w:val="none" w:sz="0" w:space="0" w:color="auto"/>
            <w:left w:val="none" w:sz="0" w:space="0" w:color="auto"/>
            <w:bottom w:val="none" w:sz="0" w:space="0" w:color="auto"/>
            <w:right w:val="none" w:sz="0" w:space="0" w:color="auto"/>
          </w:divBdr>
        </w:div>
        <w:div w:id="2111318963">
          <w:marLeft w:val="1166"/>
          <w:marRight w:val="0"/>
          <w:marTop w:val="77"/>
          <w:marBottom w:val="0"/>
          <w:divBdr>
            <w:top w:val="none" w:sz="0" w:space="0" w:color="auto"/>
            <w:left w:val="none" w:sz="0" w:space="0" w:color="auto"/>
            <w:bottom w:val="none" w:sz="0" w:space="0" w:color="auto"/>
            <w:right w:val="none" w:sz="0" w:space="0" w:color="auto"/>
          </w:divBdr>
        </w:div>
        <w:div w:id="1493524809">
          <w:marLeft w:val="1166"/>
          <w:marRight w:val="0"/>
          <w:marTop w:val="77"/>
          <w:marBottom w:val="0"/>
          <w:divBdr>
            <w:top w:val="none" w:sz="0" w:space="0" w:color="auto"/>
            <w:left w:val="none" w:sz="0" w:space="0" w:color="auto"/>
            <w:bottom w:val="none" w:sz="0" w:space="0" w:color="auto"/>
            <w:right w:val="none" w:sz="0" w:space="0" w:color="auto"/>
          </w:divBdr>
        </w:div>
        <w:div w:id="1647051637">
          <w:marLeft w:val="1166"/>
          <w:marRight w:val="0"/>
          <w:marTop w:val="77"/>
          <w:marBottom w:val="0"/>
          <w:divBdr>
            <w:top w:val="none" w:sz="0" w:space="0" w:color="auto"/>
            <w:left w:val="none" w:sz="0" w:space="0" w:color="auto"/>
            <w:bottom w:val="none" w:sz="0" w:space="0" w:color="auto"/>
            <w:right w:val="none" w:sz="0" w:space="0" w:color="auto"/>
          </w:divBdr>
        </w:div>
        <w:div w:id="1835221475">
          <w:marLeft w:val="1166"/>
          <w:marRight w:val="0"/>
          <w:marTop w:val="77"/>
          <w:marBottom w:val="0"/>
          <w:divBdr>
            <w:top w:val="none" w:sz="0" w:space="0" w:color="auto"/>
            <w:left w:val="none" w:sz="0" w:space="0" w:color="auto"/>
            <w:bottom w:val="none" w:sz="0" w:space="0" w:color="auto"/>
            <w:right w:val="none" w:sz="0" w:space="0" w:color="auto"/>
          </w:divBdr>
        </w:div>
        <w:div w:id="1954551596">
          <w:marLeft w:val="1166"/>
          <w:marRight w:val="0"/>
          <w:marTop w:val="77"/>
          <w:marBottom w:val="0"/>
          <w:divBdr>
            <w:top w:val="none" w:sz="0" w:space="0" w:color="auto"/>
            <w:left w:val="none" w:sz="0" w:space="0" w:color="auto"/>
            <w:bottom w:val="none" w:sz="0" w:space="0" w:color="auto"/>
            <w:right w:val="none" w:sz="0" w:space="0" w:color="auto"/>
          </w:divBdr>
        </w:div>
        <w:div w:id="1167357832">
          <w:marLeft w:val="1166"/>
          <w:marRight w:val="0"/>
          <w:marTop w:val="77"/>
          <w:marBottom w:val="0"/>
          <w:divBdr>
            <w:top w:val="none" w:sz="0" w:space="0" w:color="auto"/>
            <w:left w:val="none" w:sz="0" w:space="0" w:color="auto"/>
            <w:bottom w:val="none" w:sz="0" w:space="0" w:color="auto"/>
            <w:right w:val="none" w:sz="0" w:space="0" w:color="auto"/>
          </w:divBdr>
        </w:div>
        <w:div w:id="870649937">
          <w:marLeft w:val="1166"/>
          <w:marRight w:val="0"/>
          <w:marTop w:val="77"/>
          <w:marBottom w:val="0"/>
          <w:divBdr>
            <w:top w:val="none" w:sz="0" w:space="0" w:color="auto"/>
            <w:left w:val="none" w:sz="0" w:space="0" w:color="auto"/>
            <w:bottom w:val="none" w:sz="0" w:space="0" w:color="auto"/>
            <w:right w:val="none" w:sz="0" w:space="0" w:color="auto"/>
          </w:divBdr>
        </w:div>
      </w:divsChild>
    </w:div>
    <w:div w:id="1970359065">
      <w:bodyDiv w:val="1"/>
      <w:marLeft w:val="0"/>
      <w:marRight w:val="0"/>
      <w:marTop w:val="0"/>
      <w:marBottom w:val="0"/>
      <w:divBdr>
        <w:top w:val="none" w:sz="0" w:space="0" w:color="auto"/>
        <w:left w:val="none" w:sz="0" w:space="0" w:color="auto"/>
        <w:bottom w:val="none" w:sz="0" w:space="0" w:color="auto"/>
        <w:right w:val="none" w:sz="0" w:space="0" w:color="auto"/>
      </w:divBdr>
    </w:div>
    <w:div w:id="1970667584">
      <w:bodyDiv w:val="1"/>
      <w:marLeft w:val="0"/>
      <w:marRight w:val="0"/>
      <w:marTop w:val="0"/>
      <w:marBottom w:val="0"/>
      <w:divBdr>
        <w:top w:val="none" w:sz="0" w:space="0" w:color="auto"/>
        <w:left w:val="none" w:sz="0" w:space="0" w:color="auto"/>
        <w:bottom w:val="none" w:sz="0" w:space="0" w:color="auto"/>
        <w:right w:val="none" w:sz="0" w:space="0" w:color="auto"/>
      </w:divBdr>
      <w:divsChild>
        <w:div w:id="1268196811">
          <w:marLeft w:val="418"/>
          <w:marRight w:val="0"/>
          <w:marTop w:val="106"/>
          <w:marBottom w:val="0"/>
          <w:divBdr>
            <w:top w:val="none" w:sz="0" w:space="0" w:color="auto"/>
            <w:left w:val="none" w:sz="0" w:space="0" w:color="auto"/>
            <w:bottom w:val="none" w:sz="0" w:space="0" w:color="auto"/>
            <w:right w:val="none" w:sz="0" w:space="0" w:color="auto"/>
          </w:divBdr>
        </w:div>
      </w:divsChild>
    </w:div>
    <w:div w:id="1975063788">
      <w:bodyDiv w:val="1"/>
      <w:marLeft w:val="0"/>
      <w:marRight w:val="0"/>
      <w:marTop w:val="0"/>
      <w:marBottom w:val="0"/>
      <w:divBdr>
        <w:top w:val="none" w:sz="0" w:space="0" w:color="auto"/>
        <w:left w:val="none" w:sz="0" w:space="0" w:color="auto"/>
        <w:bottom w:val="none" w:sz="0" w:space="0" w:color="auto"/>
        <w:right w:val="none" w:sz="0" w:space="0" w:color="auto"/>
      </w:divBdr>
    </w:div>
    <w:div w:id="1980917513">
      <w:bodyDiv w:val="1"/>
      <w:marLeft w:val="0"/>
      <w:marRight w:val="0"/>
      <w:marTop w:val="0"/>
      <w:marBottom w:val="0"/>
      <w:divBdr>
        <w:top w:val="none" w:sz="0" w:space="0" w:color="auto"/>
        <w:left w:val="none" w:sz="0" w:space="0" w:color="auto"/>
        <w:bottom w:val="none" w:sz="0" w:space="0" w:color="auto"/>
        <w:right w:val="none" w:sz="0" w:space="0" w:color="auto"/>
      </w:divBdr>
      <w:divsChild>
        <w:div w:id="493911342">
          <w:marLeft w:val="0"/>
          <w:marRight w:val="0"/>
          <w:marTop w:val="0"/>
          <w:marBottom w:val="0"/>
          <w:divBdr>
            <w:top w:val="none" w:sz="0" w:space="0" w:color="auto"/>
            <w:left w:val="none" w:sz="0" w:space="0" w:color="auto"/>
            <w:bottom w:val="none" w:sz="0" w:space="0" w:color="auto"/>
            <w:right w:val="none" w:sz="0" w:space="0" w:color="auto"/>
          </w:divBdr>
          <w:divsChild>
            <w:div w:id="1305549933">
              <w:marLeft w:val="0"/>
              <w:marRight w:val="0"/>
              <w:marTop w:val="0"/>
              <w:marBottom w:val="230"/>
              <w:divBdr>
                <w:top w:val="none" w:sz="0" w:space="0" w:color="auto"/>
                <w:left w:val="none" w:sz="0" w:space="0" w:color="auto"/>
                <w:bottom w:val="none" w:sz="0" w:space="0" w:color="auto"/>
                <w:right w:val="none" w:sz="0" w:space="0" w:color="auto"/>
              </w:divBdr>
              <w:divsChild>
                <w:div w:id="407963183">
                  <w:marLeft w:val="0"/>
                  <w:marRight w:val="0"/>
                  <w:marTop w:val="0"/>
                  <w:marBottom w:val="0"/>
                  <w:divBdr>
                    <w:top w:val="none" w:sz="0" w:space="0" w:color="auto"/>
                    <w:left w:val="none" w:sz="0" w:space="0" w:color="auto"/>
                    <w:bottom w:val="none" w:sz="0" w:space="0" w:color="auto"/>
                    <w:right w:val="none" w:sz="0" w:space="0" w:color="auto"/>
                  </w:divBdr>
                  <w:divsChild>
                    <w:div w:id="247469932">
                      <w:marLeft w:val="0"/>
                      <w:marRight w:val="0"/>
                      <w:marTop w:val="0"/>
                      <w:marBottom w:val="0"/>
                      <w:divBdr>
                        <w:top w:val="none" w:sz="0" w:space="0" w:color="auto"/>
                        <w:left w:val="none" w:sz="0" w:space="0" w:color="auto"/>
                        <w:bottom w:val="none" w:sz="0" w:space="0" w:color="auto"/>
                        <w:right w:val="none" w:sz="0" w:space="0" w:color="auto"/>
                      </w:divBdr>
                      <w:divsChild>
                        <w:div w:id="431978508">
                          <w:marLeft w:val="0"/>
                          <w:marRight w:val="0"/>
                          <w:marTop w:val="0"/>
                          <w:marBottom w:val="0"/>
                          <w:divBdr>
                            <w:top w:val="none" w:sz="0" w:space="0" w:color="auto"/>
                            <w:left w:val="none" w:sz="0" w:space="0" w:color="auto"/>
                            <w:bottom w:val="none" w:sz="0" w:space="0" w:color="auto"/>
                            <w:right w:val="none" w:sz="0" w:space="0" w:color="auto"/>
                          </w:divBdr>
                          <w:divsChild>
                            <w:div w:id="241650217">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3385626">
      <w:bodyDiv w:val="1"/>
      <w:marLeft w:val="0"/>
      <w:marRight w:val="0"/>
      <w:marTop w:val="0"/>
      <w:marBottom w:val="0"/>
      <w:divBdr>
        <w:top w:val="none" w:sz="0" w:space="0" w:color="auto"/>
        <w:left w:val="none" w:sz="0" w:space="0" w:color="auto"/>
        <w:bottom w:val="none" w:sz="0" w:space="0" w:color="auto"/>
        <w:right w:val="none" w:sz="0" w:space="0" w:color="auto"/>
      </w:divBdr>
    </w:div>
    <w:div w:id="1988699290">
      <w:bodyDiv w:val="1"/>
      <w:marLeft w:val="0"/>
      <w:marRight w:val="0"/>
      <w:marTop w:val="0"/>
      <w:marBottom w:val="0"/>
      <w:divBdr>
        <w:top w:val="none" w:sz="0" w:space="0" w:color="auto"/>
        <w:left w:val="none" w:sz="0" w:space="0" w:color="auto"/>
        <w:bottom w:val="none" w:sz="0" w:space="0" w:color="auto"/>
        <w:right w:val="none" w:sz="0" w:space="0" w:color="auto"/>
      </w:divBdr>
    </w:div>
    <w:div w:id="1997996520">
      <w:bodyDiv w:val="1"/>
      <w:marLeft w:val="0"/>
      <w:marRight w:val="0"/>
      <w:marTop w:val="0"/>
      <w:marBottom w:val="0"/>
      <w:divBdr>
        <w:top w:val="none" w:sz="0" w:space="0" w:color="auto"/>
        <w:left w:val="none" w:sz="0" w:space="0" w:color="auto"/>
        <w:bottom w:val="none" w:sz="0" w:space="0" w:color="auto"/>
        <w:right w:val="none" w:sz="0" w:space="0" w:color="auto"/>
      </w:divBdr>
    </w:div>
    <w:div w:id="2002153150">
      <w:bodyDiv w:val="1"/>
      <w:marLeft w:val="0"/>
      <w:marRight w:val="0"/>
      <w:marTop w:val="0"/>
      <w:marBottom w:val="0"/>
      <w:divBdr>
        <w:top w:val="none" w:sz="0" w:space="0" w:color="auto"/>
        <w:left w:val="none" w:sz="0" w:space="0" w:color="auto"/>
        <w:bottom w:val="none" w:sz="0" w:space="0" w:color="auto"/>
        <w:right w:val="none" w:sz="0" w:space="0" w:color="auto"/>
      </w:divBdr>
    </w:div>
    <w:div w:id="2006467047">
      <w:bodyDiv w:val="1"/>
      <w:marLeft w:val="0"/>
      <w:marRight w:val="0"/>
      <w:marTop w:val="0"/>
      <w:marBottom w:val="0"/>
      <w:divBdr>
        <w:top w:val="none" w:sz="0" w:space="0" w:color="auto"/>
        <w:left w:val="none" w:sz="0" w:space="0" w:color="auto"/>
        <w:bottom w:val="none" w:sz="0" w:space="0" w:color="auto"/>
        <w:right w:val="none" w:sz="0" w:space="0" w:color="auto"/>
      </w:divBdr>
    </w:div>
    <w:div w:id="2008702042">
      <w:bodyDiv w:val="1"/>
      <w:marLeft w:val="0"/>
      <w:marRight w:val="0"/>
      <w:marTop w:val="0"/>
      <w:marBottom w:val="0"/>
      <w:divBdr>
        <w:top w:val="none" w:sz="0" w:space="0" w:color="auto"/>
        <w:left w:val="none" w:sz="0" w:space="0" w:color="auto"/>
        <w:bottom w:val="none" w:sz="0" w:space="0" w:color="auto"/>
        <w:right w:val="none" w:sz="0" w:space="0" w:color="auto"/>
      </w:divBdr>
    </w:div>
    <w:div w:id="2010061133">
      <w:bodyDiv w:val="1"/>
      <w:marLeft w:val="0"/>
      <w:marRight w:val="0"/>
      <w:marTop w:val="0"/>
      <w:marBottom w:val="0"/>
      <w:divBdr>
        <w:top w:val="none" w:sz="0" w:space="0" w:color="auto"/>
        <w:left w:val="none" w:sz="0" w:space="0" w:color="auto"/>
        <w:bottom w:val="none" w:sz="0" w:space="0" w:color="auto"/>
        <w:right w:val="none" w:sz="0" w:space="0" w:color="auto"/>
      </w:divBdr>
    </w:div>
    <w:div w:id="2011636136">
      <w:bodyDiv w:val="1"/>
      <w:marLeft w:val="0"/>
      <w:marRight w:val="0"/>
      <w:marTop w:val="0"/>
      <w:marBottom w:val="0"/>
      <w:divBdr>
        <w:top w:val="none" w:sz="0" w:space="0" w:color="auto"/>
        <w:left w:val="none" w:sz="0" w:space="0" w:color="auto"/>
        <w:bottom w:val="none" w:sz="0" w:space="0" w:color="auto"/>
        <w:right w:val="none" w:sz="0" w:space="0" w:color="auto"/>
      </w:divBdr>
      <w:divsChild>
        <w:div w:id="1788699284">
          <w:marLeft w:val="0"/>
          <w:marRight w:val="0"/>
          <w:marTop w:val="0"/>
          <w:marBottom w:val="0"/>
          <w:divBdr>
            <w:top w:val="none" w:sz="0" w:space="0" w:color="auto"/>
            <w:left w:val="none" w:sz="0" w:space="0" w:color="auto"/>
            <w:bottom w:val="none" w:sz="0" w:space="0" w:color="auto"/>
            <w:right w:val="none" w:sz="0" w:space="0" w:color="auto"/>
          </w:divBdr>
          <w:divsChild>
            <w:div w:id="1442606067">
              <w:marLeft w:val="0"/>
              <w:marRight w:val="0"/>
              <w:marTop w:val="0"/>
              <w:marBottom w:val="230"/>
              <w:divBdr>
                <w:top w:val="none" w:sz="0" w:space="0" w:color="auto"/>
                <w:left w:val="none" w:sz="0" w:space="0" w:color="auto"/>
                <w:bottom w:val="none" w:sz="0" w:space="0" w:color="auto"/>
                <w:right w:val="none" w:sz="0" w:space="0" w:color="auto"/>
              </w:divBdr>
              <w:divsChild>
                <w:div w:id="1288928847">
                  <w:marLeft w:val="0"/>
                  <w:marRight w:val="0"/>
                  <w:marTop w:val="0"/>
                  <w:marBottom w:val="0"/>
                  <w:divBdr>
                    <w:top w:val="none" w:sz="0" w:space="0" w:color="auto"/>
                    <w:left w:val="none" w:sz="0" w:space="0" w:color="auto"/>
                    <w:bottom w:val="none" w:sz="0" w:space="0" w:color="auto"/>
                    <w:right w:val="none" w:sz="0" w:space="0" w:color="auto"/>
                  </w:divBdr>
                  <w:divsChild>
                    <w:div w:id="102456292">
                      <w:marLeft w:val="0"/>
                      <w:marRight w:val="0"/>
                      <w:marTop w:val="0"/>
                      <w:marBottom w:val="0"/>
                      <w:divBdr>
                        <w:top w:val="none" w:sz="0" w:space="0" w:color="auto"/>
                        <w:left w:val="none" w:sz="0" w:space="0" w:color="auto"/>
                        <w:bottom w:val="none" w:sz="0" w:space="0" w:color="auto"/>
                        <w:right w:val="none" w:sz="0" w:space="0" w:color="auto"/>
                      </w:divBdr>
                      <w:divsChild>
                        <w:div w:id="488255825">
                          <w:marLeft w:val="0"/>
                          <w:marRight w:val="0"/>
                          <w:marTop w:val="0"/>
                          <w:marBottom w:val="0"/>
                          <w:divBdr>
                            <w:top w:val="none" w:sz="0" w:space="0" w:color="auto"/>
                            <w:left w:val="none" w:sz="0" w:space="0" w:color="auto"/>
                            <w:bottom w:val="none" w:sz="0" w:space="0" w:color="auto"/>
                            <w:right w:val="none" w:sz="0" w:space="0" w:color="auto"/>
                          </w:divBdr>
                          <w:divsChild>
                            <w:div w:id="16967921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1982027">
      <w:bodyDiv w:val="1"/>
      <w:marLeft w:val="0"/>
      <w:marRight w:val="0"/>
      <w:marTop w:val="0"/>
      <w:marBottom w:val="0"/>
      <w:divBdr>
        <w:top w:val="none" w:sz="0" w:space="0" w:color="auto"/>
        <w:left w:val="none" w:sz="0" w:space="0" w:color="auto"/>
        <w:bottom w:val="none" w:sz="0" w:space="0" w:color="auto"/>
        <w:right w:val="none" w:sz="0" w:space="0" w:color="auto"/>
      </w:divBdr>
    </w:div>
    <w:div w:id="2016881617">
      <w:bodyDiv w:val="1"/>
      <w:marLeft w:val="0"/>
      <w:marRight w:val="0"/>
      <w:marTop w:val="0"/>
      <w:marBottom w:val="0"/>
      <w:divBdr>
        <w:top w:val="none" w:sz="0" w:space="0" w:color="auto"/>
        <w:left w:val="none" w:sz="0" w:space="0" w:color="auto"/>
        <w:bottom w:val="none" w:sz="0" w:space="0" w:color="auto"/>
        <w:right w:val="none" w:sz="0" w:space="0" w:color="auto"/>
      </w:divBdr>
    </w:div>
    <w:div w:id="2030720473">
      <w:bodyDiv w:val="1"/>
      <w:marLeft w:val="0"/>
      <w:marRight w:val="0"/>
      <w:marTop w:val="0"/>
      <w:marBottom w:val="0"/>
      <w:divBdr>
        <w:top w:val="none" w:sz="0" w:space="0" w:color="auto"/>
        <w:left w:val="none" w:sz="0" w:space="0" w:color="auto"/>
        <w:bottom w:val="none" w:sz="0" w:space="0" w:color="auto"/>
        <w:right w:val="none" w:sz="0" w:space="0" w:color="auto"/>
      </w:divBdr>
    </w:div>
    <w:div w:id="2033022478">
      <w:bodyDiv w:val="1"/>
      <w:marLeft w:val="0"/>
      <w:marRight w:val="0"/>
      <w:marTop w:val="0"/>
      <w:marBottom w:val="0"/>
      <w:divBdr>
        <w:top w:val="none" w:sz="0" w:space="0" w:color="auto"/>
        <w:left w:val="none" w:sz="0" w:space="0" w:color="auto"/>
        <w:bottom w:val="none" w:sz="0" w:space="0" w:color="auto"/>
        <w:right w:val="none" w:sz="0" w:space="0" w:color="auto"/>
      </w:divBdr>
    </w:div>
    <w:div w:id="2034068186">
      <w:bodyDiv w:val="1"/>
      <w:marLeft w:val="0"/>
      <w:marRight w:val="0"/>
      <w:marTop w:val="0"/>
      <w:marBottom w:val="0"/>
      <w:divBdr>
        <w:top w:val="none" w:sz="0" w:space="0" w:color="auto"/>
        <w:left w:val="none" w:sz="0" w:space="0" w:color="auto"/>
        <w:bottom w:val="none" w:sz="0" w:space="0" w:color="auto"/>
        <w:right w:val="none" w:sz="0" w:space="0" w:color="auto"/>
      </w:divBdr>
    </w:div>
    <w:div w:id="2035618964">
      <w:bodyDiv w:val="1"/>
      <w:marLeft w:val="0"/>
      <w:marRight w:val="0"/>
      <w:marTop w:val="0"/>
      <w:marBottom w:val="0"/>
      <w:divBdr>
        <w:top w:val="none" w:sz="0" w:space="0" w:color="auto"/>
        <w:left w:val="none" w:sz="0" w:space="0" w:color="auto"/>
        <w:bottom w:val="none" w:sz="0" w:space="0" w:color="auto"/>
        <w:right w:val="none" w:sz="0" w:space="0" w:color="auto"/>
      </w:divBdr>
    </w:div>
    <w:div w:id="2035769720">
      <w:bodyDiv w:val="1"/>
      <w:marLeft w:val="0"/>
      <w:marRight w:val="0"/>
      <w:marTop w:val="0"/>
      <w:marBottom w:val="0"/>
      <w:divBdr>
        <w:top w:val="none" w:sz="0" w:space="0" w:color="auto"/>
        <w:left w:val="none" w:sz="0" w:space="0" w:color="auto"/>
        <w:bottom w:val="none" w:sz="0" w:space="0" w:color="auto"/>
        <w:right w:val="none" w:sz="0" w:space="0" w:color="auto"/>
      </w:divBdr>
    </w:div>
    <w:div w:id="2036496552">
      <w:bodyDiv w:val="1"/>
      <w:marLeft w:val="0"/>
      <w:marRight w:val="0"/>
      <w:marTop w:val="0"/>
      <w:marBottom w:val="0"/>
      <w:divBdr>
        <w:top w:val="none" w:sz="0" w:space="0" w:color="auto"/>
        <w:left w:val="none" w:sz="0" w:space="0" w:color="auto"/>
        <w:bottom w:val="none" w:sz="0" w:space="0" w:color="auto"/>
        <w:right w:val="none" w:sz="0" w:space="0" w:color="auto"/>
      </w:divBdr>
    </w:div>
    <w:div w:id="2038962023">
      <w:bodyDiv w:val="1"/>
      <w:marLeft w:val="0"/>
      <w:marRight w:val="0"/>
      <w:marTop w:val="0"/>
      <w:marBottom w:val="0"/>
      <w:divBdr>
        <w:top w:val="none" w:sz="0" w:space="0" w:color="auto"/>
        <w:left w:val="none" w:sz="0" w:space="0" w:color="auto"/>
        <w:bottom w:val="none" w:sz="0" w:space="0" w:color="auto"/>
        <w:right w:val="none" w:sz="0" w:space="0" w:color="auto"/>
      </w:divBdr>
    </w:div>
    <w:div w:id="2047288634">
      <w:bodyDiv w:val="1"/>
      <w:marLeft w:val="0"/>
      <w:marRight w:val="0"/>
      <w:marTop w:val="0"/>
      <w:marBottom w:val="0"/>
      <w:divBdr>
        <w:top w:val="none" w:sz="0" w:space="0" w:color="auto"/>
        <w:left w:val="none" w:sz="0" w:space="0" w:color="auto"/>
        <w:bottom w:val="none" w:sz="0" w:space="0" w:color="auto"/>
        <w:right w:val="none" w:sz="0" w:space="0" w:color="auto"/>
      </w:divBdr>
    </w:div>
    <w:div w:id="2057117610">
      <w:bodyDiv w:val="1"/>
      <w:marLeft w:val="0"/>
      <w:marRight w:val="0"/>
      <w:marTop w:val="0"/>
      <w:marBottom w:val="0"/>
      <w:divBdr>
        <w:top w:val="none" w:sz="0" w:space="0" w:color="auto"/>
        <w:left w:val="none" w:sz="0" w:space="0" w:color="auto"/>
        <w:bottom w:val="none" w:sz="0" w:space="0" w:color="auto"/>
        <w:right w:val="none" w:sz="0" w:space="0" w:color="auto"/>
      </w:divBdr>
    </w:div>
    <w:div w:id="2058702298">
      <w:bodyDiv w:val="1"/>
      <w:marLeft w:val="0"/>
      <w:marRight w:val="0"/>
      <w:marTop w:val="0"/>
      <w:marBottom w:val="0"/>
      <w:divBdr>
        <w:top w:val="none" w:sz="0" w:space="0" w:color="auto"/>
        <w:left w:val="none" w:sz="0" w:space="0" w:color="auto"/>
        <w:bottom w:val="none" w:sz="0" w:space="0" w:color="auto"/>
        <w:right w:val="none" w:sz="0" w:space="0" w:color="auto"/>
      </w:divBdr>
    </w:div>
    <w:div w:id="2060783522">
      <w:bodyDiv w:val="1"/>
      <w:marLeft w:val="0"/>
      <w:marRight w:val="0"/>
      <w:marTop w:val="0"/>
      <w:marBottom w:val="0"/>
      <w:divBdr>
        <w:top w:val="none" w:sz="0" w:space="0" w:color="auto"/>
        <w:left w:val="none" w:sz="0" w:space="0" w:color="auto"/>
        <w:bottom w:val="none" w:sz="0" w:space="0" w:color="auto"/>
        <w:right w:val="none" w:sz="0" w:space="0" w:color="auto"/>
      </w:divBdr>
    </w:div>
    <w:div w:id="2061712248">
      <w:bodyDiv w:val="1"/>
      <w:marLeft w:val="0"/>
      <w:marRight w:val="0"/>
      <w:marTop w:val="0"/>
      <w:marBottom w:val="0"/>
      <w:divBdr>
        <w:top w:val="none" w:sz="0" w:space="0" w:color="auto"/>
        <w:left w:val="none" w:sz="0" w:space="0" w:color="auto"/>
        <w:bottom w:val="none" w:sz="0" w:space="0" w:color="auto"/>
        <w:right w:val="none" w:sz="0" w:space="0" w:color="auto"/>
      </w:divBdr>
    </w:div>
    <w:div w:id="2075007710">
      <w:bodyDiv w:val="1"/>
      <w:marLeft w:val="0"/>
      <w:marRight w:val="0"/>
      <w:marTop w:val="0"/>
      <w:marBottom w:val="0"/>
      <w:divBdr>
        <w:top w:val="none" w:sz="0" w:space="0" w:color="auto"/>
        <w:left w:val="none" w:sz="0" w:space="0" w:color="auto"/>
        <w:bottom w:val="none" w:sz="0" w:space="0" w:color="auto"/>
        <w:right w:val="none" w:sz="0" w:space="0" w:color="auto"/>
      </w:divBdr>
    </w:div>
    <w:div w:id="2075352017">
      <w:bodyDiv w:val="1"/>
      <w:marLeft w:val="0"/>
      <w:marRight w:val="0"/>
      <w:marTop w:val="0"/>
      <w:marBottom w:val="0"/>
      <w:divBdr>
        <w:top w:val="none" w:sz="0" w:space="0" w:color="auto"/>
        <w:left w:val="none" w:sz="0" w:space="0" w:color="auto"/>
        <w:bottom w:val="none" w:sz="0" w:space="0" w:color="auto"/>
        <w:right w:val="none" w:sz="0" w:space="0" w:color="auto"/>
      </w:divBdr>
    </w:div>
    <w:div w:id="2077243567">
      <w:bodyDiv w:val="1"/>
      <w:marLeft w:val="0"/>
      <w:marRight w:val="0"/>
      <w:marTop w:val="0"/>
      <w:marBottom w:val="0"/>
      <w:divBdr>
        <w:top w:val="none" w:sz="0" w:space="0" w:color="auto"/>
        <w:left w:val="none" w:sz="0" w:space="0" w:color="auto"/>
        <w:bottom w:val="none" w:sz="0" w:space="0" w:color="auto"/>
        <w:right w:val="none" w:sz="0" w:space="0" w:color="auto"/>
      </w:divBdr>
    </w:div>
    <w:div w:id="2078631163">
      <w:bodyDiv w:val="1"/>
      <w:marLeft w:val="0"/>
      <w:marRight w:val="0"/>
      <w:marTop w:val="0"/>
      <w:marBottom w:val="0"/>
      <w:divBdr>
        <w:top w:val="none" w:sz="0" w:space="0" w:color="auto"/>
        <w:left w:val="none" w:sz="0" w:space="0" w:color="auto"/>
        <w:bottom w:val="none" w:sz="0" w:space="0" w:color="auto"/>
        <w:right w:val="none" w:sz="0" w:space="0" w:color="auto"/>
      </w:divBdr>
    </w:div>
    <w:div w:id="2082556798">
      <w:bodyDiv w:val="1"/>
      <w:marLeft w:val="0"/>
      <w:marRight w:val="0"/>
      <w:marTop w:val="0"/>
      <w:marBottom w:val="0"/>
      <w:divBdr>
        <w:top w:val="none" w:sz="0" w:space="0" w:color="auto"/>
        <w:left w:val="none" w:sz="0" w:space="0" w:color="auto"/>
        <w:bottom w:val="none" w:sz="0" w:space="0" w:color="auto"/>
        <w:right w:val="none" w:sz="0" w:space="0" w:color="auto"/>
      </w:divBdr>
    </w:div>
    <w:div w:id="2083746393">
      <w:bodyDiv w:val="1"/>
      <w:marLeft w:val="0"/>
      <w:marRight w:val="0"/>
      <w:marTop w:val="0"/>
      <w:marBottom w:val="0"/>
      <w:divBdr>
        <w:top w:val="none" w:sz="0" w:space="0" w:color="auto"/>
        <w:left w:val="none" w:sz="0" w:space="0" w:color="auto"/>
        <w:bottom w:val="none" w:sz="0" w:space="0" w:color="auto"/>
        <w:right w:val="none" w:sz="0" w:space="0" w:color="auto"/>
      </w:divBdr>
      <w:divsChild>
        <w:div w:id="121505631">
          <w:marLeft w:val="0"/>
          <w:marRight w:val="0"/>
          <w:marTop w:val="0"/>
          <w:marBottom w:val="0"/>
          <w:divBdr>
            <w:top w:val="none" w:sz="0" w:space="0" w:color="auto"/>
            <w:left w:val="none" w:sz="0" w:space="0" w:color="auto"/>
            <w:bottom w:val="none" w:sz="0" w:space="0" w:color="auto"/>
            <w:right w:val="none" w:sz="0" w:space="0" w:color="auto"/>
          </w:divBdr>
        </w:div>
        <w:div w:id="456340895">
          <w:marLeft w:val="0"/>
          <w:marRight w:val="0"/>
          <w:marTop w:val="0"/>
          <w:marBottom w:val="0"/>
          <w:divBdr>
            <w:top w:val="none" w:sz="0" w:space="0" w:color="auto"/>
            <w:left w:val="none" w:sz="0" w:space="0" w:color="auto"/>
            <w:bottom w:val="none" w:sz="0" w:space="0" w:color="auto"/>
            <w:right w:val="none" w:sz="0" w:space="0" w:color="auto"/>
          </w:divBdr>
        </w:div>
        <w:div w:id="500046355">
          <w:marLeft w:val="0"/>
          <w:marRight w:val="0"/>
          <w:marTop w:val="0"/>
          <w:marBottom w:val="0"/>
          <w:divBdr>
            <w:top w:val="none" w:sz="0" w:space="0" w:color="auto"/>
            <w:left w:val="none" w:sz="0" w:space="0" w:color="auto"/>
            <w:bottom w:val="none" w:sz="0" w:space="0" w:color="auto"/>
            <w:right w:val="none" w:sz="0" w:space="0" w:color="auto"/>
          </w:divBdr>
        </w:div>
        <w:div w:id="598828865">
          <w:marLeft w:val="0"/>
          <w:marRight w:val="0"/>
          <w:marTop w:val="0"/>
          <w:marBottom w:val="0"/>
          <w:divBdr>
            <w:top w:val="none" w:sz="0" w:space="0" w:color="auto"/>
            <w:left w:val="none" w:sz="0" w:space="0" w:color="auto"/>
            <w:bottom w:val="none" w:sz="0" w:space="0" w:color="auto"/>
            <w:right w:val="none" w:sz="0" w:space="0" w:color="auto"/>
          </w:divBdr>
        </w:div>
        <w:div w:id="668943583">
          <w:marLeft w:val="0"/>
          <w:marRight w:val="0"/>
          <w:marTop w:val="0"/>
          <w:marBottom w:val="0"/>
          <w:divBdr>
            <w:top w:val="none" w:sz="0" w:space="0" w:color="auto"/>
            <w:left w:val="none" w:sz="0" w:space="0" w:color="auto"/>
            <w:bottom w:val="none" w:sz="0" w:space="0" w:color="auto"/>
            <w:right w:val="none" w:sz="0" w:space="0" w:color="auto"/>
          </w:divBdr>
        </w:div>
        <w:div w:id="830408510">
          <w:marLeft w:val="0"/>
          <w:marRight w:val="0"/>
          <w:marTop w:val="0"/>
          <w:marBottom w:val="0"/>
          <w:divBdr>
            <w:top w:val="none" w:sz="0" w:space="0" w:color="auto"/>
            <w:left w:val="none" w:sz="0" w:space="0" w:color="auto"/>
            <w:bottom w:val="none" w:sz="0" w:space="0" w:color="auto"/>
            <w:right w:val="none" w:sz="0" w:space="0" w:color="auto"/>
          </w:divBdr>
        </w:div>
        <w:div w:id="843473426">
          <w:marLeft w:val="0"/>
          <w:marRight w:val="0"/>
          <w:marTop w:val="0"/>
          <w:marBottom w:val="0"/>
          <w:divBdr>
            <w:top w:val="none" w:sz="0" w:space="0" w:color="auto"/>
            <w:left w:val="none" w:sz="0" w:space="0" w:color="auto"/>
            <w:bottom w:val="none" w:sz="0" w:space="0" w:color="auto"/>
            <w:right w:val="none" w:sz="0" w:space="0" w:color="auto"/>
          </w:divBdr>
        </w:div>
        <w:div w:id="901990081">
          <w:marLeft w:val="0"/>
          <w:marRight w:val="0"/>
          <w:marTop w:val="0"/>
          <w:marBottom w:val="0"/>
          <w:divBdr>
            <w:top w:val="none" w:sz="0" w:space="0" w:color="auto"/>
            <w:left w:val="none" w:sz="0" w:space="0" w:color="auto"/>
            <w:bottom w:val="none" w:sz="0" w:space="0" w:color="auto"/>
            <w:right w:val="none" w:sz="0" w:space="0" w:color="auto"/>
          </w:divBdr>
        </w:div>
        <w:div w:id="982779928">
          <w:marLeft w:val="0"/>
          <w:marRight w:val="0"/>
          <w:marTop w:val="0"/>
          <w:marBottom w:val="0"/>
          <w:divBdr>
            <w:top w:val="none" w:sz="0" w:space="0" w:color="auto"/>
            <w:left w:val="none" w:sz="0" w:space="0" w:color="auto"/>
            <w:bottom w:val="none" w:sz="0" w:space="0" w:color="auto"/>
            <w:right w:val="none" w:sz="0" w:space="0" w:color="auto"/>
          </w:divBdr>
        </w:div>
        <w:div w:id="997880461">
          <w:marLeft w:val="0"/>
          <w:marRight w:val="0"/>
          <w:marTop w:val="0"/>
          <w:marBottom w:val="0"/>
          <w:divBdr>
            <w:top w:val="none" w:sz="0" w:space="0" w:color="auto"/>
            <w:left w:val="none" w:sz="0" w:space="0" w:color="auto"/>
            <w:bottom w:val="none" w:sz="0" w:space="0" w:color="auto"/>
            <w:right w:val="none" w:sz="0" w:space="0" w:color="auto"/>
          </w:divBdr>
        </w:div>
        <w:div w:id="1107700668">
          <w:marLeft w:val="0"/>
          <w:marRight w:val="0"/>
          <w:marTop w:val="0"/>
          <w:marBottom w:val="0"/>
          <w:divBdr>
            <w:top w:val="none" w:sz="0" w:space="0" w:color="auto"/>
            <w:left w:val="none" w:sz="0" w:space="0" w:color="auto"/>
            <w:bottom w:val="none" w:sz="0" w:space="0" w:color="auto"/>
            <w:right w:val="none" w:sz="0" w:space="0" w:color="auto"/>
          </w:divBdr>
        </w:div>
        <w:div w:id="1296641482">
          <w:marLeft w:val="0"/>
          <w:marRight w:val="0"/>
          <w:marTop w:val="0"/>
          <w:marBottom w:val="0"/>
          <w:divBdr>
            <w:top w:val="none" w:sz="0" w:space="0" w:color="auto"/>
            <w:left w:val="none" w:sz="0" w:space="0" w:color="auto"/>
            <w:bottom w:val="none" w:sz="0" w:space="0" w:color="auto"/>
            <w:right w:val="none" w:sz="0" w:space="0" w:color="auto"/>
          </w:divBdr>
        </w:div>
        <w:div w:id="1597400801">
          <w:marLeft w:val="0"/>
          <w:marRight w:val="0"/>
          <w:marTop w:val="0"/>
          <w:marBottom w:val="0"/>
          <w:divBdr>
            <w:top w:val="none" w:sz="0" w:space="0" w:color="auto"/>
            <w:left w:val="none" w:sz="0" w:space="0" w:color="auto"/>
            <w:bottom w:val="none" w:sz="0" w:space="0" w:color="auto"/>
            <w:right w:val="none" w:sz="0" w:space="0" w:color="auto"/>
          </w:divBdr>
        </w:div>
        <w:div w:id="1609048958">
          <w:marLeft w:val="0"/>
          <w:marRight w:val="0"/>
          <w:marTop w:val="0"/>
          <w:marBottom w:val="0"/>
          <w:divBdr>
            <w:top w:val="none" w:sz="0" w:space="0" w:color="auto"/>
            <w:left w:val="none" w:sz="0" w:space="0" w:color="auto"/>
            <w:bottom w:val="none" w:sz="0" w:space="0" w:color="auto"/>
            <w:right w:val="none" w:sz="0" w:space="0" w:color="auto"/>
          </w:divBdr>
        </w:div>
        <w:div w:id="1663657198">
          <w:marLeft w:val="0"/>
          <w:marRight w:val="0"/>
          <w:marTop w:val="0"/>
          <w:marBottom w:val="0"/>
          <w:divBdr>
            <w:top w:val="none" w:sz="0" w:space="0" w:color="auto"/>
            <w:left w:val="none" w:sz="0" w:space="0" w:color="auto"/>
            <w:bottom w:val="none" w:sz="0" w:space="0" w:color="auto"/>
            <w:right w:val="none" w:sz="0" w:space="0" w:color="auto"/>
          </w:divBdr>
        </w:div>
        <w:div w:id="1727142843">
          <w:marLeft w:val="0"/>
          <w:marRight w:val="0"/>
          <w:marTop w:val="0"/>
          <w:marBottom w:val="0"/>
          <w:divBdr>
            <w:top w:val="none" w:sz="0" w:space="0" w:color="auto"/>
            <w:left w:val="none" w:sz="0" w:space="0" w:color="auto"/>
            <w:bottom w:val="none" w:sz="0" w:space="0" w:color="auto"/>
            <w:right w:val="none" w:sz="0" w:space="0" w:color="auto"/>
          </w:divBdr>
        </w:div>
        <w:div w:id="1776246843">
          <w:marLeft w:val="0"/>
          <w:marRight w:val="0"/>
          <w:marTop w:val="0"/>
          <w:marBottom w:val="0"/>
          <w:divBdr>
            <w:top w:val="none" w:sz="0" w:space="0" w:color="auto"/>
            <w:left w:val="none" w:sz="0" w:space="0" w:color="auto"/>
            <w:bottom w:val="none" w:sz="0" w:space="0" w:color="auto"/>
            <w:right w:val="none" w:sz="0" w:space="0" w:color="auto"/>
          </w:divBdr>
        </w:div>
        <w:div w:id="1845708895">
          <w:marLeft w:val="0"/>
          <w:marRight w:val="0"/>
          <w:marTop w:val="0"/>
          <w:marBottom w:val="0"/>
          <w:divBdr>
            <w:top w:val="none" w:sz="0" w:space="0" w:color="auto"/>
            <w:left w:val="none" w:sz="0" w:space="0" w:color="auto"/>
            <w:bottom w:val="none" w:sz="0" w:space="0" w:color="auto"/>
            <w:right w:val="none" w:sz="0" w:space="0" w:color="auto"/>
          </w:divBdr>
        </w:div>
        <w:div w:id="1860971003">
          <w:marLeft w:val="0"/>
          <w:marRight w:val="0"/>
          <w:marTop w:val="0"/>
          <w:marBottom w:val="0"/>
          <w:divBdr>
            <w:top w:val="none" w:sz="0" w:space="0" w:color="auto"/>
            <w:left w:val="none" w:sz="0" w:space="0" w:color="auto"/>
            <w:bottom w:val="none" w:sz="0" w:space="0" w:color="auto"/>
            <w:right w:val="none" w:sz="0" w:space="0" w:color="auto"/>
          </w:divBdr>
        </w:div>
        <w:div w:id="1924143239">
          <w:marLeft w:val="0"/>
          <w:marRight w:val="0"/>
          <w:marTop w:val="0"/>
          <w:marBottom w:val="0"/>
          <w:divBdr>
            <w:top w:val="none" w:sz="0" w:space="0" w:color="auto"/>
            <w:left w:val="none" w:sz="0" w:space="0" w:color="auto"/>
            <w:bottom w:val="none" w:sz="0" w:space="0" w:color="auto"/>
            <w:right w:val="none" w:sz="0" w:space="0" w:color="auto"/>
          </w:divBdr>
        </w:div>
        <w:div w:id="2008826083">
          <w:marLeft w:val="0"/>
          <w:marRight w:val="0"/>
          <w:marTop w:val="0"/>
          <w:marBottom w:val="0"/>
          <w:divBdr>
            <w:top w:val="none" w:sz="0" w:space="0" w:color="auto"/>
            <w:left w:val="none" w:sz="0" w:space="0" w:color="auto"/>
            <w:bottom w:val="none" w:sz="0" w:space="0" w:color="auto"/>
            <w:right w:val="none" w:sz="0" w:space="0" w:color="auto"/>
          </w:divBdr>
        </w:div>
        <w:div w:id="2119593109">
          <w:marLeft w:val="0"/>
          <w:marRight w:val="0"/>
          <w:marTop w:val="0"/>
          <w:marBottom w:val="0"/>
          <w:divBdr>
            <w:top w:val="none" w:sz="0" w:space="0" w:color="auto"/>
            <w:left w:val="none" w:sz="0" w:space="0" w:color="auto"/>
            <w:bottom w:val="none" w:sz="0" w:space="0" w:color="auto"/>
            <w:right w:val="none" w:sz="0" w:space="0" w:color="auto"/>
          </w:divBdr>
        </w:div>
      </w:divsChild>
    </w:div>
    <w:div w:id="2093815262">
      <w:bodyDiv w:val="1"/>
      <w:marLeft w:val="0"/>
      <w:marRight w:val="0"/>
      <w:marTop w:val="0"/>
      <w:marBottom w:val="0"/>
      <w:divBdr>
        <w:top w:val="none" w:sz="0" w:space="0" w:color="auto"/>
        <w:left w:val="none" w:sz="0" w:space="0" w:color="auto"/>
        <w:bottom w:val="none" w:sz="0" w:space="0" w:color="auto"/>
        <w:right w:val="none" w:sz="0" w:space="0" w:color="auto"/>
      </w:divBdr>
    </w:div>
    <w:div w:id="2100560997">
      <w:bodyDiv w:val="1"/>
      <w:marLeft w:val="0"/>
      <w:marRight w:val="0"/>
      <w:marTop w:val="0"/>
      <w:marBottom w:val="0"/>
      <w:divBdr>
        <w:top w:val="none" w:sz="0" w:space="0" w:color="auto"/>
        <w:left w:val="none" w:sz="0" w:space="0" w:color="auto"/>
        <w:bottom w:val="none" w:sz="0" w:space="0" w:color="auto"/>
        <w:right w:val="none" w:sz="0" w:space="0" w:color="auto"/>
      </w:divBdr>
    </w:div>
    <w:div w:id="2103794169">
      <w:bodyDiv w:val="1"/>
      <w:marLeft w:val="0"/>
      <w:marRight w:val="0"/>
      <w:marTop w:val="0"/>
      <w:marBottom w:val="0"/>
      <w:divBdr>
        <w:top w:val="none" w:sz="0" w:space="0" w:color="auto"/>
        <w:left w:val="none" w:sz="0" w:space="0" w:color="auto"/>
        <w:bottom w:val="none" w:sz="0" w:space="0" w:color="auto"/>
        <w:right w:val="none" w:sz="0" w:space="0" w:color="auto"/>
      </w:divBdr>
    </w:div>
    <w:div w:id="2109502755">
      <w:bodyDiv w:val="1"/>
      <w:marLeft w:val="0"/>
      <w:marRight w:val="0"/>
      <w:marTop w:val="0"/>
      <w:marBottom w:val="0"/>
      <w:divBdr>
        <w:top w:val="none" w:sz="0" w:space="0" w:color="auto"/>
        <w:left w:val="none" w:sz="0" w:space="0" w:color="auto"/>
        <w:bottom w:val="none" w:sz="0" w:space="0" w:color="auto"/>
        <w:right w:val="none" w:sz="0" w:space="0" w:color="auto"/>
      </w:divBdr>
    </w:div>
    <w:div w:id="2110654637">
      <w:bodyDiv w:val="1"/>
      <w:marLeft w:val="0"/>
      <w:marRight w:val="0"/>
      <w:marTop w:val="0"/>
      <w:marBottom w:val="0"/>
      <w:divBdr>
        <w:top w:val="none" w:sz="0" w:space="0" w:color="auto"/>
        <w:left w:val="none" w:sz="0" w:space="0" w:color="auto"/>
        <w:bottom w:val="none" w:sz="0" w:space="0" w:color="auto"/>
        <w:right w:val="none" w:sz="0" w:space="0" w:color="auto"/>
      </w:divBdr>
    </w:div>
    <w:div w:id="2110737814">
      <w:bodyDiv w:val="1"/>
      <w:marLeft w:val="0"/>
      <w:marRight w:val="0"/>
      <w:marTop w:val="0"/>
      <w:marBottom w:val="0"/>
      <w:divBdr>
        <w:top w:val="none" w:sz="0" w:space="0" w:color="auto"/>
        <w:left w:val="none" w:sz="0" w:space="0" w:color="auto"/>
        <w:bottom w:val="none" w:sz="0" w:space="0" w:color="auto"/>
        <w:right w:val="none" w:sz="0" w:space="0" w:color="auto"/>
      </w:divBdr>
    </w:div>
    <w:div w:id="2112698111">
      <w:bodyDiv w:val="1"/>
      <w:marLeft w:val="0"/>
      <w:marRight w:val="0"/>
      <w:marTop w:val="0"/>
      <w:marBottom w:val="0"/>
      <w:divBdr>
        <w:top w:val="none" w:sz="0" w:space="0" w:color="auto"/>
        <w:left w:val="none" w:sz="0" w:space="0" w:color="auto"/>
        <w:bottom w:val="none" w:sz="0" w:space="0" w:color="auto"/>
        <w:right w:val="none" w:sz="0" w:space="0" w:color="auto"/>
      </w:divBdr>
    </w:div>
    <w:div w:id="2120685632">
      <w:bodyDiv w:val="1"/>
      <w:marLeft w:val="0"/>
      <w:marRight w:val="0"/>
      <w:marTop w:val="0"/>
      <w:marBottom w:val="0"/>
      <w:divBdr>
        <w:top w:val="none" w:sz="0" w:space="0" w:color="auto"/>
        <w:left w:val="none" w:sz="0" w:space="0" w:color="auto"/>
        <w:bottom w:val="none" w:sz="0" w:space="0" w:color="auto"/>
        <w:right w:val="none" w:sz="0" w:space="0" w:color="auto"/>
      </w:divBdr>
      <w:divsChild>
        <w:div w:id="1602760677">
          <w:marLeft w:val="547"/>
          <w:marRight w:val="0"/>
          <w:marTop w:val="154"/>
          <w:marBottom w:val="0"/>
          <w:divBdr>
            <w:top w:val="none" w:sz="0" w:space="0" w:color="auto"/>
            <w:left w:val="none" w:sz="0" w:space="0" w:color="auto"/>
            <w:bottom w:val="none" w:sz="0" w:space="0" w:color="auto"/>
            <w:right w:val="none" w:sz="0" w:space="0" w:color="auto"/>
          </w:divBdr>
        </w:div>
      </w:divsChild>
    </w:div>
    <w:div w:id="2120836266">
      <w:bodyDiv w:val="1"/>
      <w:marLeft w:val="0"/>
      <w:marRight w:val="0"/>
      <w:marTop w:val="0"/>
      <w:marBottom w:val="0"/>
      <w:divBdr>
        <w:top w:val="none" w:sz="0" w:space="0" w:color="auto"/>
        <w:left w:val="none" w:sz="0" w:space="0" w:color="auto"/>
        <w:bottom w:val="none" w:sz="0" w:space="0" w:color="auto"/>
        <w:right w:val="none" w:sz="0" w:space="0" w:color="auto"/>
      </w:divBdr>
      <w:divsChild>
        <w:div w:id="807665737">
          <w:marLeft w:val="0"/>
          <w:marRight w:val="0"/>
          <w:marTop w:val="0"/>
          <w:marBottom w:val="0"/>
          <w:divBdr>
            <w:top w:val="none" w:sz="0" w:space="0" w:color="auto"/>
            <w:left w:val="none" w:sz="0" w:space="0" w:color="auto"/>
            <w:bottom w:val="none" w:sz="0" w:space="0" w:color="auto"/>
            <w:right w:val="none" w:sz="0" w:space="0" w:color="auto"/>
          </w:divBdr>
          <w:divsChild>
            <w:div w:id="1235631033">
              <w:marLeft w:val="0"/>
              <w:marRight w:val="0"/>
              <w:marTop w:val="0"/>
              <w:marBottom w:val="215"/>
              <w:divBdr>
                <w:top w:val="none" w:sz="0" w:space="0" w:color="auto"/>
                <w:left w:val="none" w:sz="0" w:space="0" w:color="auto"/>
                <w:bottom w:val="none" w:sz="0" w:space="0" w:color="auto"/>
                <w:right w:val="none" w:sz="0" w:space="0" w:color="auto"/>
              </w:divBdr>
              <w:divsChild>
                <w:div w:id="1713924736">
                  <w:marLeft w:val="0"/>
                  <w:marRight w:val="0"/>
                  <w:marTop w:val="0"/>
                  <w:marBottom w:val="0"/>
                  <w:divBdr>
                    <w:top w:val="none" w:sz="0" w:space="0" w:color="auto"/>
                    <w:left w:val="none" w:sz="0" w:space="0" w:color="auto"/>
                    <w:bottom w:val="none" w:sz="0" w:space="0" w:color="auto"/>
                    <w:right w:val="none" w:sz="0" w:space="0" w:color="auto"/>
                  </w:divBdr>
                  <w:divsChild>
                    <w:div w:id="499003374">
                      <w:marLeft w:val="0"/>
                      <w:marRight w:val="0"/>
                      <w:marTop w:val="0"/>
                      <w:marBottom w:val="0"/>
                      <w:divBdr>
                        <w:top w:val="none" w:sz="0" w:space="0" w:color="auto"/>
                        <w:left w:val="none" w:sz="0" w:space="0" w:color="auto"/>
                        <w:bottom w:val="none" w:sz="0" w:space="0" w:color="auto"/>
                        <w:right w:val="none" w:sz="0" w:space="0" w:color="auto"/>
                      </w:divBdr>
                      <w:divsChild>
                        <w:div w:id="175821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3914384">
      <w:bodyDiv w:val="1"/>
      <w:marLeft w:val="0"/>
      <w:marRight w:val="0"/>
      <w:marTop w:val="0"/>
      <w:marBottom w:val="0"/>
      <w:divBdr>
        <w:top w:val="none" w:sz="0" w:space="0" w:color="auto"/>
        <w:left w:val="none" w:sz="0" w:space="0" w:color="auto"/>
        <w:bottom w:val="none" w:sz="0" w:space="0" w:color="auto"/>
        <w:right w:val="none" w:sz="0" w:space="0" w:color="auto"/>
      </w:divBdr>
    </w:div>
    <w:div w:id="2126845418">
      <w:bodyDiv w:val="1"/>
      <w:marLeft w:val="0"/>
      <w:marRight w:val="0"/>
      <w:marTop w:val="0"/>
      <w:marBottom w:val="0"/>
      <w:divBdr>
        <w:top w:val="none" w:sz="0" w:space="0" w:color="auto"/>
        <w:left w:val="none" w:sz="0" w:space="0" w:color="auto"/>
        <w:bottom w:val="none" w:sz="0" w:space="0" w:color="auto"/>
        <w:right w:val="none" w:sz="0" w:space="0" w:color="auto"/>
      </w:divBdr>
    </w:div>
    <w:div w:id="2134859198">
      <w:bodyDiv w:val="1"/>
      <w:marLeft w:val="0"/>
      <w:marRight w:val="0"/>
      <w:marTop w:val="0"/>
      <w:marBottom w:val="0"/>
      <w:divBdr>
        <w:top w:val="none" w:sz="0" w:space="0" w:color="auto"/>
        <w:left w:val="none" w:sz="0" w:space="0" w:color="auto"/>
        <w:bottom w:val="none" w:sz="0" w:space="0" w:color="auto"/>
        <w:right w:val="none" w:sz="0" w:space="0" w:color="auto"/>
      </w:divBdr>
    </w:div>
    <w:div w:id="2141340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D:\RAN1\RAN1%23103-e\tdocs\R1-2007580.zip" TargetMode="External"/><Relationship Id="rId18" Type="http://schemas.openxmlformats.org/officeDocument/2006/relationships/hyperlink" Target="file:///D:\RAN1\RAN1%23103-e\tdocs\R1-2008196.zip" TargetMode="External"/><Relationship Id="rId26" Type="http://schemas.openxmlformats.org/officeDocument/2006/relationships/hyperlink" Target="file:///D:\RAN1\RAN1%23103-e\tdocs\R1-2009004.zip" TargetMode="External"/><Relationship Id="rId3" Type="http://schemas.openxmlformats.org/officeDocument/2006/relationships/customXml" Target="../customXml/item3.xml"/><Relationship Id="rId21" Type="http://schemas.openxmlformats.org/officeDocument/2006/relationships/hyperlink" Target="file:///D:\RAN1\RAN1%23103-e\tdocs\R1-2008696.zip" TargetMode="External"/><Relationship Id="rId34"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D:\RAN1\RAN1%23103-e\tdocs\R1-2008111.zip" TargetMode="External"/><Relationship Id="rId25" Type="http://schemas.openxmlformats.org/officeDocument/2006/relationships/hyperlink" Target="file:///D:\RAN1\RAN1%23103-e\tdocs\R1-2008963.zip"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D:\RAN1\RAN1%23103-e\tdocs\R1-2008063.zip" TargetMode="External"/><Relationship Id="rId20" Type="http://schemas.openxmlformats.org/officeDocument/2006/relationships/hyperlink" Target="file:///D:\RAN1\RAN1%23103-e\tdocs\R1-2008452.zip" TargetMode="External"/><Relationship Id="rId29" Type="http://schemas.openxmlformats.org/officeDocument/2006/relationships/hyperlink" Target="file:///D:\RAN1\RAN1%23103-e\tdocs\R1-2009086.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file:///D:\RAN1\RAN1%23103-e\tdocs\R1-2008929.zip" TargetMode="External"/><Relationship Id="rId32" Type="http://schemas.openxmlformats.org/officeDocument/2006/relationships/hyperlink" Target="file:///D:\RAN1\RAN1%23103-e\tdocs\R1-2009278.zip" TargetMode="External"/><Relationship Id="rId5" Type="http://schemas.openxmlformats.org/officeDocument/2006/relationships/customXml" Target="../customXml/item5.xml"/><Relationship Id="rId15" Type="http://schemas.openxmlformats.org/officeDocument/2006/relationships/hyperlink" Target="file:///D:\RAN1\RAN1%23103-e\tdocs\R1-2007840.zip" TargetMode="External"/><Relationship Id="rId23" Type="http://schemas.openxmlformats.org/officeDocument/2006/relationships/hyperlink" Target="file:///D:\RAN1\RAN1%23103-e\tdocs\R1-2008835.zip" TargetMode="External"/><Relationship Id="rId28" Type="http://schemas.openxmlformats.org/officeDocument/2006/relationships/hyperlink" Target="file:///D:\RAN1\RAN1%23103-e\tdocs\R1-2009047.zip" TargetMode="External"/><Relationship Id="rId36"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file:///D:\RAN1\RAN1%23103-e\tdocs\R1-2008285.zip" TargetMode="External"/><Relationship Id="rId31" Type="http://schemas.openxmlformats.org/officeDocument/2006/relationships/hyperlink" Target="file:///D:\RAN1\RAN1%23103-e\tdocs\R1-2009207.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D:\RAN1\RAN1%23103-e\tdocs\R1-2007696.zip" TargetMode="External"/><Relationship Id="rId22" Type="http://schemas.openxmlformats.org/officeDocument/2006/relationships/hyperlink" Target="file:///D:\RAN1\RAN1%23103-e\tdocs\R1-2008831.zip" TargetMode="External"/><Relationship Id="rId27" Type="http://schemas.openxmlformats.org/officeDocument/2006/relationships/hyperlink" Target="file:///D:\RAN1\RAN1%23103-e\tdocs\R1-2009024.zip" TargetMode="External"/><Relationship Id="rId30" Type="http://schemas.openxmlformats.org/officeDocument/2006/relationships/hyperlink" Target="file:///D:\RAN1\RAN1%23103-e\tdocs\R1-2009196.zip"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5C6574B4423147967AFA97304B0FFB" ma:contentTypeVersion="0" ma:contentTypeDescription="Create a new document." ma:contentTypeScope="" ma:versionID="a6d384a40dd091661f89b8e19291e8d5">
  <xsd:schema xmlns:xsd="http://www.w3.org/2001/XMLSchema" xmlns:xs="http://www.w3.org/2001/XMLSchema" xmlns:p="http://schemas.microsoft.com/office/2006/metadata/properties" xmlns:ns2="df4eea7b-52db-4162-980b-b352f1b580a3" xmlns:ns3="http://schemas.microsoft.com/sharepoint/v4" targetNamespace="http://schemas.microsoft.com/office/2006/metadata/properties" ma:root="true" ma:fieldsID="b70d4939b70fa51f661869ff1c7a8007" ns2:_="" ns3:_="">
    <xsd:import namespace="df4eea7b-52db-4162-980b-b352f1b580a3"/>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eea7b-52db-4162-980b-b352f1b580a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PersistId xmlns="df4eea7b-52db-4162-980b-b352f1b580a3">false</_dlc_DocIdPersistId>
    <_dlc_DocId xmlns="df4eea7b-52db-4162-980b-b352f1b580a3">3EQ6UJ4K66FU-116443906-39046</_dlc_DocId>
    <_dlc_DocIdUrl xmlns="df4eea7b-52db-4162-980b-b352f1b580a3">
      <Url>https://projects.qualcomm.com/sites/meridian/_layouts/15/DocIdRedir.aspx?ID=3EQ6UJ4K66FU-116443906-39046</Url>
      <Description>3EQ6UJ4K66FU-116443906-39046</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D54B38-7B72-453D-861E-F9A44DF845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eea7b-52db-4162-980b-b352f1b580a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2DCE01-5C02-4A9A-A082-3F14FD8A0453}">
  <ds:schemaRefs>
    <ds:schemaRef ds:uri="http://schemas.microsoft.com/sharepoint/events"/>
  </ds:schemaRefs>
</ds:datastoreItem>
</file>

<file path=customXml/itemProps3.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 ds:uri="http://schemas.microsoft.com/sharepoint/v4"/>
    <ds:schemaRef ds:uri="df4eea7b-52db-4162-980b-b352f1b580a3"/>
  </ds:schemaRefs>
</ds:datastoreItem>
</file>

<file path=customXml/itemProps4.xml><?xml version="1.0" encoding="utf-8"?>
<ds:datastoreItem xmlns:ds="http://schemas.openxmlformats.org/officeDocument/2006/customXml" ds:itemID="{0BF08FB2-FAA9-4D2D-96EB-10A557223B6A}">
  <ds:schemaRefs>
    <ds:schemaRef ds:uri="http://schemas.microsoft.com/sharepoint/v3/contenttype/forms"/>
  </ds:schemaRefs>
</ds:datastoreItem>
</file>

<file path=customXml/itemProps5.xml><?xml version="1.0" encoding="utf-8"?>
<ds:datastoreItem xmlns:ds="http://schemas.openxmlformats.org/officeDocument/2006/customXml" ds:itemID="{3272358B-84D3-4F4D-BAB5-1303DE97AD22}">
  <ds:schemaRefs>
    <ds:schemaRef ds:uri="http://schemas.openxmlformats.org/officeDocument/2006/bibliography"/>
  </ds:schemaRefs>
</ds:datastoreItem>
</file>

<file path=customXml/itemProps6.xml><?xml version="1.0" encoding="utf-8"?>
<ds:datastoreItem xmlns:ds="http://schemas.openxmlformats.org/officeDocument/2006/customXml" ds:itemID="{6F542404-E392-4C08-B83A-2334D55F1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15</Pages>
  <Words>6328</Words>
  <Characters>36071</Characters>
  <Application>Microsoft Office Word</Application>
  <DocSecurity>0</DocSecurity>
  <Lines>300</Lines>
  <Paragraphs>84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Updated for review</vt:lpstr>
      <vt:lpstr>Dedicated Control Channel</vt:lpstr>
    </vt:vector>
  </TitlesOfParts>
  <Company>LGE</Company>
  <LinksUpToDate>false</LinksUpToDate>
  <CharactersWithSpaces>42315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subject/>
  <dc:creator>weichao@qti.qualcomm.com</dc:creator>
  <cp:keywords/>
  <cp:lastModifiedBy>Nokia</cp:lastModifiedBy>
  <cp:revision>2</cp:revision>
  <cp:lastPrinted>2019-01-10T09:30:00Z</cp:lastPrinted>
  <dcterms:created xsi:type="dcterms:W3CDTF">2020-11-02T15:20:00Z</dcterms:created>
  <dcterms:modified xsi:type="dcterms:W3CDTF">2020-11-02T15:20:00Z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0x010100B85C6574B4423147967AFA97304B0FFB</vt:lpwstr>
  </property>
  <property fmtid="{D5CDD505-2E9C-101B-9397-08002B2CF9AE}" pid="3" name="_dlc_DocIdItemGuid">
    <vt:lpwstr>0f0cfd6e-3541-4340-987e-4ced07463289</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