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90</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EE349F">
        <w:rPr>
          <w:rFonts w:ascii="Arial" w:hAnsi="Arial" w:cs="Arial"/>
          <w:b/>
          <w:sz w:val="24"/>
        </w:rPr>
        <w:t>Dec</w:t>
      </w:r>
      <w:r w:rsidR="001E4E22">
        <w:rPr>
          <w:rFonts w:ascii="Arial" w:hAnsi="Arial" w:cs="Arial"/>
          <w:b/>
          <w:sz w:val="24"/>
        </w:rPr>
        <w:t xml:space="preserve">ember </w:t>
      </w:r>
      <w:r w:rsidR="00EE349F">
        <w:rPr>
          <w:rFonts w:ascii="Arial" w:hAnsi="Arial" w:cs="Arial"/>
          <w:b/>
          <w:sz w:val="24"/>
        </w:rPr>
        <w:t>7</w:t>
      </w:r>
      <w:r w:rsidR="001E4E22">
        <w:rPr>
          <w:rFonts w:ascii="Arial" w:hAnsi="Arial" w:cs="Arial"/>
          <w:b/>
          <w:sz w:val="24"/>
        </w:rPr>
        <w:t>-1</w:t>
      </w:r>
      <w:r w:rsidR="00EE349F">
        <w:rPr>
          <w:rFonts w:ascii="Arial" w:hAnsi="Arial" w:cs="Arial"/>
          <w:b/>
          <w:sz w:val="24"/>
        </w:rPr>
        <w:t>1</w:t>
      </w:r>
      <w:r w:rsidR="00D17794" w:rsidRPr="001A659D">
        <w:rPr>
          <w:rFonts w:ascii="Arial" w:hAnsi="Arial" w:cs="Arial"/>
          <w:b/>
          <w:sz w:val="24"/>
        </w:rPr>
        <w:t>, 20</w:t>
      </w:r>
      <w:r>
        <w:rPr>
          <w:rFonts w:ascii="Arial" w:hAnsi="Arial" w:cs="Arial"/>
          <w:b/>
          <w:sz w:val="24"/>
        </w:rPr>
        <w:t>20</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Pr="0056258A"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6258A" w:rsidRPr="0056258A">
        <w:rPr>
          <w:rFonts w:ascii="Arial" w:hAnsi="Arial" w:cs="Arial"/>
          <w:lang w:eastAsia="ja-JP"/>
        </w:rPr>
        <w:t>9.8.3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8836AC" w:rsidRDefault="00503A4B" w:rsidP="001A248F">
            <w:pPr>
              <w:tabs>
                <w:tab w:val="left" w:pos="567"/>
              </w:tabs>
              <w:spacing w:after="0"/>
              <w:rPr>
                <w:rFonts w:ascii="Arial" w:hAnsi="Arial" w:cs="Arial"/>
              </w:rPr>
            </w:pPr>
            <w:r w:rsidRPr="00A00E04">
              <w:rPr>
                <w:rFonts w:ascii="Arial" w:hAnsi="Arial" w:cs="Arial"/>
              </w:rPr>
              <w:t>NR sidelink enhancement</w:t>
            </w:r>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Pr="005D62ED" w:rsidRDefault="00871653" w:rsidP="001A248F">
            <w:pPr>
              <w:tabs>
                <w:tab w:val="left" w:pos="567"/>
              </w:tabs>
              <w:spacing w:after="0"/>
              <w:rPr>
                <w:rFonts w:ascii="Arial" w:hAnsi="Arial" w:cs="Arial"/>
                <w:lang w:eastAsia="ja-JP"/>
              </w:rPr>
            </w:pPr>
            <w:r w:rsidRPr="005D62ED">
              <w:rPr>
                <w:rFonts w:ascii="Arial" w:hAnsi="Arial" w:cs="Arial"/>
              </w:rPr>
              <w:t>Study Item:</w:t>
            </w:r>
            <w:r w:rsidRPr="005D62ED">
              <w:rPr>
                <w:rFonts w:ascii="Arial" w:hAnsi="Arial" w:cs="Arial" w:hint="eastAsia"/>
                <w:lang w:eastAsia="ja-JP"/>
              </w:rPr>
              <w:t xml:space="preserve"> </w:t>
            </w:r>
          </w:p>
          <w:p w:rsidR="00871653" w:rsidRPr="005D62ED" w:rsidRDefault="00871653" w:rsidP="001A248F">
            <w:pPr>
              <w:tabs>
                <w:tab w:val="left" w:pos="567"/>
              </w:tabs>
              <w:spacing w:after="0"/>
              <w:rPr>
                <w:rFonts w:ascii="Arial" w:hAnsi="Arial" w:cs="Arial"/>
              </w:rPr>
            </w:pPr>
            <w:r w:rsidRPr="005D62ED">
              <w:rPr>
                <w:rFonts w:ascii="Arial" w:hAnsi="Arial" w:cs="Arial"/>
                <w:lang w:eastAsia="ja-JP"/>
              </w:rPr>
              <w:t>No</w:t>
            </w:r>
          </w:p>
        </w:tc>
        <w:tc>
          <w:tcPr>
            <w:tcW w:w="1842" w:type="dxa"/>
          </w:tcPr>
          <w:p w:rsidR="00871653" w:rsidRPr="005D62ED" w:rsidRDefault="00871653" w:rsidP="001A248F">
            <w:pPr>
              <w:tabs>
                <w:tab w:val="left" w:pos="567"/>
              </w:tabs>
              <w:spacing w:after="0"/>
              <w:rPr>
                <w:rFonts w:ascii="Arial" w:hAnsi="Arial" w:cs="Arial"/>
                <w:lang w:eastAsia="ja-JP"/>
              </w:rPr>
            </w:pPr>
            <w:r w:rsidRPr="005D62ED">
              <w:rPr>
                <w:rFonts w:ascii="Arial" w:hAnsi="Arial" w:cs="Arial"/>
              </w:rPr>
              <w:t>Core part:</w:t>
            </w:r>
            <w:r w:rsidRPr="005D62ED">
              <w:rPr>
                <w:rFonts w:ascii="Arial" w:hAnsi="Arial" w:cs="Arial"/>
                <w:lang w:eastAsia="ja-JP"/>
              </w:rPr>
              <w:t xml:space="preserve"> </w:t>
            </w:r>
          </w:p>
          <w:p w:rsidR="00871653" w:rsidRPr="005D62ED" w:rsidRDefault="00871653" w:rsidP="00503A4B">
            <w:pPr>
              <w:tabs>
                <w:tab w:val="left" w:pos="567"/>
              </w:tabs>
              <w:spacing w:after="0"/>
              <w:rPr>
                <w:rFonts w:ascii="Arial" w:hAnsi="Arial" w:cs="Arial"/>
                <w:lang w:eastAsia="ja-JP"/>
              </w:rPr>
            </w:pPr>
            <w:r w:rsidRPr="005D62ED">
              <w:rPr>
                <w:rFonts w:ascii="Arial" w:hAnsi="Arial" w:cs="Arial" w:hint="eastAsia"/>
                <w:lang w:eastAsia="ja-JP"/>
              </w:rPr>
              <w:t>Yes</w:t>
            </w:r>
          </w:p>
        </w:tc>
        <w:tc>
          <w:tcPr>
            <w:tcW w:w="2309" w:type="dxa"/>
            <w:gridSpan w:val="2"/>
          </w:tcPr>
          <w:p w:rsidR="00871653" w:rsidRPr="005D62ED" w:rsidRDefault="00871653" w:rsidP="001A248F">
            <w:pPr>
              <w:tabs>
                <w:tab w:val="left" w:pos="567"/>
              </w:tabs>
              <w:spacing w:after="0"/>
              <w:rPr>
                <w:rFonts w:ascii="Arial" w:hAnsi="Arial" w:cs="Arial"/>
              </w:rPr>
            </w:pPr>
            <w:r w:rsidRPr="005D62ED">
              <w:rPr>
                <w:rFonts w:ascii="Arial" w:hAnsi="Arial" w:cs="Arial"/>
              </w:rPr>
              <w:t>Performance part:</w:t>
            </w:r>
          </w:p>
          <w:p w:rsidR="00871653" w:rsidRPr="005D62ED" w:rsidRDefault="00871653" w:rsidP="00503A4B">
            <w:pPr>
              <w:tabs>
                <w:tab w:val="left" w:pos="567"/>
              </w:tabs>
              <w:spacing w:after="0"/>
              <w:rPr>
                <w:rFonts w:ascii="Arial" w:hAnsi="Arial" w:cs="Arial"/>
                <w:lang w:eastAsia="ja-JP"/>
              </w:rPr>
            </w:pPr>
            <w:r w:rsidRPr="005D62ED">
              <w:rPr>
                <w:rFonts w:ascii="Arial" w:hAnsi="Arial" w:cs="Arial" w:hint="eastAsia"/>
                <w:lang w:eastAsia="ja-JP"/>
              </w:rPr>
              <w:t>Yes</w:t>
            </w:r>
          </w:p>
        </w:tc>
        <w:tc>
          <w:tcPr>
            <w:tcW w:w="1653" w:type="dxa"/>
          </w:tcPr>
          <w:p w:rsidR="00871653" w:rsidRPr="005D62ED" w:rsidRDefault="00871653" w:rsidP="001A248F">
            <w:pPr>
              <w:tabs>
                <w:tab w:val="left" w:pos="567"/>
              </w:tabs>
              <w:spacing w:after="0"/>
              <w:rPr>
                <w:rFonts w:ascii="Arial" w:hAnsi="Arial" w:cs="Arial"/>
              </w:rPr>
            </w:pPr>
            <w:r w:rsidRPr="005D62ED">
              <w:rPr>
                <w:rFonts w:ascii="Arial" w:hAnsi="Arial" w:cs="Arial"/>
              </w:rPr>
              <w:t>Testing part:</w:t>
            </w:r>
          </w:p>
          <w:p w:rsidR="00871653" w:rsidRPr="005D62ED" w:rsidRDefault="00871653" w:rsidP="0036248C">
            <w:pPr>
              <w:tabs>
                <w:tab w:val="left" w:pos="567"/>
              </w:tabs>
              <w:spacing w:after="0"/>
              <w:rPr>
                <w:rFonts w:ascii="Arial" w:hAnsi="Arial" w:cs="Arial"/>
                <w:lang w:eastAsia="ja-JP"/>
              </w:rPr>
            </w:pPr>
            <w:r w:rsidRPr="005D62ED">
              <w:rPr>
                <w:rFonts w:ascii="Arial" w:hAnsi="Arial" w:cs="Arial" w:hint="eastAsia"/>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503A4B" w:rsidP="008836AC">
            <w:pPr>
              <w:tabs>
                <w:tab w:val="left" w:pos="567"/>
              </w:tabs>
              <w:spacing w:after="0"/>
              <w:rPr>
                <w:rFonts w:ascii="Arial" w:hAnsi="Arial" w:cs="Arial"/>
              </w:rPr>
            </w:pPr>
            <w:r w:rsidRPr="00A61FD1">
              <w:rPr>
                <w:rFonts w:ascii="Arial" w:hAnsi="Arial" w:cs="Arial"/>
              </w:rPr>
              <w:t>NR_SL_enh</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8836AC" w:rsidRDefault="00503A4B"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503A4B" w:rsidP="008836AC">
            <w:pPr>
              <w:tabs>
                <w:tab w:val="left" w:pos="567"/>
              </w:tabs>
              <w:spacing w:after="0"/>
              <w:rPr>
                <w:rFonts w:ascii="Arial" w:hAnsi="Arial" w:cs="Arial"/>
                <w:lang w:eastAsia="ja-JP"/>
              </w:rPr>
            </w:pPr>
            <w:r w:rsidRPr="00503A4B">
              <w:rPr>
                <w:rFonts w:ascii="Arial" w:hAnsi="Arial" w:cs="Arial"/>
                <w:lang w:eastAsia="ja-JP"/>
              </w:rPr>
              <w:t>RP-201516</w:t>
            </w:r>
          </w:p>
        </w:tc>
      </w:tr>
      <w:tr w:rsidR="005D62ED" w:rsidRPr="008836AC" w:rsidTr="00871653">
        <w:tc>
          <w:tcPr>
            <w:tcW w:w="2436" w:type="dxa"/>
          </w:tcPr>
          <w:p w:rsidR="005D62ED" w:rsidRDefault="005D62ED" w:rsidP="005D62ED">
            <w:pPr>
              <w:tabs>
                <w:tab w:val="left" w:pos="567"/>
              </w:tabs>
              <w:spacing w:after="0"/>
              <w:rPr>
                <w:rFonts w:ascii="Arial" w:hAnsi="Arial" w:cs="Arial"/>
                <w:b/>
              </w:rPr>
            </w:pPr>
            <w:r>
              <w:rPr>
                <w:rFonts w:ascii="Arial" w:hAnsi="Arial" w:cs="Arial"/>
                <w:b/>
              </w:rPr>
              <w:t>Target Completion Date</w:t>
            </w:r>
          </w:p>
          <w:p w:rsidR="005D62ED" w:rsidRPr="008836AC" w:rsidRDefault="005D62ED" w:rsidP="005D62ED">
            <w:pPr>
              <w:tabs>
                <w:tab w:val="left" w:pos="567"/>
              </w:tabs>
              <w:spacing w:after="0"/>
              <w:rPr>
                <w:rFonts w:ascii="Arial" w:hAnsi="Arial" w:cs="Arial"/>
                <w:b/>
              </w:rPr>
            </w:pPr>
            <w:r>
              <w:rPr>
                <w:rFonts w:ascii="Arial" w:hAnsi="Arial" w:cs="Arial"/>
                <w:b/>
              </w:rPr>
              <w:t>(indicate if changed)</w:t>
            </w:r>
          </w:p>
        </w:tc>
        <w:tc>
          <w:tcPr>
            <w:tcW w:w="1846" w:type="dxa"/>
          </w:tcPr>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 xml:space="preserve">Study Item: </w:t>
            </w:r>
          </w:p>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mm/yyyy</w:t>
            </w:r>
          </w:p>
        </w:tc>
        <w:tc>
          <w:tcPr>
            <w:tcW w:w="1842" w:type="dxa"/>
          </w:tcPr>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 xml:space="preserve">Core part: </w:t>
            </w:r>
          </w:p>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09/2021</w:t>
            </w:r>
          </w:p>
        </w:tc>
        <w:tc>
          <w:tcPr>
            <w:tcW w:w="2268" w:type="dxa"/>
          </w:tcPr>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Performance part: 03/2022</w:t>
            </w:r>
          </w:p>
        </w:tc>
        <w:tc>
          <w:tcPr>
            <w:tcW w:w="1694" w:type="dxa"/>
            <w:gridSpan w:val="2"/>
          </w:tcPr>
          <w:p w:rsidR="005D62ED" w:rsidRPr="005D62ED" w:rsidRDefault="005D62ED" w:rsidP="005D62ED">
            <w:pPr>
              <w:tabs>
                <w:tab w:val="left" w:pos="567"/>
              </w:tabs>
              <w:spacing w:after="0"/>
              <w:rPr>
                <w:rFonts w:ascii="Arial" w:hAnsi="Arial" w:cs="Arial"/>
                <w:highlight w:val="yellow"/>
                <w:lang w:eastAsia="ja-JP"/>
              </w:rPr>
            </w:pPr>
            <w:r w:rsidRPr="005D62ED">
              <w:rPr>
                <w:rFonts w:ascii="Arial" w:hAnsi="Arial" w:cs="Arial"/>
                <w:lang w:eastAsia="ja-JP"/>
              </w:rPr>
              <w:t>Testing part: mm/yyyy</w:t>
            </w:r>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Pr="005D62ED" w:rsidRDefault="00871653" w:rsidP="008836AC">
            <w:pPr>
              <w:tabs>
                <w:tab w:val="left" w:pos="567"/>
              </w:tabs>
              <w:spacing w:after="0"/>
              <w:rPr>
                <w:rFonts w:ascii="Arial" w:hAnsi="Arial" w:cs="Arial"/>
                <w:lang w:eastAsia="ja-JP"/>
              </w:rPr>
            </w:pPr>
            <w:r w:rsidRPr="005D62ED">
              <w:rPr>
                <w:rFonts w:ascii="Arial" w:hAnsi="Arial" w:cs="Arial"/>
                <w:lang w:eastAsia="ja-JP"/>
              </w:rPr>
              <w:t xml:space="preserve">Study Item: </w:t>
            </w:r>
          </w:p>
          <w:p w:rsidR="00871653" w:rsidRPr="005D62ED" w:rsidRDefault="00871653" w:rsidP="008836AC">
            <w:pPr>
              <w:tabs>
                <w:tab w:val="left" w:pos="567"/>
              </w:tabs>
              <w:spacing w:after="0"/>
              <w:rPr>
                <w:rFonts w:ascii="Arial" w:hAnsi="Arial" w:cs="Arial"/>
                <w:lang w:eastAsia="ja-JP"/>
              </w:rPr>
            </w:pPr>
            <w:r w:rsidRPr="005D62ED">
              <w:rPr>
                <w:rFonts w:ascii="Arial" w:hAnsi="Arial" w:cs="Arial" w:hint="eastAsia"/>
                <w:lang w:eastAsia="ja-JP"/>
              </w:rPr>
              <w:t>xx %</w:t>
            </w:r>
          </w:p>
        </w:tc>
        <w:tc>
          <w:tcPr>
            <w:tcW w:w="1842" w:type="dxa"/>
          </w:tcPr>
          <w:p w:rsidR="00871653" w:rsidRPr="005D62ED" w:rsidRDefault="00871653" w:rsidP="008836AC">
            <w:pPr>
              <w:tabs>
                <w:tab w:val="left" w:pos="567"/>
              </w:tabs>
              <w:spacing w:after="0"/>
              <w:rPr>
                <w:rFonts w:ascii="Arial" w:hAnsi="Arial" w:cs="Arial"/>
                <w:lang w:eastAsia="ja-JP"/>
              </w:rPr>
            </w:pPr>
            <w:r w:rsidRPr="005D62ED">
              <w:rPr>
                <w:rFonts w:ascii="Arial" w:hAnsi="Arial" w:cs="Arial"/>
                <w:lang w:eastAsia="ja-JP"/>
              </w:rPr>
              <w:t xml:space="preserve">Core part: </w:t>
            </w:r>
          </w:p>
          <w:p w:rsidR="00871653" w:rsidRPr="00B949D7" w:rsidRDefault="00B949D7" w:rsidP="00B949D7">
            <w:pPr>
              <w:tabs>
                <w:tab w:val="left" w:pos="567"/>
              </w:tabs>
              <w:spacing w:after="0"/>
              <w:rPr>
                <w:rFonts w:ascii="Arial" w:hAnsi="Arial" w:cs="Arial"/>
                <w:lang w:eastAsia="ja-JP"/>
              </w:rPr>
            </w:pPr>
            <w:r w:rsidRPr="00B949D7">
              <w:rPr>
                <w:rFonts w:ascii="Arial" w:hAnsi="Arial" w:cs="Arial"/>
                <w:color w:val="00B050"/>
                <w:kern w:val="2"/>
                <w:lang w:val="en-US" w:eastAsia="ja-JP"/>
              </w:rPr>
              <w:t>15</w:t>
            </w:r>
            <w:r w:rsidR="00871653" w:rsidRPr="00B949D7">
              <w:rPr>
                <w:rFonts w:ascii="Arial" w:hAnsi="Arial" w:cs="Arial"/>
                <w:color w:val="00B050"/>
                <w:kern w:val="2"/>
                <w:lang w:val="en-US" w:eastAsia="ja-JP"/>
              </w:rPr>
              <w:t>%</w:t>
            </w:r>
          </w:p>
        </w:tc>
        <w:tc>
          <w:tcPr>
            <w:tcW w:w="2268" w:type="dxa"/>
          </w:tcPr>
          <w:p w:rsidR="005D62ED" w:rsidRDefault="00871653" w:rsidP="008836AC">
            <w:pPr>
              <w:tabs>
                <w:tab w:val="left" w:pos="567"/>
              </w:tabs>
              <w:spacing w:after="0"/>
              <w:rPr>
                <w:rFonts w:ascii="Arial" w:hAnsi="Arial" w:cs="Arial"/>
                <w:lang w:eastAsia="ja-JP"/>
              </w:rPr>
            </w:pPr>
            <w:r w:rsidRPr="005D62ED">
              <w:rPr>
                <w:rFonts w:ascii="Arial" w:hAnsi="Arial" w:cs="Arial"/>
                <w:lang w:eastAsia="ja-JP"/>
              </w:rPr>
              <w:t xml:space="preserve">Performance Part: </w:t>
            </w:r>
          </w:p>
          <w:p w:rsidR="00871653" w:rsidRPr="005D62ED" w:rsidRDefault="005D62ED" w:rsidP="008836AC">
            <w:pPr>
              <w:tabs>
                <w:tab w:val="left" w:pos="567"/>
              </w:tabs>
              <w:spacing w:after="0"/>
              <w:rPr>
                <w:rFonts w:ascii="Arial" w:hAnsi="Arial" w:cs="Arial"/>
                <w:lang w:eastAsia="ja-JP"/>
              </w:rPr>
            </w:pPr>
            <w:r>
              <w:rPr>
                <w:rFonts w:ascii="Arial" w:hAnsi="Arial" w:cs="Arial"/>
                <w:lang w:eastAsia="ja-JP"/>
              </w:rPr>
              <w:t>0</w:t>
            </w:r>
            <w:r w:rsidR="00871653" w:rsidRPr="005D62ED">
              <w:rPr>
                <w:rFonts w:ascii="Arial" w:hAnsi="Arial" w:cs="Arial"/>
                <w:lang w:eastAsia="ja-JP"/>
              </w:rPr>
              <w:t>%</w:t>
            </w:r>
          </w:p>
        </w:tc>
        <w:tc>
          <w:tcPr>
            <w:tcW w:w="1694" w:type="dxa"/>
            <w:gridSpan w:val="2"/>
          </w:tcPr>
          <w:p w:rsidR="00871653" w:rsidRPr="005D62ED" w:rsidRDefault="00871653" w:rsidP="008836AC">
            <w:pPr>
              <w:tabs>
                <w:tab w:val="left" w:pos="567"/>
              </w:tabs>
              <w:spacing w:after="0"/>
              <w:rPr>
                <w:rFonts w:ascii="Arial" w:hAnsi="Arial" w:cs="Arial"/>
                <w:highlight w:val="yellow"/>
                <w:lang w:eastAsia="ja-JP"/>
              </w:rPr>
            </w:pPr>
            <w:r w:rsidRPr="005D62ED">
              <w:rPr>
                <w:rFonts w:ascii="Arial" w:hAnsi="Arial" w:cs="Arial"/>
                <w:lang w:eastAsia="ja-JP"/>
              </w:rPr>
              <w:t>Testing part: xx%</w:t>
            </w:r>
          </w:p>
        </w:tc>
      </w:tr>
    </w:tbl>
    <w:p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8836AC" w:rsidRDefault="00CA1E92"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8836AC" w:rsidRDefault="00CA1E92"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8836AC" w:rsidRDefault="00CA1E92"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8836AC" w:rsidRDefault="00CA1E92" w:rsidP="001A248F">
            <w:pPr>
              <w:tabs>
                <w:tab w:val="left" w:pos="567"/>
              </w:tabs>
              <w:spacing w:after="0"/>
              <w:rPr>
                <w:rFonts w:ascii="Arial" w:hAnsi="Arial" w:cs="Arial"/>
              </w:rPr>
            </w:pPr>
            <w:r>
              <w:rPr>
                <w:rFonts w:ascii="Arial" w:eastAsiaTheme="minorEastAsia" w:hAnsi="Arial" w:cs="Arial"/>
                <w:lang w:eastAsia="ko-KR"/>
              </w:rPr>
              <w:t>edison.lee@lge.com</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C21339" w:rsidP="00C4666A">
            <w:pPr>
              <w:pStyle w:val="TAL"/>
              <w:jc w:val="center"/>
              <w:rPr>
                <w:color w:val="FF0000"/>
                <w:lang w:eastAsia="ja-JP"/>
              </w:rPr>
            </w:pPr>
            <w:r>
              <w:rPr>
                <w:color w:val="FF0000"/>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C22408" w:rsidRDefault="00C22408" w:rsidP="00DF5DA6">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3</w:t>
      </w:r>
      <w:r w:rsidRPr="00FC2020">
        <w:rPr>
          <w:rFonts w:eastAsiaTheme="minorEastAsia"/>
          <w:b/>
          <w:u w:val="single"/>
          <w:lang w:eastAsia="ko-KR"/>
        </w:rPr>
        <w:t>-e</w:t>
      </w:r>
    </w:p>
    <w:p w:rsidR="00C22408" w:rsidRPr="00917584" w:rsidRDefault="00C22408" w:rsidP="00DF5DA6">
      <w:pPr>
        <w:rPr>
          <w:rFonts w:eastAsiaTheme="minorEastAsia"/>
          <w:lang w:eastAsia="ko-KR"/>
        </w:rPr>
      </w:pPr>
      <w:r>
        <w:rPr>
          <w:rFonts w:eastAsiaTheme="minorEastAsia"/>
          <w:lang w:eastAsia="ko-KR"/>
        </w:rPr>
        <w:t xml:space="preserve">Regarding </w:t>
      </w:r>
      <w:r w:rsidR="0033183A">
        <w:rPr>
          <w:rFonts w:eastAsiaTheme="minorEastAsia"/>
          <w:lang w:eastAsia="ko-KR"/>
        </w:rPr>
        <w:t>sidelink evaluation methodology update for power saving</w:t>
      </w:r>
      <w:r>
        <w:rPr>
          <w:rFonts w:eastAsiaTheme="minorEastAsia"/>
          <w:lang w:eastAsia="ko-KR"/>
        </w:rPr>
        <w:t xml:space="preserve">, </w:t>
      </w:r>
      <w:r w:rsidRPr="005568C8">
        <w:rPr>
          <w:rFonts w:eastAsia="MS Gothic"/>
          <w:lang w:eastAsia="ja-JP"/>
        </w:rPr>
        <w:t>the following agreements</w:t>
      </w:r>
      <w:r w:rsidR="00966F9E">
        <w:rPr>
          <w:rFonts w:eastAsia="MS Gothic"/>
          <w:lang w:eastAsia="ja-JP"/>
        </w:rPr>
        <w:t xml:space="preserve"> </w:t>
      </w:r>
      <w:r w:rsidR="00966F9E">
        <w:rPr>
          <w:rFonts w:eastAsiaTheme="minorEastAsia"/>
          <w:lang w:eastAsia="ko-KR"/>
        </w:rPr>
        <w:t>were made</w:t>
      </w:r>
      <w:r w:rsidRPr="00C22408">
        <w:rPr>
          <w:rFonts w:eastAsiaTheme="minorEastAsia"/>
          <w:lang w:eastAsia="ko-KR"/>
        </w:rPr>
        <w:t>:</w:t>
      </w:r>
    </w:p>
    <w:p w:rsidR="00C22408" w:rsidRPr="00C22408" w:rsidRDefault="00C22408"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w:t>
      </w:r>
      <w:r w:rsidRPr="00917584">
        <w:rPr>
          <w:rFonts w:ascii="Times New Roman" w:eastAsiaTheme="minorEastAsia" w:hAnsi="Times New Roman"/>
          <w:kern w:val="0"/>
          <w:sz w:val="20"/>
          <w:szCs w:val="20"/>
          <w:lang w:val="en-GB" w:eastAsia="ko-KR"/>
        </w:rPr>
        <w:t>power consumption scaling for adaptation</w:t>
      </w:r>
      <w:r w:rsidR="00C71CF5">
        <w:rPr>
          <w:rFonts w:ascii="Times New Roman" w:eastAsiaTheme="minorEastAsia" w:hAnsi="Times New Roman"/>
          <w:kern w:val="0"/>
          <w:sz w:val="20"/>
          <w:szCs w:val="20"/>
          <w:lang w:val="en-GB" w:eastAsia="ko-KR"/>
        </w:rPr>
        <w:t xml:space="preserve"> </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Confirm the following agreement with </w:t>
      </w:r>
      <w:r w:rsidRPr="00C22408">
        <w:rPr>
          <w:rFonts w:ascii="Times New Roman" w:hAnsi="Times New Roman"/>
          <w:color w:val="FF0000"/>
          <w:sz w:val="20"/>
          <w:szCs w:val="20"/>
          <w:lang w:eastAsia="ko-KR"/>
        </w:rPr>
        <w:t>red</w:t>
      </w:r>
      <w:r w:rsidRPr="00C22408">
        <w:rPr>
          <w:rFonts w:ascii="Times New Roman" w:hAnsi="Times New Roman"/>
          <w:sz w:val="20"/>
          <w:szCs w:val="20"/>
          <w:lang w:eastAsia="ko-KR"/>
        </w:rPr>
        <w:t xml:space="preserve"> changes: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(Working assumption) Scaling of SL BWP size adaptation in RX perspective</w:t>
      </w:r>
    </w:p>
    <w:p w:rsidR="00C22408" w:rsidRPr="00901250"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trike/>
          <w:color w:val="FF0000"/>
          <w:sz w:val="20"/>
          <w:szCs w:val="20"/>
          <w:lang w:eastAsia="ko-KR"/>
        </w:rPr>
        <w:t>X MHz is</w:t>
      </w:r>
      <w:r w:rsidRPr="00C22408">
        <w:rPr>
          <w:rFonts w:ascii="Times New Roman" w:hAnsi="Times New Roman"/>
          <w:color w:val="FF0000"/>
          <w:sz w:val="20"/>
          <w:szCs w:val="20"/>
          <w:lang w:eastAsia="ko-KR"/>
        </w:rPr>
        <w:t xml:space="preserve"> by </w:t>
      </w:r>
      <w:r w:rsidRPr="00C22408">
        <w:rPr>
          <w:rFonts w:ascii="Times New Roman" w:hAnsi="Times New Roman"/>
          <w:sz w:val="20"/>
          <w:szCs w:val="20"/>
          <w:lang w:eastAsia="ko-KR"/>
        </w:rPr>
        <w:t>(0.4 +0.6*(X-20)/80)</w:t>
      </w:r>
      <w:r w:rsidRPr="00C22408">
        <w:rPr>
          <w:rFonts w:ascii="Times New Roman" w:hAnsi="Times New Roman"/>
          <w:color w:val="FF0000"/>
          <w:sz w:val="20"/>
          <w:szCs w:val="20"/>
          <w:u w:val="single"/>
          <w:lang w:eastAsia="ko-KR"/>
        </w:rPr>
        <w:t xml:space="preserve">, where X is in MHz </w:t>
      </w:r>
      <w:r w:rsidRPr="00C22408">
        <w:rPr>
          <w:rFonts w:ascii="Times New Roman" w:hAnsi="Times New Roman"/>
          <w:strike/>
          <w:color w:val="FF0000"/>
          <w:sz w:val="20"/>
          <w:szCs w:val="20"/>
          <w:lang w:eastAsia="ko-KR"/>
        </w:rPr>
        <w:t>*100 MHz</w:t>
      </w:r>
    </w:p>
    <w:p w:rsidR="00E963BB" w:rsidRPr="00E963BB" w:rsidRDefault="00E963BB" w:rsidP="00DF5DA6">
      <w:pPr>
        <w:pStyle w:val="afd"/>
        <w:ind w:leftChars="0" w:left="400"/>
        <w:rPr>
          <w:rFonts w:ascii="Times New Roman" w:hAnsi="Times New Roman"/>
          <w:b/>
          <w:bCs/>
          <w:sz w:val="20"/>
          <w:szCs w:val="20"/>
          <w:lang w:eastAsia="ko-KR"/>
        </w:rPr>
      </w:pPr>
    </w:p>
    <w:p w:rsidR="00E963BB" w:rsidRPr="00E963BB" w:rsidRDefault="00E963BB" w:rsidP="00DF5DA6">
      <w:pPr>
        <w:pStyle w:val="afd"/>
        <w:ind w:leftChars="0" w:left="400"/>
        <w:rPr>
          <w:rFonts w:ascii="Times New Roman" w:hAnsi="Times New Roman"/>
          <w:b/>
          <w:bCs/>
          <w:sz w:val="20"/>
          <w:szCs w:val="20"/>
          <w:lang w:eastAsia="ko-KR"/>
        </w:rPr>
      </w:pPr>
    </w:p>
    <w:p w:rsidR="00901250" w:rsidRPr="00C22408" w:rsidRDefault="00901250"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power consumption level</w:t>
      </w:r>
    </w:p>
    <w:p w:rsidR="00901250" w:rsidRPr="00C22408" w:rsidRDefault="00901250"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Confirm the following agreement with </w:t>
      </w:r>
      <w:r w:rsidRPr="00C22408">
        <w:rPr>
          <w:rFonts w:ascii="Times New Roman" w:hAnsi="Times New Roman"/>
          <w:color w:val="FF0000"/>
          <w:sz w:val="20"/>
          <w:szCs w:val="20"/>
          <w:lang w:eastAsia="ko-KR"/>
        </w:rPr>
        <w:t>red</w:t>
      </w:r>
      <w:r w:rsidRPr="00C22408">
        <w:rPr>
          <w:rFonts w:ascii="Times New Roman" w:hAnsi="Times New Roman"/>
          <w:sz w:val="20"/>
          <w:szCs w:val="20"/>
          <w:lang w:eastAsia="ko-KR"/>
        </w:rPr>
        <w:t xml:space="preserve"> changes: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(Working assumption) For “PSCCH/PSSCH RX”,</w:t>
      </w:r>
    </w:p>
    <w:p w:rsidR="00C22408" w:rsidRPr="00C22408" w:rsidRDefault="00C22408" w:rsidP="00DF5DA6">
      <w:pPr>
        <w:pStyle w:val="afd"/>
        <w:numPr>
          <w:ilvl w:val="3"/>
          <w:numId w:val="33"/>
        </w:numPr>
        <w:ind w:leftChars="0"/>
        <w:rPr>
          <w:rFonts w:ascii="Times New Roman" w:eastAsiaTheme="minorEastAsia" w:hAnsi="Times New Roman"/>
          <w:kern w:val="0"/>
          <w:sz w:val="20"/>
          <w:szCs w:val="20"/>
          <w:lang w:val="en-GB" w:eastAsia="ko-KR"/>
        </w:rPr>
      </w:pPr>
      <w:r w:rsidRPr="00C22408">
        <w:rPr>
          <w:rFonts w:ascii="Times New Roman" w:eastAsiaTheme="minorEastAsia" w:hAnsi="Times New Roman"/>
          <w:kern w:val="0"/>
          <w:sz w:val="20"/>
          <w:szCs w:val="20"/>
          <w:lang w:val="en-GB" w:eastAsia="ko-KR"/>
        </w:rPr>
        <w:t xml:space="preserve">In non-PSFCH-slot (i.e., the number of PSCCH/PSSCH symbols is 13), </w:t>
      </w:r>
    </w:p>
    <w:p w:rsidR="00C22408" w:rsidRPr="00C22408" w:rsidRDefault="00C22408" w:rsidP="00DF5DA6">
      <w:pPr>
        <w:pStyle w:val="afd"/>
        <w:numPr>
          <w:ilvl w:val="4"/>
          <w:numId w:val="33"/>
        </w:numPr>
        <w:ind w:leftChars="0"/>
        <w:rPr>
          <w:rFonts w:ascii="Times New Roman" w:hAnsi="Times New Roman"/>
          <w:sz w:val="20"/>
          <w:szCs w:val="20"/>
          <w:lang w:eastAsia="ko-KR"/>
        </w:rPr>
      </w:pPr>
      <w:r>
        <w:rPr>
          <w:rFonts w:ascii="Times New Roman" w:hAnsi="Times New Roman"/>
          <w:sz w:val="20"/>
          <w:szCs w:val="20"/>
          <w:lang w:eastAsia="ko-KR"/>
        </w:rPr>
        <w:t>t</w:t>
      </w:r>
      <w:r w:rsidRPr="00C22408">
        <w:rPr>
          <w:rFonts w:ascii="Times New Roman" w:hAnsi="Times New Roman"/>
          <w:sz w:val="20"/>
          <w:szCs w:val="20"/>
          <w:lang w:eastAsia="ko-KR"/>
        </w:rPr>
        <w:t>he power consumption level is the same as that of “PDCCH+PDSCH”</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(Working assumption) For power consumption level of “PSFCH RX”, </w:t>
      </w:r>
    </w:p>
    <w:p w:rsidR="00C22408" w:rsidRPr="00C22408" w:rsidRDefault="00C22408" w:rsidP="00DF5DA6">
      <w:pPr>
        <w:pStyle w:val="afd"/>
        <w:numPr>
          <w:ilvl w:val="3"/>
          <w:numId w:val="33"/>
        </w:numPr>
        <w:ind w:leftChars="0"/>
        <w:rPr>
          <w:rFonts w:ascii="Times New Roman" w:hAnsi="Times New Roman"/>
          <w:sz w:val="20"/>
          <w:szCs w:val="20"/>
          <w:lang w:eastAsia="ko-KR"/>
        </w:rPr>
      </w:pPr>
      <w:r>
        <w:rPr>
          <w:rFonts w:ascii="Times New Roman" w:hAnsi="Times New Roman"/>
          <w:sz w:val="20"/>
          <w:szCs w:val="20"/>
          <w:lang w:eastAsia="ko-KR"/>
        </w:rPr>
        <w:t>T</w:t>
      </w:r>
      <w:r w:rsidRPr="00C22408">
        <w:rPr>
          <w:rFonts w:ascii="Times New Roman" w:hAnsi="Times New Roman"/>
          <w:sz w:val="20"/>
          <w:szCs w:val="20"/>
          <w:lang w:eastAsia="ko-KR"/>
        </w:rPr>
        <w:t>he power consumption level is power consumption level of “PDCCH-only” for cross-slot scheduling</w:t>
      </w:r>
    </w:p>
    <w:p w:rsidR="00C22408" w:rsidRPr="00C22408" w:rsidRDefault="00C22408" w:rsidP="00DF5DA6">
      <w:pPr>
        <w:pStyle w:val="afd"/>
        <w:numPr>
          <w:ilvl w:val="4"/>
          <w:numId w:val="33"/>
        </w:numPr>
        <w:ind w:leftChars="0"/>
        <w:rPr>
          <w:rFonts w:ascii="Times New Roman" w:hAnsi="Times New Roman"/>
          <w:color w:val="FF0000"/>
          <w:sz w:val="20"/>
          <w:szCs w:val="20"/>
          <w:lang w:eastAsia="ko-KR"/>
        </w:rPr>
      </w:pPr>
      <w:r>
        <w:rPr>
          <w:rFonts w:ascii="Times New Roman" w:hAnsi="Times New Roman"/>
          <w:color w:val="FF0000"/>
          <w:sz w:val="20"/>
          <w:szCs w:val="20"/>
          <w:lang w:eastAsia="ko-KR"/>
        </w:rPr>
        <w:t>i</w:t>
      </w:r>
      <w:r w:rsidRPr="00C22408">
        <w:rPr>
          <w:rFonts w:ascii="Times New Roman" w:hAnsi="Times New Roman"/>
          <w:color w:val="FF0000"/>
          <w:sz w:val="20"/>
          <w:szCs w:val="20"/>
          <w:lang w:eastAsia="ko-KR"/>
        </w:rPr>
        <w:t>ts minimum value is 50</w:t>
      </w:r>
    </w:p>
    <w:p w:rsidR="00C22408" w:rsidRPr="00C22408" w:rsidRDefault="00C22408" w:rsidP="00DF5DA6">
      <w:pPr>
        <w:pStyle w:val="afd"/>
        <w:numPr>
          <w:ilvl w:val="1"/>
          <w:numId w:val="33"/>
        </w:numPr>
        <w:ind w:leftChars="0"/>
        <w:rPr>
          <w:rFonts w:ascii="Times New Roman" w:hAnsi="Times New Roman"/>
          <w:b/>
          <w:bCs/>
          <w:sz w:val="20"/>
          <w:szCs w:val="20"/>
          <w:lang w:eastAsia="ko-KR"/>
        </w:rPr>
      </w:pPr>
      <w:r w:rsidRPr="00C22408">
        <w:rPr>
          <w:rFonts w:ascii="Times New Roman" w:hAnsi="Times New Roman"/>
          <w:sz w:val="20"/>
          <w:szCs w:val="20"/>
          <w:lang w:eastAsia="ko-KR"/>
        </w:rPr>
        <w:t xml:space="preserve">Remove the square brackets in the following agreements with </w:t>
      </w:r>
      <w:r w:rsidRPr="00C22408">
        <w:rPr>
          <w:rFonts w:ascii="Times New Roman" w:hAnsi="Times New Roman"/>
          <w:color w:val="FF0000"/>
          <w:sz w:val="20"/>
          <w:szCs w:val="20"/>
          <w:lang w:eastAsia="ko-KR"/>
        </w:rPr>
        <w:t>red</w:t>
      </w:r>
      <w:r w:rsidRPr="00C22408">
        <w:rPr>
          <w:rFonts w:ascii="Times New Roman" w:hAnsi="Times New Roman"/>
          <w:sz w:val="20"/>
          <w:szCs w:val="20"/>
          <w:lang w:eastAsia="ko-KR"/>
        </w:rPr>
        <w:t xml:space="preserve">-colored clarification. </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Agreements made in RAN1#102-e meeting:</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power consumption level of “1st SCI/2nd SCI RX”, </w:t>
      </w:r>
    </w:p>
    <w:p w:rsidR="00C22408" w:rsidRPr="00C22408" w:rsidRDefault="00C22408"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power consumption level is </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0.7</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 power consumption level of “PSCCH/PSSCH RX”</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power consumption level of “PSFCH TX”, </w:t>
      </w:r>
    </w:p>
    <w:p w:rsidR="00C22408" w:rsidRPr="00C22408" w:rsidRDefault="00C22408"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power consumption level is </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0.3</w:t>
      </w:r>
      <w:r w:rsidRPr="00C22408">
        <w:rPr>
          <w:rFonts w:ascii="Times New Roman" w:hAnsi="Times New Roman"/>
          <w:color w:val="FF0000"/>
          <w:sz w:val="20"/>
          <w:szCs w:val="20"/>
          <w:u w:val="single"/>
          <w:lang w:eastAsia="ko-KR"/>
        </w:rPr>
        <w:t>5</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*power consumption level of “UL” for long PUCCH or PUSCH</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power consumption level of “S-SSB RX”, </w:t>
      </w:r>
    </w:p>
    <w:p w:rsidR="00C22408" w:rsidRPr="00C22408" w:rsidRDefault="00C22408"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power consumption level is </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1.5</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*power consumption level of “Uu SSB-processing”</w:t>
      </w:r>
    </w:p>
    <w:p w:rsidR="00C22408" w:rsidRDefault="00C22408" w:rsidP="00DF5DA6">
      <w:pPr>
        <w:overflowPunct/>
        <w:autoSpaceDE/>
        <w:autoSpaceDN/>
        <w:adjustRightInd/>
        <w:spacing w:after="0"/>
        <w:textAlignment w:val="auto"/>
        <w:rPr>
          <w:rFonts w:eastAsiaTheme="minorEastAsia"/>
          <w:i/>
          <w:iCs/>
          <w:lang w:val="en-US" w:eastAsia="ko-KR"/>
        </w:rPr>
      </w:pPr>
    </w:p>
    <w:p w:rsidR="00E963BB" w:rsidRPr="00E963BB" w:rsidRDefault="00E963BB" w:rsidP="00DF5DA6">
      <w:pPr>
        <w:overflowPunct/>
        <w:autoSpaceDE/>
        <w:autoSpaceDN/>
        <w:adjustRightInd/>
        <w:spacing w:after="0"/>
        <w:textAlignment w:val="auto"/>
        <w:rPr>
          <w:rFonts w:eastAsiaTheme="minorEastAsia"/>
          <w:i/>
          <w:iCs/>
          <w:lang w:val="en-US" w:eastAsia="ko-KR"/>
        </w:rPr>
      </w:pPr>
    </w:p>
    <w:p w:rsidR="00EC4B7A" w:rsidRPr="00C22408" w:rsidRDefault="00EC4B7A"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channel model for V2P/P2V links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Support following three states for V2P/P2V links.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LOS</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LOS state if two UEs are in the same street and the LOS path is not blocked by vehicles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NLOS (i.e., LOS path blocked by buildings)</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NLOS state if the two UEs are in different streets.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NLOSv (i.e., LOS path blocked by vehicles)</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NLOSv state if the two UEs are in the same street and the LOS path is blocked by vehicles</w:t>
      </w:r>
    </w:p>
    <w:p w:rsid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two UEs are in the same street in V2P/P2V links, reuse the probability of LOS and NLOSv states for Urban case specified in TR 37.885 (see below)</w:t>
      </w:r>
    </w:p>
    <w:p w:rsidR="00EC4B7A" w:rsidRPr="00EC4B7A" w:rsidRDefault="00EC4B7A" w:rsidP="00DF5DA6">
      <w:pPr>
        <w:pStyle w:val="afd"/>
        <w:ind w:leftChars="0" w:left="800"/>
        <w:rPr>
          <w:rFonts w:ascii="Times New Roman" w:hAnsi="Times New Roman"/>
          <w:sz w:val="10"/>
          <w:szCs w:val="10"/>
          <w:lang w:eastAsia="ko-KR"/>
        </w:rPr>
      </w:pPr>
    </w:p>
    <w:tbl>
      <w:tblPr>
        <w:tblW w:w="2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971"/>
      </w:tblGrid>
      <w:tr w:rsidR="00EC4B7A" w:rsidRPr="003B408B" w:rsidTr="00787449">
        <w:trPr>
          <w:trHeight w:val="5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4B7A" w:rsidRPr="006B321C" w:rsidRDefault="00EC4B7A" w:rsidP="00DF5DA6">
            <w:pPr>
              <w:jc w:val="center"/>
              <w:rPr>
                <w:sz w:val="18"/>
                <w:szCs w:val="18"/>
              </w:rPr>
            </w:pPr>
            <w:r w:rsidRPr="006B321C">
              <w:rPr>
                <w:sz w:val="18"/>
                <w:szCs w:val="18"/>
              </w:rPr>
              <w:t>Urban</w:t>
            </w:r>
          </w:p>
        </w:tc>
      </w:tr>
      <w:tr w:rsidR="00EC4B7A" w:rsidRPr="00E254B3" w:rsidTr="00787449">
        <w:trPr>
          <w:trHeight w:val="58"/>
          <w:jc w:val="center"/>
        </w:trPr>
        <w:tc>
          <w:tcPr>
            <w:tcW w:w="877" w:type="pct"/>
            <w:tcBorders>
              <w:top w:val="single" w:sz="4" w:space="0" w:color="auto"/>
              <w:left w:val="single" w:sz="4" w:space="0" w:color="auto"/>
              <w:bottom w:val="single" w:sz="4" w:space="0" w:color="auto"/>
              <w:right w:val="single" w:sz="4" w:space="0" w:color="auto"/>
            </w:tcBorders>
            <w:shd w:val="clear" w:color="auto" w:fill="FFFFFF"/>
          </w:tcPr>
          <w:p w:rsidR="00EC4B7A" w:rsidRPr="006B321C" w:rsidRDefault="00EC4B7A" w:rsidP="00DF5DA6">
            <w:pPr>
              <w:rPr>
                <w:sz w:val="18"/>
                <w:szCs w:val="18"/>
              </w:rPr>
            </w:pPr>
            <w:r w:rsidRPr="006B321C">
              <w:rPr>
                <w:sz w:val="18"/>
                <w:szCs w:val="18"/>
              </w:rPr>
              <w:t>LOS</w:t>
            </w:r>
          </w:p>
        </w:tc>
        <w:tc>
          <w:tcPr>
            <w:tcW w:w="4123" w:type="pct"/>
            <w:tcBorders>
              <w:top w:val="single" w:sz="4" w:space="0" w:color="auto"/>
              <w:left w:val="single" w:sz="4" w:space="0" w:color="auto"/>
              <w:bottom w:val="single" w:sz="4" w:space="0" w:color="auto"/>
              <w:right w:val="single" w:sz="4" w:space="0" w:color="auto"/>
            </w:tcBorders>
            <w:shd w:val="clear" w:color="auto" w:fill="auto"/>
          </w:tcPr>
          <w:p w:rsidR="00EC4B7A" w:rsidRPr="006B321C" w:rsidRDefault="00EC4B7A" w:rsidP="00DF5DA6">
            <w:pPr>
              <w:rPr>
                <w:rFonts w:eastAsia="MS Mincho"/>
                <w:sz w:val="18"/>
                <w:szCs w:val="18"/>
              </w:rPr>
            </w:pPr>
            <m:oMathPara>
              <m:oMathParaPr>
                <m:jc m:val="left"/>
              </m:oMathParaPr>
              <m:oMath>
                <m:r>
                  <m:rPr>
                    <m:sty m:val="p"/>
                  </m:rPr>
                  <w:rPr>
                    <w:rFonts w:ascii="Cambria Math" w:eastAsia="MS Mincho" w:hAnsi="Cambria Math"/>
                    <w:sz w:val="18"/>
                    <w:szCs w:val="18"/>
                  </w:rPr>
                  <m:t>P</m:t>
                </m:r>
                <m:d>
                  <m:dPr>
                    <m:ctrlPr>
                      <w:rPr>
                        <w:rFonts w:ascii="Cambria Math" w:eastAsia="MS Mincho" w:hAnsi="Cambria Math"/>
                        <w:sz w:val="18"/>
                        <w:szCs w:val="18"/>
                      </w:rPr>
                    </m:ctrlPr>
                  </m:dPr>
                  <m:e>
                    <m:r>
                      <m:rPr>
                        <m:sty m:val="p"/>
                      </m:rPr>
                      <w:rPr>
                        <w:rFonts w:ascii="Cambria Math" w:eastAsia="MS Mincho" w:hAnsi="Cambria Math"/>
                        <w:sz w:val="18"/>
                        <w:szCs w:val="18"/>
                      </w:rPr>
                      <m:t>LOS</m:t>
                    </m:r>
                  </m:e>
                </m:d>
                <m:r>
                  <m:rPr>
                    <m:sty m:val="p"/>
                  </m:rPr>
                  <w:rPr>
                    <w:rFonts w:ascii="Cambria Math" w:eastAsia="MS Mincho" w:hAnsi="Cambria Math"/>
                    <w:sz w:val="18"/>
                    <w:szCs w:val="18"/>
                  </w:rPr>
                  <m:t>=min</m:t>
                </m:r>
                <m:d>
                  <m:dPr>
                    <m:begChr m:val="{"/>
                    <m:endChr m:val="}"/>
                    <m:ctrlPr>
                      <w:rPr>
                        <w:rFonts w:ascii="Cambria Math" w:eastAsia="MS Mincho" w:hAnsi="Cambria Math"/>
                        <w:sz w:val="18"/>
                        <w:szCs w:val="18"/>
                      </w:rPr>
                    </m:ctrlPr>
                  </m:dPr>
                  <m:e>
                    <m:r>
                      <w:rPr>
                        <w:rFonts w:ascii="Cambria Math" w:eastAsia="MS Mincho" w:hAnsi="Cambria Math"/>
                        <w:sz w:val="18"/>
                        <w:szCs w:val="18"/>
                      </w:rPr>
                      <m:t>1, 1.05*</m:t>
                    </m:r>
                    <m:r>
                      <m:rPr>
                        <m:sty m:val="p"/>
                      </m:rPr>
                      <w:rPr>
                        <w:rFonts w:ascii="Cambria Math" w:eastAsia="MS Mincho" w:hAnsi="Cambria Math"/>
                        <w:sz w:val="18"/>
                        <w:szCs w:val="18"/>
                      </w:rPr>
                      <m:t>exp⁡</m:t>
                    </m:r>
                    <m:r>
                      <w:rPr>
                        <w:rFonts w:ascii="Cambria Math" w:eastAsia="MS Mincho" w:hAnsi="Cambria Math"/>
                        <w:sz w:val="18"/>
                        <w:szCs w:val="18"/>
                      </w:rPr>
                      <m:t>(-0.0114*d)</m:t>
                    </m:r>
                  </m:e>
                </m:d>
              </m:oMath>
            </m:oMathPara>
          </w:p>
        </w:tc>
      </w:tr>
      <w:tr w:rsidR="00EC4B7A" w:rsidRPr="005717F8" w:rsidTr="00787449">
        <w:trPr>
          <w:trHeight w:val="58"/>
          <w:jc w:val="center"/>
        </w:trPr>
        <w:tc>
          <w:tcPr>
            <w:tcW w:w="877" w:type="pct"/>
            <w:tcBorders>
              <w:top w:val="single" w:sz="4" w:space="0" w:color="auto"/>
              <w:left w:val="single" w:sz="4" w:space="0" w:color="auto"/>
              <w:bottom w:val="single" w:sz="4" w:space="0" w:color="auto"/>
              <w:right w:val="single" w:sz="4" w:space="0" w:color="auto"/>
            </w:tcBorders>
            <w:shd w:val="clear" w:color="auto" w:fill="FFFFFF"/>
          </w:tcPr>
          <w:p w:rsidR="00EC4B7A" w:rsidRPr="006B321C" w:rsidRDefault="00EC4B7A" w:rsidP="00DF5DA6">
            <w:pPr>
              <w:rPr>
                <w:sz w:val="18"/>
                <w:szCs w:val="18"/>
              </w:rPr>
            </w:pPr>
            <w:r w:rsidRPr="006B321C">
              <w:rPr>
                <w:sz w:val="18"/>
                <w:szCs w:val="18"/>
              </w:rPr>
              <w:t>NLOSv</w:t>
            </w:r>
          </w:p>
        </w:tc>
        <w:tc>
          <w:tcPr>
            <w:tcW w:w="4123" w:type="pct"/>
            <w:tcBorders>
              <w:top w:val="single" w:sz="4" w:space="0" w:color="auto"/>
              <w:left w:val="single" w:sz="4" w:space="0" w:color="auto"/>
              <w:bottom w:val="single" w:sz="4" w:space="0" w:color="auto"/>
              <w:right w:val="single" w:sz="4" w:space="0" w:color="auto"/>
            </w:tcBorders>
            <w:shd w:val="clear" w:color="auto" w:fill="auto"/>
          </w:tcPr>
          <w:p w:rsidR="00EC4B7A" w:rsidRPr="006B321C" w:rsidRDefault="00EC4B7A" w:rsidP="00DF5DA6">
            <w:pPr>
              <w:rPr>
                <w:rFonts w:eastAsia="MS Mincho"/>
                <w:sz w:val="18"/>
                <w:szCs w:val="18"/>
              </w:rPr>
            </w:pPr>
            <m:oMathPara>
              <m:oMathParaPr>
                <m:jc m:val="left"/>
              </m:oMathParaPr>
              <m:oMath>
                <m:r>
                  <m:rPr>
                    <m:sty m:val="p"/>
                  </m:rPr>
                  <w:rPr>
                    <w:rFonts w:ascii="Cambria Math" w:hAnsi="Cambria Math"/>
                    <w:sz w:val="18"/>
                    <w:szCs w:val="18"/>
                  </w:rPr>
                  <m:t>P</m:t>
                </m:r>
                <m:d>
                  <m:dPr>
                    <m:ctrlPr>
                      <w:rPr>
                        <w:rFonts w:ascii="Cambria Math" w:hAnsi="Cambria Math"/>
                        <w:sz w:val="18"/>
                        <w:szCs w:val="18"/>
                      </w:rPr>
                    </m:ctrlPr>
                  </m:dPr>
                  <m:e>
                    <m:r>
                      <m:rPr>
                        <m:sty m:val="p"/>
                      </m:rPr>
                      <w:rPr>
                        <w:rFonts w:ascii="Cambria Math" w:hAnsi="Cambria Math"/>
                        <w:sz w:val="18"/>
                        <w:szCs w:val="18"/>
                      </w:rPr>
                      <m:t>NLOSv</m:t>
                    </m:r>
                  </m:e>
                </m:d>
                <m:r>
                  <m:rPr>
                    <m:sty m:val="p"/>
                  </m:rPr>
                  <w:rPr>
                    <w:rFonts w:ascii="Cambria Math" w:hAnsi="Cambria Math"/>
                    <w:sz w:val="18"/>
                    <w:szCs w:val="18"/>
                  </w:rPr>
                  <m:t>=1-P(LOS)</m:t>
                </m:r>
              </m:oMath>
            </m:oMathPara>
          </w:p>
        </w:tc>
      </w:tr>
    </w:tbl>
    <w:p w:rsidR="00EC4B7A" w:rsidRDefault="00EC4B7A" w:rsidP="00DF5DA6">
      <w:pPr>
        <w:ind w:left="2268" w:firstLineChars="200" w:firstLine="400"/>
        <w:rPr>
          <w:rFonts w:eastAsiaTheme="minorEastAsia"/>
          <w:lang w:eastAsia="ko-KR"/>
        </w:rPr>
      </w:pPr>
      <w:r>
        <w:rPr>
          <w:rFonts w:eastAsiaTheme="minorEastAsia"/>
          <w:lang w:eastAsia="ko-KR"/>
        </w:rPr>
        <w:t xml:space="preserve">Note: </w:t>
      </w:r>
      <w:r w:rsidRPr="00EC4B7A">
        <w:rPr>
          <w:rFonts w:eastAsiaTheme="minorEastAsia"/>
          <w:lang w:eastAsia="ko-KR"/>
        </w:rPr>
        <w:t>d denotes the distance between transmit and receive UEs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V2P/P2V links, reuse “additional vehicle blockage loss” specified in TR 37.885 (see below).</w:t>
      </w:r>
    </w:p>
    <w:p w:rsidR="00C22408" w:rsidRPr="00C22408" w:rsidRDefault="00C22408" w:rsidP="00DF5DA6">
      <w:pPr>
        <w:overflowPunct/>
        <w:autoSpaceDE/>
        <w:autoSpaceDN/>
        <w:adjustRightInd/>
        <w:spacing w:after="0"/>
        <w:textAlignment w:val="auto"/>
        <w:rPr>
          <w:lang w:val="en-US" w:eastAsia="ko-KR"/>
        </w:rPr>
      </w:pPr>
    </w:p>
    <w:tbl>
      <w:tblPr>
        <w:tblW w:w="0" w:type="auto"/>
        <w:jc w:val="center"/>
        <w:tblCellMar>
          <w:left w:w="0" w:type="dxa"/>
          <w:right w:w="0" w:type="dxa"/>
        </w:tblCellMar>
        <w:tblLook w:val="04A0" w:firstRow="1" w:lastRow="0" w:firstColumn="1" w:lastColumn="0" w:noHBand="0" w:noVBand="1"/>
      </w:tblPr>
      <w:tblGrid>
        <w:gridCol w:w="7700"/>
      </w:tblGrid>
      <w:tr w:rsidR="00C22408" w:rsidRPr="00C22408" w:rsidTr="00787449">
        <w:trPr>
          <w:jc w:val="center"/>
        </w:trPr>
        <w:tc>
          <w:tcPr>
            <w:tcW w:w="7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2408" w:rsidRPr="00C22408" w:rsidRDefault="00C22408" w:rsidP="00DF5DA6">
            <w:pPr>
              <w:adjustRightInd/>
              <w:spacing w:after="0" w:line="240" w:lineRule="exact"/>
              <w:rPr>
                <w:lang w:val="en-US" w:eastAsia="zh-CN"/>
              </w:rPr>
            </w:pPr>
            <w:r w:rsidRPr="00C22408">
              <w:rPr>
                <w:lang w:val="en-US" w:eastAsia="zh-CN"/>
              </w:rPr>
              <w:t>When a link is in NLOSv, additional vehicle blockage loss is added as follows:</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The blocker height is the vehicle height which is randomly selected out of the three vehicle types according to the portion of the vehicle types in the simulated scenario.</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The additional blockage loss is max {0 dB, a log-normal random variable}.</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Case 1: Minimum antenna height value of TX and RX &gt; Blocker height</w:t>
            </w:r>
          </w:p>
          <w:p w:rsidR="00C22408" w:rsidRPr="00C22408" w:rsidRDefault="00C22408" w:rsidP="00DF5DA6">
            <w:pPr>
              <w:numPr>
                <w:ilvl w:val="0"/>
                <w:numId w:val="25"/>
              </w:numPr>
              <w:overflowPunct/>
              <w:autoSpaceDE/>
              <w:autoSpaceDN/>
              <w:adjustRightInd/>
              <w:spacing w:after="0" w:line="240" w:lineRule="exact"/>
              <w:textAlignment w:val="auto"/>
              <w:rPr>
                <w:lang w:val="en-US" w:eastAsia="zh-CN"/>
              </w:rPr>
            </w:pPr>
            <w:r w:rsidRPr="00C22408">
              <w:rPr>
                <w:lang w:val="en-US" w:eastAsia="zh-CN"/>
              </w:rPr>
              <w:t>No additional blockage loss</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Case 2: Maximum antenna height value of TX and RX &lt; Blocker height</w:t>
            </w:r>
          </w:p>
          <w:p w:rsidR="00C22408" w:rsidRPr="00C22408" w:rsidRDefault="00C22408" w:rsidP="00DF5DA6">
            <w:pPr>
              <w:numPr>
                <w:ilvl w:val="0"/>
                <w:numId w:val="25"/>
              </w:numPr>
              <w:overflowPunct/>
              <w:autoSpaceDE/>
              <w:autoSpaceDN/>
              <w:adjustRightInd/>
              <w:spacing w:after="0" w:line="240" w:lineRule="exact"/>
              <w:textAlignment w:val="auto"/>
              <w:rPr>
                <w:lang w:val="en-US" w:eastAsia="zh-CN"/>
              </w:rPr>
            </w:pPr>
            <w:r w:rsidRPr="00C22408">
              <w:rPr>
                <w:lang w:val="en-US" w:eastAsia="zh-CN"/>
              </w:rPr>
              <w:t>Mean: 9 + max(0, 15*log10(d)-41) dB, standard deviation: 4.5 dB</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Case 3: Otherwise</w:t>
            </w:r>
          </w:p>
          <w:p w:rsidR="00C22408" w:rsidRPr="00C22408" w:rsidRDefault="00C22408" w:rsidP="00DF5DA6">
            <w:pPr>
              <w:numPr>
                <w:ilvl w:val="0"/>
                <w:numId w:val="25"/>
              </w:numPr>
              <w:overflowPunct/>
              <w:autoSpaceDE/>
              <w:autoSpaceDN/>
              <w:adjustRightInd/>
              <w:spacing w:after="0" w:line="240" w:lineRule="exact"/>
              <w:textAlignment w:val="auto"/>
              <w:rPr>
                <w:lang w:val="en-US" w:eastAsia="zh-CN"/>
              </w:rPr>
            </w:pPr>
            <w:r w:rsidRPr="00C22408">
              <w:rPr>
                <w:lang w:val="en-US" w:eastAsia="zh-CN"/>
              </w:rPr>
              <w:t>Mean: 5 dB + max(0, 15*log10(d)-41), standard deviation: 4 dB</w:t>
            </w:r>
          </w:p>
        </w:tc>
      </w:tr>
    </w:tbl>
    <w:p w:rsidR="00C22408" w:rsidRPr="00C22408" w:rsidRDefault="00C22408" w:rsidP="00DF5DA6">
      <w:pPr>
        <w:overflowPunct/>
        <w:autoSpaceDE/>
        <w:autoSpaceDN/>
        <w:adjustRightInd/>
        <w:spacing w:after="0"/>
        <w:textAlignment w:val="auto"/>
        <w:rPr>
          <w:rFonts w:eastAsia="Calibri"/>
          <w:lang w:val="en-US" w:eastAsia="ko-KR"/>
        </w:rPr>
      </w:pP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V2P/P2V links, reuse the fast fading parameters of V2V link specified in TR 37.885.</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lastRenderedPageBreak/>
        <w:t>Note: this does not imply that a Ped UE is required to use the same antenna configuration of a Veh UE</w:t>
      </w:r>
    </w:p>
    <w:p w:rsidR="00C22408" w:rsidRDefault="00C22408" w:rsidP="00DF5DA6">
      <w:pPr>
        <w:overflowPunct/>
        <w:autoSpaceDE/>
        <w:autoSpaceDN/>
        <w:adjustRightInd/>
        <w:spacing w:after="0"/>
        <w:textAlignment w:val="auto"/>
        <w:rPr>
          <w:rFonts w:eastAsiaTheme="minorEastAsia"/>
          <w:i/>
          <w:iCs/>
          <w:lang w:val="en-US" w:eastAsia="ko-KR"/>
        </w:rPr>
      </w:pPr>
    </w:p>
    <w:p w:rsidR="00E963BB" w:rsidRDefault="00E963BB" w:rsidP="00DF5DA6">
      <w:pPr>
        <w:overflowPunct/>
        <w:autoSpaceDE/>
        <w:autoSpaceDN/>
        <w:adjustRightInd/>
        <w:spacing w:after="0"/>
        <w:textAlignment w:val="auto"/>
        <w:rPr>
          <w:rFonts w:eastAsiaTheme="minorEastAsia"/>
          <w:i/>
          <w:iCs/>
          <w:lang w:val="en-US"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traffic model for P2V link</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P2V link, at least following traffic model is supported:</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1: Traffic model for P-UE’s transmission specified in TS 36.885</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message size is fixed at 300 bytes and transmission frequency is 1 Hz </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‘100ms’ latency requirement</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4: Aperiodic Model 1 specified in TR37.885 with following changes: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Inter-packet arrival time: 250 ms + an exponential random variable with the mean of 250 ms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Packet size: Uniformly random in the range between 200 bytes and 800 bytes with the quantization step of 200 bytes</w:t>
      </w:r>
    </w:p>
    <w:p w:rsidR="00803BD3"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Latency requirement: 250 ms or 100 ms</w:t>
      </w:r>
    </w:p>
    <w:p w:rsidR="00803BD3" w:rsidRDefault="00803BD3" w:rsidP="00DF5DA6">
      <w:pPr>
        <w:pStyle w:val="afd"/>
        <w:ind w:leftChars="0" w:left="400"/>
        <w:rPr>
          <w:rFonts w:ascii="Times New Roman" w:eastAsiaTheme="minorEastAsia" w:hAnsi="Times New Roman"/>
          <w:b/>
          <w:bCs/>
          <w:sz w:val="20"/>
          <w:szCs w:val="20"/>
          <w:lang w:eastAsia="ko-KR"/>
        </w:rPr>
      </w:pPr>
    </w:p>
    <w:p w:rsidR="00E963BB" w:rsidRPr="00E963BB" w:rsidRDefault="00E963BB" w:rsidP="00DF5DA6">
      <w:pPr>
        <w:pStyle w:val="afd"/>
        <w:ind w:leftChars="0" w:left="400"/>
        <w:rPr>
          <w:rFonts w:ascii="Times New Roman" w:eastAsiaTheme="minorEastAsia" w:hAnsi="Times New Roman"/>
          <w:b/>
          <w:bCs/>
          <w:sz w:val="20"/>
          <w:szCs w:val="20"/>
          <w:lang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traffic model for V2P link</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V2P link, V2V traffic model and the following options for traffic model are supported. Companies declare which traffic model is used for their V2P evaluation.</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7: Periodic Model 2 specified in TR 37.885 with following change:</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Inter-packet arrival time: 500ms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Latency requirement: 500 ms or 100 ms</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Option 8: Aperiodic Model 1 specified in TR 37.885 with following change: </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Inter-packet arrival time: 250 ms + an exponential random variable with the mean of 250 ms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Packet size: Uniformly random in the range between 200 bytes and 800 bytes with the quantization step of 200 bytes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Latency requirement: 250 ms or 100 ms</w:t>
      </w:r>
    </w:p>
    <w:p w:rsidR="00803BD3" w:rsidRDefault="00803BD3" w:rsidP="00DF5DA6">
      <w:pPr>
        <w:overflowPunct/>
        <w:autoSpaceDE/>
        <w:autoSpaceDN/>
        <w:adjustRightInd/>
        <w:spacing w:after="0"/>
        <w:textAlignment w:val="auto"/>
        <w:rPr>
          <w:rFonts w:eastAsiaTheme="minorEastAsia"/>
          <w:i/>
          <w:iCs/>
          <w:lang w:val="en-US" w:eastAsia="ko-KR"/>
        </w:rPr>
      </w:pPr>
    </w:p>
    <w:p w:rsidR="00DB672A" w:rsidRDefault="00DB672A" w:rsidP="00DF5DA6">
      <w:pPr>
        <w:overflowPunct/>
        <w:autoSpaceDE/>
        <w:autoSpaceDN/>
        <w:adjustRightInd/>
        <w:spacing w:after="0"/>
        <w:textAlignment w:val="auto"/>
        <w:rPr>
          <w:rFonts w:eastAsiaTheme="minorEastAsia"/>
          <w:i/>
          <w:iCs/>
          <w:lang w:val="en-US" w:eastAsia="ko-KR"/>
        </w:rPr>
      </w:pPr>
    </w:p>
    <w:p w:rsidR="00E963BB" w:rsidRPr="00C22408" w:rsidRDefault="00E963BB"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pedestrian UE drop modelling for V2X case</w:t>
      </w:r>
    </w:p>
    <w:p w:rsidR="00E963BB" w:rsidRPr="00C22408" w:rsidRDefault="00E963BB"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the pedestrian UE dropping in V2X evaluation, reuse those specified in TR 36.885. </w:t>
      </w:r>
    </w:p>
    <w:p w:rsidR="00E963BB" w:rsidRPr="00C22408" w:rsidRDefault="00E963BB"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Support that total number of pedestrian UEs is 1000 as optional</w:t>
      </w:r>
    </w:p>
    <w:p w:rsidR="00E963BB" w:rsidRDefault="00E963BB" w:rsidP="00DF5DA6">
      <w:pPr>
        <w:overflowPunct/>
        <w:autoSpaceDE/>
        <w:autoSpaceDN/>
        <w:adjustRightInd/>
        <w:spacing w:after="0"/>
        <w:textAlignment w:val="auto"/>
        <w:rPr>
          <w:rFonts w:eastAsiaTheme="minorEastAsia"/>
          <w:i/>
          <w:iCs/>
          <w:lang w:val="en-US" w:eastAsia="ko-KR"/>
        </w:rPr>
      </w:pPr>
    </w:p>
    <w:p w:rsidR="00E963BB" w:rsidRDefault="00E963BB" w:rsidP="00DF5DA6">
      <w:pPr>
        <w:overflowPunct/>
        <w:autoSpaceDE/>
        <w:autoSpaceDN/>
        <w:adjustRightInd/>
        <w:spacing w:after="0"/>
        <w:textAlignment w:val="auto"/>
        <w:rPr>
          <w:rFonts w:eastAsiaTheme="minorEastAsia"/>
          <w:i/>
          <w:iCs/>
          <w:lang w:val="en-US"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channel model for P2P link</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channel model for P2P link,</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2: LOS, NLOS, NLOSv are supported.</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2-2: Reuse definition of NLOS state, the probability of LOS/NLOSv, and additional vehicle blockage loss for V2V/V2P/P2V, and modify the definition of LOS/NLOSv states as follow</w:t>
      </w:r>
    </w:p>
    <w:p w:rsidR="00803BD3" w:rsidRDefault="00803BD3"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LOS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LOS state if two UEs are </w:t>
      </w:r>
      <w:r w:rsidRPr="00C22408">
        <w:rPr>
          <w:rFonts w:ascii="Times New Roman" w:hAnsi="Times New Roman"/>
          <w:color w:val="FF0000"/>
          <w:sz w:val="20"/>
          <w:szCs w:val="20"/>
          <w:lang w:eastAsia="ko-KR"/>
        </w:rPr>
        <w:t xml:space="preserve">in the same sidewalk </w:t>
      </w:r>
      <w:r w:rsidRPr="00C22408">
        <w:rPr>
          <w:rFonts w:ascii="Times New Roman" w:hAnsi="Times New Roman"/>
          <w:sz w:val="20"/>
          <w:szCs w:val="20"/>
          <w:lang w:eastAsia="ko-KR"/>
        </w:rPr>
        <w:t xml:space="preserve">in the same street </w:t>
      </w:r>
      <w:r w:rsidRPr="00C22408">
        <w:rPr>
          <w:rFonts w:ascii="Times New Roman" w:hAnsi="Times New Roman"/>
          <w:strike/>
          <w:color w:val="FF0000"/>
          <w:sz w:val="20"/>
          <w:szCs w:val="20"/>
          <w:lang w:eastAsia="ko-KR"/>
        </w:rPr>
        <w:t>and the LOS path is not blocked by vehicles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LOS state if two UEs are </w:t>
      </w:r>
      <w:r w:rsidRPr="00C22408">
        <w:rPr>
          <w:rFonts w:ascii="Times New Roman" w:hAnsi="Times New Roman"/>
          <w:color w:val="FF0000"/>
          <w:sz w:val="20"/>
          <w:szCs w:val="20"/>
          <w:lang w:eastAsia="ko-KR"/>
        </w:rPr>
        <w:t xml:space="preserve">in the different sidewalk </w:t>
      </w:r>
      <w:r w:rsidRPr="00C22408">
        <w:rPr>
          <w:rFonts w:ascii="Times New Roman" w:hAnsi="Times New Roman"/>
          <w:sz w:val="20"/>
          <w:szCs w:val="20"/>
          <w:lang w:eastAsia="ko-KR"/>
        </w:rPr>
        <w:t>in the same street and the LOS path is not blocked by vehicles</w:t>
      </w:r>
    </w:p>
    <w:p w:rsidR="00803BD3" w:rsidRPr="00C22408" w:rsidRDefault="00803BD3"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NLOS (i.e., LOS path blocked by buildings)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NLOS state if the two UEs are in different streets.</w:t>
      </w:r>
    </w:p>
    <w:p w:rsidR="00803BD3" w:rsidRPr="00C22408" w:rsidRDefault="00803BD3"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NLOSv (i.e., LOS path blocked by vehicles)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NLOSv state if the two UEs are </w:t>
      </w:r>
      <w:r w:rsidRPr="00C22408">
        <w:rPr>
          <w:rFonts w:ascii="Times New Roman" w:hAnsi="Times New Roman"/>
          <w:color w:val="FF0000"/>
          <w:sz w:val="20"/>
          <w:szCs w:val="20"/>
          <w:lang w:eastAsia="ko-KR"/>
        </w:rPr>
        <w:t xml:space="preserve">in the different sidewalk </w:t>
      </w:r>
      <w:r w:rsidRPr="00C22408">
        <w:rPr>
          <w:rFonts w:ascii="Times New Roman" w:hAnsi="Times New Roman"/>
          <w:sz w:val="20"/>
          <w:szCs w:val="20"/>
          <w:lang w:eastAsia="ko-KR"/>
        </w:rPr>
        <w:t>in the same street and the LOS path is blocked by vehicles</w:t>
      </w:r>
    </w:p>
    <w:p w:rsidR="00803BD3"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803BD3" w:rsidRDefault="00803BD3" w:rsidP="00DF5DA6">
      <w:pPr>
        <w:pStyle w:val="afd"/>
        <w:ind w:leftChars="0" w:left="800"/>
        <w:rPr>
          <w:rFonts w:ascii="Times New Roman" w:hAnsi="Times New Roman"/>
          <w:sz w:val="20"/>
          <w:szCs w:val="20"/>
          <w:lang w:eastAsia="ko-KR"/>
        </w:rPr>
      </w:pPr>
    </w:p>
    <w:p w:rsidR="00803BD3" w:rsidRPr="00803BD3" w:rsidRDefault="00803BD3" w:rsidP="00DF5DA6">
      <w:pPr>
        <w:pStyle w:val="afd"/>
        <w:numPr>
          <w:ilvl w:val="1"/>
          <w:numId w:val="33"/>
        </w:numPr>
        <w:ind w:leftChars="0"/>
        <w:rPr>
          <w:rFonts w:ascii="Times New Roman" w:hAnsi="Times New Roman"/>
          <w:sz w:val="20"/>
          <w:szCs w:val="20"/>
          <w:lang w:eastAsia="ko-KR"/>
        </w:rPr>
      </w:pPr>
      <w:r w:rsidRPr="00803BD3">
        <w:rPr>
          <w:rFonts w:ascii="Times New Roman" w:hAnsi="Times New Roman"/>
          <w:sz w:val="20"/>
          <w:szCs w:val="20"/>
          <w:lang w:eastAsia="ko-KR"/>
        </w:rPr>
        <w:t>For the fast fading parameters for P2P link, reuse fast fading parameters of V2V/V2P/P2V links.</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Pedestrian UE speed is 3 km/h </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Location update is not modelled for pedestrian UE</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803BD3" w:rsidRPr="00803BD3" w:rsidRDefault="00803BD3" w:rsidP="00DF5DA6">
      <w:pPr>
        <w:overflowPunct/>
        <w:autoSpaceDE/>
        <w:autoSpaceDN/>
        <w:adjustRightInd/>
        <w:spacing w:after="0"/>
        <w:textAlignment w:val="auto"/>
        <w:rPr>
          <w:rFonts w:eastAsiaTheme="minorEastAsia"/>
          <w:i/>
          <w:iCs/>
          <w:lang w:val="en-US" w:eastAsia="ko-KR"/>
        </w:rPr>
      </w:pPr>
    </w:p>
    <w:p w:rsidR="00803BD3" w:rsidRDefault="00803BD3" w:rsidP="00DF5DA6">
      <w:pPr>
        <w:overflowPunct/>
        <w:autoSpaceDE/>
        <w:autoSpaceDN/>
        <w:adjustRightInd/>
        <w:spacing w:after="0"/>
        <w:textAlignment w:val="auto"/>
        <w:rPr>
          <w:rFonts w:eastAsiaTheme="minorEastAsia"/>
          <w:i/>
          <w:iCs/>
          <w:lang w:val="en-US" w:eastAsia="ko-KR"/>
        </w:rPr>
      </w:pPr>
    </w:p>
    <w:p w:rsidR="00B71E40" w:rsidRPr="00C22408" w:rsidRDefault="00B71E40"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w:t>
      </w:r>
      <w:r w:rsidR="00966F9E">
        <w:rPr>
          <w:rFonts w:ascii="Times New Roman" w:eastAsiaTheme="minorEastAsia" w:hAnsi="Times New Roman"/>
          <w:kern w:val="0"/>
          <w:sz w:val="20"/>
          <w:szCs w:val="20"/>
          <w:lang w:val="en-GB" w:eastAsia="ko-KR"/>
        </w:rPr>
        <w:t>r</w:t>
      </w:r>
      <w:r w:rsidR="00966F9E" w:rsidRPr="00966F9E">
        <w:rPr>
          <w:rFonts w:ascii="Times New Roman" w:eastAsiaTheme="minorEastAsia" w:hAnsi="Times New Roman"/>
          <w:kern w:val="0"/>
          <w:sz w:val="20"/>
          <w:szCs w:val="20"/>
          <w:lang w:val="en-GB" w:eastAsia="ko-KR"/>
        </w:rPr>
        <w:t xml:space="preserve">eference system deployments </w:t>
      </w:r>
      <w:r>
        <w:rPr>
          <w:rFonts w:ascii="Times New Roman" w:eastAsiaTheme="minorEastAsia" w:hAnsi="Times New Roman"/>
          <w:kern w:val="0"/>
          <w:sz w:val="20"/>
          <w:szCs w:val="20"/>
          <w:lang w:val="en-GB" w:eastAsia="ko-KR"/>
        </w:rPr>
        <w:t xml:space="preserve">for </w:t>
      </w:r>
      <w:r w:rsidR="00966F9E">
        <w:rPr>
          <w:rFonts w:ascii="Times New Roman" w:eastAsiaTheme="minorEastAsia" w:hAnsi="Times New Roman"/>
          <w:kern w:val="0"/>
          <w:sz w:val="20"/>
          <w:szCs w:val="20"/>
          <w:lang w:val="en-GB" w:eastAsia="ko-KR"/>
        </w:rPr>
        <w:t>public safety and commercial use cases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public safety and commercial use cases, reuse the parameters of “Reference system deployments” specified in Section A.2.1.1 of TR 36.843 with following modification:</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Carrier frequency: </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Include 3.5 GHz for commercial use case (optional)</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lastRenderedPageBreak/>
        <w:t xml:space="preserve">System bandwidth: </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Include 40 MHz for commercial use case (optional) and 20 MHz dedicated spectrum for out-of-coverage scenarios (optional)</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“eNB” is replaced by “gNB”</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FFS any refinement/variation is necessary, e.g., 19 vs. 7 sites, etc.</w:t>
      </w:r>
    </w:p>
    <w:p w:rsidR="00966F9E" w:rsidRDefault="00966F9E"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layout for public safety and commercial use cases, support “7 macro sites with 3 cells per site in the layout”</w:t>
      </w:r>
    </w:p>
    <w:p w:rsidR="00966F9E" w:rsidRPr="00966F9E" w:rsidRDefault="00966F9E" w:rsidP="00DF5DA6">
      <w:pPr>
        <w:pStyle w:val="afd"/>
        <w:numPr>
          <w:ilvl w:val="1"/>
          <w:numId w:val="33"/>
        </w:numPr>
        <w:ind w:leftChars="0"/>
        <w:rPr>
          <w:rFonts w:ascii="Times New Roman" w:hAnsi="Times New Roman"/>
          <w:sz w:val="20"/>
          <w:szCs w:val="20"/>
          <w:lang w:eastAsia="ko-KR"/>
        </w:rPr>
      </w:pPr>
      <w:r w:rsidRPr="00966F9E">
        <w:rPr>
          <w:rFonts w:ascii="Times New Roman" w:hAnsi="Times New Roman"/>
          <w:sz w:val="20"/>
          <w:szCs w:val="20"/>
          <w:lang w:eastAsia="ko-KR"/>
        </w:rPr>
        <w:t>For public safety use case, at least following layout option is supported:</w:t>
      </w:r>
    </w:p>
    <w:p w:rsidR="00966F9E" w:rsidRPr="00C22408" w:rsidRDefault="00966F9E"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Option 5 of TR 36.843: Urban macro (1732m ISD) </w:t>
      </w:r>
    </w:p>
    <w:p w:rsidR="00966F9E" w:rsidRPr="00C22408" w:rsidRDefault="00966F9E"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UE dropping as in Table A.2.1.1-1</w:t>
      </w:r>
    </w:p>
    <w:p w:rsidR="00966F9E" w:rsidRPr="00C22408" w:rsidRDefault="00966F9E"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All UEs are outdoors UEs </w:t>
      </w:r>
    </w:p>
    <w:p w:rsidR="00966F9E" w:rsidRPr="00C22408" w:rsidRDefault="00966F9E"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Mix of outdoor and indoor UEs</w:t>
      </w:r>
    </w:p>
    <w:p w:rsidR="00966F9E" w:rsidRPr="00C22408" w:rsidRDefault="00966F9E"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at least following option is supported for UE RF parameters:</w:t>
      </w:r>
    </w:p>
    <w:p w:rsidR="00966F9E" w:rsidRPr="00C22408" w:rsidRDefault="00966F9E" w:rsidP="00DF5DA6">
      <w:pPr>
        <w:pStyle w:val="afd"/>
        <w:numPr>
          <w:ilvl w:val="2"/>
          <w:numId w:val="33"/>
        </w:numPr>
        <w:ind w:leftChars="0"/>
        <w:rPr>
          <w:rFonts w:ascii="Times New Roman" w:hAnsi="Times New Roman"/>
          <w:sz w:val="20"/>
          <w:szCs w:val="20"/>
          <w:lang w:eastAsia="en-US"/>
        </w:rPr>
      </w:pPr>
      <w:r w:rsidRPr="00C22408">
        <w:rPr>
          <w:rFonts w:ascii="Times New Roman" w:hAnsi="Times New Roman"/>
          <w:sz w:val="20"/>
          <w:szCs w:val="20"/>
          <w:lang w:eastAsia="en-US"/>
        </w:rPr>
        <w:t>Reuse the number of TX AP, the number of RX AP, antenna gain for P-UE specified in TR 37.885.</w:t>
      </w:r>
    </w:p>
    <w:p w:rsidR="00966F9E" w:rsidRPr="00C22408" w:rsidRDefault="00966F9E"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one OFDM symbol of NR SL slot is used for AGC</w:t>
      </w:r>
    </w:p>
    <w:p w:rsidR="00966F9E" w:rsidRPr="00966F9E" w:rsidRDefault="00966F9E" w:rsidP="00DF5DA6">
      <w:pPr>
        <w:overflowPunct/>
        <w:autoSpaceDE/>
        <w:autoSpaceDN/>
        <w:adjustRightInd/>
        <w:spacing w:after="0"/>
        <w:textAlignment w:val="auto"/>
        <w:rPr>
          <w:rFonts w:eastAsiaTheme="minorEastAsia"/>
          <w:i/>
          <w:iCs/>
          <w:lang w:val="en-US" w:eastAsia="ko-KR"/>
        </w:rPr>
      </w:pPr>
    </w:p>
    <w:p w:rsidR="00966F9E" w:rsidRPr="00C22408" w:rsidRDefault="00966F9E"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channel model for public safety and commercial use cases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public safety and commercial use cases, reuse the parameters of “Channel models” specified in Section A.2.1.2 of TR 36.843 with following modification:</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Each component of channel model reuses what is specified in TR 38.901.</w:t>
      </w:r>
    </w:p>
    <w:p w:rsidR="00C22408" w:rsidRDefault="00C22408" w:rsidP="00DF5DA6">
      <w:pPr>
        <w:overflowPunct/>
        <w:autoSpaceDE/>
        <w:autoSpaceDN/>
        <w:adjustRightInd/>
        <w:spacing w:after="0"/>
        <w:textAlignment w:val="auto"/>
        <w:rPr>
          <w:rFonts w:eastAsiaTheme="minorEastAsia"/>
          <w:i/>
          <w:iCs/>
          <w:lang w:val="en-US" w:eastAsia="ko-KR"/>
        </w:rPr>
      </w:pPr>
    </w:p>
    <w:p w:rsidR="00E963BB" w:rsidRPr="00C22408" w:rsidRDefault="00E963BB"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traffic model for commercial use case</w:t>
      </w:r>
    </w:p>
    <w:p w:rsidR="00E963BB" w:rsidRPr="00C22408" w:rsidRDefault="00E963BB"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commercial use case, at least following option is supported for traffic model:</w:t>
      </w:r>
    </w:p>
    <w:p w:rsidR="00E963BB" w:rsidRPr="00C22408" w:rsidRDefault="00E963BB"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7: Periodic traffic model 3 specified in TR 37.885</w:t>
      </w:r>
    </w:p>
    <w:p w:rsidR="00E963BB" w:rsidRPr="00C22408" w:rsidRDefault="00E963BB" w:rsidP="00DF5DA6">
      <w:pPr>
        <w:overflowPunct/>
        <w:autoSpaceDE/>
        <w:autoSpaceDN/>
        <w:adjustRightInd/>
        <w:spacing w:after="0"/>
        <w:textAlignment w:val="auto"/>
        <w:rPr>
          <w:rFonts w:eastAsiaTheme="minorEastAsia"/>
          <w:i/>
          <w:iCs/>
          <w:lang w:val="en-US" w:eastAsia="ko-KR"/>
        </w:rPr>
      </w:pPr>
    </w:p>
    <w:p w:rsidR="00966F9E" w:rsidRPr="00C22408" w:rsidRDefault="00966F9E"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performance metrics for public safety and commercial use cases</w:t>
      </w:r>
    </w:p>
    <w:p w:rsidR="00C22408" w:rsidRPr="00C22408" w:rsidRDefault="00C22408"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at least performance metrics for communication specified in A2.1.4.2 of TR 36.843 are reused with following modification:</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“FTP2 traffic model” is replaced with “FTP traffic model or periodic traffic model”</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Power consumption model agreed in R-17 NR sidelink enhancement WI is used</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the metrics for latency and WAN are not needed</w:t>
      </w:r>
    </w:p>
    <w:p w:rsidR="00C22408" w:rsidRDefault="00C22408" w:rsidP="00DF5DA6">
      <w:pPr>
        <w:overflowPunct/>
        <w:autoSpaceDE/>
        <w:autoSpaceDN/>
        <w:adjustRightInd/>
        <w:spacing w:after="0" w:line="240" w:lineRule="exact"/>
        <w:textAlignment w:val="auto"/>
        <w:rPr>
          <w:rFonts w:eastAsiaTheme="minorEastAsia"/>
          <w:lang w:val="en-US"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in-band emission model for public safety and commercial use cases</w:t>
      </w:r>
    </w:p>
    <w:p w:rsidR="00C22408" w:rsidRDefault="00C22408"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reuse in-band emission model used for NR V2X specified in section 6.4E.2.4 in TS 38.101</w:t>
      </w:r>
    </w:p>
    <w:p w:rsidR="00803BD3" w:rsidRPr="00D80B28" w:rsidRDefault="00803BD3" w:rsidP="00DF5DA6">
      <w:pPr>
        <w:pStyle w:val="afd"/>
        <w:ind w:leftChars="0" w:left="400"/>
        <w:rPr>
          <w:rFonts w:ascii="Times New Roman" w:eastAsiaTheme="minorEastAsia" w:hAnsi="Times New Roman"/>
          <w:kern w:val="0"/>
          <w:sz w:val="20"/>
          <w:szCs w:val="20"/>
          <w:lang w:val="en-GB" w:eastAsia="ko-KR"/>
        </w:rPr>
      </w:pPr>
    </w:p>
    <w:p w:rsidR="00D80B28" w:rsidRPr="00D80B28" w:rsidRDefault="00D80B28" w:rsidP="00DF5DA6">
      <w:pPr>
        <w:pStyle w:val="afd"/>
        <w:ind w:leftChars="0" w:left="400"/>
        <w:rPr>
          <w:rFonts w:ascii="Times New Roman" w:eastAsiaTheme="minorEastAsia" w:hAnsi="Times New Roman"/>
          <w:kern w:val="0"/>
          <w:sz w:val="20"/>
          <w:szCs w:val="20"/>
          <w:lang w:val="en-GB" w:eastAsia="ko-KR"/>
        </w:rPr>
      </w:pPr>
    </w:p>
    <w:p w:rsidR="0033183A" w:rsidRPr="00917584" w:rsidRDefault="0033183A" w:rsidP="00DF5DA6">
      <w:pPr>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w:t>
      </w:r>
      <w:r w:rsidR="006B321C">
        <w:rPr>
          <w:rFonts w:eastAsia="MS Gothic"/>
          <w:lang w:eastAsia="ja-JP"/>
        </w:rPr>
        <w:t>conclusions</w:t>
      </w:r>
      <w:r>
        <w:rPr>
          <w:rFonts w:eastAsiaTheme="minorEastAsia"/>
          <w:lang w:eastAsia="ko-KR"/>
        </w:rPr>
        <w:t xml:space="preserve"> were made</w:t>
      </w:r>
      <w:r w:rsidRPr="00C22408">
        <w:rPr>
          <w:rFonts w:eastAsiaTheme="minorEastAsia"/>
          <w:lang w:eastAsia="ko-KR"/>
        </w:rPr>
        <w:t>:</w:t>
      </w:r>
    </w:p>
    <w:p w:rsidR="0033183A" w:rsidRPr="006B321C" w:rsidRDefault="0033183A" w:rsidP="00DF5DA6">
      <w:pPr>
        <w:pStyle w:val="afd"/>
        <w:numPr>
          <w:ilvl w:val="0"/>
          <w:numId w:val="33"/>
        </w:numPr>
        <w:ind w:leftChars="0"/>
        <w:rPr>
          <w:rFonts w:ascii="Times New Roman" w:eastAsiaTheme="minorEastAsia" w:hAnsi="Times New Roman"/>
          <w:kern w:val="0"/>
          <w:sz w:val="20"/>
          <w:szCs w:val="20"/>
          <w:lang w:val="en-GB" w:eastAsia="ko-KR"/>
        </w:rPr>
      </w:pPr>
      <w:r w:rsidRPr="006B321C">
        <w:rPr>
          <w:rFonts w:ascii="Times New Roman" w:eastAsiaTheme="minorEastAsia" w:hAnsi="Times New Roman"/>
          <w:kern w:val="0"/>
          <w:sz w:val="20"/>
          <w:szCs w:val="20"/>
          <w:lang w:val="en-GB" w:eastAsia="ko-KR"/>
        </w:rPr>
        <w:t>Conclusion</w:t>
      </w:r>
      <w:r w:rsidR="006B321C">
        <w:rPr>
          <w:rFonts w:ascii="Times New Roman" w:eastAsiaTheme="minorEastAsia" w:hAnsi="Times New Roman"/>
          <w:kern w:val="0"/>
          <w:sz w:val="20"/>
          <w:szCs w:val="20"/>
          <w:lang w:val="en-GB" w:eastAsia="ko-KR"/>
        </w:rPr>
        <w:t>s</w:t>
      </w:r>
      <w:r w:rsidR="006B321C" w:rsidRPr="006B321C">
        <w:rPr>
          <w:rFonts w:ascii="Times New Roman" w:eastAsiaTheme="minorEastAsia" w:hAnsi="Times New Roman"/>
          <w:kern w:val="0"/>
          <w:sz w:val="20"/>
          <w:szCs w:val="20"/>
          <w:lang w:val="en-GB" w:eastAsia="ko-KR"/>
        </w:rPr>
        <w:t xml:space="preserve"> o</w:t>
      </w:r>
      <w:r w:rsidR="006B321C">
        <w:rPr>
          <w:rFonts w:ascii="Times New Roman" w:eastAsiaTheme="minorEastAsia" w:hAnsi="Times New Roman"/>
          <w:kern w:val="0"/>
          <w:sz w:val="20"/>
          <w:szCs w:val="20"/>
          <w:lang w:val="en-GB" w:eastAsia="ko-KR"/>
        </w:rPr>
        <w:t xml:space="preserve">n </w:t>
      </w:r>
      <w:r w:rsidR="000D0C15">
        <w:rPr>
          <w:rFonts w:ascii="Times New Roman" w:eastAsiaTheme="minorEastAsia" w:hAnsi="Times New Roman"/>
          <w:kern w:val="0"/>
          <w:sz w:val="20"/>
          <w:szCs w:val="20"/>
          <w:lang w:val="en-GB" w:eastAsia="ko-KR"/>
        </w:rPr>
        <w:t>sidelink</w:t>
      </w:r>
      <w:r w:rsidR="006B321C">
        <w:rPr>
          <w:rFonts w:ascii="Times New Roman" w:eastAsiaTheme="minorEastAsia" w:hAnsi="Times New Roman"/>
          <w:kern w:val="0"/>
          <w:sz w:val="20"/>
          <w:szCs w:val="20"/>
          <w:lang w:val="en-GB" w:eastAsia="ko-KR"/>
        </w:rPr>
        <w:t xml:space="preserve"> reception types for </w:t>
      </w:r>
      <w:r w:rsidR="006B321C" w:rsidRPr="006B321C">
        <w:rPr>
          <w:rFonts w:ascii="Times New Roman" w:hAnsi="Times New Roman"/>
          <w:color w:val="000000"/>
          <w:sz w:val="20"/>
          <w:szCs w:val="20"/>
        </w:rPr>
        <w:t>evaluation and designing of SL power saving features</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 xml:space="preserve">SL reception Type A and Type D should be used as the reference for evaluation and designing of SL power saving features in R17. </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Type A: UE is not capable of performing reception of any SL signals and channels, FFS with exception of performing PSFCH and S-SSB reception (aim to conclude in RAN1#104-e)</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Type D: UE is capable of performing reception of all SL signals and channels defined in R16. It does not preclude UE to perform reception of a subset of SL signals/channels</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If there are evaluations with assumptions other than the above reference, the detailed assumptions need to be reported</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 xml:space="preserve">Note: the types and the associated capability defined here are not intended to be defined as Rel-17 UE features as is. </w:t>
      </w:r>
    </w:p>
    <w:p w:rsidR="006B321C" w:rsidRDefault="006B321C" w:rsidP="00DF5DA6">
      <w:pPr>
        <w:pStyle w:val="afd"/>
        <w:ind w:leftChars="0" w:left="400"/>
        <w:rPr>
          <w:rFonts w:ascii="Times New Roman" w:eastAsia="MS Gothic" w:hAnsi="Times New Roman"/>
          <w:sz w:val="20"/>
          <w:szCs w:val="20"/>
        </w:rPr>
      </w:pP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resource allocation schemes for power saving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Partial sensing based RA is supported as a power saving RA scheme</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details</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Random resource selection is supported as a power saving RA scheme</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any changes or enhancement</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on conditions to apply random resource selection</w:t>
      </w: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resource pool (pre)configuration for power saving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In R17, a SL Mode 2 Tx resource pool can be (pre-)configured to enable full sensing only, partial sensing only, random resource selection only, or any combination(s) thereof</w:t>
      </w:r>
    </w:p>
    <w:p w:rsidR="0033183A" w:rsidRPr="006B321C" w:rsidRDefault="0033183A" w:rsidP="00DF5DA6">
      <w:pPr>
        <w:pStyle w:val="afd"/>
        <w:numPr>
          <w:ilvl w:val="2"/>
          <w:numId w:val="33"/>
        </w:numPr>
        <w:ind w:leftChars="0"/>
        <w:rPr>
          <w:rFonts w:ascii="Times New Roman" w:hAnsi="Times New Roman"/>
          <w:sz w:val="20"/>
          <w:szCs w:val="20"/>
          <w:lang w:val="en-GB"/>
        </w:rPr>
      </w:pPr>
      <w:r w:rsidRPr="006B321C">
        <w:rPr>
          <w:rFonts w:ascii="Times New Roman" w:hAnsi="Times New Roman"/>
          <w:color w:val="000000"/>
          <w:sz w:val="20"/>
          <w:szCs w:val="20"/>
        </w:rPr>
        <w:t>FFS details, including usage, potential restrictions, whether/how any enhancement or condition is needed for the coexistence of full sensing and power saving RA scheme(s) in a same resource pool, etc</w:t>
      </w:r>
      <w:r w:rsidRPr="006B321C">
        <w:rPr>
          <w:rFonts w:ascii="Times New Roman" w:hAnsi="Times New Roman"/>
          <w:sz w:val="20"/>
          <w:szCs w:val="20"/>
          <w:lang w:val="en-GB"/>
        </w:rPr>
        <w:t>.</w:t>
      </w: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re-evaluation and pre-emption for power saving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Re-evaluation and pre-emption checking are not supported by UEs that do not perform any sensing (i.e. PSCCH reception)</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Re-evaluation and pre-emption checking are supported by UEs that perform sensing</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details and any conditions(s) in which re-evaluation and pre-emption can be performed</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FFS whether/how re-evaluation and pre-emption can be supported by UEs performing random resource selection that do perform sensing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Note: details about sensing in this context, including when it is performed, are not decided yet.</w:t>
      </w:r>
    </w:p>
    <w:p w:rsidR="008B0DB1" w:rsidRPr="008B0DB1" w:rsidRDefault="008B0DB1" w:rsidP="00DF5DA6">
      <w:pPr>
        <w:pStyle w:val="afd"/>
        <w:ind w:leftChars="0" w:left="400"/>
        <w:rPr>
          <w:rFonts w:ascii="Times New Roman" w:hAnsi="Times New Roman"/>
          <w:sz w:val="20"/>
          <w:szCs w:val="20"/>
        </w:rPr>
      </w:pPr>
    </w:p>
    <w:p w:rsidR="008B0DB1" w:rsidRPr="008B0DB1" w:rsidRDefault="008B0DB1" w:rsidP="00DF5DA6">
      <w:pPr>
        <w:pStyle w:val="afd"/>
        <w:ind w:leftChars="0" w:left="400"/>
        <w:rPr>
          <w:rFonts w:ascii="Times New Roman" w:hAnsi="Times New Roman"/>
          <w:sz w:val="20"/>
          <w:szCs w:val="20"/>
        </w:rPr>
      </w:pPr>
    </w:p>
    <w:p w:rsidR="008B0DB1" w:rsidRPr="006B321C" w:rsidRDefault="008B0DB1"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congestion control for power saving</w:t>
      </w:r>
    </w:p>
    <w:p w:rsidR="0033183A" w:rsidRPr="008B0DB1" w:rsidRDefault="0033183A" w:rsidP="00DF5DA6">
      <w:pPr>
        <w:pStyle w:val="afd"/>
        <w:numPr>
          <w:ilvl w:val="1"/>
          <w:numId w:val="33"/>
        </w:numPr>
        <w:ind w:leftChars="0"/>
        <w:rPr>
          <w:rFonts w:ascii="Times New Roman" w:hAnsi="Times New Roman"/>
          <w:color w:val="000000"/>
          <w:sz w:val="20"/>
          <w:szCs w:val="20"/>
        </w:rPr>
      </w:pPr>
      <w:r w:rsidRPr="008B0DB1">
        <w:rPr>
          <w:rFonts w:ascii="Times New Roman" w:hAnsi="Times New Roman"/>
          <w:color w:val="000000"/>
          <w:sz w:val="20"/>
          <w:szCs w:val="20"/>
        </w:rPr>
        <w:t>Further study congestion control based on CBR and CR for power saving RA schemes</w:t>
      </w:r>
    </w:p>
    <w:p w:rsidR="0033183A" w:rsidRPr="008B0DB1" w:rsidRDefault="0033183A" w:rsidP="00DF5DA6">
      <w:pPr>
        <w:pStyle w:val="afd"/>
        <w:numPr>
          <w:ilvl w:val="2"/>
          <w:numId w:val="33"/>
        </w:numPr>
        <w:ind w:leftChars="0"/>
        <w:rPr>
          <w:rFonts w:ascii="Times New Roman" w:hAnsi="Times New Roman"/>
          <w:color w:val="000000"/>
          <w:sz w:val="20"/>
          <w:szCs w:val="20"/>
        </w:rPr>
      </w:pPr>
      <w:r w:rsidRPr="008B0DB1">
        <w:rPr>
          <w:rFonts w:ascii="Times New Roman" w:hAnsi="Times New Roman"/>
          <w:color w:val="000000"/>
          <w:sz w:val="20"/>
          <w:szCs w:val="20"/>
        </w:rPr>
        <w:t>Identify necessary changes from R16 CBR/CR (if any), including transmission resource selection and transmission parameters that can be adjusted and applicable to power savings RA schemes</w:t>
      </w:r>
    </w:p>
    <w:p w:rsidR="0033183A" w:rsidRPr="008B0DB1"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Note: this is not intended to require all UEs to perform sensing for the purpose of CBR measurement</w:t>
      </w:r>
    </w:p>
    <w:p w:rsidR="0033183A" w:rsidRPr="00C22408" w:rsidRDefault="0033183A" w:rsidP="00DF5DA6">
      <w:pPr>
        <w:overflowPunct/>
        <w:autoSpaceDE/>
        <w:autoSpaceDN/>
        <w:adjustRightInd/>
        <w:spacing w:after="0"/>
        <w:textAlignment w:val="auto"/>
        <w:rPr>
          <w:lang w:val="en-AU" w:eastAsia="x-none"/>
        </w:rPr>
      </w:pPr>
    </w:p>
    <w:p w:rsidR="00C22408" w:rsidRPr="006B321C" w:rsidRDefault="00C22408" w:rsidP="00DF5DA6">
      <w:pPr>
        <w:overflowPunct/>
        <w:autoSpaceDE/>
        <w:autoSpaceDN/>
        <w:adjustRightInd/>
        <w:spacing w:after="0"/>
        <w:textAlignment w:val="auto"/>
        <w:rPr>
          <w:rFonts w:eastAsiaTheme="minorEastAsia"/>
          <w:color w:val="1F497D"/>
          <w:lang w:val="en-US" w:eastAsia="ko-KR"/>
        </w:rPr>
      </w:pPr>
    </w:p>
    <w:p w:rsidR="00A1526B" w:rsidRPr="00917584" w:rsidRDefault="00A1526B" w:rsidP="00DF5DA6">
      <w:pPr>
        <w:rPr>
          <w:rFonts w:eastAsiaTheme="minorEastAsia"/>
          <w:lang w:eastAsia="ko-KR"/>
        </w:rPr>
      </w:pPr>
      <w:r>
        <w:rPr>
          <w:rFonts w:eastAsiaTheme="minorEastAsia"/>
          <w:lang w:eastAsia="ko-KR"/>
        </w:rPr>
        <w:t xml:space="preserve">Regarding inter-UE coordination in mode 2 enhancements, </w:t>
      </w:r>
      <w:r w:rsidRPr="005568C8">
        <w:rPr>
          <w:rFonts w:eastAsia="MS Gothic"/>
          <w:lang w:eastAsia="ja-JP"/>
        </w:rPr>
        <w:t xml:space="preserve">the following </w:t>
      </w:r>
      <w:r>
        <w:rPr>
          <w:rFonts w:eastAsia="MS Gothic"/>
          <w:lang w:eastAsia="ja-JP"/>
        </w:rPr>
        <w:t>conclusions</w:t>
      </w:r>
      <w:r>
        <w:rPr>
          <w:rFonts w:eastAsiaTheme="minorEastAsia"/>
          <w:lang w:eastAsia="ko-KR"/>
        </w:rPr>
        <w:t xml:space="preserve"> were made</w:t>
      </w:r>
      <w:r w:rsidRPr="00C22408">
        <w:rPr>
          <w:rFonts w:eastAsiaTheme="minorEastAsia"/>
          <w:lang w:eastAsia="ko-KR"/>
        </w:rPr>
        <w:t>:</w:t>
      </w:r>
    </w:p>
    <w:p w:rsidR="00654560" w:rsidRPr="006B321C" w:rsidRDefault="00654560"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00BB0106">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w:t>
      </w:r>
      <w:r w:rsidRPr="00654560">
        <w:rPr>
          <w:rFonts w:ascii="Times New Roman" w:eastAsiaTheme="minorEastAsia" w:hAnsi="Times New Roman"/>
          <w:kern w:val="0"/>
          <w:sz w:val="20"/>
          <w:szCs w:val="20"/>
          <w:lang w:val="en-GB" w:eastAsia="ko-KR"/>
        </w:rPr>
        <w:t>categories</w:t>
      </w:r>
      <w:r>
        <w:rPr>
          <w:rFonts w:ascii="Times New Roman" w:eastAsiaTheme="minorEastAsia" w:hAnsi="Times New Roman"/>
          <w:kern w:val="0"/>
          <w:sz w:val="20"/>
          <w:szCs w:val="20"/>
          <w:lang w:val="en-GB" w:eastAsia="ko-KR"/>
        </w:rPr>
        <w:t xml:space="preserve"> </w:t>
      </w:r>
      <w:r w:rsidRPr="00654560">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w:t>
      </w:r>
      <w:r w:rsidRPr="00654560">
        <w:rPr>
          <w:rFonts w:ascii="Times New Roman" w:eastAsiaTheme="minorEastAsia" w:hAnsi="Times New Roman"/>
          <w:kern w:val="0"/>
          <w:sz w:val="20"/>
          <w:szCs w:val="20"/>
          <w:lang w:val="en-GB" w:eastAsia="ko-KR"/>
        </w:rPr>
        <w:t>schemes for inter-UE coordination</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The schemes of inter-UE coordination in Mode 2 are categorized as being based on the following types of “A set of resources” sent by UE-A to UE-B:</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UE-A sends to UE-B the set of resources preferred for UE-B’s transmission</w:t>
      </w:r>
    </w:p>
    <w:p w:rsidR="00A1526B" w:rsidRPr="00654560" w:rsidRDefault="00A1526B" w:rsidP="00DF5DA6">
      <w:pPr>
        <w:pStyle w:val="afd"/>
        <w:numPr>
          <w:ilvl w:val="3"/>
          <w:numId w:val="33"/>
        </w:numPr>
        <w:ind w:leftChars="0"/>
        <w:rPr>
          <w:rFonts w:ascii="Times New Roman" w:hAnsi="Times New Roman"/>
          <w:color w:val="000000"/>
          <w:sz w:val="20"/>
          <w:szCs w:val="20"/>
        </w:rPr>
      </w:pPr>
      <w:r w:rsidRPr="00654560">
        <w:rPr>
          <w:rFonts w:ascii="Times New Roman" w:hAnsi="Times New Roman"/>
          <w:color w:val="000000"/>
          <w:sz w:val="20"/>
          <w:szCs w:val="20"/>
        </w:rPr>
        <w:t>e.g., based on its sensing result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UE-A sends to UE-B the set of resources not preferred for UE-B’s transmission</w:t>
      </w:r>
    </w:p>
    <w:p w:rsidR="00A1526B" w:rsidRPr="00654560" w:rsidRDefault="00A1526B" w:rsidP="00DF5DA6">
      <w:pPr>
        <w:pStyle w:val="afd"/>
        <w:numPr>
          <w:ilvl w:val="3"/>
          <w:numId w:val="33"/>
        </w:numPr>
        <w:ind w:leftChars="0"/>
        <w:rPr>
          <w:rFonts w:ascii="Times New Roman" w:hAnsi="Times New Roman"/>
          <w:color w:val="000000"/>
          <w:sz w:val="20"/>
          <w:szCs w:val="20"/>
        </w:rPr>
      </w:pPr>
      <w:r w:rsidRPr="00654560">
        <w:rPr>
          <w:rFonts w:ascii="Times New Roman" w:hAnsi="Times New Roman"/>
          <w:color w:val="000000"/>
          <w:sz w:val="20"/>
          <w:szCs w:val="20"/>
        </w:rPr>
        <w:t>e.g., based on its sensing result and/or expected/potential resource conflict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UE-A sends to UE-B the set of resource where the resource conflict is detected</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FFS: details of resource conflict, e.g., including type of resource conflict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FFS: details of sensing operation at UE-A side</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FFS: which type(s) of resource set information is(are) beneficial/feasible to which cast type(s)</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Note: these different types may be used in combination with each other</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From RAN1 perspective, further study on the feasibility/benefit of inter-UE coordination is required</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Send an LS to RAN plenary</w:t>
      </w:r>
    </w:p>
    <w:p w:rsidR="00654560" w:rsidRPr="00654560" w:rsidRDefault="00654560" w:rsidP="00DF5DA6">
      <w:pPr>
        <w:pStyle w:val="afd"/>
        <w:ind w:leftChars="0" w:left="400"/>
        <w:rPr>
          <w:rFonts w:ascii="Times New Roman" w:hAnsi="Times New Roman"/>
          <w:sz w:val="20"/>
          <w:szCs w:val="20"/>
        </w:rPr>
      </w:pPr>
    </w:p>
    <w:p w:rsidR="00654560" w:rsidRPr="00654560" w:rsidRDefault="00654560" w:rsidP="00DF5DA6">
      <w:pPr>
        <w:pStyle w:val="afd"/>
        <w:ind w:leftChars="0" w:left="400"/>
        <w:rPr>
          <w:rFonts w:ascii="Times New Roman" w:hAnsi="Times New Roman"/>
          <w:sz w:val="20"/>
          <w:szCs w:val="20"/>
        </w:rPr>
      </w:pPr>
    </w:p>
    <w:p w:rsidR="00654560" w:rsidRPr="006B321C" w:rsidRDefault="00654560"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00BB0106">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further </w:t>
      </w:r>
      <w:r w:rsidR="00124AB7">
        <w:rPr>
          <w:rFonts w:ascii="Times New Roman" w:eastAsiaTheme="minorEastAsia" w:hAnsi="Times New Roman"/>
          <w:kern w:val="0"/>
          <w:sz w:val="20"/>
          <w:szCs w:val="20"/>
          <w:lang w:val="en-GB" w:eastAsia="ko-KR"/>
        </w:rPr>
        <w:t>consideration aspects</w:t>
      </w:r>
      <w:r>
        <w:rPr>
          <w:rFonts w:ascii="Times New Roman" w:eastAsiaTheme="minorEastAsia" w:hAnsi="Times New Roman"/>
          <w:kern w:val="0"/>
          <w:sz w:val="20"/>
          <w:szCs w:val="20"/>
          <w:lang w:val="en-GB" w:eastAsia="ko-KR"/>
        </w:rPr>
        <w:t xml:space="preserve"> for feasible/beneficial</w:t>
      </w:r>
      <w:r w:rsidRPr="00654560">
        <w:rPr>
          <w:rFonts w:ascii="Times New Roman" w:eastAsiaTheme="minorEastAsia" w:hAnsi="Times New Roman"/>
          <w:kern w:val="0"/>
          <w:sz w:val="20"/>
          <w:szCs w:val="20"/>
          <w:lang w:val="en-GB" w:eastAsia="ko-KR"/>
        </w:rPr>
        <w:t xml:space="preserve"> inter-UE coordination</w:t>
      </w:r>
      <w:r>
        <w:rPr>
          <w:rFonts w:ascii="Times New Roman" w:eastAsiaTheme="minorEastAsia" w:hAnsi="Times New Roman"/>
          <w:kern w:val="0"/>
          <w:sz w:val="20"/>
          <w:szCs w:val="20"/>
          <w:lang w:val="en-GB" w:eastAsia="ko-KR"/>
        </w:rPr>
        <w:t xml:space="preserve"> schemes</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For the schemes of inter-UE coordination identified as feasible/beneficial, at least the following aspects are further discussed.</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How/when UE-A determines the contents of ”A set of resources”, including consideration of UL scheduling</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When UE-A sends ”A set of resources” to UE-B, including which UE(s) sends it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 UE-A and UE-B are determined</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 UE-A sends ”A set of resources” to UE-B, including container used for carrying it, implicitly or explicitly or both</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How/when/whether UE-B receives “A set of resources” and takes it into account in the resource selection for its own transmission</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How/whether to define the relationship between support/signaling of inter-UE coordination and cast type</w:t>
      </w:r>
    </w:p>
    <w:p w:rsidR="00C22408" w:rsidRDefault="00C22408" w:rsidP="00DF5DA6">
      <w:pPr>
        <w:rPr>
          <w:rFonts w:eastAsia="MS Gothic"/>
          <w:lang w:eastAsia="ja-JP"/>
        </w:rPr>
      </w:pPr>
    </w:p>
    <w:p w:rsidR="002A55D6" w:rsidRPr="00C22408" w:rsidRDefault="002A55D6" w:rsidP="00DF5DA6">
      <w:pPr>
        <w:rPr>
          <w:rFonts w:eastAsia="MS Gothic"/>
          <w:lang w:eastAsia="ja-JP"/>
        </w:rPr>
      </w:pPr>
    </w:p>
    <w:p w:rsidR="003A4B47" w:rsidRDefault="00701410" w:rsidP="00701410">
      <w:pPr>
        <w:pStyle w:val="4"/>
        <w:rPr>
          <w:lang w:eastAsia="ja-JP"/>
        </w:rPr>
      </w:pPr>
      <w:r>
        <w:rPr>
          <w:lang w:eastAsia="ja-JP"/>
        </w:rPr>
        <w:t>2.1.2</w:t>
      </w:r>
      <w:r>
        <w:rPr>
          <w:lang w:eastAsia="ja-JP"/>
        </w:rPr>
        <w:tab/>
        <w:t>Remaining Open issues</w:t>
      </w:r>
    </w:p>
    <w:p w:rsidR="00DF0891" w:rsidRPr="00DF4A6A" w:rsidRDefault="00DF0891" w:rsidP="00DF0891">
      <w:pPr>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rsidR="00DF0891" w:rsidRDefault="00F741EC" w:rsidP="00DF0891">
      <w:pPr>
        <w:pStyle w:val="afd"/>
        <w:numPr>
          <w:ilvl w:val="0"/>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00DF0891">
        <w:rPr>
          <w:rFonts w:ascii="Times New Roman" w:eastAsiaTheme="minorEastAsia" w:hAnsi="Times New Roman"/>
          <w:kern w:val="0"/>
          <w:sz w:val="20"/>
          <w:szCs w:val="20"/>
          <w:lang w:val="en-GB" w:eastAsia="ko-KR"/>
        </w:rPr>
        <w:t xml:space="preserve">hysical layer aspects </w:t>
      </w:r>
      <w:r w:rsidR="00321CEB">
        <w:rPr>
          <w:rFonts w:ascii="Times New Roman" w:eastAsiaTheme="minorEastAsia" w:hAnsi="Times New Roman"/>
          <w:kern w:val="0"/>
          <w:sz w:val="20"/>
          <w:szCs w:val="20"/>
          <w:lang w:val="en-GB" w:eastAsia="ko-KR"/>
        </w:rPr>
        <w:t>on resource allocation to reduce UE’s power consumption</w:t>
      </w:r>
      <w:r w:rsidR="002461CF">
        <w:rPr>
          <w:rFonts w:ascii="Times New Roman" w:eastAsiaTheme="minorEastAsia" w:hAnsi="Times New Roman"/>
          <w:kern w:val="0"/>
          <w:sz w:val="20"/>
          <w:szCs w:val="20"/>
          <w:lang w:val="en-GB" w:eastAsia="ko-KR"/>
        </w:rPr>
        <w:t xml:space="preserve"> including;</w:t>
      </w:r>
    </w:p>
    <w:p w:rsidR="00F741EC" w:rsidRDefault="00314B6C" w:rsidP="00F741EC">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Details and </w:t>
      </w:r>
      <w:r w:rsidR="0043032B">
        <w:rPr>
          <w:rFonts w:ascii="Times New Roman" w:eastAsiaTheme="minorEastAsia" w:hAnsi="Times New Roman"/>
          <w:kern w:val="0"/>
          <w:sz w:val="20"/>
          <w:szCs w:val="20"/>
          <w:lang w:val="en-GB" w:eastAsia="ko-KR"/>
        </w:rPr>
        <w:t>applicability condition</w:t>
      </w:r>
      <w:r>
        <w:rPr>
          <w:rFonts w:ascii="Times New Roman" w:eastAsiaTheme="minorEastAsia" w:hAnsi="Times New Roman"/>
          <w:kern w:val="0"/>
          <w:sz w:val="20"/>
          <w:szCs w:val="20"/>
          <w:lang w:val="en-GB" w:eastAsia="ko-KR"/>
        </w:rPr>
        <w:t>(s)</w:t>
      </w:r>
      <w:r w:rsidR="0043032B">
        <w:rPr>
          <w:rFonts w:ascii="Times New Roman" w:eastAsiaTheme="minorEastAsia" w:hAnsi="Times New Roman"/>
          <w:kern w:val="0"/>
          <w:sz w:val="20"/>
          <w:szCs w:val="20"/>
          <w:lang w:val="en-GB" w:eastAsia="ko-KR"/>
        </w:rPr>
        <w:t xml:space="preserve"> of partial sensing based resource selection and random resource selection</w:t>
      </w:r>
    </w:p>
    <w:p w:rsidR="00314B6C" w:rsidRPr="00314B6C" w:rsidRDefault="00314B6C" w:rsidP="00314B6C">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w:t>
      </w:r>
      <w:r w:rsidR="006E7F93">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performing sensing</w:t>
      </w:r>
    </w:p>
    <w:p w:rsidR="006E7F93" w:rsidRPr="006E7F93" w:rsidRDefault="006E7F93" w:rsidP="006E7F93">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rsidR="00B34DEB" w:rsidRPr="00B34DEB" w:rsidRDefault="00B34DEB" w:rsidP="00B34DEB">
      <w:pPr>
        <w:pStyle w:val="afd"/>
        <w:numPr>
          <w:ilvl w:val="0"/>
          <w:numId w:val="33"/>
        </w:numPr>
        <w:ind w:leftChars="0"/>
        <w:rPr>
          <w:rFonts w:ascii="Times New Roman" w:eastAsiaTheme="minorEastAsia" w:hAnsi="Times New Roman"/>
          <w:kern w:val="0"/>
          <w:sz w:val="20"/>
          <w:szCs w:val="20"/>
          <w:lang w:val="en-GB" w:eastAsia="ko-KR"/>
        </w:rPr>
      </w:pPr>
      <w:r w:rsidRPr="00B34DEB">
        <w:rPr>
          <w:rFonts w:ascii="Times New Roman" w:eastAsiaTheme="minorEastAsia" w:hAnsi="Times New Roman"/>
          <w:kern w:val="0"/>
          <w:sz w:val="20"/>
          <w:szCs w:val="20"/>
          <w:lang w:val="en-GB" w:eastAsia="ko-KR"/>
        </w:rPr>
        <w:t>Conclusion on the feasibility and benefit of mode 2 enhancement(s) for enhanced reliability and reduced latency from physical layer aspects</w:t>
      </w:r>
    </w:p>
    <w:p w:rsidR="00906955" w:rsidRPr="00B34DEB" w:rsidRDefault="00906955" w:rsidP="00DF0891">
      <w:pPr>
        <w:rPr>
          <w:rFonts w:eastAsia="MS Gothic"/>
          <w:lang w:eastAsia="ja-JP"/>
        </w:rPr>
      </w:pPr>
    </w:p>
    <w:p w:rsidR="00DF0891" w:rsidRPr="00DF0891" w:rsidRDefault="00DF0891" w:rsidP="00DF0891">
      <w:pPr>
        <w:rPr>
          <w:rFonts w:eastAsia="MS Gothic"/>
          <w:lang w:eastAsia="ja-JP"/>
        </w:rPr>
      </w:pPr>
    </w:p>
    <w:p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p>
    <w:p w:rsidR="00420C58" w:rsidRPr="00FC2020" w:rsidRDefault="00420C58" w:rsidP="00420C5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2</w:t>
      </w:r>
      <w:r w:rsidRPr="00FC2020">
        <w:rPr>
          <w:rFonts w:eastAsiaTheme="minorEastAsia"/>
          <w:b/>
          <w:u w:val="single"/>
          <w:lang w:eastAsia="ko-KR"/>
        </w:rPr>
        <w:t>#1</w:t>
      </w:r>
      <w:r>
        <w:rPr>
          <w:rFonts w:eastAsiaTheme="minorEastAsia"/>
          <w:b/>
          <w:u w:val="single"/>
          <w:lang w:eastAsia="ko-KR"/>
        </w:rPr>
        <w:t>12</w:t>
      </w:r>
      <w:r w:rsidRPr="00FC2020">
        <w:rPr>
          <w:rFonts w:eastAsiaTheme="minorEastAsia"/>
          <w:b/>
          <w:u w:val="single"/>
          <w:lang w:eastAsia="ko-KR"/>
        </w:rPr>
        <w:t>-e</w:t>
      </w:r>
    </w:p>
    <w:p w:rsidR="00420C58" w:rsidRPr="003518D1" w:rsidRDefault="00604E3F" w:rsidP="00420C58">
      <w:pPr>
        <w:rPr>
          <w:rFonts w:eastAsiaTheme="minorEastAsia"/>
          <w:lang w:eastAsia="ko-KR"/>
        </w:rPr>
      </w:pPr>
      <w:r w:rsidRPr="003518D1">
        <w:rPr>
          <w:rFonts w:eastAsiaTheme="minorEastAsia"/>
          <w:lang w:eastAsia="ko-KR"/>
        </w:rPr>
        <w:t>Regarding sidelink DRX</w:t>
      </w:r>
      <w:r w:rsidR="00420C58" w:rsidRPr="003518D1">
        <w:rPr>
          <w:rFonts w:eastAsiaTheme="minorEastAsia"/>
          <w:lang w:eastAsia="ko-KR"/>
        </w:rPr>
        <w:t>, the following agreements</w:t>
      </w:r>
      <w:r w:rsidRPr="003518D1">
        <w:rPr>
          <w:rFonts w:eastAsiaTheme="minorEastAsia"/>
          <w:lang w:eastAsia="ko-KR"/>
        </w:rPr>
        <w:t xml:space="preserve"> and working assumptions were made</w:t>
      </w:r>
      <w:r w:rsidR="00420C58" w:rsidRPr="003518D1">
        <w:rPr>
          <w:rFonts w:eastAsiaTheme="minorEastAsia"/>
          <w:lang w:eastAsia="ko-KR"/>
        </w:rPr>
        <w:t>:</w:t>
      </w:r>
    </w:p>
    <w:p w:rsidR="00420C58" w:rsidRPr="003518D1" w:rsidRDefault="00420C58" w:rsidP="00420C58">
      <w:pPr>
        <w:pStyle w:val="afd"/>
        <w:numPr>
          <w:ilvl w:val="0"/>
          <w:numId w:val="20"/>
        </w:numPr>
        <w:tabs>
          <w:tab w:val="clear" w:pos="720"/>
        </w:tabs>
        <w:ind w:leftChars="0" w:left="420" w:hanging="42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Agreements on </w:t>
      </w:r>
      <w:r w:rsidR="00D85A08" w:rsidRPr="003518D1">
        <w:rPr>
          <w:rFonts w:ascii="Times New Roman" w:eastAsiaTheme="minorEastAsia" w:hAnsi="Times New Roman"/>
          <w:kern w:val="0"/>
          <w:sz w:val="20"/>
          <w:szCs w:val="20"/>
          <w:lang w:val="en-GB" w:eastAsia="ko-KR"/>
        </w:rPr>
        <w:t>s</w:t>
      </w:r>
      <w:r w:rsidRPr="003518D1">
        <w:rPr>
          <w:rFonts w:ascii="Times New Roman" w:eastAsiaTheme="minorEastAsia" w:hAnsi="Times New Roman"/>
          <w:kern w:val="0"/>
          <w:sz w:val="20"/>
          <w:szCs w:val="20"/>
          <w:lang w:val="en-GB" w:eastAsia="ko-KR"/>
        </w:rPr>
        <w:t>idelink DRX</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Sidelink DRX needs to support sidelink communications for both in and out of network’s coverage scenarios.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RAN2 will prioritize normal use case without consideration of relay UE use case in Rel-17.</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Support SL DRX for all casting types.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If a UE is in SL active time, UE should monitor PSCCH. FFS on PSSCH. FFS for sensing impacts.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RAN2 is not going to introduce SL paging and SL PO for SL DRX.</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As baseline, for Sidelink DRX for SL unicast, it is proposed to inherit and use timers similar to what are used in Uu DRX. FFS for SL broadcast/groupcast. FFS on detailed timers.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Working assumption: SL DRX should take PSCCH monitoring also for sensing (in addition to data reception) into account if SL DRX is used.</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Support of long DRX cycle for SL unicast should be assumed as a baseline. FFS on the need of short DRX cycle.</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Deprioritize SL WUS from RAN2 point of view in Rel-17.</w:t>
      </w:r>
    </w:p>
    <w:p w:rsidR="00420C58" w:rsidRPr="003518D1" w:rsidRDefault="00420C58" w:rsidP="00420C58">
      <w:pPr>
        <w:pStyle w:val="afd"/>
        <w:ind w:leftChars="0"/>
        <w:rPr>
          <w:rFonts w:ascii="Times New Roman" w:eastAsiaTheme="minorEastAsia" w:hAnsi="Times New Roman"/>
          <w:kern w:val="0"/>
          <w:sz w:val="20"/>
          <w:szCs w:val="20"/>
          <w:lang w:val="en-GB" w:eastAsia="ko-KR"/>
        </w:rPr>
      </w:pPr>
    </w:p>
    <w:p w:rsidR="00D85A08" w:rsidRPr="003518D1" w:rsidRDefault="00D85A08" w:rsidP="00420C58">
      <w:pPr>
        <w:pStyle w:val="afd"/>
        <w:ind w:leftChars="0"/>
        <w:rPr>
          <w:rFonts w:ascii="Times New Roman" w:eastAsiaTheme="minorEastAsia" w:hAnsi="Times New Roman"/>
          <w:kern w:val="0"/>
          <w:sz w:val="20"/>
          <w:szCs w:val="20"/>
          <w:lang w:val="en-GB" w:eastAsia="ko-KR"/>
        </w:rPr>
      </w:pPr>
    </w:p>
    <w:p w:rsidR="00D85A08" w:rsidRPr="003518D1" w:rsidRDefault="00D85A08" w:rsidP="00D85A08">
      <w:pPr>
        <w:rPr>
          <w:rFonts w:eastAsiaTheme="minorEastAsia"/>
          <w:lang w:eastAsia="ko-KR"/>
        </w:rPr>
      </w:pPr>
      <w:r w:rsidRPr="003518D1">
        <w:rPr>
          <w:rFonts w:eastAsiaTheme="minorEastAsia"/>
          <w:lang w:eastAsia="ko-KR"/>
        </w:rPr>
        <w:t xml:space="preserve">Regarding </w:t>
      </w:r>
      <w:r w:rsidR="006F7E5A" w:rsidRPr="003518D1">
        <w:rPr>
          <w:rFonts w:eastAsiaTheme="minorEastAsia"/>
          <w:lang w:eastAsia="ko-KR"/>
        </w:rPr>
        <w:t>geo-area confinement for non-ITS sidelink bands</w:t>
      </w:r>
      <w:r w:rsidRPr="003518D1">
        <w:rPr>
          <w:rFonts w:eastAsiaTheme="minorEastAsia"/>
          <w:lang w:eastAsia="ko-KR"/>
        </w:rPr>
        <w:t>, the following agreements were made:</w:t>
      </w:r>
    </w:p>
    <w:p w:rsidR="00420C58" w:rsidRPr="003518D1" w:rsidRDefault="00420C58" w:rsidP="000B12DF">
      <w:pPr>
        <w:pStyle w:val="afd"/>
        <w:numPr>
          <w:ilvl w:val="0"/>
          <w:numId w:val="20"/>
        </w:numPr>
        <w:tabs>
          <w:tab w:val="clear" w:pos="720"/>
        </w:tabs>
        <w:ind w:leftChars="0" w:left="420" w:hanging="42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Agreements on </w:t>
      </w:r>
      <w:r w:rsidR="006F7E5A" w:rsidRPr="003518D1">
        <w:rPr>
          <w:rFonts w:ascii="Times New Roman" w:eastAsiaTheme="minorEastAsia" w:hAnsi="Times New Roman"/>
          <w:kern w:val="0"/>
          <w:sz w:val="20"/>
          <w:szCs w:val="20"/>
          <w:lang w:val="en-GB" w:eastAsia="ko-KR"/>
        </w:rPr>
        <w:t>geo-area confinement for non-ITS sidelink bands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The Objective 5 in Rel-17 SL enhancement WI can be supported by Rel-16 SA2 spec, TS 23.287. RAN2 confirms that no extra standard efforts need to be done in RAN WGs towards this objective. RAN2 consider this objective completed. </w:t>
      </w:r>
    </w:p>
    <w:p w:rsidR="00D85A08" w:rsidRDefault="00D85A08" w:rsidP="00D85A08">
      <w:pPr>
        <w:pStyle w:val="afd"/>
        <w:ind w:leftChars="0"/>
        <w:rPr>
          <w:rFonts w:ascii="Times New Roman" w:eastAsiaTheme="minorEastAsia" w:hAnsi="Times New Roman"/>
          <w:kern w:val="0"/>
          <w:sz w:val="20"/>
          <w:szCs w:val="20"/>
          <w:lang w:val="en-GB" w:eastAsia="ko-KR"/>
        </w:rPr>
      </w:pPr>
    </w:p>
    <w:p w:rsidR="00D85A08" w:rsidRPr="00420C58" w:rsidRDefault="00D85A08" w:rsidP="00D85A08">
      <w:pPr>
        <w:pStyle w:val="afd"/>
        <w:ind w:leftChars="0"/>
        <w:rPr>
          <w:rFonts w:ascii="Times New Roman" w:eastAsiaTheme="minorEastAsia" w:hAnsi="Times New Roman"/>
          <w:kern w:val="0"/>
          <w:sz w:val="20"/>
          <w:szCs w:val="20"/>
          <w:lang w:val="en-GB" w:eastAsia="ko-KR"/>
        </w:rPr>
      </w:pPr>
    </w:p>
    <w:p w:rsidR="00C21339" w:rsidRDefault="00701410" w:rsidP="00420C58">
      <w:pPr>
        <w:pStyle w:val="4"/>
        <w:rPr>
          <w:lang w:eastAsia="ja-JP"/>
        </w:rPr>
      </w:pPr>
      <w:r>
        <w:rPr>
          <w:lang w:eastAsia="ja-JP"/>
        </w:rPr>
        <w:t>2.2.2</w:t>
      </w:r>
      <w:r>
        <w:rPr>
          <w:lang w:eastAsia="ja-JP"/>
        </w:rPr>
        <w:tab/>
        <w:t xml:space="preserve">Remaining Open issues </w:t>
      </w:r>
    </w:p>
    <w:p w:rsidR="00EE0C25" w:rsidRPr="00DF4A6A" w:rsidRDefault="00EE0C25" w:rsidP="00EE0C25">
      <w:pPr>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rsidR="00673569" w:rsidRDefault="00673569" w:rsidP="00673569">
      <w:pPr>
        <w:pStyle w:val="afd"/>
        <w:numPr>
          <w:ilvl w:val="0"/>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rsidR="00673569" w:rsidRDefault="00257760" w:rsidP="00673569">
      <w:pPr>
        <w:pStyle w:val="afd"/>
        <w:numPr>
          <w:ilvl w:val="0"/>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00673569" w:rsidRPr="00673569">
        <w:rPr>
          <w:rFonts w:ascii="Times New Roman" w:eastAsiaTheme="minorEastAsia" w:hAnsi="Times New Roman"/>
          <w:kern w:val="0"/>
          <w:sz w:val="20"/>
          <w:szCs w:val="20"/>
          <w:lang w:val="en-GB" w:eastAsia="ko-KR"/>
        </w:rPr>
        <w:t xml:space="preserve">rotocol layer aspects on </w:t>
      </w:r>
      <w:r w:rsidR="00673569">
        <w:rPr>
          <w:rFonts w:ascii="Times New Roman" w:eastAsiaTheme="minorEastAsia" w:hAnsi="Times New Roman"/>
          <w:kern w:val="0"/>
          <w:sz w:val="20"/>
          <w:szCs w:val="20"/>
          <w:lang w:val="en-GB" w:eastAsia="ko-KR"/>
        </w:rPr>
        <w:t>s</w:t>
      </w:r>
      <w:r w:rsidR="00673569" w:rsidRPr="00673569">
        <w:rPr>
          <w:rFonts w:ascii="Times New Roman" w:eastAsiaTheme="minorEastAsia" w:hAnsi="Times New Roman"/>
          <w:kern w:val="0"/>
          <w:sz w:val="20"/>
          <w:szCs w:val="20"/>
          <w:lang w:val="en-GB" w:eastAsia="ko-KR"/>
        </w:rPr>
        <w:t>idelink DRX for broadcast, groupcast, and unicast</w:t>
      </w:r>
      <w:r w:rsidR="00E04CFC">
        <w:rPr>
          <w:rFonts w:ascii="Times New Roman" w:eastAsiaTheme="minorEastAsia" w:hAnsi="Times New Roman"/>
          <w:kern w:val="0"/>
          <w:sz w:val="20"/>
          <w:szCs w:val="20"/>
          <w:lang w:val="en-GB" w:eastAsia="ko-KR"/>
        </w:rPr>
        <w:t xml:space="preserve"> including;</w:t>
      </w:r>
    </w:p>
    <w:p w:rsidR="00643811" w:rsidRDefault="00643811"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 and whether/how to support timer for broadcast/groupcast</w:t>
      </w:r>
    </w:p>
    <w:p w:rsidR="00223F94" w:rsidRPr="00673569" w:rsidRDefault="00223F94"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hAnsi="Times New Roman"/>
          <w:lang w:val="en-GB"/>
        </w:rPr>
        <w:t>Whether/how to support short DRX cycle for unicast</w:t>
      </w:r>
    </w:p>
    <w:p w:rsidR="00643811" w:rsidRPr="00643811" w:rsidRDefault="00643811"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M</w:t>
      </w:r>
      <w:r w:rsidRPr="00643811">
        <w:rPr>
          <w:rFonts w:ascii="Times New Roman" w:eastAsiaTheme="minorEastAsia" w:hAnsi="Times New Roman"/>
          <w:kern w:val="0"/>
          <w:sz w:val="20"/>
          <w:szCs w:val="20"/>
          <w:lang w:val="en-GB" w:eastAsia="ko-KR"/>
        </w:rPr>
        <w:t>echanism aiming to align sidelink DRX wake-up time among the UEs communicating with each other</w:t>
      </w:r>
    </w:p>
    <w:p w:rsidR="00643811" w:rsidRPr="00643811" w:rsidRDefault="00643811"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M</w:t>
      </w:r>
      <w:r w:rsidRPr="00643811">
        <w:rPr>
          <w:rFonts w:ascii="Times New Roman" w:eastAsiaTheme="minorEastAsia" w:hAnsi="Times New Roman"/>
          <w:kern w:val="0"/>
          <w:sz w:val="20"/>
          <w:szCs w:val="20"/>
          <w:lang w:val="en-GB" w:eastAsia="ko-KR"/>
        </w:rPr>
        <w:t>echanism aiming to align sidelink DRX wake-up time with Uu DRX wake-up time in an in-coverage UE</w:t>
      </w:r>
    </w:p>
    <w:p w:rsidR="00223F94" w:rsidRDefault="00223F94" w:rsidP="00223F94">
      <w:pPr>
        <w:numPr>
          <w:ilvl w:val="0"/>
          <w:numId w:val="33"/>
        </w:numPr>
        <w:autoSpaceDE/>
        <w:adjustRightInd/>
        <w:textAlignment w:val="auto"/>
        <w:rPr>
          <w:lang w:eastAsia="ko-KR"/>
        </w:rPr>
      </w:pPr>
      <w:r>
        <w:t>Protocol layer aspects of mode 2 enhancement(s) for enhanced reliability and reduced latency</w:t>
      </w:r>
    </w:p>
    <w:p w:rsidR="00EE0C25" w:rsidRPr="00673569" w:rsidRDefault="00EE0C25" w:rsidP="00420C58">
      <w:pPr>
        <w:rPr>
          <w:rFonts w:eastAsia="Yu Mincho"/>
          <w:lang w:eastAsia="ja-JP"/>
        </w:rPr>
      </w:pPr>
    </w:p>
    <w:p w:rsidR="00EE0C25" w:rsidRPr="00420C58" w:rsidRDefault="00EE0C25" w:rsidP="00420C58">
      <w:pPr>
        <w:rPr>
          <w:rFonts w:eastAsia="Yu Mincho"/>
          <w:lang w:eastAsia="ja-JP"/>
        </w:rPr>
      </w:pP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AD0CF6" w:rsidRPr="00FC2020" w:rsidRDefault="00AD0CF6" w:rsidP="00AD0CF6">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97</w:t>
      </w:r>
      <w:r w:rsidRPr="00FC2020">
        <w:rPr>
          <w:rFonts w:eastAsiaTheme="minorEastAsia"/>
          <w:b/>
          <w:u w:val="single"/>
          <w:lang w:eastAsia="ko-KR"/>
        </w:rPr>
        <w:t>-e</w:t>
      </w:r>
    </w:p>
    <w:p w:rsidR="00AD0CF6" w:rsidRPr="00AD0CF6" w:rsidRDefault="00AD0CF6" w:rsidP="00AD0CF6">
      <w:pPr>
        <w:rPr>
          <w:rFonts w:eastAsiaTheme="minorEastAsia"/>
          <w:lang w:eastAsia="ko-KR"/>
        </w:rPr>
      </w:pPr>
      <w:r w:rsidRPr="00AD0CF6">
        <w:rPr>
          <w:rFonts w:eastAsiaTheme="minorEastAsia"/>
          <w:lang w:eastAsia="ko-KR"/>
        </w:rPr>
        <w:t>RAN4 agreed work plan for SL enhancements in Rel-17 as follow</w:t>
      </w: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Left over issue: </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Supporting PC2 NR SL UE RF requirements </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Power Class 2 (high power) UE for single at n47, PC2 SL-MIMO at n47, PC2 inter-band con-current operation</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Partial used SL operation in a carrier including n79 and other interesting bands</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Cover the </w:t>
      </w:r>
      <w:r w:rsidR="00570899">
        <w:rPr>
          <w:rFonts w:ascii="Times New Roman" w:eastAsiaTheme="minorEastAsia" w:hAnsi="Times New Roman"/>
          <w:kern w:val="0"/>
          <w:sz w:val="20"/>
          <w:szCs w:val="20"/>
          <w:lang w:val="en-GB" w:eastAsia="ko-KR"/>
        </w:rPr>
        <w:t>f</w:t>
      </w:r>
      <w:r w:rsidRPr="00AD0CF6">
        <w:rPr>
          <w:rFonts w:ascii="Times New Roman" w:eastAsiaTheme="minorEastAsia" w:hAnsi="Times New Roman"/>
          <w:kern w:val="0"/>
          <w:sz w:val="20"/>
          <w:szCs w:val="20"/>
          <w:lang w:val="en-GB" w:eastAsia="ko-KR"/>
        </w:rPr>
        <w:t>requency separation issue and timing alignment issue</w:t>
      </w: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New SL enhancement RF requirements: </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add</w:t>
      </w:r>
      <w:r w:rsidR="00570899">
        <w:rPr>
          <w:rFonts w:ascii="Times New Roman" w:eastAsiaTheme="minorEastAsia" w:hAnsi="Times New Roman"/>
          <w:kern w:val="0"/>
          <w:sz w:val="20"/>
          <w:szCs w:val="20"/>
          <w:lang w:val="en-GB" w:eastAsia="ko-KR"/>
        </w:rPr>
        <w:t>s</w:t>
      </w:r>
      <w:r w:rsidRPr="00AD0CF6">
        <w:rPr>
          <w:rFonts w:ascii="Times New Roman" w:eastAsiaTheme="minorEastAsia" w:hAnsi="Times New Roman"/>
          <w:kern w:val="0"/>
          <w:sz w:val="20"/>
          <w:szCs w:val="20"/>
          <w:lang w:val="en-GB" w:eastAsia="ko-KR"/>
        </w:rPr>
        <w:t xml:space="preserve"> new SL operating bands for public safety service</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can specify additional RF requirements when the necessity of additional RF requirements identified from other WG.</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can specify additional RF requirements at FR2 according to request the exact operating bands based on the coexistence evaluation</w:t>
      </w: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Frequency aspect </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Frequency ranges at FR1</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Based on Operator input, RAN4 specif</w:t>
      </w:r>
      <w:r w:rsidR="00570899">
        <w:rPr>
          <w:rFonts w:ascii="Times New Roman" w:eastAsiaTheme="minorEastAsia" w:hAnsi="Times New Roman"/>
          <w:kern w:val="0"/>
          <w:sz w:val="20"/>
          <w:szCs w:val="20"/>
          <w:lang w:val="en-GB" w:eastAsia="ko-KR"/>
        </w:rPr>
        <w:t>ies</w:t>
      </w:r>
      <w:r w:rsidRPr="00AD0CF6">
        <w:rPr>
          <w:rFonts w:ascii="Times New Roman" w:eastAsiaTheme="minorEastAsia" w:hAnsi="Times New Roman"/>
          <w:kern w:val="0"/>
          <w:sz w:val="20"/>
          <w:szCs w:val="20"/>
          <w:lang w:val="en-GB" w:eastAsia="ko-KR"/>
        </w:rPr>
        <w:t xml:space="preserve"> the operating bands for SL operation in licensed bands including candidate public safety spectrum. Before to specify the operating bands, RAN4 can study for co-existence evaluation if needed.</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Frequency ranges at FR2</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Based on Operator input, RAN4 decide</w:t>
      </w:r>
      <w:r w:rsidR="00570899">
        <w:rPr>
          <w:rFonts w:ascii="Times New Roman" w:eastAsiaTheme="minorEastAsia" w:hAnsi="Times New Roman"/>
          <w:kern w:val="0"/>
          <w:sz w:val="20"/>
          <w:szCs w:val="20"/>
          <w:lang w:val="en-GB" w:eastAsia="ko-KR"/>
        </w:rPr>
        <w:t>s</w:t>
      </w:r>
      <w:r w:rsidRPr="00AD0CF6">
        <w:rPr>
          <w:rFonts w:ascii="Times New Roman" w:eastAsiaTheme="minorEastAsia" w:hAnsi="Times New Roman"/>
          <w:kern w:val="0"/>
          <w:sz w:val="20"/>
          <w:szCs w:val="20"/>
          <w:lang w:val="en-GB" w:eastAsia="ko-KR"/>
        </w:rPr>
        <w:t xml:space="preserve"> the frequency ranges in licensed bands only. Before to specify the operating bands for SL operation, RAN4 need</w:t>
      </w:r>
      <w:r w:rsidR="00570899">
        <w:rPr>
          <w:rFonts w:ascii="Times New Roman" w:eastAsiaTheme="minorEastAsia" w:hAnsi="Times New Roman"/>
          <w:kern w:val="0"/>
          <w:sz w:val="20"/>
          <w:szCs w:val="20"/>
          <w:lang w:val="en-GB" w:eastAsia="ko-KR"/>
        </w:rPr>
        <w:t>s</w:t>
      </w:r>
      <w:r w:rsidRPr="00AD0CF6">
        <w:rPr>
          <w:rFonts w:ascii="Times New Roman" w:eastAsiaTheme="minorEastAsia" w:hAnsi="Times New Roman"/>
          <w:kern w:val="0"/>
          <w:sz w:val="20"/>
          <w:szCs w:val="20"/>
          <w:lang w:val="en-GB" w:eastAsia="ko-KR"/>
        </w:rPr>
        <w:t xml:space="preserve"> to study on co-existence evaluation with exact operating band at FR2. The 63-64GHz ITS dedicated spectrum is not scope in the WID.</w:t>
      </w:r>
    </w:p>
    <w:p w:rsid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Decide the deadline for requesting of FR2 frequency band as RAN4 #98-e meeting.</w:t>
      </w:r>
    </w:p>
    <w:p w:rsidR="00AD0CF6" w:rsidRDefault="00AD0CF6" w:rsidP="00AD0CF6">
      <w:pPr>
        <w:pStyle w:val="afd"/>
        <w:ind w:leftChars="0" w:left="40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 </w:t>
      </w:r>
    </w:p>
    <w:p w:rsidR="00AD0CF6" w:rsidRPr="00AD0CF6" w:rsidRDefault="00AD0CF6" w:rsidP="00AD0CF6">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rPr>
          <w:rFonts w:eastAsiaTheme="minorEastAsia"/>
          <w:lang w:eastAsia="ko-KR"/>
        </w:rPr>
      </w:pPr>
      <w:r w:rsidRPr="00AD0CF6">
        <w:rPr>
          <w:rFonts w:eastAsiaTheme="minorEastAsia"/>
          <w:lang w:eastAsia="ko-KR"/>
        </w:rPr>
        <w:t>Also, RAN4 agreed way forward for SL enhancements in Rel-17 as follow</w:t>
      </w: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In order to align with the objective in the WI, the following items are adopted</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Based on Operator input, RAN4 specifies the operating bands for SL operation in FR1 including candidate public safety spectrum as part of the WI in RP-201516</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Before specifying the operating bands, RAN4 can study for co-existence evaluation if needed</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to collect Operator input for new SL operating bands in FR1 for public safety service</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Requests based on input papers from Operators with justification</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Cut-off for requests to be defined in the Work Plan in R4-2016924</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Future NR SL operating bands for FR1 after Rel-17 cut-off can be managed with the basket WI approach</w:t>
      </w: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NR Band n14</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Operator Request</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In R4-2016464, AT&amp;T, FirstNet request to specify n14 for NR Sidelink Operating Bands.</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NR Band n14 is dedicated for first responder communications in the United States.</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NR Band n14 is included as one of the NR sidelink licensed operating bands in FR1</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Some additional information can be provided for SL operation in n14 by RAN4 #98-e</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PC1 or PC3 for SL operation or both PC1 &amp; PC3 in n14</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Is there any legacy Uu operation in n14 or B14?</w:t>
      </w:r>
    </w:p>
    <w:p w:rsidR="00AD0CF6" w:rsidRDefault="00AD0CF6" w:rsidP="00AD0CF6">
      <w:pPr>
        <w:rPr>
          <w:rFonts w:eastAsia="MS Gothic"/>
          <w:lang w:eastAsia="ja-JP"/>
        </w:rPr>
      </w:pPr>
    </w:p>
    <w:p w:rsidR="00AD0CF6" w:rsidRPr="00AD0CF6" w:rsidRDefault="00AD0CF6" w:rsidP="00AD0CF6">
      <w:pPr>
        <w:rPr>
          <w:rFonts w:eastAsia="MS Gothic"/>
          <w:lang w:eastAsia="ja-JP"/>
        </w:rPr>
      </w:pPr>
    </w:p>
    <w:p w:rsidR="00701410" w:rsidRDefault="00701410" w:rsidP="00701410">
      <w:pPr>
        <w:pStyle w:val="4"/>
        <w:rPr>
          <w:lang w:eastAsia="ja-JP"/>
        </w:rPr>
      </w:pPr>
      <w:r>
        <w:rPr>
          <w:lang w:eastAsia="ja-JP"/>
        </w:rPr>
        <w:t>2.4.2</w:t>
      </w:r>
      <w:r>
        <w:rPr>
          <w:lang w:eastAsia="ja-JP"/>
        </w:rPr>
        <w:tab/>
        <w:t>Remaining Open issues</w:t>
      </w:r>
    </w:p>
    <w:p w:rsidR="005722B9" w:rsidRPr="005722B9" w:rsidRDefault="005722B9" w:rsidP="005722B9">
      <w:pPr>
        <w:rPr>
          <w:rFonts w:eastAsiaTheme="minorEastAsia"/>
          <w:lang w:eastAsia="ko-KR"/>
        </w:rPr>
      </w:pPr>
      <w:r w:rsidRPr="005722B9">
        <w:rPr>
          <w:rFonts w:eastAsiaTheme="minorEastAsia"/>
          <w:lang w:eastAsia="ko-KR"/>
        </w:rPr>
        <w:t>RAN4 will study and specify the above leftover issues and new SL enhancement RF requirements based on operator requested SL operating bands.</w:t>
      </w:r>
    </w:p>
    <w:p w:rsidR="005722B9" w:rsidRDefault="005722B9" w:rsidP="005722B9">
      <w:pPr>
        <w:rPr>
          <w:rFonts w:eastAsia="MS Gothic"/>
          <w:lang w:eastAsia="ja-JP"/>
        </w:rPr>
      </w:pPr>
    </w:p>
    <w:p w:rsidR="005722B9" w:rsidRPr="005722B9" w:rsidRDefault="005722B9" w:rsidP="005722B9">
      <w:pPr>
        <w:rPr>
          <w:rFonts w:eastAsia="MS Gothic"/>
          <w:lang w:eastAsia="ja-JP"/>
        </w:rPr>
      </w:pPr>
    </w:p>
    <w:p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t>3.1</w:t>
      </w:r>
      <w:r>
        <w:rPr>
          <w:lang w:eastAsia="ja-JP"/>
        </w:rPr>
        <w:tab/>
        <w:t>SA</w:t>
      </w:r>
      <w:r w:rsidR="00A1271F">
        <w:rPr>
          <w:lang w:eastAsia="ja-JP"/>
        </w:rPr>
        <w:t>2</w:t>
      </w:r>
    </w:p>
    <w:p w:rsidR="00A1271F" w:rsidRDefault="00A1271F" w:rsidP="00A1271F">
      <w:pPr>
        <w:pStyle w:val="4"/>
        <w:rPr>
          <w:lang w:eastAsia="ja-JP"/>
        </w:rPr>
      </w:pPr>
      <w:r>
        <w:rPr>
          <w:lang w:eastAsia="ja-JP"/>
        </w:rPr>
        <w:t>3.1.0</w:t>
      </w:r>
      <w:r>
        <w:rPr>
          <w:lang w:eastAsia="ja-JP"/>
        </w:rPr>
        <w:tab/>
        <w:t>SA2 FS_eV2XARC_Ph2 status – general</w:t>
      </w:r>
    </w:p>
    <w:p w:rsidR="00A1271F" w:rsidRDefault="00A1271F" w:rsidP="00A1271F">
      <w:pPr>
        <w:rPr>
          <w:rFonts w:eastAsiaTheme="minorEastAsia"/>
          <w:lang w:eastAsia="ko-KR"/>
        </w:rPr>
      </w:pPr>
      <w:r w:rsidRPr="00A1271F">
        <w:rPr>
          <w:rFonts w:eastAsiaTheme="minorEastAsia"/>
          <w:lang w:eastAsia="ko-KR"/>
        </w:rPr>
        <w:t xml:space="preserve">SA2 has progressed FS_eV2XARC_Ph2 (Study on architecture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with TR 23.776 to investigate 5G System enhancements based on what has been specified in Rel-16, for enhanced support of V2X operation for pedestrian UEs (i.e. UEs for Vulnerable Road Users), e.g. V2X communication with power efficiency, according to vehicular services requirements defined in TS 22.185 and TS 22.</w:t>
      </w:r>
      <w:r w:rsidRPr="00A1271F">
        <w:rPr>
          <w:rFonts w:eastAsiaTheme="minorEastAsia" w:hint="eastAsia"/>
          <w:lang w:eastAsia="ko-KR"/>
        </w:rPr>
        <w:t>186</w:t>
      </w:r>
      <w:r w:rsidRPr="00A1271F">
        <w:rPr>
          <w:rFonts w:eastAsiaTheme="minorEastAsia"/>
          <w:lang w:eastAsia="ko-KR"/>
        </w:rPr>
        <w:t>.</w:t>
      </w:r>
    </w:p>
    <w:p w:rsidR="00A1271F" w:rsidRPr="00A1271F" w:rsidRDefault="00A1271F" w:rsidP="00A1271F">
      <w:pPr>
        <w:rPr>
          <w:lang w:eastAsia="ja-JP"/>
        </w:rPr>
      </w:pP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A1271F" w:rsidRPr="00A1271F" w:rsidRDefault="00A1271F" w:rsidP="00A1271F">
      <w:pPr>
        <w:rPr>
          <w:rFonts w:eastAsiaTheme="minorEastAsia"/>
          <w:lang w:eastAsia="ko-KR"/>
        </w:rPr>
      </w:pPr>
      <w:r w:rsidRPr="00A1271F">
        <w:rPr>
          <w:rFonts w:eastAsiaTheme="minorEastAsia"/>
          <w:lang w:eastAsia="ko-KR"/>
        </w:rPr>
        <w:t>In SA2#141E (October 2020), some principles were captured as the interim conclusion regarding NR PC5 DRX operations for Key Issue #1 (Support of QoS aware NR PC5 power efficiency for pedestrian UEs) in clause 7.2 of TR 23.776.</w:t>
      </w:r>
    </w:p>
    <w:p w:rsidR="00A1271F" w:rsidRDefault="00A1271F" w:rsidP="00A1271F">
      <w:pPr>
        <w:pStyle w:val="afd"/>
        <w:ind w:leftChars="0"/>
        <w:rPr>
          <w:rFonts w:ascii="Times New Roman" w:eastAsiaTheme="minorEastAsia" w:hAnsi="Times New Roman"/>
          <w:kern w:val="0"/>
          <w:sz w:val="20"/>
          <w:szCs w:val="20"/>
          <w:lang w:val="en-GB" w:eastAsia="ko-KR"/>
        </w:rPr>
      </w:pPr>
    </w:p>
    <w:p w:rsidR="00A1271F" w:rsidRPr="00420C58" w:rsidRDefault="00A1271F" w:rsidP="00A1271F">
      <w:pPr>
        <w:pStyle w:val="afd"/>
        <w:ind w:leftChars="0"/>
        <w:rPr>
          <w:rFonts w:ascii="Times New Roman" w:eastAsiaTheme="minorEastAsia" w:hAnsi="Times New Roman"/>
          <w:kern w:val="0"/>
          <w:sz w:val="20"/>
          <w:szCs w:val="20"/>
          <w:lang w:val="en-GB" w:eastAsia="ko-KR"/>
        </w:rPr>
      </w:pP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A1271F" w:rsidRPr="00A1271F" w:rsidRDefault="00A1271F" w:rsidP="00A1271F">
      <w:pPr>
        <w:rPr>
          <w:rFonts w:eastAsiaTheme="minorEastAsia"/>
          <w:lang w:eastAsia="ko-KR"/>
        </w:rPr>
      </w:pPr>
      <w:r w:rsidRPr="00A1271F">
        <w:rPr>
          <w:rFonts w:eastAsiaTheme="minorEastAsia"/>
          <w:lang w:eastAsia="ko-KR"/>
        </w:rPr>
        <w:t>Because NR PC5 DRX operations have RAN dependency, SA2 sent the following LS to RAN WGs in SA2#141E (October 2020).</w:t>
      </w:r>
    </w:p>
    <w:p w:rsidR="00A1271F" w:rsidRDefault="00A1271F" w:rsidP="00A1271F">
      <w:pPr>
        <w:pStyle w:val="afd"/>
        <w:numPr>
          <w:ilvl w:val="0"/>
          <w:numId w:val="33"/>
        </w:numPr>
        <w:ind w:leftChars="0"/>
        <w:rPr>
          <w:rFonts w:ascii="Times New Roman" w:eastAsiaTheme="minorEastAsia" w:hAnsi="Times New Roman"/>
          <w:sz w:val="20"/>
          <w:szCs w:val="20"/>
          <w:lang w:eastAsia="ko-KR"/>
        </w:rPr>
      </w:pPr>
      <w:r w:rsidRPr="00A1271F">
        <w:rPr>
          <w:rFonts w:ascii="Times New Roman" w:eastAsiaTheme="minorEastAsia" w:hAnsi="Times New Roman"/>
          <w:sz w:val="20"/>
          <w:szCs w:val="20"/>
          <w:lang w:eastAsia="ko-KR"/>
        </w:rPr>
        <w:t>S2-2008326: LS on PC5 DRX operation (To: RAN2 / Cc: RAN1) in order to get feedback on the following questions from RAN2:</w:t>
      </w:r>
    </w:p>
    <w:p w:rsid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 xml:space="preserve">Q1)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rsidR="00A1271F" w:rsidRPr="00A1271F" w:rsidRDefault="00A1271F" w:rsidP="00A1271F">
      <w:pPr>
        <w:pStyle w:val="afd"/>
        <w:numPr>
          <w:ilvl w:val="2"/>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sz w:val="20"/>
          <w:szCs w:val="20"/>
          <w:lang w:eastAsia="ko-KR"/>
        </w:rPr>
        <w:t>In TR 23.776 some solutions propose that additional information could include, e.g.:</w:t>
      </w:r>
    </w:p>
    <w:p w:rsidR="00A1271F" w:rsidRPr="00A1271F" w:rsidRDefault="00A1271F" w:rsidP="00A1271F">
      <w:pPr>
        <w:pStyle w:val="afd"/>
        <w:numPr>
          <w:ilvl w:val="3"/>
          <w:numId w:val="33"/>
        </w:numPr>
        <w:ind w:leftChars="0"/>
        <w:rPr>
          <w:rFonts w:ascii="Times New Roman" w:hAnsi="Times New Roman"/>
          <w:color w:val="000000"/>
          <w:sz w:val="20"/>
          <w:szCs w:val="20"/>
        </w:rPr>
      </w:pPr>
      <w:r w:rsidRPr="00A1271F">
        <w:rPr>
          <w:rFonts w:ascii="Times New Roman" w:hAnsi="Times New Roman"/>
          <w:color w:val="000000"/>
          <w:sz w:val="20"/>
          <w:szCs w:val="20"/>
        </w:rPr>
        <w:t>Default PC5 DRX cycles per V2X service type/PQI/RAT type (e.g., PC5 DRX cycle and on duration)</w:t>
      </w:r>
    </w:p>
    <w:p w:rsidR="00A1271F" w:rsidRPr="00A1271F" w:rsidRDefault="00A1271F" w:rsidP="00A1271F">
      <w:pPr>
        <w:pStyle w:val="afd"/>
        <w:numPr>
          <w:ilvl w:val="3"/>
          <w:numId w:val="33"/>
        </w:numPr>
        <w:ind w:leftChars="0"/>
        <w:rPr>
          <w:rFonts w:ascii="Times New Roman" w:hAnsi="Times New Roman"/>
          <w:color w:val="000000"/>
          <w:sz w:val="20"/>
          <w:szCs w:val="20"/>
        </w:rPr>
      </w:pPr>
      <w:r w:rsidRPr="00A1271F">
        <w:rPr>
          <w:rFonts w:ascii="Times New Roman" w:hAnsi="Times New Roman"/>
          <w:color w:val="000000"/>
          <w:sz w:val="20"/>
          <w:szCs w:val="20"/>
        </w:rPr>
        <w:t>Application traffic pattern information (e.g., periodicity and burst sizes of V2X messages)</w:t>
      </w:r>
    </w:p>
    <w:p w:rsidR="00A1271F" w:rsidRDefault="00A1271F" w:rsidP="00A1271F">
      <w:pPr>
        <w:pStyle w:val="afd"/>
        <w:numPr>
          <w:ilvl w:val="3"/>
          <w:numId w:val="33"/>
        </w:numPr>
        <w:ind w:leftChars="0"/>
        <w:rPr>
          <w:rFonts w:ascii="Times New Roman" w:hAnsi="Times New Roman"/>
          <w:color w:val="000000"/>
          <w:sz w:val="20"/>
          <w:szCs w:val="20"/>
        </w:rPr>
      </w:pPr>
      <w:r w:rsidRPr="00A1271F">
        <w:rPr>
          <w:rFonts w:ascii="Times New Roman" w:hAnsi="Times New Roman"/>
          <w:color w:val="000000"/>
          <w:sz w:val="20"/>
          <w:szCs w:val="20"/>
        </w:rPr>
        <w:t>The length of an offset that the AS layer can add to extend the PC5 DRX "ON periods"</w:t>
      </w:r>
    </w:p>
    <w:p w:rsidR="00A1271F" w:rsidRPr="00A1271F" w:rsidRDefault="00A1271F" w:rsidP="00A1271F">
      <w:pPr>
        <w:pStyle w:val="afd"/>
        <w:numPr>
          <w:ilvl w:val="2"/>
          <w:numId w:val="33"/>
        </w:numPr>
        <w:ind w:leftChars="0"/>
        <w:rPr>
          <w:rFonts w:ascii="Times New Roman" w:hAnsi="Times New Roman"/>
          <w:color w:val="000000"/>
          <w:sz w:val="20"/>
          <w:szCs w:val="20"/>
        </w:rPr>
      </w:pPr>
      <w:r w:rsidRPr="00A1271F">
        <w:rPr>
          <w:rFonts w:ascii="Times New Roman" w:hAnsi="Times New Roman"/>
          <w:color w:val="000000"/>
          <w:sz w:val="20"/>
          <w:szCs w:val="20"/>
        </w:rPr>
        <w:t>Note that, none of the parameters listed above has reached consensus in SA2.</w:t>
      </w:r>
    </w:p>
    <w:p w:rsidR="00A1271F" w:rsidRP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Q2) Once the AS layer determines the PC5 DRX parameters, whether the AS layer can provide the PC5 DRX related information to the V2X layer, e.g., the PC5 DRX cycle, ON duration and starting point of the ON duration?</w:t>
      </w:r>
    </w:p>
    <w:p w:rsidR="00A1271F" w:rsidRP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Q3) Once the AS layer determines the PC5 DRX parameters, whether sharing the PC5 DRX related information amongst UEs in the vicinity in V2X layer, is beneficial or feasible for broadcast and groupcast?</w:t>
      </w:r>
    </w:p>
    <w:p w:rsidR="00A1271F" w:rsidRP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Q4) What is the relationship between the PC5 DRX and the Uu DRX if both are activated on a UE?</w:t>
      </w:r>
    </w:p>
    <w:p w:rsidR="00A1271F" w:rsidRPr="00A1271F" w:rsidRDefault="00A1271F" w:rsidP="00A1271F">
      <w:pPr>
        <w:rPr>
          <w:rFonts w:eastAsiaTheme="minorEastAsia"/>
          <w:lang w:eastAsia="ko-KR"/>
        </w:rPr>
      </w:pPr>
    </w:p>
    <w:p w:rsidR="00A1271F" w:rsidRPr="00A20F27" w:rsidRDefault="00A1271F" w:rsidP="00A1271F">
      <w:pPr>
        <w:rPr>
          <w:rFonts w:eastAsiaTheme="minorEastAsia"/>
          <w:lang w:eastAsia="ko-KR"/>
        </w:rPr>
      </w:pPr>
      <w:r>
        <w:rPr>
          <w:rFonts w:eastAsiaTheme="minorEastAsia"/>
          <w:lang w:eastAsia="ko-KR"/>
        </w:rPr>
        <w:lastRenderedPageBreak/>
        <w:t>The following is S</w:t>
      </w:r>
      <w:r w:rsidRPr="00A20F27">
        <w:rPr>
          <w:rFonts w:eastAsiaTheme="minorEastAsia"/>
          <w:lang w:eastAsia="ko-KR"/>
        </w:rPr>
        <w:t xml:space="preserve">A2 </w:t>
      </w:r>
      <w:r>
        <w:rPr>
          <w:rFonts w:eastAsiaTheme="minorEastAsia"/>
          <w:lang w:eastAsia="ko-KR"/>
        </w:rPr>
        <w:t>m</w:t>
      </w:r>
      <w:r w:rsidRPr="00A20F27">
        <w:rPr>
          <w:rFonts w:eastAsiaTheme="minorEastAsia"/>
          <w:lang w:eastAsia="ko-KR"/>
        </w:rPr>
        <w:t>eeting</w:t>
      </w:r>
      <w:r>
        <w:rPr>
          <w:rFonts w:eastAsiaTheme="minorEastAsia"/>
          <w:lang w:eastAsia="ko-KR"/>
        </w:rPr>
        <w:t xml:space="preserve"> in Q1 2021:</w:t>
      </w:r>
    </w:p>
    <w:p w:rsidR="00A1271F" w:rsidRPr="00666532" w:rsidRDefault="00A1271F" w:rsidP="00666532">
      <w:pPr>
        <w:pStyle w:val="afd"/>
        <w:numPr>
          <w:ilvl w:val="0"/>
          <w:numId w:val="33"/>
        </w:numPr>
        <w:ind w:leftChars="0"/>
        <w:rPr>
          <w:rFonts w:eastAsiaTheme="minorEastAsia"/>
          <w:lang w:eastAsia="ko-KR"/>
        </w:rPr>
      </w:pPr>
      <w:r w:rsidRPr="00666532">
        <w:rPr>
          <w:rFonts w:ascii="Times New Roman" w:eastAsiaTheme="minorEastAsia" w:hAnsi="Times New Roman"/>
          <w:sz w:val="20"/>
          <w:szCs w:val="20"/>
          <w:lang w:eastAsia="ko-KR"/>
        </w:rPr>
        <w:t>SA2#143E</w:t>
      </w:r>
      <w:r w:rsidRPr="00666532">
        <w:rPr>
          <w:rFonts w:ascii="Times New Roman" w:eastAsiaTheme="minorEastAsia" w:hAnsi="Times New Roman"/>
          <w:sz w:val="20"/>
          <w:szCs w:val="20"/>
          <w:lang w:eastAsia="ko-KR"/>
        </w:rPr>
        <w:tab/>
        <w:t>February 24 – March 9, 2021</w:t>
      </w:r>
    </w:p>
    <w:p w:rsidR="00666532" w:rsidRPr="00A1271F" w:rsidRDefault="00666532" w:rsidP="00666532">
      <w:pPr>
        <w:pStyle w:val="afd"/>
        <w:ind w:leftChars="0" w:left="400"/>
        <w:rPr>
          <w:rFonts w:eastAsiaTheme="minorEastAsia"/>
          <w:lang w:eastAsia="ko-KR"/>
        </w:rPr>
      </w:pPr>
    </w:p>
    <w:p w:rsidR="00A1271F" w:rsidRPr="00A1271F" w:rsidRDefault="00A1271F" w:rsidP="00A1271F">
      <w:pPr>
        <w:rPr>
          <w:rFonts w:eastAsiaTheme="minorEastAsia"/>
          <w:lang w:eastAsia="ko-KR"/>
        </w:rPr>
      </w:pPr>
      <w:r>
        <w:rPr>
          <w:rFonts w:eastAsiaTheme="minorEastAsia"/>
          <w:lang w:eastAsia="ko-KR"/>
        </w:rPr>
        <w:t xml:space="preserve">To finalize the pending issues in the conclusion having RAN </w:t>
      </w:r>
      <w:r w:rsidRPr="00A1271F">
        <w:rPr>
          <w:rFonts w:eastAsiaTheme="minorEastAsia"/>
          <w:lang w:eastAsia="ko-KR"/>
        </w:rPr>
        <w:t>dependency</w:t>
      </w:r>
      <w:r>
        <w:rPr>
          <w:rFonts w:eastAsiaTheme="minorEastAsia"/>
          <w:lang w:eastAsia="ko-KR"/>
        </w:rPr>
        <w:t>, it is considered that timely feedback on the SA2 questions from RAN2 is needed.</w:t>
      </w:r>
    </w:p>
    <w:p w:rsidR="00A1271F" w:rsidRDefault="00A1271F" w:rsidP="00A1271F">
      <w:pPr>
        <w:pStyle w:val="afd"/>
        <w:ind w:leftChars="0"/>
        <w:rPr>
          <w:rFonts w:ascii="Times New Roman" w:eastAsiaTheme="minorEastAsia" w:hAnsi="Times New Roman"/>
          <w:kern w:val="0"/>
          <w:sz w:val="20"/>
          <w:szCs w:val="20"/>
          <w:lang w:val="en-GB" w:eastAsia="ko-KR"/>
        </w:rPr>
      </w:pPr>
    </w:p>
    <w:p w:rsidR="00A1271F" w:rsidRPr="00420C58" w:rsidRDefault="00A1271F" w:rsidP="00A1271F">
      <w:pPr>
        <w:pStyle w:val="afd"/>
        <w:ind w:leftChars="0"/>
        <w:rPr>
          <w:rFonts w:ascii="Times New Roman" w:eastAsiaTheme="minorEastAsia" w:hAnsi="Times New Roman"/>
          <w:kern w:val="0"/>
          <w:sz w:val="20"/>
          <w:szCs w:val="20"/>
          <w:lang w:val="en-GB" w:eastAsia="ko-KR"/>
        </w:rPr>
      </w:pP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rsidR="003E3A1A" w:rsidRDefault="003E3A1A" w:rsidP="003E3A1A">
      <w:pPr>
        <w:overflowPunct/>
        <w:autoSpaceDE/>
        <w:autoSpaceDN/>
        <w:snapToGrid w:val="0"/>
        <w:spacing w:after="0"/>
        <w:textAlignment w:val="auto"/>
        <w:rPr>
          <w:rFonts w:ascii="Arial" w:hAnsi="Arial" w:cs="Arial"/>
          <w:b/>
          <w:bCs/>
          <w:lang w:eastAsia="ja-JP"/>
        </w:rPr>
      </w:pPr>
    </w:p>
    <w:p w:rsidR="00701410" w:rsidRPr="003E3A1A" w:rsidRDefault="00701410" w:rsidP="003E3A1A">
      <w:pPr>
        <w:overflowPunct/>
        <w:autoSpaceDE/>
        <w:autoSpaceDN/>
        <w:snapToGrid w:val="0"/>
        <w:spacing w:after="0"/>
        <w:textAlignment w:val="auto"/>
        <w:rPr>
          <w:rFonts w:ascii="Arial" w:hAnsi="Arial" w:cs="Arial"/>
          <w:lang w:eastAsia="ja-JP"/>
        </w:rPr>
      </w:pPr>
    </w:p>
    <w:p w:rsidR="004F218A" w:rsidRDefault="004F218A" w:rsidP="004F218A">
      <w:pPr>
        <w:tabs>
          <w:tab w:val="left" w:pos="567"/>
        </w:tabs>
        <w:overflowPunct/>
        <w:autoSpaceDE/>
        <w:autoSpaceDN/>
        <w:snapToGrid w:val="0"/>
        <w:spacing w:after="0"/>
        <w:textAlignment w:val="auto"/>
        <w:rPr>
          <w:rFonts w:ascii="Arial" w:hAnsi="Arial" w:cs="Arial"/>
          <w:bCs/>
        </w:rPr>
      </w:pPr>
    </w:p>
    <w:p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rsidR="00EA1DDF" w:rsidRDefault="00EA1DDF" w:rsidP="006A3ADF">
      <w:pPr>
        <w:pStyle w:val="FP"/>
        <w:rPr>
          <w:sz w:val="12"/>
          <w:szCs w:val="12"/>
        </w:rPr>
      </w:pPr>
    </w:p>
    <w:p w:rsidR="00EA1DDF" w:rsidRDefault="00EA1DDF" w:rsidP="006A3ADF">
      <w:pPr>
        <w:pStyle w:val="FP"/>
        <w:rPr>
          <w:sz w:val="12"/>
          <w:szCs w:val="12"/>
        </w:rPr>
      </w:pPr>
    </w:p>
    <w:p w:rsidR="00182C92" w:rsidRPr="002C0370" w:rsidRDefault="00182C92" w:rsidP="00182C92">
      <w:pPr>
        <w:rPr>
          <w:rFonts w:eastAsiaTheme="minorEastAsia"/>
          <w:b/>
          <w:u w:val="single"/>
          <w:lang w:eastAsia="ko-KR"/>
        </w:rPr>
      </w:pPr>
      <w:r w:rsidRPr="002C0370">
        <w:rPr>
          <w:rFonts w:eastAsiaTheme="minorEastAsia"/>
          <w:b/>
          <w:u w:val="single"/>
          <w:lang w:eastAsia="ko-KR"/>
        </w:rPr>
        <w:t>RAN1#</w:t>
      </w:r>
      <w:r>
        <w:rPr>
          <w:rFonts w:eastAsiaTheme="minorEastAsia"/>
          <w:b/>
          <w:u w:val="single"/>
          <w:lang w:eastAsia="ko-KR"/>
        </w:rPr>
        <w:t>103-e</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R1-2007553</w:t>
      </w:r>
      <w:r w:rsidRPr="00683D70">
        <w:rPr>
          <w:rFonts w:ascii="Arial" w:eastAsia="Yu Mincho" w:hAnsi="Arial" w:cs="Arial"/>
          <w:bCs/>
          <w:lang w:val="en-US" w:eastAsia="ja-JP"/>
        </w:rPr>
        <w:tab/>
        <w:t>Power consumption reduction for sidelink resource allocation</w:t>
      </w:r>
      <w:r w:rsidRPr="00683D70">
        <w:rPr>
          <w:rFonts w:ascii="Arial" w:eastAsia="Yu Mincho" w:hAnsi="Arial" w:cs="Arial"/>
          <w:bCs/>
          <w:lang w:val="en-US" w:eastAsia="ja-JP"/>
        </w:rPr>
        <w:tab/>
        <w:t>FUTUREWEI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R1-2007554</w:t>
      </w:r>
      <w:r w:rsidRPr="00683D70">
        <w:rPr>
          <w:rFonts w:ascii="Arial" w:eastAsia="Yu Mincho" w:hAnsi="Arial" w:cs="Arial"/>
          <w:bCs/>
          <w:lang w:val="en-US" w:eastAsia="ja-JP"/>
        </w:rPr>
        <w:tab/>
        <w:t>Views on resource allocation enhancements for sidelink communication</w:t>
      </w:r>
      <w:r w:rsidRPr="00683D70">
        <w:rPr>
          <w:rFonts w:ascii="Arial" w:eastAsia="Yu Mincho" w:hAnsi="Arial" w:cs="Arial"/>
          <w:bCs/>
          <w:lang w:val="en-US" w:eastAsia="ja-JP"/>
        </w:rPr>
        <w:tab/>
        <w:t>FUTUREWEI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R1-2007614</w:t>
      </w:r>
      <w:r w:rsidRPr="00683D70">
        <w:rPr>
          <w:rFonts w:ascii="Arial" w:eastAsia="Yu Mincho" w:hAnsi="Arial" w:cs="Arial"/>
          <w:bCs/>
          <w:lang w:val="en-US" w:eastAsia="ja-JP"/>
        </w:rPr>
        <w:tab/>
        <w:t>Sidelink evaluation methodology update for power saving</w:t>
      </w:r>
      <w:r w:rsidRPr="00683D70">
        <w:rPr>
          <w:rFonts w:ascii="Arial" w:eastAsia="Yu Mincho" w:hAnsi="Arial" w:cs="Arial"/>
          <w:bCs/>
          <w:lang w:val="en-US" w:eastAsia="ja-JP"/>
        </w:rPr>
        <w:tab/>
        <w:t>Huawei, HiSilicon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R1-2007615</w:t>
      </w:r>
      <w:r w:rsidRPr="00683D70">
        <w:rPr>
          <w:rFonts w:ascii="Arial" w:eastAsia="Yu Mincho" w:hAnsi="Arial" w:cs="Arial"/>
          <w:bCs/>
          <w:lang w:val="en-US" w:eastAsia="ja-JP"/>
        </w:rPr>
        <w:tab/>
        <w:t>Sidelink resource allocation to reduce power consumption</w:t>
      </w:r>
      <w:r w:rsidRPr="00683D70">
        <w:rPr>
          <w:rFonts w:ascii="Arial" w:eastAsia="Yu Mincho" w:hAnsi="Arial" w:cs="Arial"/>
          <w:bCs/>
          <w:lang w:val="en-US" w:eastAsia="ja-JP"/>
        </w:rPr>
        <w:tab/>
        <w:t>Huawei, HiSilicon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R1-2007616</w:t>
      </w:r>
      <w:r w:rsidRPr="00683D70">
        <w:rPr>
          <w:rFonts w:ascii="Arial" w:eastAsia="Yu Mincho" w:hAnsi="Arial" w:cs="Arial"/>
          <w:bCs/>
          <w:lang w:val="en-US" w:eastAsia="ja-JP"/>
        </w:rPr>
        <w:tab/>
        <w:t>Inter-UE coordination in sidelink resource allocation</w:t>
      </w:r>
      <w:r w:rsidRPr="00683D70">
        <w:rPr>
          <w:rFonts w:ascii="Arial" w:eastAsia="Yu Mincho" w:hAnsi="Arial" w:cs="Arial"/>
          <w:bCs/>
          <w:lang w:val="en-US" w:eastAsia="ja-JP"/>
        </w:rPr>
        <w:tab/>
        <w:t>Huawei, HiSilicon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R1-2007621</w:t>
      </w:r>
      <w:r w:rsidRPr="00683D70">
        <w:rPr>
          <w:rFonts w:ascii="Arial" w:eastAsia="Yu Mincho" w:hAnsi="Arial" w:cs="Arial"/>
          <w:bCs/>
          <w:lang w:val="en-US" w:eastAsia="ja-JP"/>
        </w:rPr>
        <w:tab/>
        <w:t>Discussion of remaining issues for sidelink evaluation methodology update for power saving</w:t>
      </w:r>
      <w:r w:rsidRPr="00683D70">
        <w:rPr>
          <w:rFonts w:ascii="Arial" w:eastAsia="Yu Mincho" w:hAnsi="Arial" w:cs="Arial"/>
          <w:bCs/>
          <w:lang w:val="en-US" w:eastAsia="ja-JP"/>
        </w:rPr>
        <w:tab/>
        <w:t>Nokia, Nokia Shanghai Bell</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R1-2007622</w:t>
      </w:r>
      <w:r w:rsidRPr="00683D70">
        <w:rPr>
          <w:rFonts w:ascii="Arial" w:eastAsia="Yu Mincho" w:hAnsi="Arial" w:cs="Arial"/>
          <w:bCs/>
          <w:lang w:val="en-US" w:eastAsia="ja-JP"/>
        </w:rPr>
        <w:tab/>
        <w:t>Discussion of resource allocation for power saving</w:t>
      </w:r>
      <w:r w:rsidRPr="00683D70">
        <w:rPr>
          <w:rFonts w:ascii="Arial" w:eastAsia="Yu Mincho" w:hAnsi="Arial" w:cs="Arial"/>
          <w:bCs/>
          <w:lang w:val="en-US" w:eastAsia="ja-JP"/>
        </w:rPr>
        <w:tab/>
        <w:t>Nokia, Nokia Shanghai Bell</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R1-2007623</w:t>
      </w:r>
      <w:r w:rsidRPr="00683D70">
        <w:rPr>
          <w:rFonts w:ascii="Arial" w:eastAsia="Yu Mincho" w:hAnsi="Arial" w:cs="Arial"/>
          <w:bCs/>
          <w:lang w:val="en-US" w:eastAsia="ja-JP"/>
        </w:rPr>
        <w:tab/>
        <w:t>Discussion of feasibility and benefits for mode 2 enhancements</w:t>
      </w:r>
      <w:r w:rsidRPr="00683D70">
        <w:rPr>
          <w:rFonts w:ascii="Arial" w:eastAsia="Yu Mincho" w:hAnsi="Arial" w:cs="Arial"/>
          <w:bCs/>
          <w:lang w:val="en-US" w:eastAsia="ja-JP"/>
        </w:rPr>
        <w:tab/>
        <w:t>Nokia, Nokia Shanghai Bell</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R1-2007687</w:t>
      </w:r>
      <w:r w:rsidRPr="00683D70">
        <w:rPr>
          <w:rFonts w:ascii="Arial" w:eastAsia="Yu Mincho" w:hAnsi="Arial" w:cs="Arial"/>
          <w:bCs/>
          <w:lang w:val="en-US" w:eastAsia="ja-JP"/>
        </w:rPr>
        <w:tab/>
        <w:t>Discussion on sidelink evaluation methodology</w:t>
      </w:r>
      <w:r w:rsidRPr="00683D70">
        <w:rPr>
          <w:rFonts w:ascii="Arial" w:eastAsia="Yu Mincho" w:hAnsi="Arial" w:cs="Arial"/>
          <w:bCs/>
          <w:lang w:val="en-US" w:eastAsia="ja-JP"/>
        </w:rPr>
        <w:tab/>
        <w:t>vivo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R1-2007688</w:t>
      </w:r>
      <w:r w:rsidRPr="00683D70">
        <w:rPr>
          <w:rFonts w:ascii="Arial" w:eastAsia="Yu Mincho" w:hAnsi="Arial" w:cs="Arial"/>
          <w:bCs/>
          <w:lang w:val="en-US" w:eastAsia="ja-JP"/>
        </w:rPr>
        <w:tab/>
        <w:t>Resource allocation for sidelink power saving</w:t>
      </w:r>
      <w:r w:rsidRPr="00683D70">
        <w:rPr>
          <w:rFonts w:ascii="Arial" w:eastAsia="Yu Mincho" w:hAnsi="Arial" w:cs="Arial"/>
          <w:bCs/>
          <w:lang w:val="en-US" w:eastAsia="ja-JP"/>
        </w:rPr>
        <w:tab/>
        <w:t>vivo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R1-2007689</w:t>
      </w:r>
      <w:r w:rsidRPr="00683D70">
        <w:rPr>
          <w:rFonts w:ascii="Arial" w:eastAsia="Yu Mincho" w:hAnsi="Arial" w:cs="Arial"/>
          <w:bCs/>
          <w:lang w:val="en-US" w:eastAsia="ja-JP"/>
        </w:rPr>
        <w:tab/>
        <w:t>Discussion on mode-2 enhancements</w:t>
      </w:r>
      <w:r w:rsidRPr="00683D70">
        <w:rPr>
          <w:rFonts w:ascii="Arial" w:eastAsia="Yu Mincho" w:hAnsi="Arial" w:cs="Arial"/>
          <w:bCs/>
          <w:lang w:val="en-US" w:eastAsia="ja-JP"/>
        </w:rPr>
        <w:tab/>
        <w:t>vivo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R1-2007690</w:t>
      </w:r>
      <w:r w:rsidRPr="00683D70">
        <w:rPr>
          <w:rFonts w:ascii="Arial" w:eastAsia="Yu Mincho" w:hAnsi="Arial" w:cs="Arial"/>
          <w:bCs/>
          <w:lang w:val="en-US" w:eastAsia="ja-JP"/>
        </w:rPr>
        <w:tab/>
        <w:t>Discussion on sidelink DRX</w:t>
      </w:r>
      <w:r w:rsidRPr="00683D70">
        <w:rPr>
          <w:rFonts w:ascii="Arial" w:eastAsia="Yu Mincho" w:hAnsi="Arial" w:cs="Arial"/>
          <w:bCs/>
          <w:lang w:val="en-US" w:eastAsia="ja-JP"/>
        </w:rPr>
        <w:tab/>
        <w:t>vivo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R1-2007771</w:t>
      </w:r>
      <w:r w:rsidRPr="00683D70">
        <w:rPr>
          <w:rFonts w:ascii="Arial" w:eastAsia="Yu Mincho" w:hAnsi="Arial" w:cs="Arial"/>
          <w:bCs/>
          <w:lang w:val="en-US" w:eastAsia="ja-JP"/>
        </w:rPr>
        <w:tab/>
        <w:t>Inter-UE Coordination Mode 2</w:t>
      </w:r>
      <w:r w:rsidRPr="00683D70">
        <w:rPr>
          <w:rFonts w:ascii="Arial" w:eastAsia="Yu Mincho" w:hAnsi="Arial" w:cs="Arial"/>
          <w:bCs/>
          <w:lang w:val="en-US" w:eastAsia="ja-JP"/>
        </w:rPr>
        <w:tab/>
        <w:t>Kyocera Corporation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R1-2007787</w:t>
      </w:r>
      <w:r w:rsidRPr="00683D70">
        <w:rPr>
          <w:rFonts w:ascii="Arial" w:eastAsia="Yu Mincho" w:hAnsi="Arial" w:cs="Arial"/>
          <w:bCs/>
          <w:lang w:val="en-US" w:eastAsia="ja-JP"/>
        </w:rPr>
        <w:tab/>
        <w:t>Considerations on partial sensing in NR V2X</w:t>
      </w:r>
      <w:r w:rsidRPr="00683D70">
        <w:rPr>
          <w:rFonts w:ascii="Arial" w:eastAsia="Yu Mincho" w:hAnsi="Arial" w:cs="Arial"/>
          <w:bCs/>
          <w:lang w:val="en-US" w:eastAsia="ja-JP"/>
        </w:rPr>
        <w:tab/>
        <w:t>Fujitsu</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R1-2007788</w:t>
      </w:r>
      <w:r w:rsidRPr="00683D70">
        <w:rPr>
          <w:rFonts w:ascii="Arial" w:eastAsia="Yu Mincho" w:hAnsi="Arial" w:cs="Arial"/>
          <w:bCs/>
          <w:lang w:val="en-US" w:eastAsia="ja-JP"/>
        </w:rPr>
        <w:tab/>
        <w:t>Considerations on inter-UE coordination for mode 2 enhancements</w:t>
      </w:r>
      <w:r w:rsidRPr="00683D70">
        <w:rPr>
          <w:rFonts w:ascii="Arial" w:eastAsia="Yu Mincho" w:hAnsi="Arial" w:cs="Arial"/>
          <w:bCs/>
          <w:lang w:val="en-US" w:eastAsia="ja-JP"/>
        </w:rPr>
        <w:tab/>
        <w:t>Fujitsu</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R1-2007832</w:t>
      </w:r>
      <w:r w:rsidRPr="00683D70">
        <w:rPr>
          <w:rFonts w:ascii="Arial" w:eastAsia="Yu Mincho" w:hAnsi="Arial" w:cs="Arial"/>
          <w:bCs/>
          <w:lang w:val="en-US" w:eastAsia="ja-JP"/>
        </w:rPr>
        <w:tab/>
        <w:t>Discussion on sidelink evaluation methodology for power saving</w:t>
      </w:r>
      <w:r w:rsidRPr="00683D70">
        <w:rPr>
          <w:rFonts w:ascii="Arial" w:eastAsia="Yu Mincho" w:hAnsi="Arial" w:cs="Arial"/>
          <w:bCs/>
          <w:lang w:val="en-US" w:eastAsia="ja-JP"/>
        </w:rPr>
        <w:tab/>
        <w:t>CATT</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R1-2007833</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CATT</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R1-2007834</w:t>
      </w:r>
      <w:r w:rsidRPr="00683D70">
        <w:rPr>
          <w:rFonts w:ascii="Arial" w:eastAsia="Yu Mincho" w:hAnsi="Arial" w:cs="Arial"/>
          <w:bCs/>
          <w:lang w:val="en-US" w:eastAsia="ja-JP"/>
        </w:rPr>
        <w:tab/>
        <w:t>Discussion on feasibility and benefits for mode 2 enhancements</w:t>
      </w:r>
      <w:r w:rsidRPr="00683D70">
        <w:rPr>
          <w:rFonts w:ascii="Arial" w:eastAsia="Yu Mincho" w:hAnsi="Arial" w:cs="Arial"/>
          <w:bCs/>
          <w:lang w:val="en-US" w:eastAsia="ja-JP"/>
        </w:rPr>
        <w:tab/>
        <w:t>CATT</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R1-2007878</w:t>
      </w:r>
      <w:r w:rsidRPr="00683D70">
        <w:rPr>
          <w:rFonts w:ascii="Arial" w:eastAsia="Yu Mincho" w:hAnsi="Arial" w:cs="Arial"/>
          <w:bCs/>
          <w:lang w:val="en-US" w:eastAsia="ja-JP"/>
        </w:rPr>
        <w:tab/>
        <w:t>Discussion on enhancement for NR V2X Mode 2</w:t>
      </w:r>
      <w:r w:rsidRPr="00683D70">
        <w:rPr>
          <w:rFonts w:ascii="Arial" w:eastAsia="Yu Mincho" w:hAnsi="Arial" w:cs="Arial"/>
          <w:bCs/>
          <w:lang w:val="en-US" w:eastAsia="ja-JP"/>
        </w:rPr>
        <w:tab/>
        <w:t>ITRI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R1-2007879</w:t>
      </w:r>
      <w:r w:rsidRPr="00683D70">
        <w:rPr>
          <w:rFonts w:ascii="Arial" w:eastAsia="Yu Mincho" w:hAnsi="Arial" w:cs="Arial"/>
          <w:bCs/>
          <w:lang w:val="en-US" w:eastAsia="ja-JP"/>
        </w:rPr>
        <w:tab/>
        <w:t>Discussion on sidelink resource allocation for power saving</w:t>
      </w:r>
      <w:r w:rsidRPr="00683D70">
        <w:rPr>
          <w:rFonts w:ascii="Arial" w:eastAsia="Yu Mincho" w:hAnsi="Arial" w:cs="Arial"/>
          <w:bCs/>
          <w:lang w:val="en-US" w:eastAsia="ja-JP"/>
        </w:rPr>
        <w:tab/>
        <w:t>ITRI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R1-2007880</w:t>
      </w:r>
      <w:r w:rsidRPr="00683D70">
        <w:rPr>
          <w:rFonts w:ascii="Arial" w:eastAsia="Yu Mincho" w:hAnsi="Arial" w:cs="Arial"/>
          <w:bCs/>
          <w:lang w:val="en-US" w:eastAsia="ja-JP"/>
        </w:rPr>
        <w:tab/>
        <w:t>Enhancement of Mode 2 Latency Performance</w:t>
      </w:r>
      <w:r w:rsidRPr="00683D70">
        <w:rPr>
          <w:rFonts w:ascii="Arial" w:eastAsia="Yu Mincho" w:hAnsi="Arial" w:cs="Arial"/>
          <w:bCs/>
          <w:lang w:val="en-US" w:eastAsia="ja-JP"/>
        </w:rPr>
        <w:tab/>
        <w:t>ITRI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R1-2007881</w:t>
      </w:r>
      <w:r w:rsidRPr="00683D70">
        <w:rPr>
          <w:rFonts w:ascii="Arial" w:eastAsia="Yu Mincho" w:hAnsi="Arial" w:cs="Arial"/>
          <w:bCs/>
          <w:lang w:val="en-US" w:eastAsia="ja-JP"/>
        </w:rPr>
        <w:tab/>
        <w:t>Discussion on NR sidelink enhancements</w:t>
      </w:r>
      <w:r w:rsidRPr="00683D70">
        <w:rPr>
          <w:rFonts w:ascii="Arial" w:eastAsia="Yu Mincho" w:hAnsi="Arial" w:cs="Arial"/>
          <w:bCs/>
          <w:lang w:val="en-US" w:eastAsia="ja-JP"/>
        </w:rPr>
        <w:tab/>
        <w:t>ITRI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R1-2007892</w:t>
      </w:r>
      <w:r w:rsidRPr="00683D70">
        <w:rPr>
          <w:rFonts w:ascii="Arial" w:eastAsia="Yu Mincho" w:hAnsi="Arial" w:cs="Arial"/>
          <w:bCs/>
          <w:lang w:val="en-US" w:eastAsia="ja-JP"/>
        </w:rPr>
        <w:tab/>
        <w:t>Resource allocation for power saving</w:t>
      </w:r>
      <w:r w:rsidRPr="00683D70">
        <w:rPr>
          <w:rFonts w:ascii="Arial" w:eastAsia="Yu Mincho" w:hAnsi="Arial" w:cs="Arial"/>
          <w:bCs/>
          <w:lang w:val="en-US" w:eastAsia="ja-JP"/>
        </w:rPr>
        <w:tab/>
        <w:t>TCL Communication Ltd.</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R1-2007893</w:t>
      </w:r>
      <w:r w:rsidRPr="00683D70">
        <w:rPr>
          <w:rFonts w:ascii="Arial" w:eastAsia="Yu Mincho" w:hAnsi="Arial" w:cs="Arial"/>
          <w:bCs/>
          <w:lang w:val="en-US" w:eastAsia="ja-JP"/>
        </w:rPr>
        <w:tab/>
        <w:t>Feasibility and benefits for mode 2 enhancements</w:t>
      </w:r>
      <w:r w:rsidRPr="00683D70">
        <w:rPr>
          <w:rFonts w:ascii="Arial" w:eastAsia="Yu Mincho" w:hAnsi="Arial" w:cs="Arial"/>
          <w:bCs/>
          <w:lang w:val="en-US" w:eastAsia="ja-JP"/>
        </w:rPr>
        <w:tab/>
        <w:t>TCL Communication Ltd.</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lastRenderedPageBreak/>
        <w:t>R1-2007894</w:t>
      </w:r>
      <w:r w:rsidRPr="00683D70">
        <w:rPr>
          <w:rFonts w:ascii="Arial" w:eastAsia="Yu Mincho" w:hAnsi="Arial" w:cs="Arial"/>
          <w:bCs/>
          <w:lang w:val="en-US" w:eastAsia="ja-JP"/>
        </w:rPr>
        <w:tab/>
        <w:t>Discussion on remaining aspects of sidelink evaluation methodology update for power saving</w:t>
      </w:r>
      <w:r w:rsidRPr="00683D70">
        <w:rPr>
          <w:rFonts w:ascii="Arial" w:eastAsia="Yu Mincho" w:hAnsi="Arial" w:cs="Arial"/>
          <w:bCs/>
          <w:lang w:val="en-US" w:eastAsia="ja-JP"/>
        </w:rPr>
        <w:tab/>
        <w:t>LG Electronics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R1-2007895</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LG Electronics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R1-2007896</w:t>
      </w:r>
      <w:r w:rsidRPr="00683D70">
        <w:rPr>
          <w:rFonts w:ascii="Arial" w:eastAsia="Yu Mincho" w:hAnsi="Arial" w:cs="Arial"/>
          <w:bCs/>
          <w:lang w:val="en-US" w:eastAsia="ja-JP"/>
        </w:rPr>
        <w:tab/>
        <w:t>Discussion on feasibility and benefits for mode 2 enhancements</w:t>
      </w:r>
      <w:r w:rsidRPr="00683D70">
        <w:rPr>
          <w:rFonts w:ascii="Arial" w:eastAsia="Yu Mincho" w:hAnsi="Arial" w:cs="Arial"/>
          <w:bCs/>
          <w:lang w:val="en-US" w:eastAsia="ja-JP"/>
        </w:rPr>
        <w:tab/>
        <w:t>LG Electronics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R1-2007897</w:t>
      </w:r>
      <w:r w:rsidRPr="00683D70">
        <w:rPr>
          <w:rFonts w:ascii="Arial" w:eastAsia="Yu Mincho" w:hAnsi="Arial" w:cs="Arial"/>
          <w:bCs/>
          <w:lang w:val="en-US" w:eastAsia="ja-JP"/>
        </w:rPr>
        <w:tab/>
        <w:t>Discussion on physical layer design considering sidelink DRX operation</w:t>
      </w:r>
      <w:r w:rsidRPr="00683D70">
        <w:rPr>
          <w:rFonts w:ascii="Arial" w:eastAsia="Yu Mincho" w:hAnsi="Arial" w:cs="Arial"/>
          <w:bCs/>
          <w:lang w:val="en-US" w:eastAsia="ja-JP"/>
        </w:rPr>
        <w:tab/>
        <w:t>LG Electronics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R1-2008031</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CMCC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R1-2008032</w:t>
      </w:r>
      <w:r w:rsidRPr="00683D70">
        <w:rPr>
          <w:rFonts w:ascii="Arial" w:eastAsia="Yu Mincho" w:hAnsi="Arial" w:cs="Arial"/>
          <w:bCs/>
          <w:lang w:val="en-US" w:eastAsia="ja-JP"/>
        </w:rPr>
        <w:tab/>
        <w:t>Discussion on reliability and latency enhancements for mode-2 resource  allocation</w:t>
      </w:r>
      <w:r w:rsidRPr="00683D70">
        <w:rPr>
          <w:rFonts w:ascii="Arial" w:eastAsia="Yu Mincho" w:hAnsi="Arial" w:cs="Arial"/>
          <w:bCs/>
          <w:lang w:val="en-US" w:eastAsia="ja-JP"/>
        </w:rPr>
        <w:tab/>
        <w:t>CMCC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R1-2008098</w:t>
      </w:r>
      <w:r w:rsidRPr="00683D70">
        <w:rPr>
          <w:rFonts w:ascii="Arial" w:eastAsia="Yu Mincho" w:hAnsi="Arial" w:cs="Arial"/>
          <w:bCs/>
          <w:lang w:val="en-US" w:eastAsia="ja-JP"/>
        </w:rPr>
        <w:tab/>
        <w:t>Discussion on sidelink resource allocation for power saving</w:t>
      </w:r>
      <w:r w:rsidRPr="00683D70">
        <w:rPr>
          <w:rFonts w:ascii="Arial" w:eastAsia="Yu Mincho" w:hAnsi="Arial" w:cs="Arial"/>
          <w:bCs/>
          <w:lang w:val="en-US" w:eastAsia="ja-JP"/>
        </w:rPr>
        <w:tab/>
        <w:t>Spreadtrum Communications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R1-2008099</w:t>
      </w:r>
      <w:r w:rsidRPr="00683D70">
        <w:rPr>
          <w:rFonts w:ascii="Arial" w:eastAsia="Yu Mincho" w:hAnsi="Arial" w:cs="Arial"/>
          <w:bCs/>
          <w:lang w:val="en-US" w:eastAsia="ja-JP"/>
        </w:rPr>
        <w:tab/>
        <w:t>Discussion on feasibility and benefit of mode 2 enhancements</w:t>
      </w:r>
      <w:r w:rsidRPr="00683D70">
        <w:rPr>
          <w:rFonts w:ascii="Arial" w:eastAsia="Yu Mincho" w:hAnsi="Arial" w:cs="Arial"/>
          <w:bCs/>
          <w:lang w:val="en-US" w:eastAsia="ja-JP"/>
        </w:rPr>
        <w:tab/>
        <w:t>Spreadtrum Communications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R1-2008186</w:t>
      </w:r>
      <w:r w:rsidRPr="00683D70">
        <w:rPr>
          <w:rFonts w:ascii="Arial" w:eastAsia="Yu Mincho" w:hAnsi="Arial" w:cs="Arial"/>
          <w:bCs/>
          <w:lang w:val="en-US" w:eastAsia="ja-JP"/>
        </w:rPr>
        <w:tab/>
        <w:t>On Sidelink Enhacement Work Item</w:t>
      </w:r>
      <w:r w:rsidRPr="00683D70">
        <w:rPr>
          <w:rFonts w:ascii="Arial" w:eastAsia="Yu Mincho" w:hAnsi="Arial" w:cs="Arial"/>
          <w:bCs/>
          <w:lang w:val="en-US" w:eastAsia="ja-JP"/>
        </w:rPr>
        <w:tab/>
        <w:t>Samsung</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R1-2008187</w:t>
      </w:r>
      <w:r w:rsidRPr="00683D70">
        <w:rPr>
          <w:rFonts w:ascii="Arial" w:eastAsia="Yu Mincho" w:hAnsi="Arial" w:cs="Arial"/>
          <w:bCs/>
          <w:lang w:val="en-US" w:eastAsia="ja-JP"/>
        </w:rPr>
        <w:tab/>
        <w:t>On Sidelink Evaluation Methodology Updates for Power Saving</w:t>
      </w:r>
      <w:r w:rsidRPr="00683D70">
        <w:rPr>
          <w:rFonts w:ascii="Arial" w:eastAsia="Yu Mincho" w:hAnsi="Arial" w:cs="Arial"/>
          <w:bCs/>
          <w:lang w:val="en-US" w:eastAsia="ja-JP"/>
        </w:rPr>
        <w:tab/>
        <w:t>Samsung</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R1-2008188</w:t>
      </w:r>
      <w:r w:rsidRPr="00683D70">
        <w:rPr>
          <w:rFonts w:ascii="Arial" w:eastAsia="Yu Mincho" w:hAnsi="Arial" w:cs="Arial"/>
          <w:bCs/>
          <w:lang w:val="en-US" w:eastAsia="ja-JP"/>
        </w:rPr>
        <w:tab/>
        <w:t>On Resource Allocation Enhacements</w:t>
      </w:r>
      <w:r w:rsidRPr="00683D70">
        <w:rPr>
          <w:rFonts w:ascii="Arial" w:eastAsia="Yu Mincho" w:hAnsi="Arial" w:cs="Arial"/>
          <w:bCs/>
          <w:lang w:val="en-US" w:eastAsia="ja-JP"/>
        </w:rPr>
        <w:tab/>
        <w:t>Samsung</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R1-2008189</w:t>
      </w:r>
      <w:r w:rsidRPr="00683D70">
        <w:rPr>
          <w:rFonts w:ascii="Arial" w:eastAsia="Yu Mincho" w:hAnsi="Arial" w:cs="Arial"/>
          <w:bCs/>
          <w:lang w:val="en-US" w:eastAsia="ja-JP"/>
        </w:rPr>
        <w:tab/>
        <w:t>On Resource Allocation for Power Saving</w:t>
      </w:r>
      <w:r w:rsidRPr="00683D70">
        <w:rPr>
          <w:rFonts w:ascii="Arial" w:eastAsia="Yu Mincho" w:hAnsi="Arial" w:cs="Arial"/>
          <w:bCs/>
          <w:lang w:val="en-US" w:eastAsia="ja-JP"/>
        </w:rPr>
        <w:tab/>
        <w:t>Samsung</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R1-2008190</w:t>
      </w:r>
      <w:r w:rsidRPr="00683D70">
        <w:rPr>
          <w:rFonts w:ascii="Arial" w:eastAsia="Yu Mincho" w:hAnsi="Arial" w:cs="Arial"/>
          <w:bCs/>
          <w:lang w:val="en-US" w:eastAsia="ja-JP"/>
        </w:rPr>
        <w:tab/>
        <w:t>On Feasibility and Benefits for Mode2 Enhancements</w:t>
      </w:r>
      <w:r w:rsidRPr="00683D70">
        <w:rPr>
          <w:rFonts w:ascii="Arial" w:eastAsia="Yu Mincho" w:hAnsi="Arial" w:cs="Arial"/>
          <w:bCs/>
          <w:lang w:val="en-US" w:eastAsia="ja-JP"/>
        </w:rPr>
        <w:tab/>
        <w:t>Samsung</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R1-2008191</w:t>
      </w:r>
      <w:r w:rsidRPr="00683D70">
        <w:rPr>
          <w:rFonts w:ascii="Arial" w:eastAsia="Yu Mincho" w:hAnsi="Arial" w:cs="Arial"/>
          <w:bCs/>
          <w:lang w:val="en-US" w:eastAsia="ja-JP"/>
        </w:rPr>
        <w:tab/>
        <w:t>On Sidelink Issues and RAN1 Impacts</w:t>
      </w:r>
      <w:r w:rsidRPr="00683D70">
        <w:rPr>
          <w:rFonts w:ascii="Arial" w:eastAsia="Yu Mincho" w:hAnsi="Arial" w:cs="Arial"/>
          <w:bCs/>
          <w:lang w:val="en-US" w:eastAsia="ja-JP"/>
        </w:rPr>
        <w:tab/>
        <w:t>Samsung</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R1-2008238</w:t>
      </w:r>
      <w:r w:rsidRPr="00683D70">
        <w:rPr>
          <w:rFonts w:ascii="Arial" w:eastAsia="Yu Mincho" w:hAnsi="Arial" w:cs="Arial"/>
          <w:bCs/>
          <w:lang w:val="en-US" w:eastAsia="ja-JP"/>
        </w:rPr>
        <w:tab/>
        <w:t>Discussion on evaluation methodology for SL power saving</w:t>
      </w:r>
      <w:r w:rsidRPr="00683D70">
        <w:rPr>
          <w:rFonts w:ascii="Arial" w:eastAsia="Yu Mincho" w:hAnsi="Arial" w:cs="Arial"/>
          <w:bCs/>
          <w:lang w:val="en-US" w:eastAsia="ja-JP"/>
        </w:rPr>
        <w:tab/>
        <w:t>OPPO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R1-2008239</w:t>
      </w:r>
      <w:r w:rsidRPr="00683D70">
        <w:rPr>
          <w:rFonts w:ascii="Arial" w:eastAsia="Yu Mincho" w:hAnsi="Arial" w:cs="Arial"/>
          <w:bCs/>
          <w:lang w:val="en-US" w:eastAsia="ja-JP"/>
        </w:rPr>
        <w:tab/>
        <w:t>Power saving mechanism in NR sidelink</w:t>
      </w:r>
      <w:r w:rsidRPr="00683D70">
        <w:rPr>
          <w:rFonts w:ascii="Arial" w:eastAsia="Yu Mincho" w:hAnsi="Arial" w:cs="Arial"/>
          <w:bCs/>
          <w:lang w:val="en-US" w:eastAsia="ja-JP"/>
        </w:rPr>
        <w:tab/>
        <w:t>OPPO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R1-2008240</w:t>
      </w:r>
      <w:r w:rsidRPr="00683D70">
        <w:rPr>
          <w:rFonts w:ascii="Arial" w:eastAsia="Yu Mincho" w:hAnsi="Arial" w:cs="Arial"/>
          <w:bCs/>
          <w:lang w:val="en-US" w:eastAsia="ja-JP"/>
        </w:rPr>
        <w:tab/>
        <w:t>Inter-UE coordination in mode 2 of NR sidelink</w:t>
      </w:r>
      <w:r w:rsidRPr="00683D70">
        <w:rPr>
          <w:rFonts w:ascii="Arial" w:eastAsia="Yu Mincho" w:hAnsi="Arial" w:cs="Arial"/>
          <w:bCs/>
          <w:lang w:val="en-US" w:eastAsia="ja-JP"/>
        </w:rPr>
        <w:tab/>
        <w:t>OPPO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R1-2008241</w:t>
      </w:r>
      <w:r w:rsidRPr="00683D70">
        <w:rPr>
          <w:rFonts w:ascii="Arial" w:eastAsia="Yu Mincho" w:hAnsi="Arial" w:cs="Arial"/>
          <w:bCs/>
          <w:lang w:val="en-US" w:eastAsia="ja-JP"/>
        </w:rPr>
        <w:tab/>
        <w:t>The effect of DRX on resource selection</w:t>
      </w:r>
      <w:r w:rsidRPr="00683D70">
        <w:rPr>
          <w:rFonts w:ascii="Arial" w:eastAsia="Yu Mincho" w:hAnsi="Arial" w:cs="Arial"/>
          <w:bCs/>
          <w:lang w:val="en-US" w:eastAsia="ja-JP"/>
        </w:rPr>
        <w:tab/>
        <w:t>OPPO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R1-2008332</w:t>
      </w:r>
      <w:r w:rsidRPr="00683D70">
        <w:rPr>
          <w:rFonts w:ascii="Arial" w:eastAsia="Yu Mincho" w:hAnsi="Arial" w:cs="Arial"/>
          <w:bCs/>
          <w:lang w:val="en-US" w:eastAsia="ja-JP"/>
        </w:rPr>
        <w:tab/>
        <w:t>Physical layer impacts of sidelink DRX</w:t>
      </w:r>
      <w:r w:rsidRPr="00683D70">
        <w:rPr>
          <w:rFonts w:ascii="Arial" w:eastAsia="Yu Mincho" w:hAnsi="Arial" w:cs="Arial"/>
          <w:bCs/>
          <w:lang w:val="en-US" w:eastAsia="ja-JP"/>
        </w:rPr>
        <w:tab/>
        <w:t>Huawei, HiSilicon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R1-2008373</w:t>
      </w:r>
      <w:r w:rsidRPr="00683D70">
        <w:rPr>
          <w:rFonts w:ascii="Arial" w:eastAsia="Yu Mincho" w:hAnsi="Arial" w:cs="Arial"/>
          <w:bCs/>
          <w:lang w:val="en-US" w:eastAsia="ja-JP"/>
        </w:rPr>
        <w:tab/>
        <w:t>Discussion on sidelink resource allocation for power saving</w:t>
      </w:r>
      <w:r w:rsidRPr="00683D70">
        <w:rPr>
          <w:rFonts w:ascii="Arial" w:eastAsia="Yu Mincho" w:hAnsi="Arial" w:cs="Arial"/>
          <w:bCs/>
          <w:lang w:val="en-US" w:eastAsia="ja-JP"/>
        </w:rPr>
        <w:tab/>
        <w:t>Sony</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R1-2008374</w:t>
      </w:r>
      <w:r w:rsidRPr="00683D70">
        <w:rPr>
          <w:rFonts w:ascii="Arial" w:eastAsia="Yu Mincho" w:hAnsi="Arial" w:cs="Arial"/>
          <w:bCs/>
          <w:lang w:val="en-US" w:eastAsia="ja-JP"/>
        </w:rPr>
        <w:tab/>
        <w:t>Discussion on reliability and latency enhancements for mode 2</w:t>
      </w:r>
      <w:r w:rsidRPr="00683D70">
        <w:rPr>
          <w:rFonts w:ascii="Arial" w:eastAsia="Yu Mincho" w:hAnsi="Arial" w:cs="Arial"/>
          <w:bCs/>
          <w:lang w:val="en-US" w:eastAsia="ja-JP"/>
        </w:rPr>
        <w:tab/>
        <w:t>Sony</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R1-2008445</w:t>
      </w:r>
      <w:r w:rsidRPr="00683D70">
        <w:rPr>
          <w:rFonts w:ascii="Arial" w:eastAsia="Yu Mincho" w:hAnsi="Arial" w:cs="Arial"/>
          <w:bCs/>
          <w:lang w:val="en-US" w:eastAsia="ja-JP"/>
        </w:rPr>
        <w:tab/>
        <w:t>Discussion on Sidelink Power Consumption Model</w:t>
      </w:r>
      <w:r w:rsidRPr="00683D70">
        <w:rPr>
          <w:rFonts w:ascii="Arial" w:eastAsia="Yu Mincho" w:hAnsi="Arial" w:cs="Arial"/>
          <w:bCs/>
          <w:lang w:val="en-US" w:eastAsia="ja-JP"/>
        </w:rPr>
        <w:tab/>
        <w:t>Apple</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R1-2008446</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Apple</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R1-2008447</w:t>
      </w:r>
      <w:r w:rsidRPr="00683D70">
        <w:rPr>
          <w:rFonts w:ascii="Arial" w:eastAsia="Yu Mincho" w:hAnsi="Arial" w:cs="Arial"/>
          <w:bCs/>
          <w:lang w:val="en-US" w:eastAsia="ja-JP"/>
        </w:rPr>
        <w:tab/>
        <w:t>Discussion on Inter-UE Coordination for Mode 2 Resource Allocation</w:t>
      </w:r>
      <w:r w:rsidRPr="00683D70">
        <w:rPr>
          <w:rFonts w:ascii="Arial" w:eastAsia="Yu Mincho" w:hAnsi="Arial" w:cs="Arial"/>
          <w:bCs/>
          <w:lang w:val="en-US" w:eastAsia="ja-JP"/>
        </w:rPr>
        <w:tab/>
        <w:t>Apple</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R1-2008448</w:t>
      </w:r>
      <w:r w:rsidRPr="00683D70">
        <w:rPr>
          <w:rFonts w:ascii="Arial" w:eastAsia="Yu Mincho" w:hAnsi="Arial" w:cs="Arial"/>
          <w:bCs/>
          <w:lang w:val="en-US" w:eastAsia="ja-JP"/>
        </w:rPr>
        <w:tab/>
        <w:t>Discussion on Sidelink DRX</w:t>
      </w:r>
      <w:r w:rsidRPr="00683D70">
        <w:rPr>
          <w:rFonts w:ascii="Arial" w:eastAsia="Yu Mincho" w:hAnsi="Arial" w:cs="Arial"/>
          <w:bCs/>
          <w:lang w:val="en-US" w:eastAsia="ja-JP"/>
        </w:rPr>
        <w:tab/>
        <w:t>Apple</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R1-2008499</w:t>
      </w:r>
      <w:r w:rsidRPr="00683D70">
        <w:rPr>
          <w:rFonts w:ascii="Arial" w:eastAsia="Yu Mincho" w:hAnsi="Arial" w:cs="Arial"/>
          <w:bCs/>
          <w:lang w:val="en-US" w:eastAsia="ja-JP"/>
        </w:rPr>
        <w:tab/>
        <w:t>Discussion on V2X mode 2 enhancements</w:t>
      </w:r>
      <w:r w:rsidRPr="00683D70">
        <w:rPr>
          <w:rFonts w:ascii="Arial" w:eastAsia="Yu Mincho" w:hAnsi="Arial" w:cs="Arial"/>
          <w:bCs/>
          <w:lang w:val="en-US" w:eastAsia="ja-JP"/>
        </w:rPr>
        <w:tab/>
        <w:t>ASUSTeK</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R1-2008500</w:t>
      </w:r>
      <w:r w:rsidRPr="00683D70">
        <w:rPr>
          <w:rFonts w:ascii="Arial" w:eastAsia="Yu Mincho" w:hAnsi="Arial" w:cs="Arial"/>
          <w:bCs/>
          <w:lang w:val="en-US" w:eastAsia="ja-JP"/>
        </w:rPr>
        <w:tab/>
        <w:t>Discussion on SL DRX impact on physical layer</w:t>
      </w:r>
      <w:r w:rsidRPr="00683D70">
        <w:rPr>
          <w:rFonts w:ascii="Arial" w:eastAsia="Yu Mincho" w:hAnsi="Arial" w:cs="Arial"/>
          <w:bCs/>
          <w:lang w:val="en-US" w:eastAsia="ja-JP"/>
        </w:rPr>
        <w:tab/>
        <w:t>ASUSTeK</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R1-2008757</w:t>
      </w:r>
      <w:r w:rsidRPr="00683D70">
        <w:rPr>
          <w:rFonts w:ascii="Arial" w:eastAsia="Yu Mincho" w:hAnsi="Arial" w:cs="Arial"/>
          <w:bCs/>
          <w:lang w:val="en-US" w:eastAsia="ja-JP"/>
        </w:rPr>
        <w:tab/>
        <w:t>Resource Allocation Enhancements for Mode 2</w:t>
      </w:r>
      <w:r w:rsidRPr="00683D70">
        <w:rPr>
          <w:rFonts w:ascii="Arial" w:eastAsia="Yu Mincho" w:hAnsi="Arial" w:cs="Arial"/>
          <w:bCs/>
          <w:lang w:val="en-US" w:eastAsia="ja-JP"/>
        </w:rPr>
        <w:tab/>
        <w:t>Fraunhofer HHI, Fraunhofer IIS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R1-2008758</w:t>
      </w:r>
      <w:r w:rsidRPr="00683D70">
        <w:rPr>
          <w:rFonts w:ascii="Arial" w:eastAsia="Yu Mincho" w:hAnsi="Arial" w:cs="Arial"/>
          <w:bCs/>
          <w:lang w:val="en-US" w:eastAsia="ja-JP"/>
        </w:rPr>
        <w:tab/>
        <w:t>Other Sidelink Aspects Impacting RAN1</w:t>
      </w:r>
      <w:r w:rsidRPr="00683D70">
        <w:rPr>
          <w:rFonts w:ascii="Arial" w:eastAsia="Yu Mincho" w:hAnsi="Arial" w:cs="Arial"/>
          <w:bCs/>
          <w:lang w:val="en-US" w:eastAsia="ja-JP"/>
        </w:rPr>
        <w:tab/>
        <w:t>Fraunhofer HHI, Fraunhofer IIS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R1-2008817</w:t>
      </w:r>
      <w:r w:rsidRPr="00683D70">
        <w:rPr>
          <w:rFonts w:ascii="Arial" w:eastAsia="Yu Mincho" w:hAnsi="Arial" w:cs="Arial"/>
          <w:bCs/>
          <w:lang w:val="en-US" w:eastAsia="ja-JP"/>
        </w:rPr>
        <w:tab/>
        <w:t>NR Sidelink Resource Allocation for UE Power Saving</w:t>
      </w:r>
      <w:r w:rsidRPr="00683D70">
        <w:rPr>
          <w:rFonts w:ascii="Arial" w:eastAsia="Yu Mincho" w:hAnsi="Arial" w:cs="Arial"/>
          <w:bCs/>
          <w:lang w:val="en-US" w:eastAsia="ja-JP"/>
        </w:rPr>
        <w:tab/>
        <w:t>Fraunhofer IIS, Fraunhofer HHI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R1-2008820</w:t>
      </w:r>
      <w:r w:rsidRPr="00683D70">
        <w:rPr>
          <w:rFonts w:ascii="Arial" w:eastAsia="Yu Mincho" w:hAnsi="Arial" w:cs="Arial"/>
          <w:bCs/>
          <w:lang w:val="en-US" w:eastAsia="ja-JP"/>
        </w:rPr>
        <w:tab/>
        <w:t>Views on inter-UE coordination for mode 2 enhancements</w:t>
      </w:r>
      <w:r w:rsidRPr="00683D70">
        <w:rPr>
          <w:rFonts w:ascii="Arial" w:eastAsia="Yu Mincho" w:hAnsi="Arial" w:cs="Arial"/>
          <w:bCs/>
          <w:lang w:val="en-US" w:eastAsia="ja-JP"/>
        </w:rPr>
        <w:tab/>
        <w:t>Zhejiang Lab</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R1-2008836</w:t>
      </w:r>
      <w:r w:rsidRPr="00683D70">
        <w:rPr>
          <w:rFonts w:ascii="Arial" w:eastAsia="Yu Mincho" w:hAnsi="Arial" w:cs="Arial"/>
          <w:bCs/>
          <w:lang w:val="en-US" w:eastAsia="ja-JP"/>
        </w:rPr>
        <w:tab/>
        <w:t>Discussion on Sidelink Resource Allocation for Power Saving</w:t>
      </w:r>
      <w:r w:rsidRPr="00683D70">
        <w:rPr>
          <w:rFonts w:ascii="Arial" w:eastAsia="Yu Mincho" w:hAnsi="Arial" w:cs="Arial"/>
          <w:bCs/>
          <w:lang w:val="en-US" w:eastAsia="ja-JP"/>
        </w:rPr>
        <w:tab/>
        <w:t>Panasonic Corporation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R1-2008861</w:t>
      </w:r>
      <w:r w:rsidRPr="00683D70">
        <w:rPr>
          <w:rFonts w:ascii="Arial" w:eastAsia="Yu Mincho" w:hAnsi="Arial" w:cs="Arial"/>
          <w:bCs/>
          <w:lang w:val="en-US" w:eastAsia="ja-JP"/>
        </w:rPr>
        <w:tab/>
        <w:t>Inter-UE coordination for enhanced resource allocation</w:t>
      </w:r>
      <w:r w:rsidRPr="00683D70">
        <w:rPr>
          <w:rFonts w:ascii="Arial" w:eastAsia="Yu Mincho" w:hAnsi="Arial" w:cs="Arial"/>
          <w:bCs/>
          <w:lang w:val="en-US" w:eastAsia="ja-JP"/>
        </w:rPr>
        <w:tab/>
        <w:t>Mitsubishi Electric RCE</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R1-2008877</w:t>
      </w:r>
      <w:r w:rsidRPr="00683D70">
        <w:rPr>
          <w:rFonts w:ascii="Arial" w:eastAsia="Yu Mincho" w:hAnsi="Arial" w:cs="Arial"/>
          <w:bCs/>
          <w:lang w:val="en-US" w:eastAsia="ja-JP"/>
        </w:rPr>
        <w:tab/>
        <w:t>Analysis on remaining issues for sidelink evaluation methodology</w:t>
      </w:r>
      <w:r w:rsidRPr="00683D70">
        <w:rPr>
          <w:rFonts w:ascii="Arial" w:eastAsia="Yu Mincho" w:hAnsi="Arial" w:cs="Arial"/>
          <w:bCs/>
          <w:lang w:val="en-US" w:eastAsia="ja-JP"/>
        </w:rPr>
        <w:tab/>
        <w:t>ZTE Corporation, Sanechips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R1-2008878</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ZTE Corporation, Sanechips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R1-2008879</w:t>
      </w:r>
      <w:r w:rsidRPr="00683D70">
        <w:rPr>
          <w:rFonts w:ascii="Arial" w:eastAsia="Yu Mincho" w:hAnsi="Arial" w:cs="Arial"/>
          <w:bCs/>
          <w:lang w:val="en-US" w:eastAsia="ja-JP"/>
        </w:rPr>
        <w:tab/>
        <w:t>Inter-UE coordination in mode-2</w:t>
      </w:r>
      <w:r w:rsidRPr="00683D70">
        <w:rPr>
          <w:rFonts w:ascii="Arial" w:eastAsia="Yu Mincho" w:hAnsi="Arial" w:cs="Arial"/>
          <w:bCs/>
          <w:lang w:val="en-US" w:eastAsia="ja-JP"/>
        </w:rPr>
        <w:tab/>
        <w:t>ZTE Corporation, Sanechips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R1-2008880</w:t>
      </w:r>
      <w:r w:rsidRPr="00683D70">
        <w:rPr>
          <w:rFonts w:ascii="Arial" w:eastAsia="Yu Mincho" w:hAnsi="Arial" w:cs="Arial"/>
          <w:bCs/>
          <w:lang w:val="en-US" w:eastAsia="ja-JP"/>
        </w:rPr>
        <w:tab/>
        <w:t>Potential impact of DRX enhancement to RAN1 discussion</w:t>
      </w:r>
      <w:r w:rsidRPr="00683D70">
        <w:rPr>
          <w:rFonts w:ascii="Arial" w:eastAsia="Yu Mincho" w:hAnsi="Arial" w:cs="Arial"/>
          <w:bCs/>
          <w:lang w:val="en-US" w:eastAsia="ja-JP"/>
        </w:rPr>
        <w:tab/>
        <w:t>ZTE Corporation, Sanechips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R1-2008892</w:t>
      </w:r>
      <w:r w:rsidRPr="00683D70">
        <w:rPr>
          <w:rFonts w:ascii="Arial" w:eastAsia="Yu Mincho" w:hAnsi="Arial" w:cs="Arial"/>
          <w:bCs/>
          <w:lang w:val="en-US" w:eastAsia="ja-JP"/>
        </w:rPr>
        <w:tab/>
        <w:t>Inter-UE coordination for mode 2 enhancement</w:t>
      </w:r>
      <w:r w:rsidRPr="00683D70">
        <w:rPr>
          <w:rFonts w:ascii="Arial" w:eastAsia="Yu Mincho" w:hAnsi="Arial" w:cs="Arial"/>
          <w:bCs/>
          <w:lang w:val="en-US" w:eastAsia="ja-JP"/>
        </w:rPr>
        <w:tab/>
        <w:t>ITL</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R1-2008916</w:t>
      </w:r>
      <w:r w:rsidRPr="00683D70">
        <w:rPr>
          <w:rFonts w:ascii="Arial" w:eastAsia="Yu Mincho" w:hAnsi="Arial" w:cs="Arial"/>
          <w:bCs/>
          <w:lang w:val="en-US" w:eastAsia="ja-JP"/>
        </w:rPr>
        <w:tab/>
        <w:t>Discussion on sidelink evaluation methodology update for power saving</w:t>
      </w:r>
      <w:r w:rsidRPr="00683D70">
        <w:rPr>
          <w:rFonts w:ascii="Arial" w:eastAsia="Yu Mincho" w:hAnsi="Arial" w:cs="Arial"/>
          <w:bCs/>
          <w:lang w:val="en-US" w:eastAsia="ja-JP"/>
        </w:rPr>
        <w:tab/>
        <w:t>Lenovo, Motorola Mobility</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R1-2008917</w:t>
      </w:r>
      <w:r w:rsidRPr="00683D70">
        <w:rPr>
          <w:rFonts w:ascii="Arial" w:eastAsia="Yu Mincho" w:hAnsi="Arial" w:cs="Arial"/>
          <w:bCs/>
          <w:lang w:val="en-US" w:eastAsia="ja-JP"/>
        </w:rPr>
        <w:tab/>
        <w:t>Sidelink resource allocation for Power saving</w:t>
      </w:r>
      <w:r w:rsidRPr="00683D70">
        <w:rPr>
          <w:rFonts w:ascii="Arial" w:eastAsia="Yu Mincho" w:hAnsi="Arial" w:cs="Arial"/>
          <w:bCs/>
          <w:lang w:val="en-US" w:eastAsia="ja-JP"/>
        </w:rPr>
        <w:tab/>
        <w:t>Lenovo, Motorola Mobility</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R1-2008918</w:t>
      </w:r>
      <w:r w:rsidRPr="00683D70">
        <w:rPr>
          <w:rFonts w:ascii="Arial" w:eastAsia="Yu Mincho" w:hAnsi="Arial" w:cs="Arial"/>
          <w:bCs/>
          <w:lang w:val="en-US" w:eastAsia="ja-JP"/>
        </w:rPr>
        <w:tab/>
        <w:t>Sidelink resource allocation for Reliability enhancement</w:t>
      </w:r>
      <w:r w:rsidRPr="00683D70">
        <w:rPr>
          <w:rFonts w:ascii="Arial" w:eastAsia="Yu Mincho" w:hAnsi="Arial" w:cs="Arial"/>
          <w:bCs/>
          <w:lang w:val="en-US" w:eastAsia="ja-JP"/>
        </w:rPr>
        <w:tab/>
        <w:t>Lenovo, Motorola Mobility</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R1-2008919</w:t>
      </w:r>
      <w:r w:rsidRPr="00683D70">
        <w:rPr>
          <w:rFonts w:ascii="Arial" w:eastAsia="Yu Mincho" w:hAnsi="Arial" w:cs="Arial"/>
          <w:bCs/>
          <w:lang w:val="en-US" w:eastAsia="ja-JP"/>
        </w:rPr>
        <w:tab/>
        <w:t>Discussion on potential sidelink DRX impacts in RAN1</w:t>
      </w:r>
      <w:r w:rsidRPr="00683D70">
        <w:rPr>
          <w:rFonts w:ascii="Arial" w:eastAsia="Yu Mincho" w:hAnsi="Arial" w:cs="Arial"/>
          <w:bCs/>
          <w:lang w:val="en-US" w:eastAsia="ja-JP"/>
        </w:rPr>
        <w:tab/>
        <w:t>Lenovo, Motorola Mobility</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R1-2008950</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NEC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R1-2008951</w:t>
      </w:r>
      <w:r w:rsidRPr="00683D70">
        <w:rPr>
          <w:rFonts w:ascii="Arial" w:eastAsia="Yu Mincho" w:hAnsi="Arial" w:cs="Arial"/>
          <w:bCs/>
          <w:lang w:val="en-US" w:eastAsia="ja-JP"/>
        </w:rPr>
        <w:tab/>
        <w:t>Discussion on feasibility and benefits for mode 2 enhancements</w:t>
      </w:r>
      <w:r w:rsidRPr="00683D70">
        <w:rPr>
          <w:rFonts w:ascii="Arial" w:eastAsia="Yu Mincho" w:hAnsi="Arial" w:cs="Arial"/>
          <w:bCs/>
          <w:lang w:val="en-US" w:eastAsia="ja-JP"/>
        </w:rPr>
        <w:tab/>
        <w:t>NEC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R1-2008970</w:t>
      </w:r>
      <w:r w:rsidRPr="00683D70">
        <w:rPr>
          <w:rFonts w:ascii="Arial" w:eastAsia="Yu Mincho" w:hAnsi="Arial" w:cs="Arial"/>
          <w:bCs/>
          <w:lang w:val="en-US" w:eastAsia="ja-JP"/>
        </w:rPr>
        <w:tab/>
        <w:t>Remaining issues for sidelink evaluation methodology</w:t>
      </w:r>
      <w:r w:rsidRPr="00683D70">
        <w:rPr>
          <w:rFonts w:ascii="Arial" w:eastAsia="Yu Mincho" w:hAnsi="Arial" w:cs="Arial"/>
          <w:bCs/>
          <w:lang w:val="en-US" w:eastAsia="ja-JP"/>
        </w:rPr>
        <w:tab/>
        <w:t>MediaTek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R1-2008971</w:t>
      </w:r>
      <w:r w:rsidRPr="00683D70">
        <w:rPr>
          <w:rFonts w:ascii="Arial" w:eastAsia="Yu Mincho" w:hAnsi="Arial" w:cs="Arial"/>
          <w:bCs/>
          <w:lang w:val="en-US" w:eastAsia="ja-JP"/>
        </w:rPr>
        <w:tab/>
        <w:t>Resource allocation for sidelink power saving</w:t>
      </w:r>
      <w:r w:rsidRPr="00683D70">
        <w:rPr>
          <w:rFonts w:ascii="Arial" w:eastAsia="Yu Mincho" w:hAnsi="Arial" w:cs="Arial"/>
          <w:bCs/>
          <w:lang w:val="en-US" w:eastAsia="ja-JP"/>
        </w:rPr>
        <w:tab/>
        <w:t>MediaTek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R1-2008975</w:t>
      </w:r>
      <w:r w:rsidRPr="00683D70">
        <w:rPr>
          <w:rFonts w:ascii="Arial" w:eastAsia="Yu Mincho" w:hAnsi="Arial" w:cs="Arial"/>
          <w:bCs/>
          <w:lang w:val="en-US" w:eastAsia="ja-JP"/>
        </w:rPr>
        <w:tab/>
        <w:t>Discussion on Mode 2 enhancements</w:t>
      </w:r>
      <w:r w:rsidRPr="00683D70">
        <w:rPr>
          <w:rFonts w:ascii="Arial" w:eastAsia="Yu Mincho" w:hAnsi="Arial" w:cs="Arial"/>
          <w:bCs/>
          <w:lang w:val="en-US" w:eastAsia="ja-JP"/>
        </w:rPr>
        <w:tab/>
        <w:t>MediaTek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R1-2008997</w:t>
      </w:r>
      <w:r w:rsidRPr="00683D70">
        <w:rPr>
          <w:rFonts w:ascii="Arial" w:eastAsia="Yu Mincho" w:hAnsi="Arial" w:cs="Arial"/>
          <w:bCs/>
          <w:lang w:val="en-US" w:eastAsia="ja-JP"/>
        </w:rPr>
        <w:tab/>
        <w:t>Remaining issues for sidelink evaluation methodology update for power saving</w:t>
      </w:r>
      <w:r w:rsidRPr="00683D70">
        <w:rPr>
          <w:rFonts w:ascii="Arial" w:eastAsia="Yu Mincho" w:hAnsi="Arial" w:cs="Arial"/>
          <w:bCs/>
          <w:lang w:val="en-US" w:eastAsia="ja-JP"/>
        </w:rPr>
        <w:tab/>
        <w:t>Intel Corporation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R1-2008998</w:t>
      </w:r>
      <w:r w:rsidRPr="00683D70">
        <w:rPr>
          <w:rFonts w:ascii="Arial" w:eastAsia="Yu Mincho" w:hAnsi="Arial" w:cs="Arial"/>
          <w:bCs/>
          <w:lang w:val="en-US" w:eastAsia="ja-JP"/>
        </w:rPr>
        <w:tab/>
        <w:t>Potential sidelink enhancements for UE power saving</w:t>
      </w:r>
      <w:r w:rsidRPr="00683D70">
        <w:rPr>
          <w:rFonts w:ascii="Arial" w:eastAsia="Yu Mincho" w:hAnsi="Arial" w:cs="Arial"/>
          <w:bCs/>
          <w:lang w:val="en-US" w:eastAsia="ja-JP"/>
        </w:rPr>
        <w:tab/>
        <w:t>Intel Corporation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R1-2008999</w:t>
      </w:r>
      <w:r w:rsidRPr="00683D70">
        <w:rPr>
          <w:rFonts w:ascii="Arial" w:eastAsia="Yu Mincho" w:hAnsi="Arial" w:cs="Arial"/>
          <w:bCs/>
          <w:lang w:val="en-US" w:eastAsia="ja-JP"/>
        </w:rPr>
        <w:tab/>
        <w:t>Analysis of potential sidelink enhancements targeting Mode 2 reliability and latency</w:t>
      </w:r>
      <w:r w:rsidRPr="00683D70">
        <w:rPr>
          <w:rFonts w:ascii="Arial" w:eastAsia="Yu Mincho" w:hAnsi="Arial" w:cs="Arial"/>
          <w:bCs/>
          <w:lang w:val="en-US" w:eastAsia="ja-JP"/>
        </w:rPr>
        <w:tab/>
        <w:t>Intel Corporation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R1-2009021</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ETRI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R1-2009022</w:t>
      </w:r>
      <w:r w:rsidRPr="00683D70">
        <w:rPr>
          <w:rFonts w:ascii="Arial" w:eastAsia="Yu Mincho" w:hAnsi="Arial" w:cs="Arial"/>
          <w:bCs/>
          <w:lang w:val="en-US" w:eastAsia="ja-JP"/>
        </w:rPr>
        <w:tab/>
        <w:t>Discussion on feasibility and benefits for mode 2 enhancements</w:t>
      </w:r>
      <w:r w:rsidRPr="00683D70">
        <w:rPr>
          <w:rFonts w:ascii="Arial" w:eastAsia="Yu Mincho" w:hAnsi="Arial" w:cs="Arial"/>
          <w:bCs/>
          <w:lang w:val="en-US" w:eastAsia="ja-JP"/>
        </w:rPr>
        <w:tab/>
        <w:t>ETRI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R1-2009036</w:t>
      </w:r>
      <w:r w:rsidRPr="00683D70">
        <w:rPr>
          <w:rFonts w:ascii="Arial" w:eastAsia="Yu Mincho" w:hAnsi="Arial" w:cs="Arial"/>
          <w:bCs/>
          <w:lang w:val="en-US" w:eastAsia="ja-JP"/>
        </w:rPr>
        <w:tab/>
        <w:t>Discussion on remaining issues of sidelink evaluation methodology update</w:t>
      </w:r>
      <w:r w:rsidRPr="00683D70">
        <w:rPr>
          <w:rFonts w:ascii="Arial" w:eastAsia="Yu Mincho" w:hAnsi="Arial" w:cs="Arial"/>
          <w:bCs/>
          <w:lang w:val="en-US" w:eastAsia="ja-JP"/>
        </w:rPr>
        <w:tab/>
        <w:t>Xiaomi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R1-2009037</w:t>
      </w:r>
      <w:r w:rsidRPr="00683D70">
        <w:rPr>
          <w:rFonts w:ascii="Arial" w:eastAsia="Yu Mincho" w:hAnsi="Arial" w:cs="Arial"/>
          <w:bCs/>
          <w:lang w:val="en-US" w:eastAsia="ja-JP"/>
        </w:rPr>
        <w:tab/>
        <w:t>Discussion on sidelink resource allocation for power saving</w:t>
      </w:r>
      <w:r w:rsidRPr="00683D70">
        <w:rPr>
          <w:rFonts w:ascii="Arial" w:eastAsia="Yu Mincho" w:hAnsi="Arial" w:cs="Arial"/>
          <w:bCs/>
          <w:lang w:val="en-US" w:eastAsia="ja-JP"/>
        </w:rPr>
        <w:tab/>
        <w:t>Xiaomi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R1-2009038</w:t>
      </w:r>
      <w:r w:rsidRPr="00683D70">
        <w:rPr>
          <w:rFonts w:ascii="Arial" w:eastAsia="Yu Mincho" w:hAnsi="Arial" w:cs="Arial"/>
          <w:bCs/>
          <w:lang w:val="en-US" w:eastAsia="ja-JP"/>
        </w:rPr>
        <w:tab/>
        <w:t>Considerations on Mode 2 enhancement for enhanced reliability and reduced latency</w:t>
      </w:r>
      <w:r w:rsidRPr="00683D70">
        <w:rPr>
          <w:rFonts w:ascii="Arial" w:eastAsia="Yu Mincho" w:hAnsi="Arial" w:cs="Arial"/>
          <w:bCs/>
          <w:lang w:val="en-US" w:eastAsia="ja-JP"/>
        </w:rPr>
        <w:tab/>
        <w:t>Xiaomi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R1-2009039</w:t>
      </w:r>
      <w:r w:rsidRPr="00683D70">
        <w:rPr>
          <w:rFonts w:ascii="Arial" w:eastAsia="Yu Mincho" w:hAnsi="Arial" w:cs="Arial"/>
          <w:bCs/>
          <w:lang w:val="en-US" w:eastAsia="ja-JP"/>
        </w:rPr>
        <w:tab/>
        <w:t>Discussion on power saving and congestion control</w:t>
      </w:r>
      <w:r w:rsidRPr="00683D70">
        <w:rPr>
          <w:rFonts w:ascii="Arial" w:eastAsia="Yu Mincho" w:hAnsi="Arial" w:cs="Arial"/>
          <w:bCs/>
          <w:lang w:val="en-US" w:eastAsia="ja-JP"/>
        </w:rPr>
        <w:tab/>
        <w:t>Xiaomi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R1-2009071</w:t>
      </w:r>
      <w:r w:rsidRPr="00683D70">
        <w:rPr>
          <w:rFonts w:ascii="Arial" w:eastAsia="Yu Mincho" w:hAnsi="Arial" w:cs="Arial"/>
          <w:bCs/>
          <w:lang w:val="en-US" w:eastAsia="ja-JP"/>
        </w:rPr>
        <w:tab/>
        <w:t>Remaining evaluation assumptions and methodology for power saving</w:t>
      </w:r>
      <w:r w:rsidRPr="00683D70">
        <w:rPr>
          <w:rFonts w:ascii="Arial" w:eastAsia="Yu Mincho" w:hAnsi="Arial" w:cs="Arial"/>
          <w:bCs/>
          <w:lang w:val="en-US" w:eastAsia="ja-JP"/>
        </w:rPr>
        <w:tab/>
        <w:t>Ericsson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R1-2009072</w:t>
      </w:r>
      <w:r w:rsidRPr="00683D70">
        <w:rPr>
          <w:rFonts w:ascii="Arial" w:eastAsia="Yu Mincho" w:hAnsi="Arial" w:cs="Arial"/>
          <w:bCs/>
          <w:lang w:val="en-US" w:eastAsia="ja-JP"/>
        </w:rPr>
        <w:tab/>
        <w:t>Resource allocation mechanisms for power saving</w:t>
      </w:r>
      <w:r w:rsidRPr="00683D70">
        <w:rPr>
          <w:rFonts w:ascii="Arial" w:eastAsia="Yu Mincho" w:hAnsi="Arial" w:cs="Arial"/>
          <w:bCs/>
          <w:lang w:val="en-US" w:eastAsia="ja-JP"/>
        </w:rPr>
        <w:tab/>
        <w:t>Ericsson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R1-2009073</w:t>
      </w:r>
      <w:r w:rsidRPr="00683D70">
        <w:rPr>
          <w:rFonts w:ascii="Arial" w:eastAsia="Yu Mincho" w:hAnsi="Arial" w:cs="Arial"/>
          <w:bCs/>
          <w:lang w:val="en-US" w:eastAsia="ja-JP"/>
        </w:rPr>
        <w:tab/>
        <w:t>Feasibility and benefits of mode 2 enhancements for inter-UE coordination</w:t>
      </w:r>
      <w:r w:rsidRPr="00683D70">
        <w:rPr>
          <w:rFonts w:ascii="Arial" w:eastAsia="Yu Mincho" w:hAnsi="Arial" w:cs="Arial"/>
          <w:bCs/>
          <w:lang w:val="en-US" w:eastAsia="ja-JP"/>
        </w:rPr>
        <w:tab/>
        <w:t>Ericsson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lastRenderedPageBreak/>
        <w:t>R1-2009074</w:t>
      </w:r>
      <w:r w:rsidRPr="00683D70">
        <w:rPr>
          <w:rFonts w:ascii="Arial" w:eastAsia="Yu Mincho" w:hAnsi="Arial" w:cs="Arial"/>
          <w:bCs/>
          <w:lang w:val="en-US" w:eastAsia="ja-JP"/>
        </w:rPr>
        <w:tab/>
        <w:t>On the relationship between partial sensing and DRX</w:t>
      </w:r>
      <w:r w:rsidRPr="00683D70">
        <w:rPr>
          <w:rFonts w:ascii="Arial" w:eastAsia="Yu Mincho" w:hAnsi="Arial" w:cs="Arial"/>
          <w:bCs/>
          <w:lang w:val="en-US" w:eastAsia="ja-JP"/>
        </w:rPr>
        <w:tab/>
        <w:t>Ericsson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R1-2009079</w:t>
      </w:r>
      <w:r w:rsidRPr="00683D70">
        <w:rPr>
          <w:rFonts w:ascii="Arial" w:eastAsia="Yu Mincho" w:hAnsi="Arial" w:cs="Arial"/>
          <w:bCs/>
          <w:lang w:val="en-US" w:eastAsia="ja-JP"/>
        </w:rPr>
        <w:tab/>
        <w:t>Considerations on partial sensing in NR V2X</w:t>
      </w:r>
      <w:r w:rsidRPr="00683D70">
        <w:rPr>
          <w:rFonts w:ascii="Arial" w:eastAsia="Yu Mincho" w:hAnsi="Arial" w:cs="Arial"/>
          <w:bCs/>
          <w:lang w:val="en-US" w:eastAsia="ja-JP"/>
        </w:rPr>
        <w:tab/>
        <w:t>CAICT</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R1-2009120</w:t>
      </w:r>
      <w:r w:rsidRPr="00683D70">
        <w:rPr>
          <w:rFonts w:ascii="Arial" w:eastAsia="Yu Mincho" w:hAnsi="Arial" w:cs="Arial"/>
          <w:bCs/>
          <w:lang w:val="en-US" w:eastAsia="ja-JP"/>
        </w:rPr>
        <w:tab/>
        <w:t>V2X evaluation methodology and channel model updates</w:t>
      </w:r>
      <w:r w:rsidRPr="00683D70">
        <w:rPr>
          <w:rFonts w:ascii="Arial" w:eastAsia="Yu Mincho" w:hAnsi="Arial" w:cs="Arial"/>
          <w:bCs/>
          <w:lang w:val="en-US" w:eastAsia="ja-JP"/>
        </w:rPr>
        <w:tab/>
        <w:t>InterDigital,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R1-2009121</w:t>
      </w:r>
      <w:r w:rsidRPr="00683D70">
        <w:rPr>
          <w:rFonts w:ascii="Arial" w:eastAsia="Yu Mincho" w:hAnsi="Arial" w:cs="Arial"/>
          <w:bCs/>
          <w:lang w:val="en-US" w:eastAsia="ja-JP"/>
        </w:rPr>
        <w:tab/>
        <w:t>Sidelink resource allocation for power saving</w:t>
      </w:r>
      <w:r w:rsidRPr="00683D70">
        <w:rPr>
          <w:rFonts w:ascii="Arial" w:eastAsia="Yu Mincho" w:hAnsi="Arial" w:cs="Arial"/>
          <w:bCs/>
          <w:lang w:val="en-US" w:eastAsia="ja-JP"/>
        </w:rPr>
        <w:tab/>
        <w:t>InterDigital,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R1-2009122</w:t>
      </w:r>
      <w:r w:rsidRPr="00683D70">
        <w:rPr>
          <w:rFonts w:ascii="Arial" w:eastAsia="Yu Mincho" w:hAnsi="Arial" w:cs="Arial"/>
          <w:bCs/>
          <w:lang w:val="en-US" w:eastAsia="ja-JP"/>
        </w:rPr>
        <w:tab/>
        <w:t>NR SL Mode 2 enhancement for reliability improvement</w:t>
      </w:r>
      <w:r w:rsidRPr="00683D70">
        <w:rPr>
          <w:rFonts w:ascii="Arial" w:eastAsia="Yu Mincho" w:hAnsi="Arial" w:cs="Arial"/>
          <w:bCs/>
          <w:lang w:val="en-US" w:eastAsia="ja-JP"/>
        </w:rPr>
        <w:tab/>
        <w:t>InterDigital,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R1-2009123</w:t>
      </w:r>
      <w:r w:rsidRPr="00683D70">
        <w:rPr>
          <w:rFonts w:ascii="Arial" w:eastAsia="Yu Mincho" w:hAnsi="Arial" w:cs="Arial"/>
          <w:bCs/>
          <w:lang w:val="en-US" w:eastAsia="ja-JP"/>
        </w:rPr>
        <w:tab/>
        <w:t>On multi-carrier and DRX operation for SL</w:t>
      </w:r>
      <w:r w:rsidRPr="00683D70">
        <w:rPr>
          <w:rFonts w:ascii="Arial" w:eastAsia="Yu Mincho" w:hAnsi="Arial" w:cs="Arial"/>
          <w:bCs/>
          <w:lang w:val="en-US" w:eastAsia="ja-JP"/>
        </w:rPr>
        <w:tab/>
        <w:t>InterDigital,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R1-2009126</w:t>
      </w:r>
      <w:r w:rsidRPr="00683D70">
        <w:rPr>
          <w:rFonts w:ascii="Arial" w:eastAsia="Yu Mincho" w:hAnsi="Arial" w:cs="Arial"/>
          <w:bCs/>
          <w:lang w:val="en-US" w:eastAsia="ja-JP"/>
        </w:rPr>
        <w:tab/>
        <w:t>Mode 2 enhancements in sidelink</w:t>
      </w:r>
      <w:r w:rsidRPr="00683D70">
        <w:rPr>
          <w:rFonts w:ascii="Arial" w:eastAsia="Yu Mincho" w:hAnsi="Arial" w:cs="Arial"/>
          <w:bCs/>
          <w:lang w:val="en-US" w:eastAsia="ja-JP"/>
        </w:rPr>
        <w:tab/>
        <w:t>Panasonic Corporation</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R1-2009127</w:t>
      </w:r>
      <w:r w:rsidRPr="00683D70">
        <w:rPr>
          <w:rFonts w:ascii="Arial" w:eastAsia="Yu Mincho" w:hAnsi="Arial" w:cs="Arial"/>
          <w:bCs/>
          <w:lang w:val="en-US" w:eastAsia="ja-JP"/>
        </w:rPr>
        <w:tab/>
        <w:t>Discussion on sidelink mode-2 resource allocation enhancements</w:t>
      </w:r>
      <w:r w:rsidRPr="00683D70">
        <w:rPr>
          <w:rFonts w:ascii="Arial" w:eastAsia="Yu Mincho" w:hAnsi="Arial" w:cs="Arial"/>
          <w:bCs/>
          <w:lang w:val="en-US" w:eastAsia="ja-JP"/>
        </w:rPr>
        <w:tab/>
        <w:t>ROBERT BOSCH GmbH</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R1-2009128</w:t>
      </w:r>
      <w:r w:rsidRPr="00683D70">
        <w:rPr>
          <w:rFonts w:ascii="Arial" w:eastAsia="Yu Mincho" w:hAnsi="Arial" w:cs="Arial"/>
          <w:bCs/>
          <w:lang w:val="en-US" w:eastAsia="ja-JP"/>
        </w:rPr>
        <w:tab/>
        <w:t>Sidelink resource allocation to reduce power consumption</w:t>
      </w:r>
      <w:r w:rsidRPr="00683D70">
        <w:rPr>
          <w:rFonts w:ascii="Arial" w:eastAsia="Yu Mincho" w:hAnsi="Arial" w:cs="Arial"/>
          <w:bCs/>
          <w:lang w:val="en-US" w:eastAsia="ja-JP"/>
        </w:rPr>
        <w:tab/>
        <w:t>ROBERT BOSCH GmbH</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R1-2009138</w:t>
      </w:r>
      <w:r w:rsidRPr="00683D70">
        <w:rPr>
          <w:rFonts w:ascii="Arial" w:eastAsia="Yu Mincho" w:hAnsi="Arial" w:cs="Arial"/>
          <w:bCs/>
          <w:lang w:val="en-US" w:eastAsia="ja-JP"/>
        </w:rPr>
        <w:tab/>
        <w:t>Discussion on resource allocation for power saving</w:t>
      </w:r>
      <w:r w:rsidRPr="00683D70">
        <w:rPr>
          <w:rFonts w:ascii="Arial" w:eastAsia="Yu Mincho" w:hAnsi="Arial" w:cs="Arial"/>
          <w:bCs/>
          <w:lang w:val="en-US" w:eastAsia="ja-JP"/>
        </w:rPr>
        <w:tab/>
        <w:t>Sharp</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R1-2009139</w:t>
      </w:r>
      <w:r w:rsidRPr="00683D70">
        <w:rPr>
          <w:rFonts w:ascii="Arial" w:eastAsia="Yu Mincho" w:hAnsi="Arial" w:cs="Arial"/>
          <w:bCs/>
          <w:lang w:val="en-US" w:eastAsia="ja-JP"/>
        </w:rPr>
        <w:tab/>
        <w:t>Enhancements of resource allocation Mode 2 for NR sidelink</w:t>
      </w:r>
      <w:r w:rsidRPr="00683D70">
        <w:rPr>
          <w:rFonts w:ascii="Arial" w:eastAsia="Yu Mincho" w:hAnsi="Arial" w:cs="Arial"/>
          <w:bCs/>
          <w:lang w:val="en-US" w:eastAsia="ja-JP"/>
        </w:rPr>
        <w:tab/>
        <w:t>Sharp</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R1-2009161</w:t>
      </w:r>
      <w:r w:rsidRPr="00683D70">
        <w:rPr>
          <w:rFonts w:ascii="Arial" w:eastAsia="Yu Mincho" w:hAnsi="Arial" w:cs="Arial"/>
          <w:bCs/>
          <w:lang w:val="en-US" w:eastAsia="ja-JP"/>
        </w:rPr>
        <w:tab/>
        <w:t>On Resource Allocation Power Saving Enhancement for NR Sidelink</w:t>
      </w:r>
      <w:r w:rsidRPr="00683D70">
        <w:rPr>
          <w:rFonts w:ascii="Arial" w:eastAsia="Yu Mincho" w:hAnsi="Arial" w:cs="Arial"/>
          <w:bCs/>
          <w:lang w:val="en-US" w:eastAsia="ja-JP"/>
        </w:rPr>
        <w:tab/>
        <w:t>Convida Wireless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R1-2009162</w:t>
      </w:r>
      <w:r w:rsidRPr="00683D70">
        <w:rPr>
          <w:rFonts w:ascii="Arial" w:eastAsia="Yu Mincho" w:hAnsi="Arial" w:cs="Arial"/>
          <w:bCs/>
          <w:lang w:val="en-US" w:eastAsia="ja-JP"/>
        </w:rPr>
        <w:tab/>
        <w:t>On Resource Allocation Mode 2 Enhancement for NR Sidelink</w:t>
      </w:r>
      <w:r w:rsidRPr="00683D70">
        <w:rPr>
          <w:rFonts w:ascii="Arial" w:eastAsia="Yu Mincho" w:hAnsi="Arial" w:cs="Arial"/>
          <w:bCs/>
          <w:lang w:val="en-US" w:eastAsia="ja-JP"/>
        </w:rPr>
        <w:tab/>
        <w:t>Convida Wireless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R1-2009192</w:t>
      </w:r>
      <w:r w:rsidRPr="00683D70">
        <w:rPr>
          <w:rFonts w:ascii="Arial" w:eastAsia="Yu Mincho" w:hAnsi="Arial" w:cs="Arial"/>
          <w:bCs/>
          <w:lang w:val="en-US" w:eastAsia="ja-JP"/>
        </w:rPr>
        <w:tab/>
        <w:t>Remainig issues on sidelink evaluation methodology for power saving</w:t>
      </w:r>
      <w:r w:rsidRPr="00683D70">
        <w:rPr>
          <w:rFonts w:ascii="Arial" w:eastAsia="Yu Mincho" w:hAnsi="Arial" w:cs="Arial"/>
          <w:bCs/>
          <w:lang w:val="en-US" w:eastAsia="ja-JP"/>
        </w:rPr>
        <w:tab/>
        <w:t>NTT DOCOMO,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R1-2009193</w:t>
      </w:r>
      <w:r w:rsidRPr="00683D70">
        <w:rPr>
          <w:rFonts w:ascii="Arial" w:eastAsia="Yu Mincho" w:hAnsi="Arial" w:cs="Arial"/>
          <w:bCs/>
          <w:lang w:val="en-US" w:eastAsia="ja-JP"/>
        </w:rPr>
        <w:tab/>
        <w:t>Discussion on sidelink resource allocation for power saving</w:t>
      </w:r>
      <w:r w:rsidRPr="00683D70">
        <w:rPr>
          <w:rFonts w:ascii="Arial" w:eastAsia="Yu Mincho" w:hAnsi="Arial" w:cs="Arial"/>
          <w:bCs/>
          <w:lang w:val="en-US" w:eastAsia="ja-JP"/>
        </w:rPr>
        <w:tab/>
        <w:t>NTT DOCOMO,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R1-2009194</w:t>
      </w:r>
      <w:r w:rsidRPr="00683D70">
        <w:rPr>
          <w:rFonts w:ascii="Arial" w:eastAsia="Yu Mincho" w:hAnsi="Arial" w:cs="Arial"/>
          <w:bCs/>
          <w:lang w:val="en-US" w:eastAsia="ja-JP"/>
        </w:rPr>
        <w:tab/>
        <w:t>Resource allocation for reliability and latency enhancements</w:t>
      </w:r>
      <w:r w:rsidRPr="00683D70">
        <w:rPr>
          <w:rFonts w:ascii="Arial" w:eastAsia="Yu Mincho" w:hAnsi="Arial" w:cs="Arial"/>
          <w:bCs/>
          <w:lang w:val="en-US" w:eastAsia="ja-JP"/>
        </w:rPr>
        <w:tab/>
        <w:t>NTT DOCOMO, INC.</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R1-2009222</w:t>
      </w:r>
      <w:r w:rsidRPr="00683D70">
        <w:rPr>
          <w:rFonts w:ascii="Arial" w:eastAsia="Yu Mincho" w:hAnsi="Arial" w:cs="Arial"/>
          <w:bCs/>
          <w:lang w:val="en-US" w:eastAsia="ja-JP"/>
        </w:rPr>
        <w:tab/>
        <w:t>Resource allocation for power saving with partial sensing in NR sidelink enhancement</w:t>
      </w:r>
      <w:r w:rsidRPr="00683D70">
        <w:rPr>
          <w:rFonts w:ascii="Arial" w:eastAsia="Yu Mincho" w:hAnsi="Arial" w:cs="Arial"/>
          <w:bCs/>
          <w:lang w:val="en-US" w:eastAsia="ja-JP"/>
        </w:rPr>
        <w:tab/>
        <w:t>ITL, KRRI</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R1-2009271</w:t>
      </w:r>
      <w:r w:rsidRPr="00683D70">
        <w:rPr>
          <w:rFonts w:ascii="Arial" w:eastAsia="Yu Mincho" w:hAnsi="Arial" w:cs="Arial"/>
          <w:bCs/>
          <w:lang w:val="en-US" w:eastAsia="ja-JP"/>
        </w:rPr>
        <w:tab/>
        <w:t>Evaluation Methodology for Power Saving in Sidelink</w:t>
      </w:r>
      <w:r w:rsidRPr="00683D70">
        <w:rPr>
          <w:rFonts w:ascii="Arial" w:eastAsia="Yu Mincho" w:hAnsi="Arial" w:cs="Arial"/>
          <w:bCs/>
          <w:lang w:val="en-US" w:eastAsia="ja-JP"/>
        </w:rPr>
        <w:tab/>
        <w:t>Qualcomm Incorporated</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R1-2009272</w:t>
      </w:r>
      <w:r w:rsidRPr="00683D70">
        <w:rPr>
          <w:rFonts w:ascii="Arial" w:eastAsia="Yu Mincho" w:hAnsi="Arial" w:cs="Arial"/>
          <w:bCs/>
          <w:lang w:val="en-US" w:eastAsia="ja-JP"/>
        </w:rPr>
        <w:tab/>
        <w:t>Power Savings for Sidelink</w:t>
      </w:r>
      <w:r w:rsidRPr="00683D70">
        <w:rPr>
          <w:rFonts w:ascii="Arial" w:eastAsia="Yu Mincho" w:hAnsi="Arial" w:cs="Arial"/>
          <w:bCs/>
          <w:lang w:val="en-US" w:eastAsia="ja-JP"/>
        </w:rPr>
        <w:tab/>
        <w:t>Qualcomm Incorporated</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R1-2009273</w:t>
      </w:r>
      <w:r w:rsidRPr="00683D70">
        <w:rPr>
          <w:rFonts w:ascii="Arial" w:eastAsia="Yu Mincho" w:hAnsi="Arial" w:cs="Arial"/>
          <w:bCs/>
          <w:lang w:val="en-US" w:eastAsia="ja-JP"/>
        </w:rPr>
        <w:tab/>
        <w:t>Reliability and Latency Enhancements for Mode 2</w:t>
      </w:r>
      <w:r w:rsidRPr="00683D70">
        <w:rPr>
          <w:rFonts w:ascii="Arial" w:eastAsia="Yu Mincho" w:hAnsi="Arial" w:cs="Arial"/>
          <w:bCs/>
          <w:lang w:val="en-US" w:eastAsia="ja-JP"/>
        </w:rPr>
        <w:tab/>
        <w:t>Qualcomm Incorporated</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R1-2009287</w:t>
      </w:r>
      <w:r w:rsidRPr="00683D70">
        <w:rPr>
          <w:rFonts w:ascii="Arial" w:eastAsia="Yu Mincho" w:hAnsi="Arial" w:cs="Arial"/>
          <w:bCs/>
          <w:lang w:val="en-US" w:eastAsia="ja-JP"/>
        </w:rPr>
        <w:tab/>
        <w:t>Views on power saving for NR sidelink enhancement</w:t>
      </w:r>
      <w:r w:rsidRPr="00683D70">
        <w:rPr>
          <w:rFonts w:ascii="Arial" w:eastAsia="Yu Mincho" w:hAnsi="Arial" w:cs="Arial"/>
          <w:bCs/>
          <w:lang w:val="en-US" w:eastAsia="ja-JP"/>
        </w:rPr>
        <w:tab/>
        <w:t>KT Corp.</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R1-2009291</w:t>
      </w:r>
      <w:r w:rsidRPr="00683D70">
        <w:rPr>
          <w:rFonts w:ascii="Arial" w:eastAsia="Yu Mincho" w:hAnsi="Arial" w:cs="Arial"/>
          <w:bCs/>
          <w:lang w:val="en-US" w:eastAsia="ja-JP"/>
        </w:rPr>
        <w:tab/>
        <w:t>Discussion on feasibility and benefits for NR Sidelink mode 2 enhancements</w:t>
      </w:r>
      <w:r w:rsidRPr="00683D70">
        <w:rPr>
          <w:rFonts w:ascii="Arial" w:eastAsia="Yu Mincho" w:hAnsi="Arial" w:cs="Arial"/>
          <w:bCs/>
          <w:lang w:val="en-US" w:eastAsia="ja-JP"/>
        </w:rPr>
        <w:tab/>
        <w:t>CEWiT</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R1-2009297</w:t>
      </w:r>
      <w:r w:rsidRPr="00683D70">
        <w:rPr>
          <w:rFonts w:ascii="Arial" w:eastAsia="Yu Mincho" w:hAnsi="Arial" w:cs="Arial"/>
          <w:bCs/>
          <w:lang w:val="en-US" w:eastAsia="ja-JP"/>
        </w:rPr>
        <w:tab/>
        <w:t>Views on feasibility and benefits for mode 2 enhancements</w:t>
      </w:r>
      <w:r w:rsidRPr="00683D70">
        <w:rPr>
          <w:rFonts w:ascii="Arial" w:eastAsia="Yu Mincho" w:hAnsi="Arial" w:cs="Arial"/>
          <w:bCs/>
          <w:lang w:val="en-US" w:eastAsia="ja-JP"/>
        </w:rPr>
        <w:tab/>
        <w:t>KT Corp.</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R1-2009319</w:t>
      </w:r>
      <w:r w:rsidRPr="00683D70">
        <w:rPr>
          <w:rFonts w:ascii="Arial" w:eastAsia="Yu Mincho" w:hAnsi="Arial" w:cs="Arial"/>
          <w:bCs/>
          <w:lang w:val="en-US" w:eastAsia="ja-JP"/>
        </w:rPr>
        <w:tab/>
        <w:t>Inter-UE coordination in mode 2 of NR sidelink</w:t>
      </w:r>
      <w:r w:rsidRPr="00683D70">
        <w:rPr>
          <w:rFonts w:ascii="Arial" w:eastAsia="Yu Mincho" w:hAnsi="Arial" w:cs="Arial"/>
          <w:bCs/>
          <w:lang w:val="en-US" w:eastAsia="ja-JP"/>
        </w:rPr>
        <w:tab/>
        <w:t>OPPO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R1-2009584</w:t>
      </w:r>
      <w:r w:rsidRPr="00683D70">
        <w:rPr>
          <w:rFonts w:ascii="Arial" w:eastAsia="Yu Mincho" w:hAnsi="Arial" w:cs="Arial"/>
          <w:bCs/>
          <w:lang w:val="en-US" w:eastAsia="ja-JP"/>
        </w:rPr>
        <w:tab/>
        <w:t>FL summary for AI 8.11.2.1 – resource allocation for power saving</w:t>
      </w:r>
      <w:r w:rsidRPr="00683D70">
        <w:rPr>
          <w:rFonts w:ascii="Arial" w:eastAsia="Yu Mincho" w:hAnsi="Arial" w:cs="Arial"/>
          <w:bCs/>
          <w:lang w:val="en-US" w:eastAsia="ja-JP"/>
        </w:rPr>
        <w:tab/>
        <w:t>Source: Moderator (OPPO)</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R1-2009787</w:t>
      </w:r>
      <w:r w:rsidRPr="00683D70">
        <w:rPr>
          <w:rFonts w:ascii="Arial" w:eastAsia="Yu Mincho" w:hAnsi="Arial" w:cs="Arial"/>
          <w:bCs/>
          <w:lang w:val="en-US" w:eastAsia="ja-JP"/>
        </w:rPr>
        <w:tab/>
        <w:t>Feature lead summary for AI 8.11.1 Remaining issues for sidelink evaluation methodology update for power saving</w:t>
      </w:r>
      <w:r w:rsidRPr="00683D70">
        <w:rPr>
          <w:rFonts w:ascii="Arial" w:eastAsia="Yu Mincho" w:hAnsi="Arial" w:cs="Arial"/>
          <w:bCs/>
          <w:lang w:val="en-US" w:eastAsia="ja-JP"/>
        </w:rPr>
        <w:tab/>
        <w:t>Moderator(LG Electronics)</w:t>
      </w:r>
    </w:p>
    <w:p w:rsidR="00763D5E" w:rsidRPr="00683D70"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R1-2009788</w:t>
      </w:r>
      <w:r w:rsidRPr="00683D70">
        <w:rPr>
          <w:rFonts w:ascii="Arial" w:eastAsia="Yu Mincho" w:hAnsi="Arial" w:cs="Arial"/>
          <w:bCs/>
          <w:lang w:val="en-US" w:eastAsia="ja-JP"/>
        </w:rPr>
        <w:tab/>
        <w:t>Feature lead summary for AI 8.11.2.2 Feasibility and benefits for mode 2 enhancements</w:t>
      </w:r>
      <w:r w:rsidRPr="00683D70">
        <w:rPr>
          <w:rFonts w:ascii="Arial" w:eastAsia="Yu Mincho" w:hAnsi="Arial" w:cs="Arial"/>
          <w:bCs/>
          <w:lang w:val="en-US" w:eastAsia="ja-JP"/>
        </w:rPr>
        <w:tab/>
        <w:t>Moderator(LG Electronics)</w:t>
      </w:r>
    </w:p>
    <w:p w:rsidR="00763D5E" w:rsidRDefault="00763D5E" w:rsidP="00763D5E">
      <w:pPr>
        <w:numPr>
          <w:ilvl w:val="0"/>
          <w:numId w:val="22"/>
        </w:numPr>
        <w:overflowPunct/>
        <w:autoSpaceDE/>
        <w:autoSpaceDN/>
        <w:snapToGrid w:val="0"/>
        <w:spacing w:after="0"/>
        <w:textAlignment w:val="auto"/>
        <w:rPr>
          <w:rFonts w:ascii="Arial" w:eastAsia="Yu Mincho" w:hAnsi="Arial" w:cs="Arial"/>
          <w:bCs/>
          <w:lang w:val="en-US" w:eastAsia="ja-JP"/>
        </w:rPr>
      </w:pPr>
      <w:r w:rsidRPr="00683D70">
        <w:rPr>
          <w:rFonts w:ascii="Arial" w:eastAsia="Yu Mincho" w:hAnsi="Arial" w:cs="Arial"/>
          <w:bCs/>
          <w:lang w:val="en-US" w:eastAsia="ja-JP"/>
        </w:rPr>
        <w:t>R1-2009841</w:t>
      </w:r>
      <w:r w:rsidRPr="00683D70">
        <w:rPr>
          <w:rFonts w:ascii="Arial" w:eastAsia="Yu Mincho" w:hAnsi="Arial" w:cs="Arial"/>
          <w:bCs/>
          <w:lang w:val="en-US" w:eastAsia="ja-JP"/>
        </w:rPr>
        <w:tab/>
        <w:t>LS on Mode 2 enhancements in NR sidelink</w:t>
      </w:r>
      <w:r w:rsidRPr="00683D70">
        <w:rPr>
          <w:rFonts w:ascii="Arial" w:eastAsia="Yu Mincho" w:hAnsi="Arial" w:cs="Arial"/>
          <w:bCs/>
          <w:lang w:val="en-US" w:eastAsia="ja-JP"/>
        </w:rPr>
        <w:tab/>
        <w:t>RAN1, LG Electronics</w:t>
      </w:r>
    </w:p>
    <w:p w:rsidR="008D6959" w:rsidRPr="00763D5E" w:rsidRDefault="008D6959" w:rsidP="008D6959">
      <w:pPr>
        <w:pStyle w:val="Doc-text2"/>
        <w:ind w:left="0" w:firstLine="0"/>
        <w:rPr>
          <w:lang w:val="en-US"/>
        </w:rPr>
      </w:pPr>
      <w:bookmarkStart w:id="0" w:name="_GoBack"/>
      <w:bookmarkEnd w:id="0"/>
    </w:p>
    <w:p w:rsidR="008D6959" w:rsidRDefault="008D6959" w:rsidP="008D6959">
      <w:pPr>
        <w:pStyle w:val="Doc-text2"/>
        <w:ind w:left="0" w:firstLine="0"/>
      </w:pPr>
    </w:p>
    <w:p w:rsidR="00EA1DDF" w:rsidRPr="002C0370" w:rsidRDefault="00EA1DDF" w:rsidP="00EA1DDF">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112-e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R2-2008761</w:t>
      </w:r>
      <w:r w:rsidRPr="00C359F6">
        <w:rPr>
          <w:rFonts w:ascii="Arial" w:eastAsia="Yu Mincho" w:hAnsi="Arial" w:cs="Arial"/>
          <w:bCs/>
          <w:lang w:val="en-US" w:eastAsia="ja-JP"/>
        </w:rPr>
        <w:tab/>
        <w:t xml:space="preserve">LS on new PQI support for PC5 communication </w:t>
      </w:r>
      <w:r>
        <w:rPr>
          <w:rFonts w:ascii="Arial" w:eastAsia="Yu Mincho" w:hAnsi="Arial" w:cs="Arial"/>
          <w:bCs/>
          <w:lang w:val="en-US" w:eastAsia="ja-JP"/>
        </w:rPr>
        <w:t xml:space="preserve"> OPPO</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R2-2008944</w:t>
      </w:r>
      <w:r w:rsidRPr="00C359F6">
        <w:rPr>
          <w:rFonts w:ascii="Arial" w:eastAsia="Yu Mincho" w:hAnsi="Arial" w:cs="Arial"/>
          <w:bCs/>
          <w:lang w:val="en-US" w:eastAsia="ja-JP"/>
        </w:rPr>
        <w:tab/>
        <w:t>RAN2 Work Plan for Release-17 NR Sidelink enh</w:t>
      </w:r>
      <w:r>
        <w:rPr>
          <w:rFonts w:ascii="Arial" w:eastAsia="Yu Mincho" w:hAnsi="Arial" w:cs="Arial"/>
          <w:bCs/>
          <w:lang w:val="en-US" w:eastAsia="ja-JP"/>
        </w:rPr>
        <w:t>ancements</w:t>
      </w:r>
      <w:r>
        <w:rPr>
          <w:rFonts w:ascii="Arial" w:eastAsia="Yu Mincho" w:hAnsi="Arial" w:cs="Arial"/>
          <w:bCs/>
          <w:lang w:val="en-US" w:eastAsia="ja-JP"/>
        </w:rPr>
        <w:tab/>
        <w:t>LG Electronics France</w:t>
      </w:r>
    </w:p>
    <w:p w:rsid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R2-2009025</w:t>
      </w:r>
      <w:r w:rsidRPr="00C359F6">
        <w:rPr>
          <w:rFonts w:ascii="Arial" w:eastAsia="Yu Mincho" w:hAnsi="Arial" w:cs="Arial"/>
          <w:bCs/>
          <w:lang w:val="en-US" w:eastAsia="ja-JP"/>
        </w:rPr>
        <w:tab/>
        <w:t>draft LS to RAN1 on SL</w:t>
      </w:r>
      <w:r>
        <w:rPr>
          <w:rFonts w:ascii="Arial" w:eastAsia="Yu Mincho" w:hAnsi="Arial" w:cs="Arial"/>
          <w:bCs/>
          <w:lang w:val="en-US" w:eastAsia="ja-JP"/>
        </w:rPr>
        <w:t xml:space="preserve"> DRX</w:t>
      </w:r>
      <w:r>
        <w:rPr>
          <w:rFonts w:ascii="Arial" w:eastAsia="Yu Mincho" w:hAnsi="Arial" w:cs="Arial"/>
          <w:bCs/>
          <w:lang w:val="en-US" w:eastAsia="ja-JP"/>
        </w:rPr>
        <w:tab/>
        <w:t>ZTE Corporation, Sanechips</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R2-2008772</w:t>
      </w:r>
      <w:r w:rsidRPr="00C359F6">
        <w:rPr>
          <w:rFonts w:ascii="Arial" w:eastAsia="Yu Mincho" w:hAnsi="Arial" w:cs="Arial"/>
          <w:bCs/>
          <w:lang w:val="en-US" w:eastAsia="ja-JP"/>
        </w:rPr>
        <w:tab/>
        <w:t>Discussion on DRX for sidelink</w:t>
      </w:r>
      <w:r w:rsidRPr="00C359F6">
        <w:rPr>
          <w:rFonts w:ascii="Arial" w:eastAsia="Yu Mincho" w:hAnsi="Arial" w:cs="Arial"/>
          <w:bCs/>
          <w:lang w:val="en-US" w:eastAsia="ja-JP"/>
        </w:rPr>
        <w:tab/>
        <w:t>OPPO</w:t>
      </w:r>
      <w:r w:rsidRPr="00C359F6">
        <w:rPr>
          <w:rFonts w:ascii="Arial" w:eastAsia="Yu Mincho" w:hAnsi="Arial" w:cs="Arial"/>
          <w:bCs/>
          <w:lang w:val="en-US" w:eastAsia="ja-JP"/>
        </w:rPr>
        <w:tab/>
        <w:t>discussion</w:t>
      </w:r>
      <w:r w:rsidRPr="00C359F6">
        <w:rPr>
          <w:rFonts w:ascii="Arial" w:eastAsia="Yu Mincho" w:hAnsi="Arial" w:cs="Arial"/>
          <w:bCs/>
          <w:lang w:val="en-US" w:eastAsia="ja-JP"/>
        </w:rPr>
        <w:tab/>
        <w:t>Rel-17</w:t>
      </w:r>
      <w:r w:rsidRPr="00C359F6">
        <w:rPr>
          <w:rFonts w:ascii="Arial" w:eastAsia="Yu Mincho" w:hAnsi="Arial" w:cs="Arial"/>
          <w:bCs/>
          <w:lang w:val="en-US" w:eastAsia="ja-JP"/>
        </w:rPr>
        <w:tab/>
        <w:t>NR_SL_enh-Core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R2-2008850</w:t>
      </w:r>
      <w:r w:rsidRPr="00C359F6">
        <w:rPr>
          <w:rFonts w:ascii="Arial" w:eastAsia="Yu Mincho" w:hAnsi="Arial" w:cs="Arial"/>
          <w:bCs/>
          <w:lang w:val="en-US" w:eastAsia="ja-JP"/>
        </w:rPr>
        <w:tab/>
        <w:t>Discussion on Sidelink DRX</w:t>
      </w:r>
      <w:r w:rsidRPr="00C359F6">
        <w:rPr>
          <w:rFonts w:ascii="Arial" w:eastAsia="Yu Mincho" w:hAnsi="Arial" w:cs="Arial"/>
          <w:bCs/>
          <w:lang w:val="en-US" w:eastAsia="ja-JP"/>
        </w:rPr>
        <w:tab/>
        <w:t>CATT</w:t>
      </w:r>
      <w:r w:rsidRPr="00C359F6">
        <w:rPr>
          <w:rFonts w:ascii="Arial" w:eastAsia="Yu Mincho" w:hAnsi="Arial" w:cs="Arial"/>
          <w:bCs/>
          <w:lang w:val="en-US" w:eastAsia="ja-JP"/>
        </w:rPr>
        <w:tab/>
        <w:t>discussion</w:t>
      </w:r>
      <w:r w:rsidRPr="00C359F6">
        <w:rPr>
          <w:rFonts w:ascii="Arial" w:eastAsia="Yu Mincho" w:hAnsi="Arial" w:cs="Arial"/>
          <w:bCs/>
          <w:lang w:val="en-US" w:eastAsia="ja-JP"/>
        </w:rPr>
        <w:tab/>
        <w:t>Rel-17</w:t>
      </w:r>
      <w:r w:rsidRPr="00C359F6">
        <w:rPr>
          <w:rFonts w:ascii="Arial" w:eastAsia="Yu Mincho" w:hAnsi="Arial" w:cs="Arial"/>
          <w:bCs/>
          <w:lang w:val="en-US" w:eastAsia="ja-JP"/>
        </w:rPr>
        <w:tab/>
        <w:t>NR_SL_enh-Core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R2-2008943</w:t>
      </w:r>
      <w:r w:rsidRPr="00C359F6">
        <w:rPr>
          <w:rFonts w:ascii="Arial" w:eastAsia="Yu Mincho" w:hAnsi="Arial" w:cs="Arial"/>
          <w:bCs/>
          <w:lang w:val="en-US" w:eastAsia="ja-JP"/>
        </w:rPr>
        <w:tab/>
        <w:t>Discussion on Sidelink DRX</w:t>
      </w:r>
      <w:r w:rsidRPr="00C359F6">
        <w:rPr>
          <w:rFonts w:ascii="Arial" w:eastAsia="Yu Mincho" w:hAnsi="Arial" w:cs="Arial"/>
          <w:bCs/>
          <w:lang w:val="en-US" w:eastAsia="ja-JP"/>
        </w:rPr>
        <w:tab/>
        <w:t>LG Electronics France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R2-2008971</w:t>
      </w:r>
      <w:r w:rsidRPr="00C359F6">
        <w:rPr>
          <w:rFonts w:ascii="Arial" w:eastAsia="Yu Mincho" w:hAnsi="Arial" w:cs="Arial"/>
          <w:bCs/>
          <w:lang w:val="en-US" w:eastAsia="ja-JP"/>
        </w:rPr>
        <w:tab/>
        <w:t>Methods for configuring SL DRX and Paging</w:t>
      </w:r>
      <w:r w:rsidRPr="00C359F6">
        <w:rPr>
          <w:rFonts w:ascii="Arial" w:eastAsia="Yu Mincho" w:hAnsi="Arial" w:cs="Arial"/>
          <w:bCs/>
          <w:lang w:val="en-US" w:eastAsia="ja-JP"/>
        </w:rPr>
        <w:tab/>
        <w:t>Sierra Wireless, S.A.</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R2-2008978</w:t>
      </w:r>
      <w:r w:rsidRPr="00C359F6">
        <w:rPr>
          <w:rFonts w:ascii="Arial" w:eastAsia="Yu Mincho" w:hAnsi="Arial" w:cs="Arial"/>
          <w:bCs/>
          <w:lang w:val="en-US" w:eastAsia="ja-JP"/>
        </w:rPr>
        <w:tab/>
        <w:t>On general sidelink DRX design</w:t>
      </w:r>
      <w:r w:rsidRPr="00C359F6">
        <w:rPr>
          <w:rFonts w:ascii="Arial" w:eastAsia="Yu Mincho" w:hAnsi="Arial" w:cs="Arial"/>
          <w:bCs/>
          <w:lang w:val="en-US" w:eastAsia="ja-JP"/>
        </w:rPr>
        <w:tab/>
      </w:r>
      <w:r>
        <w:rPr>
          <w:rFonts w:ascii="Arial" w:eastAsia="Yu Mincho" w:hAnsi="Arial" w:cs="Arial"/>
          <w:bCs/>
          <w:lang w:val="en-US" w:eastAsia="ja-JP"/>
        </w:rPr>
        <w:tab/>
      </w:r>
      <w:r w:rsidRPr="00C359F6">
        <w:rPr>
          <w:rFonts w:ascii="Arial" w:eastAsia="Yu Mincho" w:hAnsi="Arial" w:cs="Arial"/>
          <w:bCs/>
          <w:lang w:val="en-US" w:eastAsia="ja-JP"/>
        </w:rPr>
        <w:t>Intel Corporation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R2-2008988</w:t>
      </w:r>
      <w:r w:rsidRPr="00C359F6">
        <w:rPr>
          <w:rFonts w:ascii="Arial" w:eastAsia="Yu Mincho" w:hAnsi="Arial" w:cs="Arial"/>
          <w:bCs/>
          <w:lang w:val="en-US" w:eastAsia="ja-JP"/>
        </w:rPr>
        <w:tab/>
        <w:t>Alignment of DRX wake up times</w:t>
      </w:r>
      <w:r w:rsidRPr="00C359F6">
        <w:rPr>
          <w:rFonts w:ascii="Arial" w:eastAsia="Yu Mincho" w:hAnsi="Arial" w:cs="Arial"/>
          <w:bCs/>
          <w:lang w:val="en-US" w:eastAsia="ja-JP"/>
        </w:rPr>
        <w:tab/>
        <w:t>Intel Corporation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R2-2009026</w:t>
      </w:r>
      <w:r w:rsidRPr="00C359F6">
        <w:rPr>
          <w:rFonts w:ascii="Arial" w:eastAsia="Yu Mincho" w:hAnsi="Arial" w:cs="Arial"/>
          <w:bCs/>
          <w:lang w:val="en-US" w:eastAsia="ja-JP"/>
        </w:rPr>
        <w:tab/>
        <w:t>Discussion on Sidelink DRX</w:t>
      </w:r>
      <w:r w:rsidRPr="00C359F6">
        <w:rPr>
          <w:rFonts w:ascii="Arial" w:eastAsia="Yu Mincho" w:hAnsi="Arial" w:cs="Arial"/>
          <w:bCs/>
          <w:lang w:val="en-US" w:eastAsia="ja-JP"/>
        </w:rPr>
        <w:tab/>
        <w:t>ZTE Corporation, Sanechips</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R2-2009133</w:t>
      </w:r>
      <w:r w:rsidRPr="00C359F6">
        <w:rPr>
          <w:rFonts w:ascii="Arial" w:eastAsia="Yu Mincho" w:hAnsi="Arial" w:cs="Arial"/>
          <w:bCs/>
          <w:lang w:val="en-US" w:eastAsia="ja-JP"/>
        </w:rPr>
        <w:tab/>
        <w:t>Sidelink DRX for Power Saving</w:t>
      </w:r>
      <w:r w:rsidRPr="00C359F6">
        <w:rPr>
          <w:rFonts w:ascii="Arial" w:eastAsia="Yu Mincho" w:hAnsi="Arial" w:cs="Arial"/>
          <w:bCs/>
          <w:lang w:val="en-US" w:eastAsia="ja-JP"/>
        </w:rPr>
        <w:tab/>
        <w:t>Fujitsu</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R2-2009210</w:t>
      </w:r>
      <w:r w:rsidRPr="00C359F6">
        <w:rPr>
          <w:rFonts w:ascii="Arial" w:eastAsia="Yu Mincho" w:hAnsi="Arial" w:cs="Arial"/>
          <w:bCs/>
          <w:lang w:val="en-US" w:eastAsia="ja-JP"/>
        </w:rPr>
        <w:tab/>
        <w:t>Initial Discussion on SL DRX</w:t>
      </w:r>
      <w:r w:rsidRPr="00C359F6">
        <w:rPr>
          <w:rFonts w:ascii="Arial" w:eastAsia="Yu Mincho" w:hAnsi="Arial" w:cs="Arial"/>
          <w:bCs/>
          <w:lang w:val="en-US" w:eastAsia="ja-JP"/>
        </w:rPr>
        <w:tab/>
        <w:t>InterDigital</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R2-2009211</w:t>
      </w:r>
      <w:r w:rsidRPr="00C359F6">
        <w:rPr>
          <w:rFonts w:ascii="Arial" w:eastAsia="Yu Mincho" w:hAnsi="Arial" w:cs="Arial"/>
          <w:bCs/>
          <w:lang w:val="en-US" w:eastAsia="ja-JP"/>
        </w:rPr>
        <w:tab/>
        <w:t>Discussion on Uu DRX for SL UE</w:t>
      </w:r>
      <w:r w:rsidRPr="00C359F6">
        <w:rPr>
          <w:rFonts w:ascii="Arial" w:eastAsia="Yu Mincho" w:hAnsi="Arial" w:cs="Arial"/>
          <w:bCs/>
          <w:lang w:val="en-US" w:eastAsia="ja-JP"/>
        </w:rPr>
        <w:tab/>
        <w:t>InterDigital</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R2-2009231</w:t>
      </w:r>
      <w:r w:rsidRPr="00C359F6">
        <w:rPr>
          <w:rFonts w:ascii="Arial" w:eastAsia="Yu Mincho" w:hAnsi="Arial" w:cs="Arial"/>
          <w:bCs/>
          <w:lang w:val="en-US" w:eastAsia="ja-JP"/>
        </w:rPr>
        <w:tab/>
        <w:t>DRX for sidelink communications</w:t>
      </w:r>
      <w:r w:rsidRPr="00C359F6">
        <w:rPr>
          <w:rFonts w:ascii="Arial" w:eastAsia="Yu Mincho" w:hAnsi="Arial" w:cs="Arial"/>
          <w:bCs/>
          <w:lang w:val="en-US" w:eastAsia="ja-JP"/>
        </w:rPr>
        <w:tab/>
        <w:t>Ericsson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R2-2009232</w:t>
      </w:r>
      <w:r w:rsidRPr="00C359F6">
        <w:rPr>
          <w:rFonts w:ascii="Arial" w:eastAsia="Yu Mincho" w:hAnsi="Arial" w:cs="Arial"/>
          <w:bCs/>
          <w:lang w:val="en-US" w:eastAsia="ja-JP"/>
        </w:rPr>
        <w:tab/>
        <w:t>Interaction between partial sensing and DRX</w:t>
      </w:r>
      <w:r w:rsidRPr="00C359F6">
        <w:rPr>
          <w:rFonts w:ascii="Arial" w:eastAsia="Yu Mincho" w:hAnsi="Arial" w:cs="Arial"/>
          <w:bCs/>
          <w:lang w:val="en-US" w:eastAsia="ja-JP"/>
        </w:rPr>
        <w:tab/>
      </w:r>
      <w:r>
        <w:rPr>
          <w:rFonts w:ascii="Arial" w:eastAsia="Yu Mincho" w:hAnsi="Arial" w:cs="Arial"/>
          <w:bCs/>
          <w:lang w:val="en-US" w:eastAsia="ja-JP"/>
        </w:rPr>
        <w:tab/>
      </w:r>
      <w:r w:rsidRPr="00C359F6">
        <w:rPr>
          <w:rFonts w:ascii="Arial" w:eastAsia="Yu Mincho" w:hAnsi="Arial" w:cs="Arial"/>
          <w:bCs/>
          <w:lang w:val="en-US" w:eastAsia="ja-JP"/>
        </w:rPr>
        <w:t>Ericsson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R2-2009289</w:t>
      </w:r>
      <w:r w:rsidRPr="00C359F6">
        <w:rPr>
          <w:rFonts w:ascii="Arial" w:eastAsia="Yu Mincho" w:hAnsi="Arial" w:cs="Arial"/>
          <w:bCs/>
          <w:lang w:val="en-US" w:eastAsia="ja-JP"/>
        </w:rPr>
        <w:tab/>
        <w:t>Considerations for SL DRX</w:t>
      </w:r>
      <w:r w:rsidRPr="00C359F6">
        <w:rPr>
          <w:rFonts w:ascii="Arial" w:eastAsia="Yu Mincho" w:hAnsi="Arial" w:cs="Arial"/>
          <w:bCs/>
          <w:lang w:val="en-US" w:eastAsia="ja-JP"/>
        </w:rPr>
        <w:tab/>
        <w:t>Samsung Research America</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R2-2009413</w:t>
      </w:r>
      <w:r w:rsidRPr="00C359F6">
        <w:rPr>
          <w:rFonts w:ascii="Arial" w:eastAsia="Yu Mincho" w:hAnsi="Arial" w:cs="Arial"/>
          <w:bCs/>
          <w:lang w:val="en-US" w:eastAsia="ja-JP"/>
        </w:rPr>
        <w:tab/>
        <w:t>Consideration on the sidelink DRX for unicast, groupcast and broadcast</w:t>
      </w:r>
      <w:r w:rsidRPr="00C359F6">
        <w:rPr>
          <w:rFonts w:ascii="Arial" w:eastAsia="Yu Mincho" w:hAnsi="Arial" w:cs="Arial"/>
          <w:bCs/>
          <w:lang w:val="en-US" w:eastAsia="ja-JP"/>
        </w:rPr>
        <w:tab/>
        <w:t>Huawei, HiSilicon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R2-2009527</w:t>
      </w:r>
      <w:r w:rsidRPr="00C359F6">
        <w:rPr>
          <w:rFonts w:ascii="Arial" w:eastAsia="Yu Mincho" w:hAnsi="Arial" w:cs="Arial"/>
          <w:bCs/>
          <w:lang w:val="en-US" w:eastAsia="ja-JP"/>
        </w:rPr>
        <w:tab/>
        <w:t>Discussion on Sidelink DRX</w:t>
      </w:r>
      <w:r w:rsidRPr="00C359F6">
        <w:rPr>
          <w:rFonts w:ascii="Arial" w:eastAsia="Yu Mincho" w:hAnsi="Arial" w:cs="Arial"/>
          <w:bCs/>
          <w:lang w:val="en-US" w:eastAsia="ja-JP"/>
        </w:rPr>
        <w:tab/>
        <w:t>Apple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R2-2009696</w:t>
      </w:r>
      <w:r w:rsidRPr="00C359F6">
        <w:rPr>
          <w:rFonts w:ascii="Arial" w:eastAsia="Yu Mincho" w:hAnsi="Arial" w:cs="Arial"/>
          <w:bCs/>
          <w:lang w:val="en-US" w:eastAsia="ja-JP"/>
        </w:rPr>
        <w:tab/>
        <w:t>Discontinuous reception and transmission in SL</w:t>
      </w:r>
      <w:r w:rsidRPr="00C359F6">
        <w:rPr>
          <w:rFonts w:ascii="Arial" w:eastAsia="Yu Mincho" w:hAnsi="Arial" w:cs="Arial"/>
          <w:bCs/>
          <w:lang w:val="en-US" w:eastAsia="ja-JP"/>
        </w:rPr>
        <w:tab/>
        <w:t>Lenovo, Motorola Mobility</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R2-2009833</w:t>
      </w:r>
      <w:r w:rsidRPr="00C359F6">
        <w:rPr>
          <w:rFonts w:ascii="Arial" w:eastAsia="Yu Mincho" w:hAnsi="Arial" w:cs="Arial"/>
          <w:bCs/>
          <w:lang w:val="en-US" w:eastAsia="ja-JP"/>
        </w:rPr>
        <w:tab/>
        <w:t>SL DRX for broadcast groupcast and unicast</w:t>
      </w:r>
      <w:r w:rsidRPr="00C359F6">
        <w:rPr>
          <w:rFonts w:ascii="Arial" w:eastAsia="Yu Mincho" w:hAnsi="Arial" w:cs="Arial"/>
          <w:bCs/>
          <w:lang w:val="en-US" w:eastAsia="ja-JP"/>
        </w:rPr>
        <w:tab/>
      </w:r>
      <w:r>
        <w:rPr>
          <w:rFonts w:ascii="Arial" w:eastAsia="Yu Mincho" w:hAnsi="Arial" w:cs="Arial"/>
          <w:bCs/>
          <w:lang w:val="en-US" w:eastAsia="ja-JP"/>
        </w:rPr>
        <w:tab/>
      </w:r>
      <w:r w:rsidRPr="00C359F6">
        <w:rPr>
          <w:rFonts w:ascii="Arial" w:eastAsia="Yu Mincho" w:hAnsi="Arial" w:cs="Arial"/>
          <w:bCs/>
          <w:lang w:val="en-US" w:eastAsia="ja-JP"/>
        </w:rPr>
        <w:t>vivo</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R2-2009899</w:t>
      </w:r>
      <w:r w:rsidRPr="00C359F6">
        <w:rPr>
          <w:rFonts w:ascii="Arial" w:eastAsia="Yu Mincho" w:hAnsi="Arial" w:cs="Arial"/>
          <w:bCs/>
          <w:lang w:val="en-US" w:eastAsia="ja-JP"/>
        </w:rPr>
        <w:tab/>
        <w:t>Discussion on Introduction of Sidelink DRX</w:t>
      </w:r>
      <w:r w:rsidRPr="00C359F6">
        <w:rPr>
          <w:rFonts w:ascii="Arial" w:eastAsia="Yu Mincho" w:hAnsi="Arial" w:cs="Arial"/>
          <w:bCs/>
          <w:lang w:val="en-US" w:eastAsia="ja-JP"/>
        </w:rPr>
        <w:tab/>
        <w:t>Sony</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R2-2009923</w:t>
      </w:r>
      <w:r w:rsidRPr="00C359F6">
        <w:rPr>
          <w:rFonts w:ascii="Arial" w:eastAsia="Yu Mincho" w:hAnsi="Arial" w:cs="Arial"/>
          <w:bCs/>
          <w:lang w:val="en-US" w:eastAsia="ja-JP"/>
        </w:rPr>
        <w:tab/>
        <w:t xml:space="preserve"> Discussion on Sidelink DRX</w:t>
      </w:r>
      <w:r w:rsidRPr="00C359F6">
        <w:rPr>
          <w:rFonts w:ascii="Arial" w:eastAsia="Yu Mincho" w:hAnsi="Arial" w:cs="Arial"/>
          <w:bCs/>
          <w:lang w:val="en-US" w:eastAsia="ja-JP"/>
        </w:rPr>
        <w:tab/>
        <w:t>Qualcomm Finland</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R2-2009993</w:t>
      </w:r>
      <w:r w:rsidRPr="00C359F6">
        <w:rPr>
          <w:rFonts w:ascii="Arial" w:eastAsia="Yu Mincho" w:hAnsi="Arial" w:cs="Arial"/>
          <w:bCs/>
          <w:lang w:val="en-US" w:eastAsia="ja-JP"/>
        </w:rPr>
        <w:tab/>
        <w:t>NR SL DRX</w:t>
      </w:r>
      <w:r w:rsidRPr="00C359F6">
        <w:rPr>
          <w:rFonts w:ascii="Arial" w:eastAsia="Yu Mincho" w:hAnsi="Arial" w:cs="Arial"/>
          <w:bCs/>
          <w:lang w:val="en-US" w:eastAsia="ja-JP"/>
        </w:rPr>
        <w:tab/>
        <w:t>Fraunhofer IIS, Fraunhofer HHI</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R2-2010058</w:t>
      </w:r>
      <w:r w:rsidRPr="00C359F6">
        <w:rPr>
          <w:rFonts w:ascii="Arial" w:eastAsia="Yu Mincho" w:hAnsi="Arial" w:cs="Arial"/>
          <w:bCs/>
          <w:lang w:val="en-US" w:eastAsia="ja-JP"/>
        </w:rPr>
        <w:tab/>
        <w:t>On configuration and operation of SL DRX</w:t>
      </w:r>
      <w:r w:rsidRPr="00C359F6">
        <w:rPr>
          <w:rFonts w:ascii="Arial" w:eastAsia="Yu Mincho" w:hAnsi="Arial" w:cs="Arial"/>
          <w:bCs/>
          <w:lang w:val="en-US" w:eastAsia="ja-JP"/>
        </w:rPr>
        <w:tab/>
        <w:t>Nokia, Nokia Shanghai Bell</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R2-2010140</w:t>
      </w:r>
      <w:r w:rsidRPr="00C359F6">
        <w:rPr>
          <w:rFonts w:ascii="Arial" w:eastAsia="Yu Mincho" w:hAnsi="Arial" w:cs="Arial"/>
          <w:bCs/>
          <w:lang w:val="en-US" w:eastAsia="ja-JP"/>
        </w:rPr>
        <w:tab/>
        <w:t>Sidelink DRX Considerations</w:t>
      </w:r>
      <w:r w:rsidRPr="00C359F6">
        <w:rPr>
          <w:rFonts w:ascii="Arial" w:eastAsia="Yu Mincho" w:hAnsi="Arial" w:cs="Arial"/>
          <w:bCs/>
          <w:lang w:val="en-US" w:eastAsia="ja-JP"/>
        </w:rPr>
        <w:tab/>
        <w:t>Convida Wireless</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R2-2010142</w:t>
      </w:r>
      <w:r w:rsidRPr="00C359F6">
        <w:rPr>
          <w:rFonts w:ascii="Arial" w:eastAsia="Yu Mincho" w:hAnsi="Arial" w:cs="Arial"/>
          <w:bCs/>
          <w:lang w:val="en-US" w:eastAsia="ja-JP"/>
        </w:rPr>
        <w:tab/>
        <w:t>Sidelink and Uu DRX</w:t>
      </w:r>
      <w:r w:rsidRPr="00C359F6">
        <w:rPr>
          <w:rFonts w:ascii="Arial" w:eastAsia="Yu Mincho" w:hAnsi="Arial" w:cs="Arial"/>
          <w:bCs/>
          <w:lang w:val="en-US" w:eastAsia="ja-JP"/>
        </w:rPr>
        <w:tab/>
        <w:t>Convida Wireless</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R2-2010332</w:t>
      </w:r>
      <w:r w:rsidRPr="00C359F6">
        <w:rPr>
          <w:rFonts w:ascii="Arial" w:eastAsia="Yu Mincho" w:hAnsi="Arial" w:cs="Arial"/>
          <w:bCs/>
          <w:lang w:val="en-US" w:eastAsia="ja-JP"/>
        </w:rPr>
        <w:tab/>
        <w:t>On SL DRX</w:t>
      </w:r>
      <w:r w:rsidRPr="00C359F6">
        <w:rPr>
          <w:rFonts w:ascii="Arial" w:eastAsia="Yu Mincho" w:hAnsi="Arial" w:cs="Arial"/>
          <w:bCs/>
          <w:lang w:val="en-US" w:eastAsia="ja-JP"/>
        </w:rPr>
        <w:tab/>
        <w:t>MediaTek Inc.</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R2-2010433</w:t>
      </w:r>
      <w:r w:rsidRPr="00C359F6">
        <w:rPr>
          <w:rFonts w:ascii="Arial" w:eastAsia="Yu Mincho" w:hAnsi="Arial" w:cs="Arial"/>
          <w:bCs/>
          <w:lang w:val="en-US" w:eastAsia="ja-JP"/>
        </w:rPr>
        <w:tab/>
        <w:t>Discussion on Sidelink DRX</w:t>
      </w:r>
      <w:r w:rsidRPr="00C359F6">
        <w:rPr>
          <w:rFonts w:ascii="Arial" w:eastAsia="Yu Mincho" w:hAnsi="Arial" w:cs="Arial"/>
          <w:bCs/>
          <w:lang w:val="en-US" w:eastAsia="ja-JP"/>
        </w:rPr>
        <w:tab/>
        <w:t>ASUSTeK</w:t>
      </w:r>
    </w:p>
    <w:p w:rsid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R2-2010468</w:t>
      </w:r>
      <w:r w:rsidRPr="00C359F6">
        <w:rPr>
          <w:rFonts w:ascii="Arial" w:eastAsia="Yu Mincho" w:hAnsi="Arial" w:cs="Arial"/>
          <w:bCs/>
          <w:lang w:val="en-US" w:eastAsia="ja-JP"/>
        </w:rPr>
        <w:tab/>
        <w:t>Discussion on sidelink DRX timer handling</w:t>
      </w:r>
      <w:r w:rsidRPr="00C359F6">
        <w:rPr>
          <w:rFonts w:ascii="Arial" w:eastAsia="Yu Mincho" w:hAnsi="Arial" w:cs="Arial"/>
          <w:bCs/>
          <w:lang w:val="en-US" w:eastAsia="ja-JP"/>
        </w:rPr>
        <w:tab/>
        <w:t>Xiaomi communications</w:t>
      </w:r>
    </w:p>
    <w:p w:rsidR="00C359F6" w:rsidRDefault="00C359F6" w:rsidP="00C359F6">
      <w:pPr>
        <w:pStyle w:val="Doc-title"/>
        <w:numPr>
          <w:ilvl w:val="0"/>
          <w:numId w:val="22"/>
        </w:numPr>
      </w:pPr>
      <w:r>
        <w:lastRenderedPageBreak/>
        <w:t>R2-2008773</w:t>
      </w:r>
      <w:r>
        <w:tab/>
        <w:t>Discussion on Inter-UE Coordination for sidelink</w:t>
      </w:r>
      <w:r>
        <w:tab/>
        <w:t>OPPO</w:t>
      </w:r>
    </w:p>
    <w:p w:rsidR="00C359F6" w:rsidRDefault="00C359F6" w:rsidP="00C359F6">
      <w:pPr>
        <w:pStyle w:val="Doc-title"/>
        <w:numPr>
          <w:ilvl w:val="0"/>
          <w:numId w:val="22"/>
        </w:numPr>
      </w:pPr>
      <w:r>
        <w:t>R2-2008851</w:t>
      </w:r>
      <w:r>
        <w:tab/>
        <w:t>Consideration on Resource Allocation Enhancements</w:t>
      </w:r>
      <w:r>
        <w:tab/>
        <w:t>CATT</w:t>
      </w:r>
    </w:p>
    <w:p w:rsidR="00C359F6" w:rsidRDefault="00C359F6" w:rsidP="00C359F6">
      <w:pPr>
        <w:pStyle w:val="Doc-title"/>
        <w:numPr>
          <w:ilvl w:val="0"/>
          <w:numId w:val="22"/>
        </w:numPr>
      </w:pPr>
      <w:r>
        <w:t>R2-2008986</w:t>
      </w:r>
      <w:r>
        <w:tab/>
        <w:t>Resource Allocation Enhancements for NR Sidelink</w:t>
      </w:r>
      <w:r>
        <w:tab/>
        <w:t>Intel Corporation</w:t>
      </w:r>
    </w:p>
    <w:p w:rsidR="00C359F6" w:rsidRDefault="00C359F6" w:rsidP="00C359F6">
      <w:pPr>
        <w:pStyle w:val="Doc-title"/>
        <w:numPr>
          <w:ilvl w:val="0"/>
          <w:numId w:val="22"/>
        </w:numPr>
      </w:pPr>
      <w:r>
        <w:t>R2-2009027</w:t>
      </w:r>
      <w:r>
        <w:tab/>
        <w:t>resource allocation to reduce power consumption</w:t>
      </w:r>
      <w:r>
        <w:tab/>
        <w:t>ZTE Corporation, Sanechips</w:t>
      </w:r>
    </w:p>
    <w:p w:rsidR="00C359F6" w:rsidRDefault="00C359F6" w:rsidP="00C359F6">
      <w:pPr>
        <w:pStyle w:val="Doc-title"/>
        <w:numPr>
          <w:ilvl w:val="0"/>
          <w:numId w:val="22"/>
        </w:numPr>
      </w:pPr>
      <w:r>
        <w:t>R2-2009028</w:t>
      </w:r>
      <w:r>
        <w:tab/>
        <w:t>Discussion on sidelink inter-UE coordination</w:t>
      </w:r>
      <w:r>
        <w:tab/>
        <w:t>ZTE Corporation, Sanechips</w:t>
      </w:r>
    </w:p>
    <w:p w:rsidR="00C359F6" w:rsidRDefault="00C359F6" w:rsidP="00C359F6">
      <w:pPr>
        <w:pStyle w:val="Doc-title"/>
        <w:numPr>
          <w:ilvl w:val="0"/>
          <w:numId w:val="22"/>
        </w:numPr>
      </w:pPr>
      <w:r>
        <w:t>R2-2009134</w:t>
      </w:r>
      <w:r>
        <w:tab/>
        <w:t>Dual-mode Configuration and Selection Mechanism for NR Sidelink</w:t>
      </w:r>
      <w:r>
        <w:tab/>
        <w:t>Fujitsu</w:t>
      </w:r>
    </w:p>
    <w:p w:rsidR="00C359F6" w:rsidRDefault="00C359F6" w:rsidP="00C359F6">
      <w:pPr>
        <w:pStyle w:val="Doc-title"/>
        <w:numPr>
          <w:ilvl w:val="0"/>
          <w:numId w:val="22"/>
        </w:numPr>
      </w:pPr>
      <w:r>
        <w:t>R2-2009212</w:t>
      </w:r>
      <w:r>
        <w:tab/>
        <w:t>RAN2 Aspects of Resource Allocation with Inter-UE Coordination</w:t>
      </w:r>
      <w:r>
        <w:tab/>
        <w:t>InterDigital</w:t>
      </w:r>
    </w:p>
    <w:p w:rsidR="00C359F6" w:rsidRDefault="00C359F6" w:rsidP="00C359F6">
      <w:pPr>
        <w:pStyle w:val="Doc-title"/>
        <w:numPr>
          <w:ilvl w:val="0"/>
          <w:numId w:val="22"/>
        </w:numPr>
      </w:pPr>
      <w:r>
        <w:t>R2-2009290</w:t>
      </w:r>
      <w:r>
        <w:tab/>
        <w:t>Enhanced resource allocation</w:t>
      </w:r>
      <w:r>
        <w:tab/>
        <w:t>Samsung Research America</w:t>
      </w:r>
    </w:p>
    <w:p w:rsidR="00C359F6" w:rsidRDefault="00C359F6" w:rsidP="00C359F6">
      <w:pPr>
        <w:pStyle w:val="Doc-title"/>
        <w:numPr>
          <w:ilvl w:val="0"/>
          <w:numId w:val="22"/>
        </w:numPr>
      </w:pPr>
      <w:r>
        <w:t>R2-2009411</w:t>
      </w:r>
      <w:r>
        <w:tab/>
        <w:t>Consideration on resource allocation enhancement in Rel-17 NR SL enhancement</w:t>
      </w:r>
      <w:r>
        <w:tab/>
        <w:t>Huawei, HiSilicon</w:t>
      </w:r>
    </w:p>
    <w:p w:rsidR="00C359F6" w:rsidRDefault="00C359F6" w:rsidP="00C359F6">
      <w:pPr>
        <w:pStyle w:val="Doc-title"/>
        <w:numPr>
          <w:ilvl w:val="0"/>
          <w:numId w:val="22"/>
        </w:numPr>
      </w:pPr>
      <w:r>
        <w:t>R2-2009528</w:t>
      </w:r>
      <w:r>
        <w:tab/>
        <w:t>Discussion on Resource Allocation for Pedestrian UE</w:t>
      </w:r>
      <w:r>
        <w:tab/>
        <w:t>Apple</w:t>
      </w:r>
    </w:p>
    <w:p w:rsidR="00C359F6" w:rsidRDefault="00C359F6" w:rsidP="00C359F6">
      <w:pPr>
        <w:pStyle w:val="Doc-title"/>
        <w:numPr>
          <w:ilvl w:val="0"/>
          <w:numId w:val="22"/>
        </w:numPr>
      </w:pPr>
      <w:r>
        <w:t>R2-2009722</w:t>
      </w:r>
      <w:r>
        <w:tab/>
        <w:t>Need of resource allocation enhancements for sidelink mode 2</w:t>
      </w:r>
      <w:r>
        <w:tab/>
        <w:t>Ericsson</w:t>
      </w:r>
    </w:p>
    <w:p w:rsidR="00C359F6" w:rsidRDefault="00C359F6" w:rsidP="00C359F6">
      <w:pPr>
        <w:pStyle w:val="Doc-title"/>
        <w:numPr>
          <w:ilvl w:val="0"/>
          <w:numId w:val="22"/>
        </w:numPr>
      </w:pPr>
      <w:r>
        <w:t>R2-2009834</w:t>
      </w:r>
      <w:r>
        <w:tab/>
        <w:t>Uu and SL DRX impact to resource allocation mode 1 and mode 2</w:t>
      </w:r>
      <w:r>
        <w:tab/>
        <w:t>vivo</w:t>
      </w:r>
    </w:p>
    <w:p w:rsidR="00C359F6" w:rsidRDefault="00C359F6" w:rsidP="00C359F6">
      <w:pPr>
        <w:pStyle w:val="Doc-title"/>
        <w:numPr>
          <w:ilvl w:val="0"/>
          <w:numId w:val="22"/>
        </w:numPr>
      </w:pPr>
      <w:r>
        <w:t>R2-2009869</w:t>
      </w:r>
      <w:r>
        <w:tab/>
        <w:t>Discussion on sidelink  resource allocation enhancements in mode2</w:t>
      </w:r>
      <w:r>
        <w:tab/>
        <w:t>Lenovo, Motorola Mobility</w:t>
      </w:r>
    </w:p>
    <w:p w:rsidR="00C359F6" w:rsidRDefault="00C359F6" w:rsidP="00C359F6">
      <w:pPr>
        <w:pStyle w:val="Doc-title"/>
        <w:numPr>
          <w:ilvl w:val="0"/>
          <w:numId w:val="22"/>
        </w:numPr>
      </w:pPr>
      <w:r>
        <w:t>R2-2009924</w:t>
      </w:r>
      <w:r>
        <w:tab/>
        <w:t>Discussion on Reliability and Latency</w:t>
      </w:r>
      <w:r>
        <w:tab/>
        <w:t>Qualcomm Finland RFFE Oy</w:t>
      </w:r>
    </w:p>
    <w:p w:rsidR="00C359F6" w:rsidRDefault="00C359F6" w:rsidP="00C359F6">
      <w:pPr>
        <w:pStyle w:val="Doc-title"/>
        <w:numPr>
          <w:ilvl w:val="0"/>
          <w:numId w:val="22"/>
        </w:numPr>
      </w:pPr>
      <w:r>
        <w:t>R2-2009992</w:t>
      </w:r>
      <w:r>
        <w:tab/>
        <w:t>Resource Allocation Enhancements</w:t>
      </w:r>
      <w:r>
        <w:tab/>
        <w:t>Fraunhofer HHI, Fraunhofer IIS</w:t>
      </w:r>
    </w:p>
    <w:p w:rsidR="00C359F6" w:rsidRDefault="00C359F6" w:rsidP="00C359F6">
      <w:pPr>
        <w:pStyle w:val="Doc-title"/>
        <w:numPr>
          <w:ilvl w:val="0"/>
          <w:numId w:val="22"/>
        </w:numPr>
      </w:pPr>
      <w:r>
        <w:t>R2-2010047</w:t>
      </w:r>
      <w:r>
        <w:tab/>
        <w:t>Discussion on RAN2 scope for resource allocation enhancement</w:t>
      </w:r>
      <w:r>
        <w:tab/>
        <w:t>Nokia, Nokia Shanghai Bell</w:t>
      </w:r>
    </w:p>
    <w:p w:rsidR="00C359F6" w:rsidRDefault="00C359F6" w:rsidP="00C359F6">
      <w:pPr>
        <w:pStyle w:val="Doc-title"/>
        <w:numPr>
          <w:ilvl w:val="0"/>
          <w:numId w:val="22"/>
        </w:numPr>
      </w:pPr>
      <w:r>
        <w:t>R2-2010144</w:t>
      </w:r>
      <w:r>
        <w:tab/>
        <w:t>On Resource Allocation Mode 2 Enhancement for NR Sidelink</w:t>
      </w:r>
      <w:r>
        <w:tab/>
        <w:t>Convida Wireless</w:t>
      </w:r>
    </w:p>
    <w:p w:rsidR="00C359F6" w:rsidRDefault="00C359F6" w:rsidP="00C359F6">
      <w:pPr>
        <w:pStyle w:val="Doc-title"/>
        <w:numPr>
          <w:ilvl w:val="0"/>
          <w:numId w:val="22"/>
        </w:numPr>
      </w:pPr>
      <w:r>
        <w:t>R2-2010333</w:t>
      </w:r>
      <w:r>
        <w:tab/>
        <w:t>On SL Resource allocation enhancements</w:t>
      </w:r>
      <w:r>
        <w:tab/>
        <w:t>MediaTek Inc.</w:t>
      </w:r>
    </w:p>
    <w:p w:rsidR="00C359F6" w:rsidRDefault="00C359F6" w:rsidP="00C359F6">
      <w:pPr>
        <w:pStyle w:val="Doc-title"/>
        <w:numPr>
          <w:ilvl w:val="0"/>
          <w:numId w:val="22"/>
        </w:numPr>
      </w:pPr>
      <w:r>
        <w:t>R2-2010583</w:t>
      </w:r>
      <w:r>
        <w:tab/>
        <w:t>Inter-UE coordination for NR V2X</w:t>
      </w:r>
      <w:r>
        <w:tab/>
        <w:t>LG Electronics Inc.</w:t>
      </w:r>
    </w:p>
    <w:p w:rsidR="00C359F6" w:rsidRDefault="00C359F6" w:rsidP="00C359F6">
      <w:pPr>
        <w:pStyle w:val="Doc-title"/>
        <w:numPr>
          <w:ilvl w:val="0"/>
          <w:numId w:val="22"/>
        </w:numPr>
      </w:pPr>
      <w:r>
        <w:t>R2-2010587</w:t>
      </w:r>
      <w:r>
        <w:tab/>
        <w:t>Power efficient resource allocation</w:t>
      </w:r>
      <w:r>
        <w:tab/>
        <w:t>LG Electronics Inc.</w:t>
      </w:r>
    </w:p>
    <w:p w:rsidR="00C359F6" w:rsidRDefault="00C359F6" w:rsidP="00C359F6">
      <w:pPr>
        <w:pStyle w:val="Doc-title"/>
        <w:numPr>
          <w:ilvl w:val="0"/>
          <w:numId w:val="22"/>
        </w:numPr>
      </w:pPr>
      <w:r>
        <w:t>R2-2008830</w:t>
      </w:r>
      <w:r>
        <w:tab/>
        <w:t>Discussion on geo-area confinement for non-ITS sidelink band</w:t>
      </w:r>
      <w:r>
        <w:tab/>
        <w:t>OPPO</w:t>
      </w:r>
    </w:p>
    <w:p w:rsidR="00C359F6" w:rsidRDefault="00C359F6" w:rsidP="00C359F6">
      <w:pPr>
        <w:pStyle w:val="Doc-title"/>
        <w:numPr>
          <w:ilvl w:val="0"/>
          <w:numId w:val="22"/>
        </w:numPr>
      </w:pPr>
      <w:r>
        <w:t>R2-2008852</w:t>
      </w:r>
      <w:r>
        <w:tab/>
        <w:t>Sidelink Operation Using Non-ITS Band in a Pre-defined Geographic Area</w:t>
      </w:r>
      <w:r>
        <w:tab/>
        <w:t>CATT</w:t>
      </w:r>
    </w:p>
    <w:p w:rsidR="00C359F6" w:rsidRDefault="00C359F6" w:rsidP="00C359F6">
      <w:pPr>
        <w:pStyle w:val="Doc-title"/>
        <w:numPr>
          <w:ilvl w:val="0"/>
          <w:numId w:val="22"/>
        </w:numPr>
      </w:pPr>
      <w:r>
        <w:t>R2-2009135</w:t>
      </w:r>
      <w:r>
        <w:tab/>
      </w:r>
      <w:r w:rsidRPr="00D64CA6">
        <w:t>Geographic Location based Frequency Resource Operation for NR Sidelink</w:t>
      </w:r>
      <w:r>
        <w:tab/>
        <w:t>Fujitsu</w:t>
      </w:r>
    </w:p>
    <w:p w:rsidR="00C359F6" w:rsidRDefault="00C359F6" w:rsidP="00C359F6">
      <w:pPr>
        <w:pStyle w:val="Doc-title"/>
        <w:numPr>
          <w:ilvl w:val="0"/>
          <w:numId w:val="22"/>
        </w:numPr>
      </w:pPr>
      <w:r>
        <w:t>R2-2009294</w:t>
      </w:r>
      <w:r>
        <w:tab/>
      </w:r>
      <w:r w:rsidRPr="00D64CA6">
        <w:t xml:space="preserve">SL operation confined to a predetermined geo-area </w:t>
      </w:r>
      <w:r>
        <w:t>discussion</w:t>
      </w:r>
      <w:r>
        <w:tab/>
      </w:r>
      <w:r w:rsidRPr="00D64CA6">
        <w:t>Samsung Research America</w:t>
      </w:r>
    </w:p>
    <w:p w:rsidR="00C359F6" w:rsidRPr="00572228" w:rsidRDefault="00C359F6" w:rsidP="00C359F6">
      <w:pPr>
        <w:pStyle w:val="Doc-title"/>
        <w:numPr>
          <w:ilvl w:val="0"/>
          <w:numId w:val="22"/>
        </w:numPr>
      </w:pPr>
      <w:r>
        <w:t>R2-2009412</w:t>
      </w:r>
      <w:r>
        <w:tab/>
      </w:r>
      <w:r w:rsidRPr="00646A0C">
        <w:t>Discussion on WI objective 5: confining sidelink operation to a predetermined geographic area(s) for a given frequency range</w:t>
      </w:r>
      <w:r>
        <w:tab/>
      </w:r>
      <w:r w:rsidRPr="00646A0C">
        <w:t>Huawei, HiSilicon</w:t>
      </w:r>
    </w:p>
    <w:p w:rsidR="00C359F6" w:rsidRPr="00572228" w:rsidRDefault="00C359F6" w:rsidP="00C359F6">
      <w:pPr>
        <w:pStyle w:val="Doc-title"/>
        <w:numPr>
          <w:ilvl w:val="0"/>
          <w:numId w:val="22"/>
        </w:numPr>
      </w:pPr>
      <w:r>
        <w:t>R2-2009529</w:t>
      </w:r>
      <w:r>
        <w:tab/>
      </w:r>
      <w:r w:rsidRPr="00646A0C">
        <w:t xml:space="preserve">Discussion on Geographical area restriction for NR SL </w:t>
      </w:r>
      <w:r>
        <w:tab/>
        <w:t>Apple</w:t>
      </w:r>
    </w:p>
    <w:p w:rsidR="00C359F6" w:rsidRPr="00572228" w:rsidRDefault="00C359F6" w:rsidP="00C359F6">
      <w:pPr>
        <w:pStyle w:val="Doc-title"/>
        <w:numPr>
          <w:ilvl w:val="0"/>
          <w:numId w:val="22"/>
        </w:numPr>
      </w:pPr>
      <w:r>
        <w:t>R2-2009835</w:t>
      </w:r>
      <w:r>
        <w:tab/>
      </w:r>
      <w:r w:rsidRPr="00646A0C">
        <w:t>Mechanism to support confined sidelink operation</w:t>
      </w:r>
      <w:r>
        <w:tab/>
        <w:t>vivo</w:t>
      </w:r>
    </w:p>
    <w:p w:rsidR="00C359F6" w:rsidRPr="00572228" w:rsidRDefault="00C359F6" w:rsidP="00C359F6">
      <w:pPr>
        <w:pStyle w:val="Doc-title"/>
        <w:numPr>
          <w:ilvl w:val="0"/>
          <w:numId w:val="22"/>
        </w:numPr>
      </w:pPr>
      <w:r>
        <w:t>R2-2009866</w:t>
      </w:r>
      <w:r>
        <w:tab/>
      </w:r>
      <w:r w:rsidRPr="00646A0C">
        <w:t xml:space="preserve">Views on Predetermined geographic area(s) for sidelink </w:t>
      </w:r>
      <w:r>
        <w:tab/>
      </w:r>
      <w:r w:rsidRPr="00646A0C">
        <w:t>Lenovo, Motorola Mobility</w:t>
      </w:r>
    </w:p>
    <w:p w:rsidR="00C359F6" w:rsidRDefault="00C359F6" w:rsidP="00C359F6">
      <w:pPr>
        <w:pStyle w:val="Doc-title"/>
        <w:numPr>
          <w:ilvl w:val="0"/>
          <w:numId w:val="22"/>
        </w:numPr>
      </w:pPr>
      <w:r>
        <w:t>R2-2009937</w:t>
      </w:r>
      <w:r>
        <w:tab/>
      </w:r>
      <w:r w:rsidRPr="00646A0C">
        <w:t>UE Tx Profile</w:t>
      </w:r>
      <w:r>
        <w:tab/>
      </w:r>
      <w:r w:rsidRPr="00646A0C">
        <w:t>Qualcomm Finland RFFE Oy</w:t>
      </w:r>
    </w:p>
    <w:p w:rsidR="00C359F6" w:rsidRDefault="00C359F6" w:rsidP="00C359F6">
      <w:pPr>
        <w:pStyle w:val="Doc-title"/>
        <w:numPr>
          <w:ilvl w:val="0"/>
          <w:numId w:val="22"/>
        </w:numPr>
      </w:pPr>
      <w:r>
        <w:t>R2-2010059</w:t>
      </w:r>
      <w:r>
        <w:tab/>
      </w:r>
      <w:r w:rsidRPr="00646A0C">
        <w:t>Discussion on Simultaneous mode 1 and mode 2 operation and LCP enhancements</w:t>
      </w:r>
      <w:r>
        <w:tab/>
      </w:r>
      <w:r w:rsidRPr="00646A0C">
        <w:t>Nokia, Nokia Shanghai Bell</w:t>
      </w:r>
    </w:p>
    <w:p w:rsidR="00EA1DDF" w:rsidRDefault="00C359F6" w:rsidP="00C359F6">
      <w:pPr>
        <w:pStyle w:val="Doc-title"/>
        <w:numPr>
          <w:ilvl w:val="0"/>
          <w:numId w:val="22"/>
        </w:numPr>
      </w:pPr>
      <w:r>
        <w:t>R2-2010633</w:t>
      </w:r>
      <w:r>
        <w:tab/>
      </w:r>
      <w:r w:rsidRPr="00646A0C">
        <w:t xml:space="preserve">Geographic-Area restriction on SL operation </w:t>
      </w:r>
      <w:r>
        <w:tab/>
        <w:t>MediaTek Inc.</w:t>
      </w:r>
    </w:p>
    <w:p w:rsidR="008D6959" w:rsidRDefault="008D6959" w:rsidP="008D6959">
      <w:pPr>
        <w:pStyle w:val="Doc-text2"/>
        <w:ind w:left="0" w:firstLine="0"/>
      </w:pPr>
    </w:p>
    <w:p w:rsidR="008D6959" w:rsidRDefault="008D6959" w:rsidP="008D6959">
      <w:pPr>
        <w:pStyle w:val="Doc-text2"/>
        <w:ind w:left="0" w:firstLine="0"/>
      </w:pPr>
    </w:p>
    <w:p w:rsidR="008D6959" w:rsidRDefault="008D6959" w:rsidP="008D6959">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97-e</w:t>
      </w:r>
    </w:p>
    <w:p w:rsidR="008D6959" w:rsidRDefault="008D6959" w:rsidP="008D6959">
      <w:pPr>
        <w:pStyle w:val="Doc-title"/>
        <w:numPr>
          <w:ilvl w:val="0"/>
          <w:numId w:val="22"/>
        </w:numPr>
      </w:pPr>
      <w:r>
        <w:t>R4-2016924</w:t>
      </w:r>
      <w:r>
        <w:tab/>
      </w:r>
      <w:r w:rsidRPr="00723692">
        <w:t>Work plan for SL enhancement for RF perspectives in Rel-17</w:t>
      </w:r>
      <w:r w:rsidRPr="00723692">
        <w:tab/>
        <w:t>LG Electronics France</w:t>
      </w:r>
    </w:p>
    <w:p w:rsidR="008D6959" w:rsidRPr="00723692" w:rsidRDefault="008D6959" w:rsidP="008D6959">
      <w:pPr>
        <w:pStyle w:val="Doc-title"/>
        <w:numPr>
          <w:ilvl w:val="0"/>
          <w:numId w:val="22"/>
        </w:numPr>
      </w:pPr>
      <w:r>
        <w:rPr>
          <w:rFonts w:eastAsiaTheme="minorEastAsia" w:hint="eastAsia"/>
          <w:lang w:eastAsia="ko-KR"/>
        </w:rPr>
        <w:t>R</w:t>
      </w:r>
      <w:r>
        <w:rPr>
          <w:rFonts w:eastAsiaTheme="minorEastAsia"/>
          <w:lang w:eastAsia="ko-KR"/>
        </w:rPr>
        <w:t>4-2014973</w:t>
      </w:r>
      <w:r>
        <w:rPr>
          <w:rFonts w:eastAsiaTheme="minorEastAsia"/>
          <w:lang w:eastAsia="ko-KR"/>
        </w:rPr>
        <w:tab/>
      </w:r>
      <w:r w:rsidRPr="00723692">
        <w:t>General views on NR sidelink enhancements in R17</w:t>
      </w:r>
      <w:r w:rsidRPr="00723692">
        <w:tab/>
      </w:r>
      <w:r>
        <w:tab/>
      </w:r>
      <w:r w:rsidRPr="00723692">
        <w:t>vivo</w:t>
      </w:r>
    </w:p>
    <w:p w:rsidR="008D6959" w:rsidRDefault="008D6959" w:rsidP="008D6959">
      <w:pPr>
        <w:pStyle w:val="Doc-title"/>
        <w:numPr>
          <w:ilvl w:val="0"/>
          <w:numId w:val="22"/>
        </w:numPr>
      </w:pPr>
      <w:r>
        <w:rPr>
          <w:rFonts w:eastAsiaTheme="minorEastAsia" w:hint="eastAsia"/>
          <w:lang w:eastAsia="ko-KR"/>
        </w:rPr>
        <w:t>R</w:t>
      </w:r>
      <w:r>
        <w:rPr>
          <w:rFonts w:eastAsiaTheme="minorEastAsia"/>
          <w:lang w:eastAsia="ko-KR"/>
        </w:rPr>
        <w:t>4-2015256</w:t>
      </w:r>
      <w:r>
        <w:rPr>
          <w:rFonts w:eastAsiaTheme="minorEastAsia"/>
          <w:lang w:eastAsia="ko-KR"/>
        </w:rPr>
        <w:tab/>
      </w:r>
      <w:r w:rsidRPr="00723692">
        <w:t>on Rel-17 V2X work</w:t>
      </w:r>
      <w:r w:rsidRPr="00723692">
        <w:tab/>
      </w:r>
      <w:r>
        <w:tab/>
      </w:r>
      <w:r>
        <w:tab/>
      </w:r>
      <w:r>
        <w:tab/>
      </w:r>
      <w:r>
        <w:tab/>
      </w:r>
      <w:r>
        <w:tab/>
      </w:r>
      <w:r>
        <w:tab/>
      </w:r>
      <w:r w:rsidRPr="00723692">
        <w:t>Xiaomi</w:t>
      </w:r>
    </w:p>
    <w:p w:rsidR="008D6959" w:rsidRPr="00723692" w:rsidRDefault="008D6959" w:rsidP="008D6959">
      <w:pPr>
        <w:pStyle w:val="Doc-title"/>
        <w:numPr>
          <w:ilvl w:val="0"/>
          <w:numId w:val="22"/>
        </w:numPr>
      </w:pPr>
      <w:r>
        <w:rPr>
          <w:rFonts w:eastAsiaTheme="minorEastAsia" w:hint="eastAsia"/>
          <w:lang w:eastAsia="ko-KR"/>
        </w:rPr>
        <w:t>R</w:t>
      </w:r>
      <w:r>
        <w:rPr>
          <w:rFonts w:eastAsiaTheme="minorEastAsia"/>
          <w:lang w:eastAsia="ko-KR"/>
        </w:rPr>
        <w:t>4-2016280</w:t>
      </w:r>
      <w:r>
        <w:rPr>
          <w:rFonts w:eastAsiaTheme="minorEastAsia"/>
          <w:lang w:eastAsia="ko-KR"/>
        </w:rPr>
        <w:tab/>
      </w:r>
      <w:r w:rsidRPr="00723692">
        <w:t>spectrum aspect on public saf</w:t>
      </w:r>
      <w:r>
        <w:t>e</w:t>
      </w:r>
      <w:r w:rsidRPr="00723692">
        <w:t>ty UC support</w:t>
      </w:r>
      <w:r w:rsidRPr="00723692">
        <w:tab/>
      </w:r>
      <w:r>
        <w:tab/>
      </w:r>
      <w:r>
        <w:tab/>
      </w:r>
      <w:r w:rsidRPr="00723692">
        <w:t>Ericsson</w:t>
      </w:r>
    </w:p>
    <w:p w:rsidR="008D6959" w:rsidRDefault="008D6959" w:rsidP="008D6959">
      <w:pPr>
        <w:pStyle w:val="Doc-title"/>
        <w:numPr>
          <w:ilvl w:val="0"/>
          <w:numId w:val="22"/>
        </w:numPr>
      </w:pPr>
      <w:r>
        <w:rPr>
          <w:rFonts w:eastAsiaTheme="minorEastAsia" w:hint="eastAsia"/>
          <w:lang w:eastAsia="ko-KR"/>
        </w:rPr>
        <w:t>R</w:t>
      </w:r>
      <w:r>
        <w:rPr>
          <w:rFonts w:eastAsiaTheme="minorEastAsia"/>
          <w:lang w:eastAsia="ko-KR"/>
        </w:rPr>
        <w:t>4-2016281</w:t>
      </w:r>
      <w:r>
        <w:rPr>
          <w:rFonts w:eastAsiaTheme="minorEastAsia"/>
          <w:lang w:eastAsia="ko-KR"/>
        </w:rPr>
        <w:tab/>
      </w:r>
      <w:r w:rsidRPr="00723692">
        <w:t>General aspects on RAN4 work for public safety UC support</w:t>
      </w:r>
      <w:r w:rsidRPr="00723692">
        <w:tab/>
        <w:t>Ericsson</w:t>
      </w:r>
    </w:p>
    <w:p w:rsidR="008D6959" w:rsidRDefault="008D6959" w:rsidP="008D6959">
      <w:pPr>
        <w:pStyle w:val="Doc-title"/>
        <w:numPr>
          <w:ilvl w:val="0"/>
          <w:numId w:val="22"/>
        </w:numPr>
        <w:rPr>
          <w:rFonts w:eastAsiaTheme="minorEastAsia"/>
          <w:lang w:eastAsia="ko-KR"/>
        </w:rPr>
      </w:pPr>
      <w:r>
        <w:rPr>
          <w:rFonts w:eastAsiaTheme="minorEastAsia"/>
          <w:lang w:eastAsia="ko-KR"/>
        </w:rPr>
        <w:t>R4-2016484</w:t>
      </w:r>
      <w:r>
        <w:rPr>
          <w:rFonts w:eastAsiaTheme="minorEastAsia"/>
          <w:lang w:eastAsia="ko-KR"/>
        </w:rPr>
        <w:tab/>
      </w:r>
      <w:r w:rsidRPr="00723692">
        <w:rPr>
          <w:rFonts w:eastAsiaTheme="minorEastAsia"/>
          <w:lang w:eastAsia="ko-KR"/>
        </w:rPr>
        <w:t>On Rel-17 sidelink enhancement</w:t>
      </w:r>
      <w:r w:rsidRPr="00723692">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Pr="00723692">
        <w:rPr>
          <w:rFonts w:eastAsiaTheme="minorEastAsia"/>
          <w:lang w:eastAsia="ko-KR"/>
        </w:rPr>
        <w:t>Huawei</w:t>
      </w:r>
    </w:p>
    <w:p w:rsidR="008D6959" w:rsidRPr="00723692" w:rsidRDefault="008D6959" w:rsidP="008D6959">
      <w:pPr>
        <w:pStyle w:val="Doc-title"/>
        <w:numPr>
          <w:ilvl w:val="0"/>
          <w:numId w:val="22"/>
        </w:numPr>
        <w:rPr>
          <w:rFonts w:eastAsiaTheme="minorEastAsia"/>
          <w:lang w:eastAsia="ko-KR"/>
        </w:rPr>
      </w:pPr>
      <w:r>
        <w:rPr>
          <w:rFonts w:eastAsiaTheme="minorEastAsia" w:hint="eastAsia"/>
          <w:lang w:eastAsia="ko-KR"/>
        </w:rPr>
        <w:t>R</w:t>
      </w:r>
      <w:r>
        <w:rPr>
          <w:rFonts w:eastAsiaTheme="minorEastAsia"/>
          <w:lang w:eastAsia="ko-KR"/>
        </w:rPr>
        <w:t>4-2016464</w:t>
      </w:r>
      <w:r>
        <w:rPr>
          <w:rFonts w:eastAsiaTheme="minorEastAsia"/>
          <w:lang w:eastAsia="ko-KR"/>
        </w:rPr>
        <w:tab/>
      </w:r>
      <w:r w:rsidRPr="00723692">
        <w:rPr>
          <w:rFonts w:eastAsiaTheme="minorEastAsia"/>
          <w:lang w:eastAsia="ko-KR"/>
        </w:rPr>
        <w:t>NR Sidelink Operating Bands</w:t>
      </w:r>
      <w:r w:rsidRPr="00723692">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Pr="00723692">
        <w:rPr>
          <w:rFonts w:eastAsiaTheme="minorEastAsia"/>
          <w:lang w:eastAsia="ko-KR"/>
        </w:rPr>
        <w:t>AT&amp;T, FirstNet</w:t>
      </w:r>
    </w:p>
    <w:p w:rsidR="008D6959" w:rsidRPr="00723692" w:rsidRDefault="008D6959" w:rsidP="008D6959">
      <w:pPr>
        <w:pStyle w:val="Doc-title"/>
        <w:numPr>
          <w:ilvl w:val="0"/>
          <w:numId w:val="22"/>
        </w:numPr>
        <w:rPr>
          <w:rFonts w:eastAsiaTheme="minorEastAsia"/>
          <w:lang w:eastAsia="ko-KR"/>
        </w:rPr>
      </w:pPr>
      <w:r>
        <w:rPr>
          <w:rFonts w:eastAsiaTheme="minorEastAsia" w:hint="eastAsia"/>
          <w:lang w:eastAsia="ko-KR"/>
        </w:rPr>
        <w:t>R</w:t>
      </w:r>
      <w:r>
        <w:rPr>
          <w:rFonts w:eastAsiaTheme="minorEastAsia"/>
          <w:lang w:eastAsia="ko-KR"/>
        </w:rPr>
        <w:t>4-2016923</w:t>
      </w:r>
      <w:r>
        <w:rPr>
          <w:rFonts w:eastAsiaTheme="minorEastAsia"/>
          <w:lang w:eastAsia="ko-KR"/>
        </w:rPr>
        <w:tab/>
      </w:r>
      <w:r>
        <w:rPr>
          <w:rFonts w:eastAsia="맑은 고딕" w:hint="eastAsia"/>
        </w:rPr>
        <w:t>WF on</w:t>
      </w:r>
      <w:r w:rsidRPr="006F0546">
        <w:rPr>
          <w:rFonts w:eastAsia="맑은 고딕"/>
        </w:rPr>
        <w:t xml:space="preserve"> the proposed operating bands for NR SL operation in FR1</w:t>
      </w:r>
      <w:r>
        <w:rPr>
          <w:rFonts w:eastAsia="맑은 고딕"/>
        </w:rPr>
        <w:t xml:space="preserve"> </w:t>
      </w:r>
      <w:r w:rsidRPr="00723692">
        <w:rPr>
          <w:rFonts w:eastAsiaTheme="minorEastAsia"/>
          <w:lang w:eastAsia="ko-KR"/>
        </w:rPr>
        <w:t>AT&amp;T</w:t>
      </w:r>
    </w:p>
    <w:p w:rsidR="008D6959" w:rsidRPr="008D6959" w:rsidRDefault="008D6959" w:rsidP="008D6959">
      <w:pPr>
        <w:pStyle w:val="Doc-text2"/>
        <w:ind w:left="0" w:firstLine="0"/>
      </w:pPr>
    </w:p>
    <w:sectPr w:rsidR="008D6959" w:rsidRPr="008D6959"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D8C" w:rsidRDefault="00661D8C">
      <w:r>
        <w:separator/>
      </w:r>
    </w:p>
  </w:endnote>
  <w:endnote w:type="continuationSeparator" w:id="0">
    <w:p w:rsidR="00661D8C" w:rsidRDefault="0066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71F" w:rsidRDefault="00A1271F">
    <w:pPr>
      <w:pStyle w:val="ab"/>
    </w:pPr>
    <w:r>
      <w:rPr>
        <w:rStyle w:val="ac"/>
      </w:rPr>
      <w:fldChar w:fldCharType="begin"/>
    </w:r>
    <w:r>
      <w:rPr>
        <w:rStyle w:val="ac"/>
      </w:rPr>
      <w:instrText xml:space="preserve"> PAGE </w:instrText>
    </w:r>
    <w:r>
      <w:rPr>
        <w:rStyle w:val="ac"/>
      </w:rPr>
      <w:fldChar w:fldCharType="separate"/>
    </w:r>
    <w:r w:rsidR="00763D5E">
      <w:rPr>
        <w:rStyle w:val="ac"/>
      </w:rPr>
      <w:t>11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763D5E">
      <w:rPr>
        <w:rStyle w:val="ac"/>
      </w:rPr>
      <w:t>12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D8C" w:rsidRDefault="00661D8C">
      <w:r>
        <w:separator/>
      </w:r>
    </w:p>
  </w:footnote>
  <w:footnote w:type="continuationSeparator" w:id="0">
    <w:p w:rsidR="00661D8C" w:rsidRDefault="00661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7301"/>
    <w:multiLevelType w:val="hybridMultilevel"/>
    <w:tmpl w:val="32C2A754"/>
    <w:lvl w:ilvl="0" w:tplc="CD54A69C">
      <w:start w:val="1"/>
      <w:numFmt w:val="bullet"/>
      <w:lvlText w:val=""/>
      <w:lvlJc w:val="left"/>
      <w:pPr>
        <w:tabs>
          <w:tab w:val="num" w:pos="400"/>
        </w:tabs>
        <w:ind w:left="400" w:hanging="40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nsid w:val="1743223F"/>
    <w:multiLevelType w:val="hybridMultilevel"/>
    <w:tmpl w:val="B6963D3A"/>
    <w:lvl w:ilvl="0" w:tplc="86282C74">
      <w:start w:val="1"/>
      <w:numFmt w:val="decimal"/>
      <w:lvlText w:val="%1."/>
      <w:lvlJc w:val="left"/>
      <w:pPr>
        <w:tabs>
          <w:tab w:val="num" w:pos="360"/>
        </w:tabs>
        <w:ind w:left="360" w:hanging="360"/>
      </w:pPr>
      <w:rPr>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8D1292AC">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6">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1091E23"/>
    <w:multiLevelType w:val="multilevel"/>
    <w:tmpl w:val="21091E23"/>
    <w:lvl w:ilvl="0">
      <w:start w:val="1"/>
      <w:numFmt w:val="bullet"/>
      <w:lvlText w:val=""/>
      <w:lvlJc w:val="left"/>
      <w:pPr>
        <w:ind w:left="1251" w:hanging="400"/>
      </w:pPr>
      <w:rPr>
        <w:rFonts w:ascii="Wingdings" w:hAnsi="Wingdings" w:hint="default"/>
      </w:rPr>
    </w:lvl>
    <w:lvl w:ilvl="1">
      <w:start w:val="1"/>
      <w:numFmt w:val="bullet"/>
      <w:lvlText w:val="−"/>
      <w:lvlJc w:val="left"/>
      <w:pPr>
        <w:ind w:left="1651" w:hanging="400"/>
      </w:pPr>
      <w:rPr>
        <w:rFonts w:ascii="Calibri" w:hAnsi="Calibri" w:cs="Times New Roman" w:hint="default"/>
      </w:rPr>
    </w:lvl>
    <w:lvl w:ilvl="2">
      <w:start w:val="1"/>
      <w:numFmt w:val="bullet"/>
      <w:lvlText w:val="•"/>
      <w:lvlJc w:val="left"/>
      <w:pPr>
        <w:ind w:left="2051" w:hanging="400"/>
      </w:pPr>
      <w:rPr>
        <w:rFonts w:ascii="Arial" w:hAnsi="Arial" w:cs="Times New Roman" w:hint="default"/>
      </w:rPr>
    </w:lvl>
    <w:lvl w:ilvl="3">
      <w:start w:val="1"/>
      <w:numFmt w:val="bullet"/>
      <w:lvlText w:val=""/>
      <w:lvlJc w:val="left"/>
      <w:pPr>
        <w:ind w:left="2451" w:hanging="400"/>
      </w:pPr>
      <w:rPr>
        <w:rFonts w:ascii="Wingdings" w:hAnsi="Wingdings" w:hint="default"/>
      </w:rPr>
    </w:lvl>
    <w:lvl w:ilvl="4">
      <w:start w:val="1"/>
      <w:numFmt w:val="bullet"/>
      <w:lvlText w:val=""/>
      <w:lvlJc w:val="left"/>
      <w:pPr>
        <w:ind w:left="2851" w:hanging="400"/>
      </w:pPr>
      <w:rPr>
        <w:rFonts w:ascii="Wingdings" w:hAnsi="Wingdings" w:hint="default"/>
      </w:rPr>
    </w:lvl>
    <w:lvl w:ilvl="5">
      <w:start w:val="1"/>
      <w:numFmt w:val="bullet"/>
      <w:lvlText w:val=""/>
      <w:lvlJc w:val="left"/>
      <w:pPr>
        <w:ind w:left="3251" w:hanging="400"/>
      </w:pPr>
      <w:rPr>
        <w:rFonts w:ascii="Wingdings" w:hAnsi="Wingdings" w:hint="default"/>
      </w:rPr>
    </w:lvl>
    <w:lvl w:ilvl="6">
      <w:start w:val="1"/>
      <w:numFmt w:val="bullet"/>
      <w:lvlText w:val=""/>
      <w:lvlJc w:val="left"/>
      <w:pPr>
        <w:ind w:left="3651" w:hanging="400"/>
      </w:pPr>
      <w:rPr>
        <w:rFonts w:ascii="Wingdings" w:hAnsi="Wingdings" w:hint="default"/>
      </w:rPr>
    </w:lvl>
    <w:lvl w:ilvl="7">
      <w:start w:val="1"/>
      <w:numFmt w:val="bullet"/>
      <w:lvlText w:val=""/>
      <w:lvlJc w:val="left"/>
      <w:pPr>
        <w:ind w:left="4051" w:hanging="400"/>
      </w:pPr>
      <w:rPr>
        <w:rFonts w:ascii="Wingdings" w:hAnsi="Wingdings" w:hint="default"/>
      </w:rPr>
    </w:lvl>
    <w:lvl w:ilvl="8">
      <w:start w:val="1"/>
      <w:numFmt w:val="bullet"/>
      <w:lvlText w:val=""/>
      <w:lvlJc w:val="left"/>
      <w:pPr>
        <w:ind w:left="4451" w:hanging="400"/>
      </w:pPr>
      <w:rPr>
        <w:rFonts w:ascii="Wingdings" w:hAnsi="Wingdings" w:hint="default"/>
      </w:rPr>
    </w:lvl>
  </w:abstractNum>
  <w:abstractNum w:abstractNumId="11">
    <w:nsid w:val="22570BE7"/>
    <w:multiLevelType w:val="hybridMultilevel"/>
    <w:tmpl w:val="7BB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nsid w:val="2C3A6DDF"/>
    <w:multiLevelType w:val="hybridMultilevel"/>
    <w:tmpl w:val="82D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10A07FC"/>
    <w:multiLevelType w:val="hybridMultilevel"/>
    <w:tmpl w:val="1BBC691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nsid w:val="34D6358C"/>
    <w:multiLevelType w:val="hybridMultilevel"/>
    <w:tmpl w:val="F236B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B5B64EA"/>
    <w:multiLevelType w:val="hybridMultilevel"/>
    <w:tmpl w:val="41C2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526118E"/>
    <w:multiLevelType w:val="hybridMultilevel"/>
    <w:tmpl w:val="324AA5C2"/>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636" w:hanging="400"/>
      </w:pPr>
      <w:rPr>
        <w:rFonts w:ascii="Wingdings" w:hAnsi="Wingdings" w:hint="default"/>
      </w:rPr>
    </w:lvl>
    <w:lvl w:ilvl="2" w:tplc="04090005" w:tentative="1">
      <w:start w:val="1"/>
      <w:numFmt w:val="bullet"/>
      <w:lvlText w:val=""/>
      <w:lvlJc w:val="left"/>
      <w:pPr>
        <w:ind w:left="1036" w:hanging="400"/>
      </w:pPr>
      <w:rPr>
        <w:rFonts w:ascii="Wingdings" w:hAnsi="Wingdings" w:hint="default"/>
      </w:rPr>
    </w:lvl>
    <w:lvl w:ilvl="3" w:tplc="04090001" w:tentative="1">
      <w:start w:val="1"/>
      <w:numFmt w:val="bullet"/>
      <w:lvlText w:val=""/>
      <w:lvlJc w:val="left"/>
      <w:pPr>
        <w:ind w:left="1436" w:hanging="400"/>
      </w:pPr>
      <w:rPr>
        <w:rFonts w:ascii="Wingdings" w:hAnsi="Wingdings" w:hint="default"/>
      </w:rPr>
    </w:lvl>
    <w:lvl w:ilvl="4" w:tplc="04090003" w:tentative="1">
      <w:start w:val="1"/>
      <w:numFmt w:val="bullet"/>
      <w:lvlText w:val=""/>
      <w:lvlJc w:val="left"/>
      <w:pPr>
        <w:ind w:left="1836" w:hanging="400"/>
      </w:pPr>
      <w:rPr>
        <w:rFonts w:ascii="Wingdings" w:hAnsi="Wingdings" w:hint="default"/>
      </w:rPr>
    </w:lvl>
    <w:lvl w:ilvl="5" w:tplc="04090005" w:tentative="1">
      <w:start w:val="1"/>
      <w:numFmt w:val="bullet"/>
      <w:lvlText w:val=""/>
      <w:lvlJc w:val="left"/>
      <w:pPr>
        <w:ind w:left="2236" w:hanging="400"/>
      </w:pPr>
      <w:rPr>
        <w:rFonts w:ascii="Wingdings" w:hAnsi="Wingdings" w:hint="default"/>
      </w:rPr>
    </w:lvl>
    <w:lvl w:ilvl="6" w:tplc="04090001" w:tentative="1">
      <w:start w:val="1"/>
      <w:numFmt w:val="bullet"/>
      <w:lvlText w:val=""/>
      <w:lvlJc w:val="left"/>
      <w:pPr>
        <w:ind w:left="2636" w:hanging="400"/>
      </w:pPr>
      <w:rPr>
        <w:rFonts w:ascii="Wingdings" w:hAnsi="Wingdings" w:hint="default"/>
      </w:rPr>
    </w:lvl>
    <w:lvl w:ilvl="7" w:tplc="04090003" w:tentative="1">
      <w:start w:val="1"/>
      <w:numFmt w:val="bullet"/>
      <w:lvlText w:val=""/>
      <w:lvlJc w:val="left"/>
      <w:pPr>
        <w:ind w:left="3036" w:hanging="400"/>
      </w:pPr>
      <w:rPr>
        <w:rFonts w:ascii="Wingdings" w:hAnsi="Wingdings" w:hint="default"/>
      </w:rPr>
    </w:lvl>
    <w:lvl w:ilvl="8" w:tplc="04090005" w:tentative="1">
      <w:start w:val="1"/>
      <w:numFmt w:val="bullet"/>
      <w:lvlText w:val=""/>
      <w:lvlJc w:val="left"/>
      <w:pPr>
        <w:ind w:left="3436" w:hanging="400"/>
      </w:pPr>
      <w:rPr>
        <w:rFonts w:ascii="Wingdings" w:hAnsi="Wingdings" w:hint="default"/>
      </w:rPr>
    </w:lvl>
  </w:abstractNum>
  <w:abstractNum w:abstractNumId="26">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E6119F1"/>
    <w:multiLevelType w:val="multilevel"/>
    <w:tmpl w:val="4E6119F1"/>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F8D1EB7"/>
    <w:multiLevelType w:val="hybridMultilevel"/>
    <w:tmpl w:val="C41E2C98"/>
    <w:lvl w:ilvl="0" w:tplc="AC968F4C">
      <w:start w:val="3"/>
      <w:numFmt w:val="bullet"/>
      <w:lvlText w:val="-"/>
      <w:lvlJc w:val="left"/>
      <w:pPr>
        <w:ind w:left="800" w:hanging="400"/>
      </w:pPr>
      <w:rPr>
        <w:rFonts w:ascii="Times New Roman" w:eastAsia="맑은 고딕"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nsid w:val="73276A41"/>
    <w:multiLevelType w:val="multilevel"/>
    <w:tmpl w:val="73276A41"/>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35">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0"/>
  </w:num>
  <w:num w:numId="2">
    <w:abstractNumId w:val="3"/>
  </w:num>
  <w:num w:numId="3">
    <w:abstractNumId w:val="36"/>
  </w:num>
  <w:num w:numId="4">
    <w:abstractNumId w:val="32"/>
  </w:num>
  <w:num w:numId="5">
    <w:abstractNumId w:val="18"/>
  </w:num>
  <w:num w:numId="6">
    <w:abstractNumId w:val="37"/>
  </w:num>
  <w:num w:numId="7">
    <w:abstractNumId w:val="6"/>
  </w:num>
  <w:num w:numId="8">
    <w:abstractNumId w:val="16"/>
  </w:num>
  <w:num w:numId="9">
    <w:abstractNumId w:val="29"/>
  </w:num>
  <w:num w:numId="10">
    <w:abstractNumId w:val="39"/>
  </w:num>
  <w:num w:numId="11">
    <w:abstractNumId w:val="30"/>
  </w:num>
  <w:num w:numId="12">
    <w:abstractNumId w:val="26"/>
  </w:num>
  <w:num w:numId="13">
    <w:abstractNumId w:val="35"/>
  </w:num>
  <w:num w:numId="14">
    <w:abstractNumId w:val="12"/>
  </w:num>
  <w:num w:numId="15">
    <w:abstractNumId w:val="23"/>
  </w:num>
  <w:num w:numId="16">
    <w:abstractNumId w:val="9"/>
  </w:num>
  <w:num w:numId="17">
    <w:abstractNumId w:val="22"/>
  </w:num>
  <w:num w:numId="18">
    <w:abstractNumId w:val="14"/>
  </w:num>
  <w:num w:numId="19">
    <w:abstractNumId w:val="13"/>
  </w:num>
  <w:num w:numId="20">
    <w:abstractNumId w:val="2"/>
  </w:num>
  <w:num w:numId="21">
    <w:abstractNumId w:val="25"/>
  </w:num>
  <w:num w:numId="22">
    <w:abstractNumId w:val="7"/>
  </w:num>
  <w:num w:numId="23">
    <w:abstractNumId w:val="10"/>
  </w:num>
  <w:num w:numId="24">
    <w:abstractNumId w:val="27"/>
  </w:num>
  <w:num w:numId="25">
    <w:abstractNumId w:val="34"/>
  </w:num>
  <w:num w:numId="26">
    <w:abstractNumId w:val="28"/>
  </w:num>
  <w:num w:numId="27">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15"/>
  </w:num>
  <w:num w:numId="31">
    <w:abstractNumId w:val="21"/>
  </w:num>
  <w:num w:numId="32">
    <w:abstractNumId w:val="0"/>
  </w:num>
  <w:num w:numId="33">
    <w:abstractNumId w:val="33"/>
  </w:num>
  <w:num w:numId="34">
    <w:abstractNumId w:val="1"/>
  </w:num>
  <w:num w:numId="35">
    <w:abstractNumId w:val="8"/>
  </w:num>
  <w:num w:numId="36">
    <w:abstractNumId w:val="31"/>
  </w:num>
  <w:num w:numId="37">
    <w:abstractNumId w:val="38"/>
  </w:num>
  <w:num w:numId="38">
    <w:abstractNumId w:val="24"/>
  </w:num>
  <w:num w:numId="39">
    <w:abstractNumId w:val="4"/>
  </w:num>
  <w:num w:numId="40">
    <w:abstractNumId w:val="33"/>
  </w:num>
  <w:num w:numId="41">
    <w:abstractNumId w:val="3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354A"/>
    <w:rsid w:val="000746A7"/>
    <w:rsid w:val="000910BB"/>
    <w:rsid w:val="000926AF"/>
    <w:rsid w:val="000A3ED2"/>
    <w:rsid w:val="000B12DF"/>
    <w:rsid w:val="000C00FA"/>
    <w:rsid w:val="000C51AA"/>
    <w:rsid w:val="000D0C15"/>
    <w:rsid w:val="000D17BC"/>
    <w:rsid w:val="000D2186"/>
    <w:rsid w:val="000E4F35"/>
    <w:rsid w:val="000F6C1C"/>
    <w:rsid w:val="00116F4B"/>
    <w:rsid w:val="00120BFF"/>
    <w:rsid w:val="001225E4"/>
    <w:rsid w:val="001229F4"/>
    <w:rsid w:val="00124AB7"/>
    <w:rsid w:val="00137471"/>
    <w:rsid w:val="00150FD3"/>
    <w:rsid w:val="00182C92"/>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1F7EC8"/>
    <w:rsid w:val="00207DC4"/>
    <w:rsid w:val="00223F94"/>
    <w:rsid w:val="0022485E"/>
    <w:rsid w:val="00243A99"/>
    <w:rsid w:val="002461CF"/>
    <w:rsid w:val="00250970"/>
    <w:rsid w:val="00257760"/>
    <w:rsid w:val="0029567C"/>
    <w:rsid w:val="002A55D6"/>
    <w:rsid w:val="002C0B82"/>
    <w:rsid w:val="002C754C"/>
    <w:rsid w:val="00301A19"/>
    <w:rsid w:val="00301B7A"/>
    <w:rsid w:val="00305883"/>
    <w:rsid w:val="00306D59"/>
    <w:rsid w:val="0031415C"/>
    <w:rsid w:val="00314B6C"/>
    <w:rsid w:val="00321CEB"/>
    <w:rsid w:val="0032503A"/>
    <w:rsid w:val="00325EE1"/>
    <w:rsid w:val="0033183A"/>
    <w:rsid w:val="003357C0"/>
    <w:rsid w:val="00344D60"/>
    <w:rsid w:val="00346477"/>
    <w:rsid w:val="00347CB0"/>
    <w:rsid w:val="003518D1"/>
    <w:rsid w:val="00354C66"/>
    <w:rsid w:val="0036248C"/>
    <w:rsid w:val="003666A8"/>
    <w:rsid w:val="00367401"/>
    <w:rsid w:val="00375678"/>
    <w:rsid w:val="0039390A"/>
    <w:rsid w:val="00394AB0"/>
    <w:rsid w:val="00396252"/>
    <w:rsid w:val="003A4B47"/>
    <w:rsid w:val="003B24AF"/>
    <w:rsid w:val="003B7182"/>
    <w:rsid w:val="003D4C1F"/>
    <w:rsid w:val="003D5036"/>
    <w:rsid w:val="003D764D"/>
    <w:rsid w:val="003E3A1A"/>
    <w:rsid w:val="003F1B9F"/>
    <w:rsid w:val="0040091C"/>
    <w:rsid w:val="00406D7A"/>
    <w:rsid w:val="00420C58"/>
    <w:rsid w:val="004258BA"/>
    <w:rsid w:val="0043032B"/>
    <w:rsid w:val="004531C9"/>
    <w:rsid w:val="00457D91"/>
    <w:rsid w:val="00460C31"/>
    <w:rsid w:val="00464E5B"/>
    <w:rsid w:val="0047055A"/>
    <w:rsid w:val="00474450"/>
    <w:rsid w:val="00474E31"/>
    <w:rsid w:val="004873E6"/>
    <w:rsid w:val="00496798"/>
    <w:rsid w:val="004B15B8"/>
    <w:rsid w:val="004B566C"/>
    <w:rsid w:val="004B7B48"/>
    <w:rsid w:val="004D4AB1"/>
    <w:rsid w:val="004F218A"/>
    <w:rsid w:val="0050334E"/>
    <w:rsid w:val="00503A4B"/>
    <w:rsid w:val="00505387"/>
    <w:rsid w:val="00512DF7"/>
    <w:rsid w:val="005141E7"/>
    <w:rsid w:val="00517E63"/>
    <w:rsid w:val="00526B0D"/>
    <w:rsid w:val="00536D49"/>
    <w:rsid w:val="0055346F"/>
    <w:rsid w:val="005579FF"/>
    <w:rsid w:val="0056258A"/>
    <w:rsid w:val="00570899"/>
    <w:rsid w:val="005722B9"/>
    <w:rsid w:val="005776DD"/>
    <w:rsid w:val="00582117"/>
    <w:rsid w:val="0058478F"/>
    <w:rsid w:val="00593315"/>
    <w:rsid w:val="00593BA3"/>
    <w:rsid w:val="005A170D"/>
    <w:rsid w:val="005A6C96"/>
    <w:rsid w:val="005D0418"/>
    <w:rsid w:val="005D62ED"/>
    <w:rsid w:val="005E1D58"/>
    <w:rsid w:val="00604E3F"/>
    <w:rsid w:val="00606466"/>
    <w:rsid w:val="00610E37"/>
    <w:rsid w:val="006207ED"/>
    <w:rsid w:val="00626BC9"/>
    <w:rsid w:val="00643811"/>
    <w:rsid w:val="006458DF"/>
    <w:rsid w:val="00650D52"/>
    <w:rsid w:val="00652F4F"/>
    <w:rsid w:val="00654560"/>
    <w:rsid w:val="00655D24"/>
    <w:rsid w:val="006615B2"/>
    <w:rsid w:val="00661D8C"/>
    <w:rsid w:val="00662313"/>
    <w:rsid w:val="00666532"/>
    <w:rsid w:val="00673569"/>
    <w:rsid w:val="00673911"/>
    <w:rsid w:val="00676108"/>
    <w:rsid w:val="00682766"/>
    <w:rsid w:val="006870C9"/>
    <w:rsid w:val="006A3ADF"/>
    <w:rsid w:val="006A7BCB"/>
    <w:rsid w:val="006B321C"/>
    <w:rsid w:val="006B4C1E"/>
    <w:rsid w:val="006C090F"/>
    <w:rsid w:val="006C4E32"/>
    <w:rsid w:val="006C56D8"/>
    <w:rsid w:val="006D07AE"/>
    <w:rsid w:val="006D1C93"/>
    <w:rsid w:val="006E3F11"/>
    <w:rsid w:val="006E526C"/>
    <w:rsid w:val="006E7F93"/>
    <w:rsid w:val="006F7E5A"/>
    <w:rsid w:val="00701410"/>
    <w:rsid w:val="007113A1"/>
    <w:rsid w:val="00721CF6"/>
    <w:rsid w:val="00723E46"/>
    <w:rsid w:val="00733826"/>
    <w:rsid w:val="00742B55"/>
    <w:rsid w:val="00755B6B"/>
    <w:rsid w:val="007573A5"/>
    <w:rsid w:val="00763D5E"/>
    <w:rsid w:val="00766CFB"/>
    <w:rsid w:val="007816FF"/>
    <w:rsid w:val="00783B44"/>
    <w:rsid w:val="00785028"/>
    <w:rsid w:val="00787449"/>
    <w:rsid w:val="0079407A"/>
    <w:rsid w:val="007A3A5A"/>
    <w:rsid w:val="007A4370"/>
    <w:rsid w:val="007B6BED"/>
    <w:rsid w:val="007E1D15"/>
    <w:rsid w:val="007E1DEA"/>
    <w:rsid w:val="007E2202"/>
    <w:rsid w:val="00803BD3"/>
    <w:rsid w:val="008145EA"/>
    <w:rsid w:val="00815869"/>
    <w:rsid w:val="00816B81"/>
    <w:rsid w:val="00823B90"/>
    <w:rsid w:val="008319CE"/>
    <w:rsid w:val="0083266E"/>
    <w:rsid w:val="008546E5"/>
    <w:rsid w:val="00865EA8"/>
    <w:rsid w:val="00871653"/>
    <w:rsid w:val="00880684"/>
    <w:rsid w:val="00881D74"/>
    <w:rsid w:val="00881E7B"/>
    <w:rsid w:val="008836AC"/>
    <w:rsid w:val="00887422"/>
    <w:rsid w:val="0089166C"/>
    <w:rsid w:val="00893204"/>
    <w:rsid w:val="008960DE"/>
    <w:rsid w:val="008A36DF"/>
    <w:rsid w:val="008B0DB1"/>
    <w:rsid w:val="008C1698"/>
    <w:rsid w:val="008C1A3D"/>
    <w:rsid w:val="008D01C3"/>
    <w:rsid w:val="008D1E13"/>
    <w:rsid w:val="008D6549"/>
    <w:rsid w:val="008D6959"/>
    <w:rsid w:val="008D70D2"/>
    <w:rsid w:val="00900AE8"/>
    <w:rsid w:val="00900DAD"/>
    <w:rsid w:val="00901250"/>
    <w:rsid w:val="00906955"/>
    <w:rsid w:val="0091408E"/>
    <w:rsid w:val="009378CA"/>
    <w:rsid w:val="0095025E"/>
    <w:rsid w:val="00955C4C"/>
    <w:rsid w:val="00966F9E"/>
    <w:rsid w:val="00990843"/>
    <w:rsid w:val="00995338"/>
    <w:rsid w:val="00996777"/>
    <w:rsid w:val="009C0BC7"/>
    <w:rsid w:val="009C6592"/>
    <w:rsid w:val="009E209B"/>
    <w:rsid w:val="009F0747"/>
    <w:rsid w:val="00A03514"/>
    <w:rsid w:val="00A1271F"/>
    <w:rsid w:val="00A1416A"/>
    <w:rsid w:val="00A1526B"/>
    <w:rsid w:val="00A17079"/>
    <w:rsid w:val="00A448C3"/>
    <w:rsid w:val="00A458D4"/>
    <w:rsid w:val="00A46FB7"/>
    <w:rsid w:val="00A53118"/>
    <w:rsid w:val="00A6252D"/>
    <w:rsid w:val="00A86AB5"/>
    <w:rsid w:val="00A97226"/>
    <w:rsid w:val="00AA0E64"/>
    <w:rsid w:val="00AA142F"/>
    <w:rsid w:val="00AA53DB"/>
    <w:rsid w:val="00AB239A"/>
    <w:rsid w:val="00AC39FB"/>
    <w:rsid w:val="00AD0CF6"/>
    <w:rsid w:val="00AD53C7"/>
    <w:rsid w:val="00AD7ADC"/>
    <w:rsid w:val="00AE08EB"/>
    <w:rsid w:val="00AF2CAF"/>
    <w:rsid w:val="00AF3414"/>
    <w:rsid w:val="00AF516F"/>
    <w:rsid w:val="00B00BBE"/>
    <w:rsid w:val="00B10710"/>
    <w:rsid w:val="00B208FA"/>
    <w:rsid w:val="00B224B0"/>
    <w:rsid w:val="00B25C12"/>
    <w:rsid w:val="00B2766F"/>
    <w:rsid w:val="00B31ABC"/>
    <w:rsid w:val="00B34DEB"/>
    <w:rsid w:val="00B36600"/>
    <w:rsid w:val="00B445ED"/>
    <w:rsid w:val="00B4472B"/>
    <w:rsid w:val="00B50F79"/>
    <w:rsid w:val="00B6300F"/>
    <w:rsid w:val="00B70389"/>
    <w:rsid w:val="00B71E40"/>
    <w:rsid w:val="00B84623"/>
    <w:rsid w:val="00B84CD2"/>
    <w:rsid w:val="00B92362"/>
    <w:rsid w:val="00B949D7"/>
    <w:rsid w:val="00BA51EF"/>
    <w:rsid w:val="00BB0106"/>
    <w:rsid w:val="00BB66D5"/>
    <w:rsid w:val="00BC5F3D"/>
    <w:rsid w:val="00BC7E6E"/>
    <w:rsid w:val="00BE1D1F"/>
    <w:rsid w:val="00BE3060"/>
    <w:rsid w:val="00BE5E66"/>
    <w:rsid w:val="00BE6BBA"/>
    <w:rsid w:val="00C00281"/>
    <w:rsid w:val="00C05625"/>
    <w:rsid w:val="00C14B5F"/>
    <w:rsid w:val="00C1751E"/>
    <w:rsid w:val="00C17C6C"/>
    <w:rsid w:val="00C21339"/>
    <w:rsid w:val="00C22408"/>
    <w:rsid w:val="00C266F9"/>
    <w:rsid w:val="00C359F6"/>
    <w:rsid w:val="00C371EA"/>
    <w:rsid w:val="00C41EE4"/>
    <w:rsid w:val="00C445AD"/>
    <w:rsid w:val="00C44CBA"/>
    <w:rsid w:val="00C458F0"/>
    <w:rsid w:val="00C4666A"/>
    <w:rsid w:val="00C479A3"/>
    <w:rsid w:val="00C50477"/>
    <w:rsid w:val="00C63DCB"/>
    <w:rsid w:val="00C71CF5"/>
    <w:rsid w:val="00C74DAF"/>
    <w:rsid w:val="00C80116"/>
    <w:rsid w:val="00C87BFC"/>
    <w:rsid w:val="00CA1E92"/>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0B28"/>
    <w:rsid w:val="00D82D10"/>
    <w:rsid w:val="00D85A08"/>
    <w:rsid w:val="00D86784"/>
    <w:rsid w:val="00D905A1"/>
    <w:rsid w:val="00D920E6"/>
    <w:rsid w:val="00DA004C"/>
    <w:rsid w:val="00DB672A"/>
    <w:rsid w:val="00DE2A08"/>
    <w:rsid w:val="00DE2B4D"/>
    <w:rsid w:val="00DE6AC9"/>
    <w:rsid w:val="00DF0891"/>
    <w:rsid w:val="00DF5DA6"/>
    <w:rsid w:val="00E00E44"/>
    <w:rsid w:val="00E049A8"/>
    <w:rsid w:val="00E04CFC"/>
    <w:rsid w:val="00E12ECB"/>
    <w:rsid w:val="00E1451F"/>
    <w:rsid w:val="00E15A72"/>
    <w:rsid w:val="00E15E28"/>
    <w:rsid w:val="00E16577"/>
    <w:rsid w:val="00E36051"/>
    <w:rsid w:val="00E47E88"/>
    <w:rsid w:val="00E544FA"/>
    <w:rsid w:val="00E55E83"/>
    <w:rsid w:val="00E564C7"/>
    <w:rsid w:val="00E5792E"/>
    <w:rsid w:val="00E6077C"/>
    <w:rsid w:val="00E6618E"/>
    <w:rsid w:val="00E77436"/>
    <w:rsid w:val="00E82C8E"/>
    <w:rsid w:val="00E85608"/>
    <w:rsid w:val="00E87CFA"/>
    <w:rsid w:val="00E93D77"/>
    <w:rsid w:val="00E95264"/>
    <w:rsid w:val="00E963BB"/>
    <w:rsid w:val="00EA1DDF"/>
    <w:rsid w:val="00EA2172"/>
    <w:rsid w:val="00EA2DC1"/>
    <w:rsid w:val="00EC4B7A"/>
    <w:rsid w:val="00EC5571"/>
    <w:rsid w:val="00ED0E8F"/>
    <w:rsid w:val="00EE0C25"/>
    <w:rsid w:val="00EE1504"/>
    <w:rsid w:val="00EE349F"/>
    <w:rsid w:val="00EE3B5B"/>
    <w:rsid w:val="00EE4CC9"/>
    <w:rsid w:val="00EF17E3"/>
    <w:rsid w:val="00EF4800"/>
    <w:rsid w:val="00EF674A"/>
    <w:rsid w:val="00F00A3D"/>
    <w:rsid w:val="00F17CA4"/>
    <w:rsid w:val="00F237E5"/>
    <w:rsid w:val="00F24DDD"/>
    <w:rsid w:val="00F2770B"/>
    <w:rsid w:val="00F549A3"/>
    <w:rsid w:val="00F55CBF"/>
    <w:rsid w:val="00F72B10"/>
    <w:rsid w:val="00F741EC"/>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349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Char"/>
    <w:qFormat/>
    <w:rsid w:val="00EE349F"/>
    <w:pPr>
      <w:pBdr>
        <w:top w:val="none" w:sz="0" w:space="0" w:color="auto"/>
      </w:pBdr>
      <w:spacing w:before="180"/>
      <w:outlineLvl w:val="1"/>
    </w:pPr>
    <w:rPr>
      <w:sz w:val="32"/>
    </w:rPr>
  </w:style>
  <w:style w:type="paragraph" w:styleId="3">
    <w:name w:val="heading 3"/>
    <w:aliases w:val="Underrubrik2,H3,no break,Memo Heading 3"/>
    <w:basedOn w:val="2"/>
    <w:next w:val="a0"/>
    <w:qFormat/>
    <w:rsid w:val="00EE349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EE349F"/>
    <w:pPr>
      <w:ind w:left="1418" w:hanging="1418"/>
      <w:outlineLvl w:val="3"/>
    </w:pPr>
    <w:rPr>
      <w:sz w:val="24"/>
    </w:rPr>
  </w:style>
  <w:style w:type="paragraph" w:styleId="5">
    <w:name w:val="heading 5"/>
    <w:aliases w:val="H5"/>
    <w:basedOn w:val="4"/>
    <w:next w:val="a0"/>
    <w:qFormat/>
    <w:rsid w:val="00EE349F"/>
    <w:pPr>
      <w:ind w:left="1701" w:hanging="1701"/>
      <w:outlineLvl w:val="4"/>
    </w:pPr>
    <w:rPr>
      <w:sz w:val="22"/>
    </w:rPr>
  </w:style>
  <w:style w:type="paragraph" w:styleId="6">
    <w:name w:val="heading 6"/>
    <w:basedOn w:val="H6"/>
    <w:next w:val="a0"/>
    <w:link w:val="6Char"/>
    <w:qFormat/>
    <w:rsid w:val="00EE349F"/>
    <w:pPr>
      <w:outlineLvl w:val="5"/>
    </w:pPr>
  </w:style>
  <w:style w:type="paragraph" w:styleId="7">
    <w:name w:val="heading 7"/>
    <w:basedOn w:val="H6"/>
    <w:next w:val="a0"/>
    <w:link w:val="7Char"/>
    <w:qFormat/>
    <w:rsid w:val="00EE349F"/>
    <w:pPr>
      <w:outlineLvl w:val="6"/>
    </w:pPr>
  </w:style>
  <w:style w:type="paragraph" w:styleId="8">
    <w:name w:val="heading 8"/>
    <w:aliases w:val="Table Heading"/>
    <w:basedOn w:val="1"/>
    <w:next w:val="a0"/>
    <w:qFormat/>
    <w:rsid w:val="00EE349F"/>
    <w:pPr>
      <w:ind w:left="0" w:firstLine="0"/>
      <w:outlineLvl w:val="7"/>
    </w:pPr>
  </w:style>
  <w:style w:type="paragraph" w:styleId="9">
    <w:name w:val="heading 9"/>
    <w:aliases w:val="Figure Heading,FH"/>
    <w:basedOn w:val="8"/>
    <w:next w:val="a0"/>
    <w:qFormat/>
    <w:rsid w:val="00EE349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EE349F"/>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EE349F"/>
    <w:pPr>
      <w:spacing w:before="180"/>
      <w:ind w:left="2693" w:hanging="2693"/>
    </w:pPr>
    <w:rPr>
      <w:b/>
    </w:rPr>
  </w:style>
  <w:style w:type="paragraph" w:styleId="10">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EE349F"/>
    <w:pPr>
      <w:ind w:left="1701" w:hanging="1701"/>
    </w:pPr>
  </w:style>
  <w:style w:type="paragraph" w:styleId="40">
    <w:name w:val="toc 4"/>
    <w:basedOn w:val="30"/>
    <w:rsid w:val="00EE349F"/>
    <w:pPr>
      <w:ind w:left="1418" w:hanging="1418"/>
    </w:pPr>
  </w:style>
  <w:style w:type="paragraph" w:styleId="30">
    <w:name w:val="toc 3"/>
    <w:basedOn w:val="20"/>
    <w:rsid w:val="00EE349F"/>
    <w:pPr>
      <w:ind w:left="1134" w:hanging="1134"/>
    </w:pPr>
  </w:style>
  <w:style w:type="paragraph" w:styleId="20">
    <w:name w:val="toc 2"/>
    <w:basedOn w:val="10"/>
    <w:rsid w:val="00EE349F"/>
    <w:pPr>
      <w:keepNext w:val="0"/>
      <w:spacing w:before="0"/>
      <w:ind w:left="851" w:hanging="851"/>
    </w:pPr>
    <w:rPr>
      <w:sz w:val="20"/>
    </w:rPr>
  </w:style>
  <w:style w:type="paragraph" w:styleId="21">
    <w:name w:val="index 2"/>
    <w:basedOn w:val="11"/>
    <w:rsid w:val="00EE349F"/>
    <w:pPr>
      <w:ind w:left="284"/>
    </w:pPr>
  </w:style>
  <w:style w:type="paragraph" w:styleId="11">
    <w:name w:val="index 1"/>
    <w:basedOn w:val="a0"/>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EE349F"/>
    <w:pPr>
      <w:outlineLvl w:val="9"/>
    </w:pPr>
  </w:style>
  <w:style w:type="paragraph" w:styleId="22">
    <w:name w:val="List Number 2"/>
    <w:basedOn w:val="a5"/>
    <w:rsid w:val="00EE349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EE349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a0"/>
    <w:rsid w:val="00EE349F"/>
    <w:pPr>
      <w:keepLines/>
      <w:ind w:left="1135" w:hanging="851"/>
    </w:pPr>
  </w:style>
  <w:style w:type="paragraph" w:styleId="90">
    <w:name w:val="toc 9"/>
    <w:basedOn w:val="80"/>
    <w:rsid w:val="00EE349F"/>
    <w:pPr>
      <w:ind w:left="1418" w:hanging="1418"/>
    </w:pPr>
  </w:style>
  <w:style w:type="paragraph" w:customStyle="1" w:styleId="EX">
    <w:name w:val="EX"/>
    <w:basedOn w:val="a0"/>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60">
    <w:name w:val="toc 6"/>
    <w:basedOn w:val="50"/>
    <w:next w:val="a0"/>
    <w:rsid w:val="00EE349F"/>
    <w:pPr>
      <w:ind w:left="1985" w:hanging="1985"/>
    </w:pPr>
  </w:style>
  <w:style w:type="paragraph" w:styleId="70">
    <w:name w:val="toc 7"/>
    <w:basedOn w:val="60"/>
    <w:next w:val="a0"/>
    <w:rsid w:val="00EE349F"/>
    <w:pPr>
      <w:ind w:left="2268" w:hanging="2268"/>
    </w:pPr>
  </w:style>
  <w:style w:type="paragraph" w:styleId="23">
    <w:name w:val="List Bullet 2"/>
    <w:aliases w:val="lb2"/>
    <w:basedOn w:val="a9"/>
    <w:rsid w:val="00EE349F"/>
    <w:pPr>
      <w:ind w:left="851"/>
    </w:pPr>
  </w:style>
  <w:style w:type="paragraph" w:styleId="31">
    <w:name w:val="List Bullet 3"/>
    <w:basedOn w:val="23"/>
    <w:rsid w:val="00EE349F"/>
    <w:pPr>
      <w:ind w:left="1135"/>
    </w:pPr>
  </w:style>
  <w:style w:type="paragraph" w:styleId="a5">
    <w:name w:val="List Number"/>
    <w:basedOn w:val="aa"/>
    <w:rsid w:val="00EE349F"/>
  </w:style>
  <w:style w:type="paragraph" w:customStyle="1" w:styleId="EQ">
    <w:name w:val="EQ"/>
    <w:basedOn w:val="a0"/>
    <w:next w:val="a0"/>
    <w:rsid w:val="00EE349F"/>
    <w:pPr>
      <w:keepLines/>
      <w:tabs>
        <w:tab w:val="center" w:pos="4536"/>
        <w:tab w:val="right" w:pos="9072"/>
      </w:tabs>
    </w:pPr>
    <w:rPr>
      <w:noProof/>
    </w:rPr>
  </w:style>
  <w:style w:type="paragraph" w:customStyle="1" w:styleId="TH">
    <w:name w:val="TH"/>
    <w:basedOn w:val="a0"/>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5"/>
    <w:next w:val="a0"/>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a0"/>
    <w:link w:val="TALCar"/>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24">
    <w:name w:val="List 2"/>
    <w:basedOn w:val="aa"/>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EE349F"/>
    <w:pPr>
      <w:ind w:left="1135"/>
    </w:pPr>
  </w:style>
  <w:style w:type="paragraph" w:styleId="41">
    <w:name w:val="List 4"/>
    <w:basedOn w:val="32"/>
    <w:rsid w:val="00EE349F"/>
    <w:pPr>
      <w:ind w:left="1418"/>
    </w:pPr>
  </w:style>
  <w:style w:type="paragraph" w:styleId="51">
    <w:name w:val="List 5"/>
    <w:basedOn w:val="41"/>
    <w:rsid w:val="00EE349F"/>
    <w:pPr>
      <w:ind w:left="1702"/>
    </w:pPr>
  </w:style>
  <w:style w:type="paragraph" w:customStyle="1" w:styleId="EditorsNote">
    <w:name w:val="Editor's Note"/>
    <w:basedOn w:val="NO"/>
    <w:rsid w:val="00EE349F"/>
    <w:rPr>
      <w:color w:val="FF0000"/>
    </w:rPr>
  </w:style>
  <w:style w:type="paragraph" w:styleId="aa">
    <w:name w:val="List"/>
    <w:basedOn w:val="a0"/>
    <w:rsid w:val="00EE349F"/>
    <w:pPr>
      <w:ind w:left="568" w:hanging="284"/>
    </w:pPr>
  </w:style>
  <w:style w:type="paragraph" w:styleId="a9">
    <w:name w:val="List Bullet"/>
    <w:basedOn w:val="aa"/>
    <w:rsid w:val="00EE349F"/>
  </w:style>
  <w:style w:type="paragraph" w:styleId="42">
    <w:name w:val="List Bullet 4"/>
    <w:basedOn w:val="31"/>
    <w:rsid w:val="00EE349F"/>
    <w:pPr>
      <w:ind w:left="1418"/>
    </w:pPr>
  </w:style>
  <w:style w:type="paragraph" w:styleId="52">
    <w:name w:val="List Bullet 5"/>
    <w:basedOn w:val="42"/>
    <w:rsid w:val="00EE349F"/>
    <w:pPr>
      <w:ind w:left="1702"/>
    </w:pPr>
  </w:style>
  <w:style w:type="paragraph" w:customStyle="1" w:styleId="B1">
    <w:name w:val="B1"/>
    <w:basedOn w:val="aa"/>
    <w:link w:val="B1Char1"/>
    <w:rsid w:val="00EE349F"/>
  </w:style>
  <w:style w:type="paragraph" w:customStyle="1" w:styleId="B2">
    <w:name w:val="B2"/>
    <w:basedOn w:val="24"/>
    <w:rsid w:val="00EE349F"/>
  </w:style>
  <w:style w:type="paragraph" w:customStyle="1" w:styleId="B3">
    <w:name w:val="B3"/>
    <w:basedOn w:val="32"/>
    <w:rsid w:val="00EE349F"/>
  </w:style>
  <w:style w:type="paragraph" w:customStyle="1" w:styleId="B4">
    <w:name w:val="B4"/>
    <w:basedOn w:val="41"/>
    <w:rsid w:val="00EE349F"/>
  </w:style>
  <w:style w:type="paragraph" w:customStyle="1" w:styleId="B5">
    <w:name w:val="B5"/>
    <w:basedOn w:val="51"/>
    <w:rsid w:val="00EE349F"/>
  </w:style>
  <w:style w:type="paragraph" w:styleId="ab">
    <w:name w:val="footer"/>
    <w:basedOn w:val="a6"/>
    <w:link w:val="Char0"/>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0"/>
    <w:rsid w:val="001D2C1A"/>
    <w:pPr>
      <w:widowControl w:val="0"/>
      <w:overflowPunct/>
      <w:spacing w:after="0"/>
      <w:ind w:left="1656"/>
      <w:jc w:val="both"/>
    </w:pPr>
    <w:rPr>
      <w:rFonts w:eastAsia="MS Gothic"/>
      <w:kern w:val="2"/>
      <w:sz w:val="24"/>
      <w:lang w:eastAsia="ja-JP"/>
    </w:rPr>
  </w:style>
  <w:style w:type="character" w:customStyle="1" w:styleId="2Char0">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2Char">
    <w:name w:val="제목 2 Char"/>
    <w:aliases w:val="DO NOT USE_h2 Char,h2 Char,h21 Char,H2 Char,Head2A Char,2 Char,UNDERRUBRIK 1-2 Char"/>
    <w:link w:val="2"/>
    <w:rsid w:val="00C359F6"/>
    <w:rPr>
      <w:rFonts w:ascii="Arial" w:eastAsia="Times New Roman" w:hAnsi="Arial"/>
      <w:sz w:val="32"/>
      <w:lang w:val="en-GB" w:eastAsia="en-GB"/>
    </w:rPr>
  </w:style>
  <w:style w:type="paragraph" w:customStyle="1" w:styleId="xxmsolistparagraph">
    <w:name w:val="x_xmsolistparagraph"/>
    <w:basedOn w:val="a0"/>
    <w:rsid w:val="0033183A"/>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7995663">
      <w:bodyDiv w:val="1"/>
      <w:marLeft w:val="0"/>
      <w:marRight w:val="0"/>
      <w:marTop w:val="0"/>
      <w:marBottom w:val="0"/>
      <w:divBdr>
        <w:top w:val="none" w:sz="0" w:space="0" w:color="auto"/>
        <w:left w:val="none" w:sz="0" w:space="0" w:color="auto"/>
        <w:bottom w:val="none" w:sz="0" w:space="0" w:color="auto"/>
        <w:right w:val="none" w:sz="0" w:space="0" w:color="auto"/>
      </w:divBdr>
    </w:div>
    <w:div w:id="48293791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820689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97740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47089794">
      <w:bodyDiv w:val="1"/>
      <w:marLeft w:val="0"/>
      <w:marRight w:val="0"/>
      <w:marTop w:val="0"/>
      <w:marBottom w:val="0"/>
      <w:divBdr>
        <w:top w:val="none" w:sz="0" w:space="0" w:color="auto"/>
        <w:left w:val="none" w:sz="0" w:space="0" w:color="auto"/>
        <w:bottom w:val="none" w:sz="0" w:space="0" w:color="auto"/>
        <w:right w:val="none" w:sz="0" w:space="0" w:color="auto"/>
      </w:divBdr>
    </w:div>
    <w:div w:id="187611966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12</Pages>
  <Words>5878</Words>
  <Characters>33509</Characters>
  <Application>Microsoft Office Word</Application>
  <DocSecurity>0</DocSecurity>
  <Lines>279</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39309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2</cp:revision>
  <dcterms:created xsi:type="dcterms:W3CDTF">2020-11-20T11:36:00Z</dcterms:created>
  <dcterms:modified xsi:type="dcterms:W3CDTF">2020-11-20T11:36:00Z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