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Heading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Heading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7052B63"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ListParagraph"/>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Heading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ListParagraph"/>
        <w:numPr>
          <w:ilvl w:val="0"/>
          <w:numId w:val="5"/>
        </w:numPr>
        <w:rPr>
          <w:rFonts w:eastAsia="Calibri" w:cs="Times"/>
        </w:rPr>
      </w:pPr>
      <w:r>
        <w:rPr>
          <w:rFonts w:eastAsia="Calibri" w:cs="Times"/>
        </w:rPr>
        <w:t>Antenna/RF front-end impact</w:t>
      </w:r>
    </w:p>
    <w:p w14:paraId="7BA98561" w14:textId="77777777" w:rsidR="000E2DB4" w:rsidRDefault="007F1634">
      <w:pPr>
        <w:pStyle w:val="ListParagraph"/>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ListParagraph"/>
        <w:numPr>
          <w:ilvl w:val="0"/>
          <w:numId w:val="5"/>
        </w:numPr>
        <w:rPr>
          <w:rFonts w:eastAsia="Calibri" w:cs="Times"/>
        </w:rPr>
      </w:pPr>
      <w:r>
        <w:rPr>
          <w:rFonts w:eastAsia="Calibri" w:cs="Times"/>
        </w:rPr>
        <w:t>Power control</w:t>
      </w:r>
    </w:p>
    <w:p w14:paraId="052C2DE3" w14:textId="77777777" w:rsidR="000E2DB4" w:rsidRDefault="007F1634">
      <w:pPr>
        <w:pStyle w:val="ListParagraph"/>
        <w:numPr>
          <w:ilvl w:val="0"/>
          <w:numId w:val="5"/>
        </w:numPr>
        <w:rPr>
          <w:rFonts w:eastAsia="Calibri" w:cs="Times"/>
        </w:rPr>
      </w:pPr>
      <w:r>
        <w:rPr>
          <w:rFonts w:eastAsia="Calibri" w:cs="Times"/>
        </w:rPr>
        <w:t>Resource partitioning</w:t>
      </w:r>
    </w:p>
    <w:p w14:paraId="0AE91451" w14:textId="77777777" w:rsidR="000E2DB4" w:rsidRDefault="007F1634">
      <w:pPr>
        <w:pStyle w:val="ListParagraph"/>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ListParagraph"/>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ListParagraph"/>
        <w:numPr>
          <w:ilvl w:val="0"/>
          <w:numId w:val="5"/>
        </w:numPr>
        <w:rPr>
          <w:rFonts w:eastAsia="Calibri" w:cs="Times"/>
        </w:rPr>
      </w:pPr>
      <w:r>
        <w:rPr>
          <w:rFonts w:eastAsia="Calibri" w:cs="Times"/>
        </w:rPr>
        <w:t>Problems due to timing misalignment</w:t>
      </w:r>
    </w:p>
    <w:p w14:paraId="7903F16E" w14:textId="77777777" w:rsidR="000E2DB4" w:rsidRDefault="000E2DB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zh-CN"/>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zh-CN"/>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zh-CN"/>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Heading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Caption"/>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54434877" w14:textId="77777777" w:rsidR="000E2DB4" w:rsidRDefault="007F1634">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part.. </w:t>
            </w:r>
          </w:p>
          <w:p w14:paraId="343FD3EC" w14:textId="77777777" w:rsidR="000E2DB4" w:rsidRDefault="007F1634">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BodyText"/>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NoSpacing"/>
              <w:rPr>
                <w:rFonts w:eastAsia="Batang"/>
                <w:b/>
              </w:rPr>
            </w:pPr>
          </w:p>
          <w:p w14:paraId="2CE68F8B" w14:textId="77777777" w:rsidR="000E2DB4" w:rsidRDefault="007F1634">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123A7555" w14:textId="77777777" w:rsidR="000E2DB4" w:rsidRDefault="007F1634">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 xml:space="preserve">Case D (MT </w:t>
                  </w:r>
                  <w:proofErr w:type="spellStart"/>
                  <w:r>
                    <w:rPr>
                      <w:rFonts w:eastAsia="SimSun"/>
                      <w:sz w:val="22"/>
                      <w:szCs w:val="22"/>
                      <w:lang w:val="sv-SE" w:eastAsia="zh-CN"/>
                    </w:rPr>
                    <w:t>Tx</w:t>
                  </w:r>
                  <w:proofErr w:type="spellEnd"/>
                  <w:r>
                    <w:rPr>
                      <w:rFonts w:eastAsia="SimSun"/>
                      <w:sz w:val="22"/>
                      <w:szCs w:val="22"/>
                      <w:lang w:val="sv-SE" w:eastAsia="zh-CN"/>
                    </w:rPr>
                    <w:t xml:space="preserve">/DU </w:t>
                  </w:r>
                  <w:proofErr w:type="spellStart"/>
                  <w:r>
                    <w:rPr>
                      <w:rFonts w:eastAsia="SimSun"/>
                      <w:sz w:val="22"/>
                      <w:szCs w:val="22"/>
                      <w:lang w:val="sv-SE" w:eastAsia="zh-CN"/>
                    </w:rPr>
                    <w:t>Rx</w:t>
                  </w:r>
                  <w:proofErr w:type="spellEnd"/>
                  <w:r>
                    <w:rPr>
                      <w:rFonts w:eastAsia="SimSun"/>
                      <w:sz w:val="22"/>
                      <w:szCs w:val="22"/>
                      <w:lang w:val="sv-SE" w:eastAsia="zh-CN"/>
                    </w:rPr>
                    <w:t>)</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TOC1"/>
              <w:jc w:val="both"/>
              <w:rPr>
                <w:rStyle w:val="Strong"/>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Heading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41F4AA7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OK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because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w:t>
            </w:r>
            <w:r>
              <w:rPr>
                <w:rFonts w:ascii="Calibri" w:eastAsia="Malgun Gothic" w:hAnsi="Calibri" w:hint="eastAsia"/>
                <w:bCs/>
                <w:sz w:val="22"/>
                <w:szCs w:val="22"/>
                <w:lang w:eastAsia="ko-KR"/>
              </w:rPr>
              <w:t>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think</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Rel-16 IAB </w:t>
            </w:r>
            <w:proofErr w:type="spellStart"/>
            <w:r>
              <w:rPr>
                <w:rFonts w:ascii="Calibri" w:eastAsia="Malgun Gothic" w:hAnsi="Calibri" w:hint="eastAsia"/>
                <w:bCs/>
                <w:sz w:val="22"/>
                <w:szCs w:val="22"/>
                <w:lang w:eastAsia="ko-KR"/>
              </w:rPr>
              <w:t>resource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configuration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can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be</w:t>
            </w:r>
            <w:proofErr w:type="spellEnd"/>
            <w:r>
              <w:rPr>
                <w:rFonts w:ascii="Calibri" w:eastAsia="Malgun Gothic" w:hAnsi="Calibri" w:hint="eastAsia"/>
                <w:bCs/>
                <w:sz w:val="22"/>
                <w:szCs w:val="22"/>
                <w:lang w:eastAsia="ko-KR"/>
              </w:rPr>
              <w:t xml:space="preserve"> a </w:t>
            </w:r>
            <w:proofErr w:type="spellStart"/>
            <w:r>
              <w:rPr>
                <w:rFonts w:ascii="Calibri" w:eastAsia="Malgun Gothic" w:hAnsi="Calibri" w:hint="eastAsia"/>
                <w:bCs/>
                <w:sz w:val="22"/>
                <w:szCs w:val="22"/>
                <w:lang w:eastAsia="ko-KR"/>
              </w:rPr>
              <w:t>starting</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point</w:t>
            </w:r>
            <w:proofErr w:type="spellEnd"/>
            <w:r>
              <w:rPr>
                <w:rFonts w:ascii="Calibri" w:eastAsia="Malgun Gothic" w:hAnsi="Calibri" w:hint="eastAsia"/>
                <w:bCs/>
                <w:sz w:val="22"/>
                <w:szCs w:val="22"/>
                <w:lang w:eastAsia="ko-KR"/>
              </w:rPr>
              <w:t xml:space="preserve"> for Rel-17.</w:t>
            </w:r>
            <w:r>
              <w:rPr>
                <w:rFonts w:ascii="Calibri" w:eastAsia="Malgun Gothic" w:hAnsi="Calibri"/>
                <w:bCs/>
                <w:sz w:val="22"/>
                <w:szCs w:val="22"/>
                <w:lang w:eastAsia="ko-KR"/>
              </w:rPr>
              <w:t xml:space="preserve"> In general,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sub-bullets</w:t>
            </w:r>
            <w:proofErr w:type="spellEnd"/>
            <w:r>
              <w:rPr>
                <w:rFonts w:ascii="Calibri" w:eastAsia="Malgun Gothic" w:hAnsi="Calibri"/>
                <w:bCs/>
                <w:sz w:val="22"/>
                <w:szCs w:val="22"/>
                <w:lang w:eastAsia="ko-KR"/>
              </w:rPr>
              <w:t xml:space="preserve">, it is </w:t>
            </w:r>
            <w:proofErr w:type="spellStart"/>
            <w:r>
              <w:rPr>
                <w:rFonts w:ascii="Calibri" w:eastAsia="Malgun Gothic" w:hAnsi="Calibri"/>
                <w:bCs/>
                <w:sz w:val="22"/>
                <w:szCs w:val="22"/>
                <w:lang w:eastAsia="ko-KR"/>
              </w:rPr>
              <w:t>better</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identify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is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issue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addressed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using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Rel-16 </w:t>
            </w:r>
            <w:proofErr w:type="spellStart"/>
            <w:r>
              <w:rPr>
                <w:rFonts w:ascii="Calibri" w:eastAsia="Malgun Gothic" w:hAnsi="Calibri"/>
                <w:bCs/>
                <w:sz w:val="22"/>
                <w:szCs w:val="22"/>
                <w:lang w:eastAsia="ko-KR"/>
              </w:rPr>
              <w:t>mechanisms</w:t>
            </w:r>
            <w:proofErr w:type="spellEnd"/>
            <w:r>
              <w:rPr>
                <w:rFonts w:ascii="Calibri" w:eastAsia="Malgun Gothic" w:hAnsi="Calibri"/>
                <w:bCs/>
                <w:sz w:val="22"/>
                <w:szCs w:val="22"/>
                <w:lang w:eastAsia="ko-KR"/>
              </w:rPr>
              <w:t>.</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 xml:space="preserve">If </w:t>
            </w:r>
            <w:proofErr w:type="spellStart"/>
            <w:r>
              <w:rPr>
                <w:rFonts w:ascii="Calibri" w:eastAsia="Malgun Gothic" w:hAnsi="Calibri"/>
                <w:bCs/>
                <w:sz w:val="22"/>
                <w:szCs w:val="22"/>
                <w:lang w:eastAsia="ko-KR"/>
              </w:rPr>
              <w:t>justified</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agreed</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kind</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enhancements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needed</w:t>
            </w:r>
            <w:proofErr w:type="spellEnd"/>
            <w:r>
              <w:rPr>
                <w:rFonts w:ascii="Calibri" w:eastAsia="Malgun Gothic" w:hAnsi="Calibri"/>
                <w:bCs/>
                <w:sz w:val="22"/>
                <w:szCs w:val="22"/>
                <w:lang w:eastAsia="ko-KR"/>
              </w:rPr>
              <w:t>.</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well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2nd and 3rd FFS </w:t>
            </w:r>
            <w:proofErr w:type="spellStart"/>
            <w:r>
              <w:rPr>
                <w:rFonts w:ascii="Calibri" w:eastAsia="Malgun Gothic" w:hAnsi="Calibri"/>
                <w:bCs/>
                <w:sz w:val="22"/>
                <w:szCs w:val="22"/>
                <w:lang w:eastAsia="ko-KR"/>
              </w:rPr>
              <w:t>items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other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companies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have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also</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argued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shared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add</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management </w:t>
            </w:r>
            <w:proofErr w:type="spellStart"/>
            <w:r>
              <w:rPr>
                <w:rFonts w:ascii="Calibri" w:eastAsia="Malgun Gothic" w:hAnsi="Calibri"/>
                <w:bCs/>
                <w:sz w:val="22"/>
                <w:szCs w:val="22"/>
                <w:lang w:eastAsia="ko-KR"/>
              </w:rPr>
              <w:t>flexibility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an H/S/NA </w:t>
            </w:r>
            <w:proofErr w:type="spellStart"/>
            <w:r>
              <w:rPr>
                <w:rFonts w:ascii="Calibri" w:eastAsia="Malgun Gothic" w:hAnsi="Calibri"/>
                <w:bCs/>
                <w:sz w:val="22"/>
                <w:szCs w:val="22"/>
                <w:lang w:eastAsia="ko-KR"/>
              </w:rPr>
              <w:t>framework</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sufficiently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provide</w:t>
            </w:r>
            <w:proofErr w:type="spellEnd"/>
            <w:r>
              <w:rPr>
                <w:rFonts w:ascii="Calibri" w:eastAsia="Malgun Gothic" w:hAnsi="Calibri"/>
                <w:bCs/>
                <w:sz w:val="22"/>
                <w:szCs w:val="22"/>
                <w:lang w:eastAsia="ko-KR"/>
              </w:rPr>
              <w:t>.</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w:t>
            </w:r>
            <w:proofErr w:type="spellStart"/>
            <w:r>
              <w:rPr>
                <w:rStyle w:val="normaltextrun"/>
                <w:rFonts w:asciiTheme="minorHAnsi" w:eastAsia="Yu Mincho" w:hAnsiTheme="minorHAnsi" w:cs="Calibri"/>
                <w:sz w:val="22"/>
                <w:szCs w:val="22"/>
              </w:rPr>
              <w:t>support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FL </w:t>
            </w:r>
            <w:proofErr w:type="spellStart"/>
            <w:r>
              <w:rPr>
                <w:rStyle w:val="normaltextrun"/>
                <w:rFonts w:asciiTheme="minorHAnsi" w:eastAsia="Yu Mincho" w:hAnsiTheme="minorHAnsi" w:cs="Calibri"/>
                <w:sz w:val="22"/>
                <w:szCs w:val="22"/>
              </w:rPr>
              <w:t>proposal</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Regarding</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1st FFS </w:t>
            </w:r>
            <w:proofErr w:type="spellStart"/>
            <w:r>
              <w:rPr>
                <w:rStyle w:val="normaltextrun"/>
                <w:rFonts w:asciiTheme="minorHAnsi" w:eastAsia="Yu Mincho" w:hAnsiTheme="minorHAnsi" w:cs="Calibri"/>
                <w:sz w:val="22"/>
                <w:szCs w:val="22"/>
              </w:rPr>
              <w:t>point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we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also</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think</w:t>
            </w:r>
            <w:proofErr w:type="spellEnd"/>
            <w:r>
              <w:rPr>
                <w:rStyle w:val="normaltextrun"/>
                <w:rFonts w:asciiTheme="minorHAnsi" w:eastAsia="Yu Mincho" w:hAnsiTheme="minorHAnsi" w:cs="Calibri"/>
                <w:sz w:val="22"/>
                <w:szCs w:val="22"/>
              </w:rPr>
              <w:t xml:space="preserve"> it is </w:t>
            </w:r>
            <w:proofErr w:type="spellStart"/>
            <w:r>
              <w:rPr>
                <w:rStyle w:val="normaltextrun"/>
                <w:rFonts w:asciiTheme="minorHAnsi" w:eastAsia="Yu Mincho" w:hAnsiTheme="minorHAnsi" w:cs="Calibri"/>
                <w:sz w:val="22"/>
                <w:szCs w:val="22"/>
              </w:rPr>
              <w:t>not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necessary</w:t>
            </w:r>
            <w:proofErr w:type="spellEnd"/>
            <w:r>
              <w:rPr>
                <w:rStyle w:val="normaltextrun"/>
                <w:rFonts w:asciiTheme="minorHAnsi" w:eastAsia="Yu Mincho" w:hAnsiTheme="minorHAnsi" w:cs="Calibri"/>
                <w:sz w:val="22"/>
                <w:szCs w:val="22"/>
              </w:rPr>
              <w:t xml:space="preserve"> to </w:t>
            </w:r>
            <w:proofErr w:type="spellStart"/>
            <w:r>
              <w:rPr>
                <w:rStyle w:val="normaltextrun"/>
                <w:rFonts w:asciiTheme="minorHAnsi" w:eastAsia="Yu Mincho" w:hAnsiTheme="minorHAnsi" w:cs="Calibri"/>
                <w:sz w:val="22"/>
                <w:szCs w:val="22"/>
              </w:rPr>
              <w:t>introduce</w:t>
            </w:r>
            <w:proofErr w:type="spellEnd"/>
            <w:r>
              <w:rPr>
                <w:rStyle w:val="normaltextrun"/>
                <w:rFonts w:asciiTheme="minorHAnsi" w:eastAsia="Yu Mincho" w:hAnsiTheme="minorHAnsi" w:cs="Calibri"/>
                <w:sz w:val="22"/>
                <w:szCs w:val="22"/>
              </w:rPr>
              <w:t xml:space="preserve"> a </w:t>
            </w:r>
            <w:proofErr w:type="spellStart"/>
            <w:r>
              <w:rPr>
                <w:rStyle w:val="normaltextrun"/>
                <w:rFonts w:asciiTheme="minorHAnsi" w:eastAsia="Yu Mincho" w:hAnsiTheme="minorHAnsi" w:cs="Calibri"/>
                <w:sz w:val="22"/>
                <w:szCs w:val="22"/>
              </w:rPr>
              <w:t>new</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Shared</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resource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type</w:t>
            </w:r>
            <w:proofErr w:type="spellEnd"/>
            <w:r>
              <w:rPr>
                <w:rStyle w:val="normaltextrun"/>
                <w:rFonts w:asciiTheme="minorHAnsi" w:eastAsia="Yu Mincho" w:hAnsiTheme="minorHAnsi" w:cs="Calibri"/>
                <w:sz w:val="22"/>
                <w:szCs w:val="22"/>
              </w:rPr>
              <w:t xml:space="preserve"> in </w:t>
            </w:r>
            <w:proofErr w:type="spellStart"/>
            <w:r>
              <w:rPr>
                <w:rStyle w:val="normaltextrun"/>
                <w:rFonts w:asciiTheme="minorHAnsi" w:eastAsia="Yu Mincho" w:hAnsiTheme="minorHAnsi" w:cs="Calibri"/>
                <w:sz w:val="22"/>
                <w:szCs w:val="22"/>
              </w:rPr>
              <w:t>addition</w:t>
            </w:r>
            <w:proofErr w:type="spellEnd"/>
            <w:r>
              <w:rPr>
                <w:rStyle w:val="normaltextrun"/>
                <w:rFonts w:asciiTheme="minorHAnsi" w:eastAsia="Yu Mincho" w:hAnsiTheme="minorHAnsi" w:cs="Calibri"/>
                <w:sz w:val="22"/>
                <w:szCs w:val="22"/>
              </w:rPr>
              <w:t xml:space="preserve"> to </w:t>
            </w:r>
            <w:r>
              <w:rPr>
                <w:rFonts w:asciiTheme="minorHAnsi" w:eastAsiaTheme="minorEastAsia" w:hAnsiTheme="minorHAnsi"/>
                <w:sz w:val="22"/>
                <w:szCs w:val="22"/>
              </w:rPr>
              <w:t xml:space="preserve">H/S/NA. </w:t>
            </w:r>
            <w:proofErr w:type="spellStart"/>
            <w:r>
              <w:rPr>
                <w:rFonts w:asciiTheme="minorHAnsi" w:eastAsiaTheme="minorEastAsia" w:hAnsiTheme="minorHAnsi"/>
                <w:sz w:val="22"/>
                <w:szCs w:val="22"/>
              </w:rPr>
              <w:t>Instead</w:t>
            </w:r>
            <w:proofErr w:type="spellEnd"/>
            <w:r>
              <w:rPr>
                <w:rFonts w:asciiTheme="minorHAnsi" w:eastAsiaTheme="minorEastAsia" w:hAnsiTheme="minorHAnsi"/>
                <w:sz w:val="22"/>
                <w:szCs w:val="22"/>
              </w:rPr>
              <w:t xml:space="preserve">, it </w:t>
            </w:r>
            <w:proofErr w:type="spellStart"/>
            <w:r>
              <w:rPr>
                <w:rFonts w:asciiTheme="minorHAnsi" w:eastAsiaTheme="minorEastAsia" w:hAnsiTheme="minorHAnsi"/>
                <w:sz w:val="22"/>
                <w:szCs w:val="22"/>
              </w:rPr>
              <w:t>can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be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further</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discussed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how</w:t>
            </w:r>
            <w:proofErr w:type="spellEnd"/>
            <w:r>
              <w:rPr>
                <w:rFonts w:asciiTheme="minorHAnsi" w:eastAsiaTheme="minorEastAsia" w:hAnsiTheme="minorHAnsi"/>
                <w:sz w:val="22"/>
                <w:szCs w:val="22"/>
              </w:rPr>
              <w:t xml:space="preserve"> and </w:t>
            </w:r>
            <w:proofErr w:type="spellStart"/>
            <w:r>
              <w:rPr>
                <w:rFonts w:asciiTheme="minorHAnsi" w:eastAsiaTheme="minorEastAsia" w:hAnsiTheme="minorHAnsi"/>
                <w:sz w:val="22"/>
                <w:szCs w:val="22"/>
              </w:rPr>
              <w:t>when</w:t>
            </w:r>
            <w:proofErr w:type="spellEnd"/>
            <w:r>
              <w:rPr>
                <w:rFonts w:asciiTheme="minorHAnsi" w:eastAsiaTheme="minorEastAsia" w:hAnsiTheme="minorHAnsi"/>
                <w:sz w:val="22"/>
                <w:szCs w:val="22"/>
              </w:rPr>
              <w:t xml:space="preserve"> to </w:t>
            </w:r>
            <w:proofErr w:type="spellStart"/>
            <w:r>
              <w:rPr>
                <w:rFonts w:asciiTheme="minorHAnsi" w:eastAsiaTheme="minorEastAsia" w:hAnsiTheme="minorHAnsi"/>
                <w:sz w:val="22"/>
                <w:szCs w:val="22"/>
              </w:rPr>
              <w:t>align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common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understanding</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with</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parent</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node</w:t>
            </w:r>
            <w:proofErr w:type="spellEnd"/>
            <w:r>
              <w:rPr>
                <w:rFonts w:asciiTheme="minorHAnsi" w:eastAsiaTheme="minorEastAsia" w:hAnsiTheme="minorHAnsi"/>
                <w:sz w:val="22"/>
                <w:szCs w:val="22"/>
              </w:rPr>
              <w:t xml:space="preserve"> on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shared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state</w:t>
            </w:r>
            <w:proofErr w:type="spellEnd"/>
            <w:r>
              <w:rPr>
                <w:rFonts w:asciiTheme="minorHAnsi" w:eastAsiaTheme="minorEastAsia" w:hAnsiTheme="minorHAnsi"/>
                <w:sz w:val="22"/>
                <w:szCs w:val="22"/>
              </w:rPr>
              <w:t xml:space="preserv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third</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rules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proposed</w:t>
            </w:r>
            <w:proofErr w:type="spellEnd"/>
            <w:r>
              <w:rPr>
                <w:rFonts w:ascii="Calibri" w:eastAsia="Malgun Gothic" w:hAnsi="Calibri"/>
                <w:bCs/>
                <w:sz w:val="22"/>
                <w:szCs w:val="22"/>
                <w:lang w:eastAsia="ko-KR"/>
              </w:rPr>
              <w:t xml:space="preserve"> for CSSC in </w:t>
            </w:r>
            <w:proofErr w:type="spellStart"/>
            <w:r>
              <w:rPr>
                <w:rFonts w:ascii="Calibri" w:eastAsia="Malgun Gothic" w:hAnsi="Calibri"/>
                <w:bCs/>
                <w:sz w:val="22"/>
                <w:szCs w:val="22"/>
                <w:lang w:eastAsia="ko-KR"/>
              </w:rPr>
              <w:t>Rel</w:t>
            </w:r>
            <w:proofErr w:type="spellEnd"/>
            <w:r>
              <w:rPr>
                <w:rFonts w:ascii="Calibri" w:eastAsia="Malgun Gothic" w:hAnsi="Calibri"/>
                <w:bCs/>
                <w:sz w:val="22"/>
                <w:szCs w:val="22"/>
                <w:lang w:eastAsia="ko-KR"/>
              </w:rPr>
              <w:t xml:space="preserve">. 16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baseline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Therefore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rewording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Nokia </w:t>
            </w:r>
          </w:p>
        </w:tc>
      </w:tr>
    </w:tbl>
    <w:p w14:paraId="458FD362" w14:textId="77777777" w:rsidR="000E2DB4" w:rsidRDefault="000E2DB4">
      <w:pPr>
        <w:pStyle w:val="Heading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ListParagraph"/>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xtension</w:t>
            </w:r>
            <w:proofErr w:type="spellEnd"/>
            <w:r>
              <w:rPr>
                <w:rFonts w:ascii="Calibri" w:eastAsia="Calibri" w:hAnsi="Calibri"/>
                <w:b/>
                <w:bCs/>
                <w:sz w:val="22"/>
                <w:szCs w:val="22"/>
              </w:rPr>
              <w:t xml:space="preserve">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ListParagraph"/>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proofErr w:type="spellStart"/>
            <w:r>
              <w:rPr>
                <w:rFonts w:ascii="Calibri" w:eastAsia="Malgun Gothic" w:hAnsi="Calibri"/>
                <w:b/>
                <w:bCs/>
                <w:sz w:val="22"/>
                <w:szCs w:val="22"/>
                <w:lang w:eastAsia="ko-KR"/>
              </w:rPr>
              <w:lastRenderedPageBreak/>
              <w:t>CEWiT</w:t>
            </w:r>
            <w:proofErr w:type="spellEnd"/>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Heading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ListParagraph"/>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ListParagraph"/>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proofErr w:type="spellStart"/>
            <w:r>
              <w:rPr>
                <w:rFonts w:ascii="Calibri" w:eastAsia="Malgun Gothic" w:hAnsi="Calibri" w:hint="eastAsia"/>
                <w:bCs/>
                <w:sz w:val="22"/>
                <w:szCs w:val="22"/>
                <w:lang w:eastAsia="ko-KR"/>
              </w:rPr>
              <w:t>We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are</w:t>
            </w:r>
            <w:proofErr w:type="spellEnd"/>
            <w:r>
              <w:rPr>
                <w:rFonts w:ascii="Calibri" w:eastAsia="Malgun Gothic" w:hAnsi="Calibri" w:hint="eastAsia"/>
                <w:bCs/>
                <w:sz w:val="22"/>
                <w:szCs w:val="22"/>
                <w:lang w:eastAsia="ko-KR"/>
              </w:rPr>
              <w:t xml:space="preserve"> OK </w:t>
            </w:r>
            <w:proofErr w:type="spellStart"/>
            <w:r>
              <w:rPr>
                <w:rFonts w:ascii="Calibri" w:eastAsia="Malgun Gothic" w:hAnsi="Calibri" w:hint="eastAsia"/>
                <w:bCs/>
                <w:sz w:val="22"/>
                <w:szCs w:val="22"/>
                <w:lang w:eastAsia="ko-KR"/>
              </w:rPr>
              <w:t>with</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main </w:t>
            </w:r>
            <w:proofErr w:type="spellStart"/>
            <w:r>
              <w:rPr>
                <w:rFonts w:ascii="Calibri" w:eastAsia="Malgun Gothic" w:hAnsi="Calibri" w:hint="eastAsia"/>
                <w:bCs/>
                <w:sz w:val="22"/>
                <w:szCs w:val="22"/>
                <w:lang w:eastAsia="ko-KR"/>
              </w:rPr>
              <w:t>bullet</w:t>
            </w:r>
            <w:proofErr w:type="spellEnd"/>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clarified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supported</w:t>
            </w:r>
            <w:proofErr w:type="spellEnd"/>
            <w:r>
              <w:rPr>
                <w:rFonts w:ascii="Calibri" w:eastAsia="Malgun Gothic" w:hAnsi="Calibri"/>
                <w:bCs/>
                <w:sz w:val="22"/>
                <w:szCs w:val="22"/>
                <w:lang w:eastAsia="ko-KR"/>
              </w:rPr>
              <w:t xml:space="preserve"> in Rel-17. And </w:t>
            </w:r>
            <w:proofErr w:type="spellStart"/>
            <w:r>
              <w:rPr>
                <w:rFonts w:ascii="Calibri" w:eastAsia="Malgun Gothic" w:hAnsi="Calibri"/>
                <w:bCs/>
                <w:sz w:val="22"/>
                <w:szCs w:val="22"/>
                <w:lang w:eastAsia="ko-KR"/>
              </w:rPr>
              <w:t>then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details</w:t>
            </w:r>
            <w:proofErr w:type="spellEnd"/>
            <w:r>
              <w:rPr>
                <w:rFonts w:ascii="Calibri" w:eastAsia="Malgun Gothic" w:hAnsi="Calibri"/>
                <w:bCs/>
                <w:sz w:val="22"/>
                <w:szCs w:val="22"/>
                <w:lang w:eastAsia="ko-KR"/>
              </w:rPr>
              <w:t xml:space="preserve">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mostly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except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RAN1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specify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simultaneous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operations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leave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their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application</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implementation</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course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implmentation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make</w:t>
            </w:r>
            <w:proofErr w:type="spellEnd"/>
            <w:r>
              <w:rPr>
                <w:rFonts w:ascii="Calibri" w:eastAsia="Malgun Gothic" w:hAnsi="Calibri"/>
                <w:bCs/>
                <w:sz w:val="22"/>
                <w:szCs w:val="22"/>
                <w:lang w:eastAsia="ko-KR"/>
              </w:rPr>
              <w:t xml:space="preserve"> sure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legacy</w:t>
            </w:r>
            <w:proofErr w:type="spellEnd"/>
            <w:r>
              <w:rPr>
                <w:rFonts w:ascii="Calibri" w:eastAsia="Malgun Gothic" w:hAnsi="Calibri"/>
                <w:bCs/>
                <w:sz w:val="22"/>
                <w:szCs w:val="22"/>
                <w:lang w:eastAsia="ko-KR"/>
              </w:rPr>
              <w:t xml:space="preserve"> UE </w:t>
            </w:r>
            <w:proofErr w:type="spellStart"/>
            <w:r>
              <w:rPr>
                <w:rFonts w:ascii="Calibri" w:eastAsia="Malgun Gothic" w:hAnsi="Calibri"/>
                <w:bCs/>
                <w:sz w:val="22"/>
                <w:szCs w:val="22"/>
                <w:lang w:eastAsia="ko-KR"/>
              </w:rPr>
              <w:t>will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impacted</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stated</w:t>
            </w:r>
            <w:proofErr w:type="spellEnd"/>
            <w:r>
              <w:rPr>
                <w:rFonts w:ascii="Calibri" w:eastAsia="Malgun Gothic" w:hAnsi="Calibri"/>
                <w:bCs/>
                <w:sz w:val="22"/>
                <w:szCs w:val="22"/>
                <w:lang w:eastAsia="ko-KR"/>
              </w:rPr>
              <w:t xml:space="preserve"> in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Given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redundant</w:t>
            </w:r>
            <w:proofErr w:type="spellEnd"/>
            <w:r>
              <w:rPr>
                <w:rFonts w:ascii="Calibri" w:eastAsia="Malgun Gothic" w:hAnsi="Calibri"/>
                <w:bCs/>
                <w:sz w:val="22"/>
                <w:szCs w:val="22"/>
                <w:lang w:eastAsia="ko-KR"/>
              </w:rPr>
              <w: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 xml:space="preserve">e </w:t>
            </w:r>
            <w:proofErr w:type="spellStart"/>
            <w:r>
              <w:rPr>
                <w:rStyle w:val="normaltextrun"/>
                <w:rFonts w:ascii="Calibri" w:eastAsia="Yu Mincho" w:hAnsi="Calibri" w:cs="Calibri"/>
                <w:sz w:val="22"/>
                <w:szCs w:val="22"/>
                <w:lang w:eastAsia="ja-JP"/>
              </w:rPr>
              <w:t>agree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with</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FL </w:t>
            </w:r>
            <w:proofErr w:type="spellStart"/>
            <w:r>
              <w:rPr>
                <w:rStyle w:val="normaltextrun"/>
                <w:rFonts w:ascii="Calibri" w:eastAsia="Yu Mincho" w:hAnsi="Calibri" w:cs="Calibri"/>
                <w:sz w:val="22"/>
                <w:szCs w:val="22"/>
                <w:lang w:eastAsia="ja-JP"/>
              </w:rPr>
              <w:t>proposal</w:t>
            </w:r>
            <w:proofErr w:type="spellEnd"/>
            <w:r>
              <w:rPr>
                <w:rStyle w:val="normaltextrun"/>
                <w:rFonts w:ascii="Calibri" w:eastAsia="Yu Mincho" w:hAnsi="Calibri" w:cs="Calibri"/>
                <w:sz w:val="22"/>
                <w:szCs w:val="22"/>
                <w:lang w:eastAsia="ja-JP"/>
              </w:rPr>
              <w:t xml:space="preserve"> and </w:t>
            </w:r>
            <w:proofErr w:type="spellStart"/>
            <w:r>
              <w:rPr>
                <w:rStyle w:val="normaltextrun"/>
                <w:rFonts w:ascii="Calibri" w:eastAsia="Yu Mincho" w:hAnsi="Calibri" w:cs="Calibri"/>
                <w:sz w:val="22"/>
                <w:szCs w:val="22"/>
                <w:lang w:eastAsia="ja-JP"/>
              </w:rPr>
              <w:t>Nokia’s</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modification</w:t>
            </w:r>
            <w:proofErr w:type="spellEnd"/>
            <w:r>
              <w:rPr>
                <w:rStyle w:val="normaltextrun"/>
                <w:rFonts w:ascii="Calibri" w:eastAsia="Yu Mincho" w:hAnsi="Calibri" w:cs="Calibri"/>
                <w:sz w:val="22"/>
                <w:szCs w:val="22"/>
                <w:lang w:eastAsia="ja-JP"/>
              </w:rPr>
              <w:t xml:space="preserve"> on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second</w:t>
            </w:r>
            <w:proofErr w:type="spellEnd"/>
            <w:r>
              <w:rPr>
                <w:rStyle w:val="normaltextrun"/>
                <w:rFonts w:ascii="Calibri" w:eastAsia="Yu Mincho" w:hAnsi="Calibri" w:cs="Calibri"/>
                <w:sz w:val="22"/>
                <w:szCs w:val="22"/>
                <w:lang w:eastAsia="ja-JP"/>
              </w:rPr>
              <w:t xml:space="preserve"> FFS </w:t>
            </w:r>
            <w:proofErr w:type="spellStart"/>
            <w:r>
              <w:rPr>
                <w:rStyle w:val="normaltextrun"/>
                <w:rFonts w:ascii="Calibri" w:eastAsia="Yu Mincho" w:hAnsi="Calibri" w:cs="Calibri"/>
                <w:sz w:val="22"/>
                <w:szCs w:val="22"/>
                <w:lang w:eastAsia="ja-JP"/>
              </w:rPr>
              <w:t>point</w:t>
            </w:r>
            <w:proofErr w:type="spellEnd"/>
            <w:r>
              <w:rPr>
                <w:rStyle w:val="normaltextrun"/>
                <w:rFonts w:ascii="Calibri" w:eastAsia="Yu Mincho" w:hAnsi="Calibri" w:cs="Calibri"/>
                <w:sz w:val="22"/>
                <w:szCs w:val="22"/>
                <w:lang w:eastAsia="ja-JP"/>
              </w:rPr>
              <w: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proofErr w:type="spellStart"/>
            <w:r>
              <w:rPr>
                <w:rFonts w:ascii="Calibri" w:eastAsiaTheme="minorEastAsia" w:hAnsi="Calibri"/>
                <w:sz w:val="22"/>
                <w:szCs w:val="22"/>
                <w:lang w:eastAsia="zh-CN"/>
              </w:rPr>
              <w:t>We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agree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with</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the</w:t>
            </w:r>
            <w:proofErr w:type="spellEnd"/>
            <w:r>
              <w:rPr>
                <w:rFonts w:ascii="Calibri" w:eastAsiaTheme="minorEastAsia" w:hAnsi="Calibri"/>
                <w:sz w:val="22"/>
                <w:szCs w:val="22"/>
                <w:lang w:eastAsia="zh-CN"/>
              </w:rPr>
              <w:t xml:space="preserve"> FL </w:t>
            </w:r>
            <w:proofErr w:type="spellStart"/>
            <w:r>
              <w:rPr>
                <w:rFonts w:ascii="Calibri" w:eastAsiaTheme="minorEastAsia" w:hAnsi="Calibri"/>
                <w:sz w:val="22"/>
                <w:szCs w:val="22"/>
                <w:lang w:eastAsia="zh-CN"/>
              </w:rPr>
              <w:t>proposal</w:t>
            </w:r>
            <w:proofErr w:type="spellEnd"/>
            <w:r>
              <w:rPr>
                <w:rFonts w:ascii="Calibri" w:eastAsiaTheme="minorEastAsia" w:hAnsi="Calibri"/>
                <w:sz w:val="22"/>
                <w:szCs w:val="22"/>
                <w:lang w:eastAsia="zh-CN"/>
              </w:rPr>
              <w:t xml:space="preserve">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proofErr w:type="spellStart"/>
            <w:r>
              <w:rPr>
                <w:rFonts w:ascii="Calibri" w:eastAsiaTheme="minorEastAsia" w:hAnsi="Calibri"/>
                <w:sz w:val="22"/>
                <w:szCs w:val="22"/>
                <w:lang w:eastAsia="zh-CN"/>
              </w:rPr>
              <w:t>CEWiT</w:t>
            </w:r>
            <w:proofErr w:type="spellEnd"/>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TableGrid"/>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40959C78" w:rsidR="00626545" w:rsidRPr="00626545" w:rsidRDefault="00626545"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n IAB-MT can be scheduled by its parent node and at the same time the parent node can indicate an overlapping IAB-DU soft resource as available so that simultaneous operation is possible between parent link and child link. Hence we would suggest a slight change below</w:t>
            </w:r>
          </w:p>
          <w:p w14:paraId="3066FFB4" w14:textId="051D058B" w:rsidR="00626545" w:rsidRPr="00626545" w:rsidRDefault="00626545" w:rsidP="00626545">
            <w:pPr>
              <w:rPr>
                <w:rFonts w:ascii="Calibri" w:eastAsiaTheme="minorEastAsia" w:hAnsi="Calibri"/>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r w:rsidR="0013440D" w14:paraId="5BF8E604" w14:textId="77777777">
        <w:tc>
          <w:tcPr>
            <w:tcW w:w="1885" w:type="dxa"/>
            <w:shd w:val="clear" w:color="auto" w:fill="auto"/>
          </w:tcPr>
          <w:p w14:paraId="1BB3A6C1" w14:textId="55E2E0A9"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1710" w:type="dxa"/>
          </w:tcPr>
          <w:p w14:paraId="5610F827" w14:textId="288F3846"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475" w:type="dxa"/>
            <w:shd w:val="clear" w:color="auto" w:fill="auto"/>
          </w:tcPr>
          <w:p w14:paraId="640CD94A" w14:textId="77777777" w:rsidR="0013440D" w:rsidRDefault="0013440D" w:rsidP="00626545">
            <w:pPr>
              <w:rPr>
                <w:rFonts w:ascii="Calibri" w:eastAsiaTheme="minorEastAsia" w:hAnsi="Calibri"/>
                <w:sz w:val="22"/>
                <w:szCs w:val="22"/>
                <w:lang w:eastAsia="zh-CN"/>
              </w:rPr>
            </w:pPr>
          </w:p>
        </w:tc>
      </w:tr>
      <w:tr w:rsidR="00F70FC5" w14:paraId="352B39AB" w14:textId="77777777">
        <w:tc>
          <w:tcPr>
            <w:tcW w:w="1885" w:type="dxa"/>
            <w:shd w:val="clear" w:color="auto" w:fill="auto"/>
          </w:tcPr>
          <w:p w14:paraId="486E2D12" w14:textId="6DD805BA"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1710" w:type="dxa"/>
          </w:tcPr>
          <w:p w14:paraId="45C3F6C3" w14:textId="75DBDD99"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9DE6DE9" w14:textId="77777777" w:rsidR="00F70FC5" w:rsidRDefault="00F70FC5" w:rsidP="00626545">
            <w:pPr>
              <w:rPr>
                <w:rFonts w:ascii="Calibri" w:eastAsiaTheme="minorEastAsia" w:hAnsi="Calibri"/>
                <w:sz w:val="22"/>
                <w:szCs w:val="22"/>
                <w:lang w:eastAsia="zh-CN"/>
              </w:rPr>
            </w:pPr>
          </w:p>
        </w:tc>
      </w:tr>
      <w:tr w:rsidR="00037687" w14:paraId="0412D827" w14:textId="77777777">
        <w:tc>
          <w:tcPr>
            <w:tcW w:w="1885" w:type="dxa"/>
            <w:shd w:val="clear" w:color="auto" w:fill="auto"/>
          </w:tcPr>
          <w:p w14:paraId="0DC8724D" w14:textId="450DCE03"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v</w:t>
            </w:r>
            <w:r>
              <w:rPr>
                <w:rFonts w:ascii="Calibri" w:eastAsiaTheme="minorEastAsia" w:hAnsi="Calibri" w:hint="eastAsia"/>
                <w:sz w:val="22"/>
                <w:szCs w:val="22"/>
                <w:lang w:eastAsia="zh-CN"/>
              </w:rPr>
              <w:t>ivo</w:t>
            </w:r>
          </w:p>
        </w:tc>
        <w:tc>
          <w:tcPr>
            <w:tcW w:w="1710" w:type="dxa"/>
          </w:tcPr>
          <w:p w14:paraId="5DD5BE13" w14:textId="4EF3BF5C"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K, with clarification</w:t>
            </w:r>
          </w:p>
        </w:tc>
        <w:tc>
          <w:tcPr>
            <w:tcW w:w="6475" w:type="dxa"/>
            <w:shd w:val="clear" w:color="auto" w:fill="auto"/>
          </w:tcPr>
          <w:p w14:paraId="6BE9D164" w14:textId="5CF9AABE"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For clarification, ‘</w:t>
            </w:r>
            <w:r w:rsidRPr="00FE2746">
              <w:rPr>
                <w:rFonts w:ascii="Calibri" w:eastAsiaTheme="minorEastAsia" w:hAnsi="Calibri"/>
                <w:sz w:val="22"/>
                <w:szCs w:val="22"/>
                <w:lang w:eastAsia="zh-CN"/>
              </w:rPr>
              <w:t>DCI Format 2_5 is supported for simultaneous operation cases’ means soft resource can be used for simultaneous operation, correct?</w:t>
            </w:r>
            <w:r>
              <w:rPr>
                <w:rFonts w:ascii="Calibri" w:eastAsiaTheme="minorEastAsia" w:hAnsi="Calibri"/>
                <w:sz w:val="22"/>
                <w:szCs w:val="22"/>
                <w:lang w:eastAsia="zh-CN"/>
              </w:rPr>
              <w:t xml:space="preserve"> Then it is conflict with 2</w:t>
            </w:r>
            <w:r w:rsidRPr="00037687">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subbullet</w:t>
            </w:r>
            <w:proofErr w:type="spellEnd"/>
            <w:r>
              <w:rPr>
                <w:rFonts w:ascii="Calibri" w:eastAsiaTheme="minorEastAsia" w:hAnsi="Calibri"/>
                <w:sz w:val="22"/>
                <w:szCs w:val="22"/>
                <w:lang w:eastAsia="zh-CN"/>
              </w:rPr>
              <w:t>, partially?</w:t>
            </w:r>
          </w:p>
        </w:tc>
      </w:tr>
      <w:tr w:rsidR="007219FA" w14:paraId="3C1245A7" w14:textId="77777777">
        <w:tc>
          <w:tcPr>
            <w:tcW w:w="1885" w:type="dxa"/>
            <w:shd w:val="clear" w:color="auto" w:fill="auto"/>
          </w:tcPr>
          <w:p w14:paraId="54678670" w14:textId="3550CB54" w:rsidR="007219FA" w:rsidRDefault="007219FA" w:rsidP="00037687">
            <w:pPr>
              <w:rPr>
                <w:rFonts w:ascii="Calibri" w:eastAsiaTheme="minorEastAsia" w:hAnsi="Calibri"/>
                <w:sz w:val="22"/>
                <w:szCs w:val="22"/>
                <w:lang w:eastAsia="zh-CN"/>
              </w:rPr>
            </w:pPr>
            <w:proofErr w:type="spellStart"/>
            <w:r>
              <w:rPr>
                <w:rFonts w:ascii="Calibri" w:eastAsiaTheme="minorEastAsia" w:hAnsi="Calibri"/>
                <w:sz w:val="22"/>
                <w:szCs w:val="22"/>
                <w:lang w:eastAsia="zh-CN"/>
              </w:rPr>
              <w:t>CEWiT</w:t>
            </w:r>
            <w:proofErr w:type="spellEnd"/>
          </w:p>
        </w:tc>
        <w:tc>
          <w:tcPr>
            <w:tcW w:w="1710" w:type="dxa"/>
          </w:tcPr>
          <w:p w14:paraId="229D50AE" w14:textId="02282939" w:rsidR="007219FA" w:rsidRDefault="007219FA"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82CDC76" w14:textId="77777777" w:rsidR="007219FA" w:rsidRDefault="007219FA" w:rsidP="00037687">
            <w:pPr>
              <w:rPr>
                <w:rFonts w:ascii="Calibri" w:eastAsiaTheme="minorEastAsia" w:hAnsi="Calibri"/>
                <w:sz w:val="22"/>
                <w:szCs w:val="22"/>
                <w:lang w:eastAsia="zh-CN"/>
              </w:rPr>
            </w:pPr>
          </w:p>
        </w:tc>
      </w:tr>
      <w:tr w:rsidR="002564EB" w14:paraId="3FB2D49D" w14:textId="77777777">
        <w:tc>
          <w:tcPr>
            <w:tcW w:w="1885" w:type="dxa"/>
            <w:shd w:val="clear" w:color="auto" w:fill="auto"/>
          </w:tcPr>
          <w:p w14:paraId="3D882205" w14:textId="06EC9361"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Nokia/NSB</w:t>
            </w:r>
          </w:p>
        </w:tc>
        <w:tc>
          <w:tcPr>
            <w:tcW w:w="1710" w:type="dxa"/>
          </w:tcPr>
          <w:p w14:paraId="2A8DFF6C" w14:textId="5D6248C8"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248C9167" w14:textId="7ED19C73"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the Fl proposal. </w:t>
            </w: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15B7E9E9"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ListParagraph"/>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Caption"/>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Caption"/>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 xml:space="preserve">Proposal 3: Consider mechanisms to enable dynamic indication of multiplexing capability for a given backhaul link via potential enhancements to existing MAC CE or DCI Format 2_5 </w:t>
            </w:r>
            <w:proofErr w:type="spellStart"/>
            <w:r>
              <w:rPr>
                <w:rFonts w:ascii="Calibri" w:hAnsi="Calibri"/>
                <w:b/>
                <w:bCs/>
                <w:color w:val="000000"/>
                <w:kern w:val="24"/>
                <w:lang w:val="en-US"/>
              </w:rPr>
              <w:t>signalling</w:t>
            </w:r>
            <w:proofErr w:type="spellEnd"/>
            <w:r>
              <w:rPr>
                <w:rFonts w:ascii="Calibri" w:hAnsi="Calibri"/>
                <w:b/>
                <w:bCs/>
                <w:color w:val="000000"/>
                <w:kern w:val="24"/>
                <w:lang w:val="en-US"/>
              </w:rPr>
              <w:t>.</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ListParagraph"/>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proofErr w:type="spellStart"/>
            <w:r>
              <w:rPr>
                <w:color w:val="000000"/>
                <w:lang w:eastAsia="zh-CN"/>
              </w:rPr>
              <w:t>ignaled</w:t>
            </w:r>
            <w:proofErr w:type="spellEnd"/>
            <w:r>
              <w:rPr>
                <w:color w:val="000000"/>
                <w:lang w:eastAsia="zh-CN"/>
              </w:rPr>
              <w:t xml:space="preserve"> enhancements. No additional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is needed. </w:t>
            </w:r>
          </w:p>
          <w:p w14:paraId="30E6E8AD" w14:textId="77777777" w:rsidR="000E2DB4" w:rsidRDefault="007F1634">
            <w:pPr>
              <w:pStyle w:val="ListParagraph"/>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ListParagraph"/>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ListParagraph"/>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ListParagraph"/>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ListParagraph"/>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ListParagraph"/>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ListParagraph"/>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proofErr w:type="spellStart"/>
            <w:r>
              <w:rPr>
                <w:sz w:val="20"/>
                <w:szCs w:val="20"/>
              </w:rPr>
              <w:t>ignaled</w:t>
            </w:r>
            <w:proofErr w:type="spellEnd"/>
            <w:r>
              <w:rPr>
                <w:sz w:val="20"/>
                <w:szCs w:val="20"/>
              </w:rPr>
              <w:t xml:space="preserve">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w:t>
            </w:r>
            <w:proofErr w:type="spellStart"/>
            <w:r>
              <w:rPr>
                <w:b/>
                <w:bCs/>
              </w:rPr>
              <w:t>Dus</w:t>
            </w:r>
            <w:proofErr w:type="spellEnd"/>
            <w:r>
              <w:rPr>
                <w:b/>
                <w:bCs/>
              </w:rPr>
              <w:t>.</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ListParagraph"/>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Heading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65BBBCC0"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ListParagraph"/>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Heading2"/>
        <w:numPr>
          <w:ilvl w:val="0"/>
          <w:numId w:val="0"/>
        </w:numPr>
        <w:ind w:left="576" w:hanging="576"/>
        <w:rPr>
          <w:rFonts w:ascii="Calibri" w:hAnsi="Calibri"/>
          <w:b w:val="0"/>
          <w:bCs/>
          <w:i w:val="0"/>
          <w:iCs/>
          <w:sz w:val="21"/>
          <w:szCs w:val="21"/>
        </w:rPr>
      </w:pPr>
    </w:p>
    <w:p w14:paraId="41EBC00E" w14:textId="77777777" w:rsidR="000E2DB4" w:rsidRDefault="007F1634">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ListParagraph"/>
        <w:numPr>
          <w:ilvl w:val="0"/>
          <w:numId w:val="44"/>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7B57F6E" w14:textId="77777777" w:rsidR="000E2DB4" w:rsidRDefault="007F1634">
      <w:pPr>
        <w:pStyle w:val="ListParagraph"/>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ListParagraph"/>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ListParagraph"/>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ListParagraph"/>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Heading2"/>
        <w:numPr>
          <w:ilvl w:val="0"/>
          <w:numId w:val="0"/>
        </w:numPr>
        <w:ind w:left="576" w:hanging="576"/>
        <w:rPr>
          <w:rFonts w:ascii="Calibri" w:hAnsi="Calibri"/>
          <w:b w:val="0"/>
          <w:bCs/>
          <w:i w:val="0"/>
          <w:iCs/>
          <w:sz w:val="21"/>
          <w:szCs w:val="21"/>
        </w:rPr>
      </w:pPr>
    </w:p>
    <w:p w14:paraId="0D175CEB" w14:textId="77777777" w:rsidR="000E2DB4" w:rsidRDefault="007F1634">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25D9CE6B" w14:textId="77777777" w:rsidR="000E2DB4" w:rsidRDefault="007F1634">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711D9FE5"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TableofFigures"/>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ListParagraph"/>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ListParagraph"/>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9354A4" w14:paraId="06E9314C" w14:textId="77777777">
        <w:tc>
          <w:tcPr>
            <w:tcW w:w="1563" w:type="dxa"/>
            <w:shd w:val="clear" w:color="auto" w:fill="auto"/>
          </w:tcPr>
          <w:p w14:paraId="21B8D969" w14:textId="0D5BA79A" w:rsidR="009354A4" w:rsidRDefault="009354A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1942" w:type="dxa"/>
          </w:tcPr>
          <w:p w14:paraId="4B794598" w14:textId="591F8289" w:rsidR="009354A4" w:rsidRDefault="009354A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66FB7C2" w14:textId="77777777" w:rsidR="009354A4" w:rsidRDefault="009354A4">
            <w:pPr>
              <w:rPr>
                <w:rFonts w:ascii="Calibri" w:eastAsia="Malgun Gothic" w:hAnsi="Calibri"/>
                <w:bCs/>
                <w:sz w:val="22"/>
                <w:szCs w:val="22"/>
                <w:lang w:eastAsia="ko-KR"/>
              </w:rPr>
            </w:pP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3.1.2:  Discuss the required specification impacts of supporting the following for IAB in Rel-17:</w:t>
      </w:r>
    </w:p>
    <w:p w14:paraId="358C2CA5"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 xml:space="preserve">Inter-carrier, inter-band NR-DC </w:t>
      </w:r>
    </w:p>
    <w:p w14:paraId="5D998B6F"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w:t>
            </w:r>
            <w:proofErr w:type="spellStart"/>
            <w:r>
              <w:rPr>
                <w:rFonts w:ascii="Calibri" w:eastAsia="SimSun" w:hAnsi="Calibri"/>
                <w:sz w:val="22"/>
                <w:szCs w:val="22"/>
                <w:lang w:eastAsia="zh-CN"/>
              </w:rPr>
              <w:t>ing</w:t>
            </w:r>
            <w:proofErr w:type="spellEnd"/>
            <w:r>
              <w:rPr>
                <w:rFonts w:ascii="Calibri" w:eastAsia="SimSun" w:hAnsi="Calibri"/>
                <w:sz w:val="22"/>
                <w:szCs w:val="22"/>
                <w:lang w:eastAsia="zh-CN"/>
              </w:rPr>
              <w:t>]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reuse existing framework for dual-connectivity. Also, for inter-</w:t>
            </w:r>
            <w:r>
              <w:rPr>
                <w:rFonts w:ascii="Calibri" w:eastAsia="Malgun Gothic" w:hAnsi="Calibri"/>
                <w:sz w:val="22"/>
                <w:szCs w:val="22"/>
                <w:lang w:eastAsia="ko-KR"/>
              </w:rPr>
              <w:lastRenderedPageBreak/>
              <w:t>carrier DC for intra-band scenario, clarification whether existing framework can be reused or not is necessity. But, if simple modification is expected, we may consider to operate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Yes for only inter-carrier DC for inter-band</w:t>
            </w:r>
          </w:p>
        </w:tc>
        <w:tc>
          <w:tcPr>
            <w:tcW w:w="6295" w:type="dxa"/>
            <w:shd w:val="clear" w:color="auto" w:fill="auto"/>
          </w:tcPr>
          <w:p w14:paraId="43090365" w14:textId="7C805BE1"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is no such cases for access </w:t>
            </w:r>
            <w:proofErr w:type="spellStart"/>
            <w:r>
              <w:rPr>
                <w:rFonts w:ascii="Calibri" w:eastAsia="Malgun Gothic" w:hAnsi="Calibri"/>
                <w:bCs/>
                <w:sz w:val="22"/>
                <w:szCs w:val="22"/>
                <w:lang w:eastAsia="ko-KR"/>
              </w:rPr>
              <w:t>U</w:t>
            </w:r>
            <w:r w:rsidR="002564EB">
              <w:rPr>
                <w:rFonts w:ascii="Calibri" w:eastAsia="Malgun Gothic" w:hAnsi="Calibri"/>
                <w:bCs/>
                <w:sz w:val="22"/>
                <w:szCs w:val="22"/>
                <w:lang w:eastAsia="ko-KR"/>
              </w:rPr>
              <w:t>e</w:t>
            </w:r>
            <w:r>
              <w:rPr>
                <w:rFonts w:ascii="Calibri" w:eastAsia="Malgun Gothic" w:hAnsi="Calibri"/>
                <w:bCs/>
                <w:sz w:val="22"/>
                <w:szCs w:val="22"/>
                <w:lang w:eastAsia="ko-KR"/>
              </w:rPr>
              <w:t>s</w:t>
            </w:r>
            <w:proofErr w:type="spellEnd"/>
            <w:r>
              <w:rPr>
                <w:rFonts w:ascii="Calibri" w:eastAsia="Malgun Gothic" w:hAnsi="Calibri"/>
                <w:bCs/>
                <w:sz w:val="22"/>
                <w:szCs w:val="22"/>
                <w:lang w:eastAsia="ko-KR"/>
              </w:rPr>
              <w:t xml:space="preserve">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ListParagraph"/>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lastRenderedPageBreak/>
        <w:t>Intra-carrier DC is additionally supported at least for FR2 to the extent it reuses solutions for supporting Inter-carrier DC</w:t>
      </w:r>
    </w:p>
    <w:p w14:paraId="2217B24C" w14:textId="77777777" w:rsidR="000E2DB4" w:rsidRDefault="007F1634">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TableGrid"/>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ListParagraph"/>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SimSun" w:hAnsi="Calibri"/>
                <w:sz w:val="22"/>
                <w:szCs w:val="22"/>
                <w:lang w:eastAsia="zh-CN"/>
              </w:rPr>
            </w:pPr>
            <w:r>
              <w:rPr>
                <w:rFonts w:ascii="Calibri" w:eastAsia="SimSun"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Malgun Gothic" w:hAnsi="Calibri" w:hint="eastAsia"/>
                <w:bCs/>
                <w:sz w:val="22"/>
                <w:szCs w:val="22"/>
                <w:lang w:eastAsia="ko-KR"/>
              </w:rPr>
              <w:t>Samsung</w:t>
            </w:r>
          </w:p>
        </w:tc>
        <w:tc>
          <w:tcPr>
            <w:tcW w:w="2212" w:type="dxa"/>
          </w:tcPr>
          <w:p w14:paraId="6A1413C5" w14:textId="64564ABD" w:rsidR="00092ABA" w:rsidRDefault="00092ABA" w:rsidP="00092ABA">
            <w:pPr>
              <w:rPr>
                <w:rFonts w:ascii="Calibri" w:eastAsia="SimSun" w:hAnsi="Calibri"/>
                <w:sz w:val="22"/>
                <w:szCs w:val="22"/>
                <w:lang w:eastAsia="zh-CN"/>
              </w:rPr>
            </w:pPr>
            <w:r>
              <w:rPr>
                <w:rFonts w:ascii="Calibri" w:eastAsia="Malgun Gothic"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Malgun Gothic" w:hAnsi="Calibri" w:hint="eastAsia"/>
                <w:bCs/>
                <w:sz w:val="22"/>
                <w:szCs w:val="22"/>
                <w:lang w:eastAsia="ko-KR"/>
              </w:rPr>
              <w:t xml:space="preserve">o, our suggestion is to </w:t>
            </w:r>
            <w:r>
              <w:rPr>
                <w:rFonts w:ascii="Calibri" w:eastAsia="Malgun Gothic" w:hAnsi="Calibri"/>
                <w:bCs/>
                <w:sz w:val="22"/>
                <w:szCs w:val="22"/>
                <w:lang w:eastAsia="ko-KR"/>
              </w:rPr>
              <w:t>“</w:t>
            </w:r>
            <w:r w:rsidRPr="007035B3">
              <w:rPr>
                <w:rFonts w:ascii="Calibri" w:eastAsia="Malgun Gothic"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Malgun Gothic" w:hAnsi="Calibri"/>
                <w:bCs/>
                <w:sz w:val="22"/>
                <w:szCs w:val="22"/>
                <w:lang w:eastAsia="ko-KR"/>
              </w:rPr>
              <w:t xml:space="preserve">Regarding intra-carrier DC, our view is not changed. We still don’t think intra-carrier DC is a part of Rel-17 WID </w:t>
            </w:r>
            <w:r>
              <w:rPr>
                <w:rFonts w:ascii="Calibri" w:eastAsia="Malgun Gothic"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Huawei</w:t>
            </w:r>
          </w:p>
        </w:tc>
        <w:tc>
          <w:tcPr>
            <w:tcW w:w="2212" w:type="dxa"/>
          </w:tcPr>
          <w:p w14:paraId="661F53E9" w14:textId="2496BC9D" w:rsidR="00626545" w:rsidRDefault="00BF5514"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1D4094" w14:paraId="11EA6E6B" w14:textId="77777777">
        <w:tc>
          <w:tcPr>
            <w:tcW w:w="1563" w:type="dxa"/>
            <w:shd w:val="clear" w:color="auto" w:fill="auto"/>
          </w:tcPr>
          <w:p w14:paraId="5E883603" w14:textId="4289CCC9" w:rsidR="001D4094" w:rsidRDefault="001D4094" w:rsidP="001D4094">
            <w:pPr>
              <w:rPr>
                <w:rFonts w:ascii="Calibri" w:eastAsia="Malgun Gothic" w:hAnsi="Calibri"/>
                <w:bCs/>
                <w:sz w:val="22"/>
                <w:szCs w:val="22"/>
                <w:lang w:eastAsia="ko-KR"/>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A8CEFF3" w14:textId="79730710"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Yes for inter-carrier DC</w:t>
            </w:r>
          </w:p>
        </w:tc>
        <w:tc>
          <w:tcPr>
            <w:tcW w:w="6295" w:type="dxa"/>
            <w:shd w:val="clear" w:color="auto" w:fill="auto"/>
          </w:tcPr>
          <w:p w14:paraId="7BDE1577" w14:textId="06D1BFD5"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We are not sure intra-carrier DC can work well reusing solutions for inter-carrier DC without additional enhancements. So we suggest to at least make it FFS.</w:t>
            </w:r>
          </w:p>
        </w:tc>
      </w:tr>
      <w:tr w:rsidR="00F70FC5" w14:paraId="09E33965" w14:textId="77777777">
        <w:tc>
          <w:tcPr>
            <w:tcW w:w="1563" w:type="dxa"/>
            <w:shd w:val="clear" w:color="auto" w:fill="auto"/>
          </w:tcPr>
          <w:p w14:paraId="0182F550" w14:textId="554E8A86"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2212" w:type="dxa"/>
          </w:tcPr>
          <w:p w14:paraId="18099E96" w14:textId="412527D2"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44158D86" w14:textId="77777777" w:rsidR="00F70FC5" w:rsidRDefault="00F70FC5" w:rsidP="00F70FC5">
            <w:pPr>
              <w:rPr>
                <w:rFonts w:ascii="Calibri" w:eastAsiaTheme="minorEastAsia" w:hAnsi="Calibri"/>
                <w:sz w:val="22"/>
                <w:szCs w:val="22"/>
                <w:lang w:eastAsia="zh-CN"/>
              </w:rPr>
            </w:pPr>
          </w:p>
        </w:tc>
      </w:tr>
      <w:tr w:rsidR="00037687" w14:paraId="077D8921" w14:textId="77777777">
        <w:tc>
          <w:tcPr>
            <w:tcW w:w="1563" w:type="dxa"/>
            <w:shd w:val="clear" w:color="auto" w:fill="auto"/>
          </w:tcPr>
          <w:p w14:paraId="661F3968" w14:textId="7A9D8498"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12" w:type="dxa"/>
          </w:tcPr>
          <w:p w14:paraId="56EA2C90" w14:textId="07F4BE0C"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295" w:type="dxa"/>
            <w:shd w:val="clear" w:color="auto" w:fill="auto"/>
          </w:tcPr>
          <w:p w14:paraId="70BC6BB9" w14:textId="512D759C" w:rsidR="00037687" w:rsidRDefault="00037687" w:rsidP="00037687">
            <w:pPr>
              <w:rPr>
                <w:rFonts w:ascii="Calibri" w:eastAsiaTheme="minorEastAsia" w:hAnsi="Calibri"/>
                <w:sz w:val="22"/>
                <w:szCs w:val="22"/>
                <w:lang w:eastAsia="zh-CN"/>
              </w:rPr>
            </w:pPr>
            <w:r>
              <w:rPr>
                <w:rFonts w:ascii="Calibri" w:eastAsiaTheme="minorEastAsia" w:hAnsi="Calibri"/>
                <w:bCs/>
                <w:sz w:val="22"/>
                <w:szCs w:val="22"/>
                <w:lang w:eastAsia="zh-CN"/>
              </w:rPr>
              <w:t xml:space="preserve">For intra-carrier, the spec. impact can be discussed, if we assume common </w:t>
            </w:r>
            <w:proofErr w:type="spellStart"/>
            <w:r>
              <w:rPr>
                <w:rFonts w:ascii="Calibri" w:eastAsiaTheme="minorEastAsia" w:hAnsi="Calibri"/>
                <w:bCs/>
                <w:sz w:val="22"/>
                <w:szCs w:val="22"/>
                <w:lang w:eastAsia="zh-CN"/>
              </w:rPr>
              <w:t>enh</w:t>
            </w:r>
            <w:proofErr w:type="spellEnd"/>
            <w:r>
              <w:rPr>
                <w:rFonts w:ascii="Calibri" w:eastAsiaTheme="minorEastAsia" w:hAnsi="Calibri"/>
                <w:bCs/>
                <w:sz w:val="22"/>
                <w:szCs w:val="22"/>
                <w:lang w:eastAsia="zh-CN"/>
              </w:rPr>
              <w:t xml:space="preserve">. </w:t>
            </w:r>
            <w:r w:rsidR="002564EB">
              <w:rPr>
                <w:rFonts w:ascii="Calibri" w:eastAsiaTheme="minorEastAsia" w:hAnsi="Calibri"/>
                <w:bCs/>
                <w:sz w:val="22"/>
                <w:szCs w:val="22"/>
                <w:lang w:eastAsia="zh-CN"/>
              </w:rPr>
              <w:t>C</w:t>
            </w:r>
            <w:r>
              <w:rPr>
                <w:rFonts w:ascii="Calibri" w:eastAsiaTheme="minorEastAsia" w:hAnsi="Calibri"/>
                <w:bCs/>
                <w:sz w:val="22"/>
                <w:szCs w:val="22"/>
                <w:lang w:eastAsia="zh-CN"/>
              </w:rPr>
              <w:t>an be applied for intra and inter-carrier.</w:t>
            </w:r>
          </w:p>
        </w:tc>
      </w:tr>
      <w:tr w:rsidR="002A6556" w14:paraId="49789E92" w14:textId="77777777">
        <w:tc>
          <w:tcPr>
            <w:tcW w:w="1563" w:type="dxa"/>
            <w:shd w:val="clear" w:color="auto" w:fill="auto"/>
          </w:tcPr>
          <w:p w14:paraId="13E58F4E" w14:textId="11FE63DD" w:rsidR="002A6556" w:rsidRDefault="002A6556" w:rsidP="00037687">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12" w:type="dxa"/>
          </w:tcPr>
          <w:p w14:paraId="68B766FE" w14:textId="68E6E779" w:rsidR="002A6556" w:rsidRDefault="002A6556" w:rsidP="00037687">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295" w:type="dxa"/>
            <w:shd w:val="clear" w:color="auto" w:fill="auto"/>
          </w:tcPr>
          <w:p w14:paraId="5EF71F4C" w14:textId="63F977CA" w:rsidR="002A6556" w:rsidRDefault="002A6556" w:rsidP="00037687">
            <w:pPr>
              <w:rPr>
                <w:rFonts w:ascii="Calibri" w:eastAsiaTheme="minorEastAsia" w:hAnsi="Calibri"/>
                <w:bCs/>
                <w:sz w:val="22"/>
                <w:szCs w:val="22"/>
                <w:lang w:eastAsia="zh-CN"/>
              </w:rPr>
            </w:pPr>
          </w:p>
        </w:tc>
      </w:tr>
      <w:tr w:rsidR="002564EB" w14:paraId="2F88BBF2" w14:textId="77777777">
        <w:tc>
          <w:tcPr>
            <w:tcW w:w="1563" w:type="dxa"/>
            <w:shd w:val="clear" w:color="auto" w:fill="auto"/>
          </w:tcPr>
          <w:p w14:paraId="0D974826" w14:textId="227FD314" w:rsidR="002564EB" w:rsidRDefault="002564EB" w:rsidP="00037687">
            <w:pPr>
              <w:rPr>
                <w:rFonts w:ascii="Calibri" w:eastAsiaTheme="minorEastAsia" w:hAnsi="Calibri"/>
                <w:bCs/>
                <w:sz w:val="22"/>
                <w:szCs w:val="22"/>
                <w:lang w:eastAsia="zh-CN"/>
              </w:rPr>
            </w:pPr>
            <w:r>
              <w:rPr>
                <w:rFonts w:ascii="Calibri" w:eastAsiaTheme="minorEastAsia" w:hAnsi="Calibri"/>
                <w:bCs/>
                <w:sz w:val="22"/>
                <w:szCs w:val="22"/>
                <w:lang w:eastAsia="zh-CN"/>
              </w:rPr>
              <w:t>Nokia/NSB</w:t>
            </w:r>
          </w:p>
        </w:tc>
        <w:tc>
          <w:tcPr>
            <w:tcW w:w="2212" w:type="dxa"/>
          </w:tcPr>
          <w:p w14:paraId="7FB79F69" w14:textId="376F112F" w:rsidR="002564EB" w:rsidRDefault="002564EB" w:rsidP="00037687">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295" w:type="dxa"/>
            <w:shd w:val="clear" w:color="auto" w:fill="auto"/>
          </w:tcPr>
          <w:p w14:paraId="2DE76D2A" w14:textId="77777777" w:rsidR="00E779AE" w:rsidRDefault="00E779AE" w:rsidP="00E779AE">
            <w:pPr>
              <w:rPr>
                <w:rFonts w:ascii="Calibri" w:eastAsia="Calibri" w:hAnsi="Calibri"/>
                <w:sz w:val="22"/>
                <w:szCs w:val="22"/>
              </w:rPr>
            </w:pPr>
            <w:r>
              <w:rPr>
                <w:rFonts w:ascii="Calibri" w:eastAsia="Calibri" w:hAnsi="Calibri"/>
                <w:sz w:val="22"/>
                <w:szCs w:val="22"/>
              </w:rPr>
              <w:t xml:space="preserve">We think that company views are captured well in the FL proposal. But we would like to have more specific wording on main text. </w:t>
            </w:r>
          </w:p>
          <w:p w14:paraId="2253C0DF" w14:textId="77777777" w:rsidR="00E779AE" w:rsidRDefault="00E779AE" w:rsidP="00E779AE">
            <w:pPr>
              <w:rPr>
                <w:rFonts w:ascii="Calibri" w:eastAsia="Calibri" w:hAnsi="Calibri"/>
                <w:sz w:val="22"/>
                <w:szCs w:val="22"/>
              </w:rPr>
            </w:pPr>
            <w:r>
              <w:rPr>
                <w:rFonts w:ascii="Calibri" w:eastAsia="Calibri" w:hAnsi="Calibri"/>
                <w:sz w:val="22"/>
                <w:szCs w:val="22"/>
              </w:rPr>
              <w:t xml:space="preserve">Also, second sub-bullet is not fully clear. If we are discussing inter-carrier DC, why do we need to handle the inter-band and intra-band separately. May be what we foresee as the differently required should be justified. </w:t>
            </w:r>
          </w:p>
          <w:p w14:paraId="021AF1F9" w14:textId="77777777" w:rsidR="00E779AE" w:rsidRDefault="00E779AE" w:rsidP="00E779AE">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From a RAN1 perspective, the following DC scenarios are </w:t>
            </w:r>
            <w:r w:rsidRPr="00F04767">
              <w:rPr>
                <w:rFonts w:ascii="Calibri" w:eastAsia="Calibri" w:hAnsi="Calibri"/>
                <w:b/>
                <w:bCs/>
                <w:strike/>
                <w:color w:val="FF0000"/>
                <w:sz w:val="22"/>
                <w:szCs w:val="22"/>
              </w:rPr>
              <w:t>supported</w:t>
            </w:r>
            <w:r w:rsidRPr="00F04767">
              <w:rPr>
                <w:rFonts w:ascii="Calibri" w:eastAsia="Calibri" w:hAnsi="Calibri"/>
                <w:b/>
                <w:bCs/>
                <w:color w:val="FF0000"/>
                <w:sz w:val="22"/>
                <w:szCs w:val="22"/>
              </w:rPr>
              <w:t xml:space="preserve"> </w:t>
            </w:r>
            <w:r w:rsidRPr="00AD3523">
              <w:rPr>
                <w:rFonts w:ascii="Calibri" w:eastAsia="Calibri" w:hAnsi="Calibri"/>
                <w:b/>
                <w:bCs/>
                <w:color w:val="FF0000"/>
                <w:sz w:val="22"/>
                <w:szCs w:val="22"/>
              </w:rPr>
              <w:t>considered for resource multiplexing discussion</w:t>
            </w:r>
            <w:r>
              <w:rPr>
                <w:rFonts w:ascii="Calibri" w:eastAsia="Calibri" w:hAnsi="Calibri"/>
                <w:b/>
                <w:bCs/>
                <w:sz w:val="22"/>
                <w:szCs w:val="22"/>
              </w:rPr>
              <w:t xml:space="preserve"> in Rel-17:</w:t>
            </w:r>
          </w:p>
          <w:p w14:paraId="5EC19175" w14:textId="77777777" w:rsidR="00E779AE" w:rsidRDefault="00E779AE" w:rsidP="00E779AE">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w:t>
            </w:r>
            <w:r w:rsidRPr="005A6500">
              <w:rPr>
                <w:rFonts w:ascii="Calibri" w:eastAsiaTheme="minorEastAsia" w:hAnsi="Calibri"/>
                <w:b/>
                <w:bCs/>
                <w:color w:val="FF0000"/>
                <w:sz w:val="22"/>
                <w:szCs w:val="22"/>
                <w:lang w:eastAsia="zh-CN"/>
              </w:rPr>
              <w:t xml:space="preserve">both </w:t>
            </w:r>
            <w:r>
              <w:rPr>
                <w:rFonts w:ascii="Calibri" w:eastAsiaTheme="minorEastAsia" w:hAnsi="Calibri"/>
                <w:b/>
                <w:bCs/>
                <w:sz w:val="22"/>
                <w:szCs w:val="22"/>
                <w:lang w:eastAsia="zh-CN"/>
              </w:rPr>
              <w:t xml:space="preserve">inter-band </w:t>
            </w:r>
            <w:r w:rsidRPr="005A6500">
              <w:rPr>
                <w:rFonts w:ascii="Calibri" w:eastAsiaTheme="minorEastAsia" w:hAnsi="Calibri"/>
                <w:b/>
                <w:bCs/>
                <w:color w:val="FF0000"/>
                <w:sz w:val="22"/>
                <w:szCs w:val="22"/>
                <w:lang w:eastAsia="zh-CN"/>
              </w:rPr>
              <w:t xml:space="preserve">and </w:t>
            </w:r>
            <w:r w:rsidRPr="005A6500">
              <w:rPr>
                <w:rFonts w:ascii="Calibri" w:eastAsia="Calibri" w:hAnsi="Calibri"/>
                <w:b/>
                <w:bCs/>
                <w:color w:val="FF0000"/>
                <w:sz w:val="22"/>
                <w:szCs w:val="22"/>
              </w:rPr>
              <w:t>intra-band</w:t>
            </w:r>
          </w:p>
          <w:p w14:paraId="42F61198" w14:textId="77777777" w:rsidR="00E779AE" w:rsidRPr="005A6500" w:rsidRDefault="00E779AE" w:rsidP="00E779AE">
            <w:pPr>
              <w:pStyle w:val="ListParagraph"/>
              <w:numPr>
                <w:ilvl w:val="0"/>
                <w:numId w:val="15"/>
              </w:numPr>
              <w:rPr>
                <w:rFonts w:ascii="Calibri" w:eastAsia="Calibri" w:hAnsi="Calibri"/>
                <w:b/>
                <w:bCs/>
                <w:strike/>
                <w:color w:val="FF0000"/>
                <w:sz w:val="22"/>
                <w:szCs w:val="22"/>
              </w:rPr>
            </w:pPr>
            <w:r w:rsidRPr="005A6500">
              <w:rPr>
                <w:rFonts w:ascii="Calibri" w:eastAsia="Calibri" w:hAnsi="Calibri"/>
                <w:b/>
                <w:bCs/>
                <w:strike/>
                <w:color w:val="FF0000"/>
                <w:sz w:val="22"/>
                <w:szCs w:val="22"/>
              </w:rPr>
              <w:t>Inter-carrier, intra-band is additionally supported at least for FR2 to the extent it reuses solutions for supporting Inter-carrier, inter-band</w:t>
            </w:r>
          </w:p>
          <w:p w14:paraId="750DC7C3" w14:textId="77777777" w:rsidR="00E779AE" w:rsidRPr="005A6500" w:rsidRDefault="00E779AE" w:rsidP="00E779AE">
            <w:pPr>
              <w:pStyle w:val="ListParagraph"/>
              <w:numPr>
                <w:ilvl w:val="1"/>
                <w:numId w:val="15"/>
              </w:numPr>
              <w:rPr>
                <w:rFonts w:ascii="Calibri" w:eastAsiaTheme="minorEastAsia" w:hAnsi="Calibri"/>
                <w:b/>
                <w:bCs/>
                <w:strike/>
                <w:color w:val="FF0000"/>
                <w:sz w:val="22"/>
                <w:szCs w:val="22"/>
                <w:lang w:eastAsia="zh-CN"/>
              </w:rPr>
            </w:pPr>
            <w:r w:rsidRPr="005A6500">
              <w:rPr>
                <w:rFonts w:ascii="Calibri" w:eastAsia="Calibri" w:hAnsi="Calibri"/>
                <w:b/>
                <w:bCs/>
                <w:strike/>
                <w:color w:val="FF0000"/>
                <w:sz w:val="22"/>
                <w:szCs w:val="22"/>
              </w:rPr>
              <w:t>FFS: whether specific enhancements for Inter-carrier, intra-band DC are introduced in Rel-17</w:t>
            </w:r>
          </w:p>
          <w:p w14:paraId="2CB571FC" w14:textId="77777777" w:rsidR="00E779AE" w:rsidRDefault="00E779AE" w:rsidP="00E779AE">
            <w:pPr>
              <w:pStyle w:val="ListParagraph"/>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47E2AAFC" w14:textId="77777777" w:rsidR="00E779AE" w:rsidRDefault="00E779AE" w:rsidP="00E779AE">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426B7588" w14:textId="24F3AD34" w:rsidR="002564EB" w:rsidRDefault="002564EB" w:rsidP="00037687">
            <w:pPr>
              <w:rPr>
                <w:rFonts w:ascii="Calibri" w:eastAsiaTheme="minorEastAsia" w:hAnsi="Calibri"/>
                <w:bCs/>
                <w:sz w:val="22"/>
                <w:szCs w:val="22"/>
                <w:lang w:eastAsia="zh-CN"/>
              </w:rPr>
            </w:pP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r>
              <w:rPr>
                <w:rFonts w:ascii="Calibri" w:eastAsia="SimSun" w:hAnsi="Calibri"/>
                <w:sz w:val="22"/>
                <w:szCs w:val="22"/>
                <w:lang w:eastAsia="zh-CN"/>
              </w:rPr>
              <w:t>a</w:t>
            </w:r>
            <w:proofErr w:type="spellEnd"/>
            <w:r>
              <w:rPr>
                <w:rFonts w:ascii="Calibri" w:eastAsia="SimSun" w:hAnsi="Calibri"/>
                <w:sz w:val="22"/>
                <w:szCs w:val="22"/>
                <w:lang w:eastAsia="zh-CN"/>
              </w:rPr>
              <w:t xml:space="preserve">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Heading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 xml:space="preserve">ZTE, </w:t>
            </w:r>
            <w:proofErr w:type="spellStart"/>
            <w:r>
              <w:rPr>
                <w:rFonts w:ascii="Calibri" w:eastAsia="SimSun" w:hAnsi="Calibri"/>
                <w:b/>
                <w:bCs/>
                <w:sz w:val="22"/>
                <w:szCs w:val="22"/>
                <w:lang w:eastAsia="zh-CN"/>
              </w:rPr>
              <w:t>Sanechips</w:t>
            </w:r>
            <w:proofErr w:type="spellEnd"/>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lastRenderedPageBreak/>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TableGrid"/>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ListParagraph"/>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TableGrid"/>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Malgun Gothic"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how this dynamic indication can be coordinated between different parent nodes. Hence we would like make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ListParagraph"/>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p>
        </w:tc>
      </w:tr>
      <w:tr w:rsidR="001D4094" w14:paraId="2D819125" w14:textId="77777777">
        <w:tc>
          <w:tcPr>
            <w:tcW w:w="1563" w:type="dxa"/>
            <w:shd w:val="clear" w:color="auto" w:fill="auto"/>
          </w:tcPr>
          <w:p w14:paraId="1EEA961C" w14:textId="788B33CE" w:rsidR="001D4094" w:rsidRDefault="001D409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288D7D0D" w14:textId="0613942A" w:rsidR="001D4094" w:rsidRDefault="001D409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7105" w:type="dxa"/>
            <w:shd w:val="clear" w:color="auto" w:fill="auto"/>
          </w:tcPr>
          <w:p w14:paraId="57031D22" w14:textId="77777777" w:rsidR="001D4094" w:rsidRPr="00BF5514" w:rsidRDefault="001D4094" w:rsidP="00BF5514">
            <w:pPr>
              <w:rPr>
                <w:rFonts w:ascii="Calibri" w:eastAsiaTheme="minorEastAsia" w:hAnsi="Calibri"/>
                <w:bCs/>
                <w:sz w:val="22"/>
                <w:szCs w:val="22"/>
                <w:lang w:eastAsia="zh-CN"/>
              </w:rPr>
            </w:pPr>
          </w:p>
        </w:tc>
      </w:tr>
      <w:tr w:rsidR="00F70FC5" w14:paraId="3E2B7A2F" w14:textId="77777777">
        <w:tc>
          <w:tcPr>
            <w:tcW w:w="1563" w:type="dxa"/>
            <w:shd w:val="clear" w:color="auto" w:fill="auto"/>
          </w:tcPr>
          <w:p w14:paraId="11C1F20A" w14:textId="3DE54105" w:rsidR="00F70FC5" w:rsidRPr="00F70FC5" w:rsidRDefault="00F70FC5" w:rsidP="00F70FC5">
            <w:pPr>
              <w:rPr>
                <w:rFonts w:ascii="Calibri" w:eastAsiaTheme="minorEastAsia" w:hAnsi="Calibri"/>
                <w:b/>
                <w:bCs/>
                <w:sz w:val="22"/>
                <w:szCs w:val="22"/>
                <w:lang w:eastAsia="zh-CN"/>
              </w:rPr>
            </w:pPr>
            <w:r w:rsidRPr="00F70FC5">
              <w:rPr>
                <w:rFonts w:ascii="Calibri" w:eastAsiaTheme="minorEastAsia" w:hAnsi="Calibri"/>
                <w:b/>
                <w:bCs/>
                <w:sz w:val="22"/>
                <w:szCs w:val="22"/>
                <w:lang w:eastAsia="zh-CN"/>
              </w:rPr>
              <w:t>Lenovo, Motorola Mobility</w:t>
            </w:r>
          </w:p>
        </w:tc>
        <w:tc>
          <w:tcPr>
            <w:tcW w:w="1402" w:type="dxa"/>
          </w:tcPr>
          <w:p w14:paraId="586F342F" w14:textId="1EFC2CC4"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3D31E503" w14:textId="77777777" w:rsidR="00F70FC5" w:rsidRPr="00BF5514" w:rsidRDefault="00F70FC5" w:rsidP="00F70FC5">
            <w:pPr>
              <w:rPr>
                <w:rFonts w:ascii="Calibri" w:eastAsiaTheme="minorEastAsia" w:hAnsi="Calibri"/>
                <w:bCs/>
                <w:sz w:val="22"/>
                <w:szCs w:val="22"/>
                <w:lang w:eastAsia="zh-CN"/>
              </w:rPr>
            </w:pPr>
          </w:p>
        </w:tc>
      </w:tr>
      <w:tr w:rsidR="00037687" w14:paraId="6B97B7FE" w14:textId="77777777">
        <w:tc>
          <w:tcPr>
            <w:tcW w:w="1563" w:type="dxa"/>
            <w:shd w:val="clear" w:color="auto" w:fill="auto"/>
          </w:tcPr>
          <w:p w14:paraId="315BA657" w14:textId="06CE474B" w:rsidR="00037687" w:rsidRPr="00F70FC5" w:rsidRDefault="00037687" w:rsidP="0003768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402" w:type="dxa"/>
          </w:tcPr>
          <w:p w14:paraId="24091C77" w14:textId="3291B5BB"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comment</w:t>
            </w:r>
          </w:p>
        </w:tc>
        <w:tc>
          <w:tcPr>
            <w:tcW w:w="7105" w:type="dxa"/>
            <w:shd w:val="clear" w:color="auto" w:fill="auto"/>
          </w:tcPr>
          <w:p w14:paraId="0C95D84D" w14:textId="1AF5843A" w:rsidR="00037687" w:rsidRPr="00BF5514" w:rsidRDefault="00037687" w:rsidP="00037687">
            <w:pPr>
              <w:rPr>
                <w:rFonts w:ascii="Calibri" w:eastAsiaTheme="minorEastAsia" w:hAnsi="Calibri"/>
                <w:bCs/>
                <w:sz w:val="22"/>
                <w:szCs w:val="22"/>
                <w:lang w:eastAsia="zh-CN"/>
              </w:rPr>
            </w:pPr>
            <w:r>
              <w:rPr>
                <w:rFonts w:ascii="Calibri" w:eastAsiaTheme="minorEastAsia" w:hAnsi="Calibri"/>
                <w:bCs/>
                <w:sz w:val="22"/>
                <w:szCs w:val="22"/>
                <w:lang w:eastAsia="zh-CN"/>
              </w:rPr>
              <w:t>In FFS, the coordination means to address indication conflict between parent nodes? It is better to make it clear.</w:t>
            </w:r>
          </w:p>
        </w:tc>
      </w:tr>
      <w:tr w:rsidR="00051DFA" w14:paraId="06EB0FF6" w14:textId="77777777">
        <w:tc>
          <w:tcPr>
            <w:tcW w:w="1563" w:type="dxa"/>
            <w:shd w:val="clear" w:color="auto" w:fill="auto"/>
          </w:tcPr>
          <w:p w14:paraId="0C1A8707" w14:textId="6D69D5C4" w:rsidR="00051DFA" w:rsidRDefault="00051DFA" w:rsidP="00037687">
            <w:pPr>
              <w:rPr>
                <w:rFonts w:ascii="Calibri" w:eastAsiaTheme="minorEastAsia" w:hAnsi="Calibri"/>
                <w:b/>
                <w:bCs/>
                <w:sz w:val="22"/>
                <w:szCs w:val="22"/>
                <w:lang w:eastAsia="zh-CN"/>
              </w:rPr>
            </w:pPr>
            <w:proofErr w:type="spellStart"/>
            <w:r>
              <w:rPr>
                <w:rFonts w:ascii="Calibri" w:eastAsiaTheme="minorEastAsia" w:hAnsi="Calibri"/>
                <w:b/>
                <w:bCs/>
                <w:sz w:val="22"/>
                <w:szCs w:val="22"/>
                <w:lang w:eastAsia="zh-CN"/>
              </w:rPr>
              <w:t>CEWiT</w:t>
            </w:r>
            <w:proofErr w:type="spellEnd"/>
          </w:p>
        </w:tc>
        <w:tc>
          <w:tcPr>
            <w:tcW w:w="1402" w:type="dxa"/>
          </w:tcPr>
          <w:p w14:paraId="70BAD967" w14:textId="31BAE65E" w:rsidR="00051DFA" w:rsidRDefault="00051DFA"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B3337A8" w14:textId="77777777" w:rsidR="00051DFA" w:rsidRDefault="00051DFA" w:rsidP="00037687">
            <w:pPr>
              <w:rPr>
                <w:rFonts w:ascii="Calibri" w:eastAsiaTheme="minorEastAsia" w:hAnsi="Calibri"/>
                <w:bCs/>
                <w:sz w:val="22"/>
                <w:szCs w:val="22"/>
                <w:lang w:eastAsia="zh-CN"/>
              </w:rPr>
            </w:pPr>
          </w:p>
        </w:tc>
      </w:tr>
      <w:tr w:rsidR="00B3542F" w14:paraId="32A99262" w14:textId="77777777">
        <w:tc>
          <w:tcPr>
            <w:tcW w:w="1563" w:type="dxa"/>
            <w:shd w:val="clear" w:color="auto" w:fill="auto"/>
          </w:tcPr>
          <w:p w14:paraId="111C22AD" w14:textId="0EFB2DAB" w:rsidR="00B3542F" w:rsidRDefault="00B3542F" w:rsidP="00037687">
            <w:pPr>
              <w:rPr>
                <w:rFonts w:ascii="Calibri" w:eastAsiaTheme="minorEastAsia" w:hAnsi="Calibri"/>
                <w:b/>
                <w:bCs/>
                <w:sz w:val="22"/>
                <w:szCs w:val="22"/>
                <w:lang w:eastAsia="zh-CN"/>
              </w:rPr>
            </w:pPr>
            <w:r>
              <w:rPr>
                <w:rFonts w:ascii="Calibri" w:eastAsiaTheme="minorEastAsia" w:hAnsi="Calibri"/>
                <w:b/>
                <w:bCs/>
                <w:sz w:val="22"/>
                <w:szCs w:val="22"/>
                <w:lang w:eastAsia="zh-CN"/>
              </w:rPr>
              <w:t>Nokia/NSB</w:t>
            </w:r>
          </w:p>
        </w:tc>
        <w:tc>
          <w:tcPr>
            <w:tcW w:w="1402" w:type="dxa"/>
          </w:tcPr>
          <w:p w14:paraId="7F6AFD9E" w14:textId="2B25CE30" w:rsidR="00B3542F" w:rsidRDefault="00B3542F"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6908E22" w14:textId="66FF734E" w:rsidR="00B3542F" w:rsidRDefault="00B3542F" w:rsidP="000376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w:t>
            </w:r>
            <w:bookmarkStart w:id="3" w:name="_GoBack"/>
            <w:bookmarkEnd w:id="3"/>
          </w:p>
        </w:tc>
      </w:tr>
    </w:tbl>
    <w:p w14:paraId="750A47CD" w14:textId="77777777" w:rsidR="000E2DB4" w:rsidRDefault="000E2DB4"/>
    <w:p w14:paraId="26718447" w14:textId="77777777" w:rsidR="000E2DB4" w:rsidRDefault="007F1634">
      <w:pPr>
        <w:pStyle w:val="Heading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lastRenderedPageBreak/>
        <w:t xml:space="preserve">The Rel-16 IAB-DU resource types (Soft/Hard/NA) are the starting point for supporting resource multiplexing for simultaneous operation cases in Rel-17. </w:t>
      </w:r>
    </w:p>
    <w:p w14:paraId="6B7434D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Heading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B9384" w14:textId="77777777" w:rsidR="002564EB" w:rsidRDefault="002564EB" w:rsidP="00581403">
      <w:pPr>
        <w:spacing w:after="0" w:line="240" w:lineRule="auto"/>
      </w:pPr>
      <w:r>
        <w:separator/>
      </w:r>
    </w:p>
  </w:endnote>
  <w:endnote w:type="continuationSeparator" w:id="0">
    <w:p w14:paraId="66F20B7F" w14:textId="77777777" w:rsidR="002564EB" w:rsidRDefault="002564EB"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5004" w14:textId="77777777" w:rsidR="002564EB" w:rsidRDefault="002564EB" w:rsidP="00581403">
      <w:pPr>
        <w:spacing w:after="0" w:line="240" w:lineRule="auto"/>
      </w:pPr>
      <w:r>
        <w:separator/>
      </w:r>
    </w:p>
  </w:footnote>
  <w:footnote w:type="continuationSeparator" w:id="0">
    <w:p w14:paraId="65B90165" w14:textId="77777777" w:rsidR="002564EB" w:rsidRDefault="002564EB"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qgUA+0IF/SwAAAA="/>
  </w:docVars>
  <w:rsids>
    <w:rsidRoot w:val="00CF3D60"/>
    <w:rsid w:val="000139F7"/>
    <w:rsid w:val="00013B8A"/>
    <w:rsid w:val="00020C7E"/>
    <w:rsid w:val="000217C5"/>
    <w:rsid w:val="000264D5"/>
    <w:rsid w:val="00032894"/>
    <w:rsid w:val="00034C82"/>
    <w:rsid w:val="00037687"/>
    <w:rsid w:val="00043C73"/>
    <w:rsid w:val="00051DFA"/>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440D"/>
    <w:rsid w:val="001370AB"/>
    <w:rsid w:val="00137DE1"/>
    <w:rsid w:val="00140742"/>
    <w:rsid w:val="00156F5B"/>
    <w:rsid w:val="001604C1"/>
    <w:rsid w:val="00166096"/>
    <w:rsid w:val="001661BE"/>
    <w:rsid w:val="001707CF"/>
    <w:rsid w:val="00174193"/>
    <w:rsid w:val="001A2686"/>
    <w:rsid w:val="001B3B61"/>
    <w:rsid w:val="001C0FBC"/>
    <w:rsid w:val="001D4094"/>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564EB"/>
    <w:rsid w:val="002601EC"/>
    <w:rsid w:val="0026513B"/>
    <w:rsid w:val="00270461"/>
    <w:rsid w:val="00290CE1"/>
    <w:rsid w:val="00294A44"/>
    <w:rsid w:val="00295240"/>
    <w:rsid w:val="00295766"/>
    <w:rsid w:val="002962EC"/>
    <w:rsid w:val="002A0927"/>
    <w:rsid w:val="002A1138"/>
    <w:rsid w:val="002A2D83"/>
    <w:rsid w:val="002A6556"/>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9FA"/>
    <w:rsid w:val="00721FFE"/>
    <w:rsid w:val="00723278"/>
    <w:rsid w:val="0072636F"/>
    <w:rsid w:val="00726D70"/>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354A4"/>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42F"/>
    <w:rsid w:val="00B35B51"/>
    <w:rsid w:val="00B35D41"/>
    <w:rsid w:val="00B35E02"/>
    <w:rsid w:val="00B375AD"/>
    <w:rsid w:val="00B40142"/>
    <w:rsid w:val="00B414BA"/>
    <w:rsid w:val="00B54BCC"/>
    <w:rsid w:val="00B56F6C"/>
    <w:rsid w:val="00B621DF"/>
    <w:rsid w:val="00B717DC"/>
    <w:rsid w:val="00B723E6"/>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76597"/>
    <w:rsid w:val="00D8668E"/>
    <w:rsid w:val="00D96878"/>
    <w:rsid w:val="00DC3AD7"/>
    <w:rsid w:val="00DC42B7"/>
    <w:rsid w:val="00DD2A5E"/>
    <w:rsid w:val="00DE7B5A"/>
    <w:rsid w:val="00E01E71"/>
    <w:rsid w:val="00E13DF6"/>
    <w:rsid w:val="00E16EB5"/>
    <w:rsid w:val="00E230E1"/>
    <w:rsid w:val="00E269FC"/>
    <w:rsid w:val="00E433BD"/>
    <w:rsid w:val="00E608B8"/>
    <w:rsid w:val="00E620A2"/>
    <w:rsid w:val="00E63425"/>
    <w:rsid w:val="00E65083"/>
    <w:rsid w:val="00E65FC2"/>
    <w:rsid w:val="00E71E05"/>
    <w:rsid w:val="00E779AE"/>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0FC5"/>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5AIRPNAIUNRU-1830940522-9252</_dlc_DocId>
    <_dlc_DocIdUrl xmlns="71c5aaf6-e6ce-465b-b873-5148d2a4c105">
      <Url>https://nokia.sharepoint.com/sites/c5g/5gradio/_layouts/15/DocIdRedir.aspx?ID=5AIRPNAIUNRU-1830940522-9252</Url>
      <Description>5AIRPNAIUNRU-1830940522-9252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0E087B-ABDA-46CF-8F79-6332721539CD}">
  <ds:schemaRefs>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abf6ce-2443-438c-9946-ecc878e7654a"/>
    <ds:schemaRef ds:uri="71c5aaf6-e6ce-465b-b873-5148d2a4c105"/>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60F29CFE-6E53-43EC-AD77-7D3A0178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A3B99E-DEF7-4B30-A438-67E44F7E6C67}">
  <ds:schemaRefs>
    <ds:schemaRef ds:uri="Microsoft.SharePoint.Taxonomy.ContentTypeSync"/>
  </ds:schemaRefs>
</ds:datastoreItem>
</file>

<file path=customXml/itemProps6.xml><?xml version="1.0" encoding="utf-8"?>
<ds:datastoreItem xmlns:ds="http://schemas.openxmlformats.org/officeDocument/2006/customXml" ds:itemID="{9590B1B8-731C-457C-92BB-FA1B7B488A02}">
  <ds:schemaRefs>
    <ds:schemaRef ds:uri="http://schemas.microsoft.com/sharepoint/events"/>
  </ds:schemaRefs>
</ds:datastoreItem>
</file>

<file path=customXml/itemProps7.xml><?xml version="1.0" encoding="utf-8"?>
<ds:datastoreItem xmlns:ds="http://schemas.openxmlformats.org/officeDocument/2006/customXml" ds:itemID="{B6F88FC7-6D15-43F6-B221-48358B59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11410</Words>
  <Characters>65042</Characters>
  <Application>Microsoft Office Word</Application>
  <DocSecurity>0</DocSecurity>
  <Lines>542</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76300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Jayasinghe, Keeth (Nokia - FI/Espoo)</cp:lastModifiedBy>
  <cp:revision>2</cp:revision>
  <cp:lastPrinted>2016-02-23T10:51:00Z</cp:lastPrinted>
  <dcterms:created xsi:type="dcterms:W3CDTF">2020-11-10T09:58:00Z</dcterms:created>
  <dcterms:modified xsi:type="dcterms:W3CDTF">2020-11-10T09:58:00Z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3a8656bd-1c95-41c0-9d54-33d613dbf640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