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0" w:hanging="1800"/>
        <w:rPr>
          <w:rFonts w:asciiTheme="minorHAnsi" w:hAnsiTheme="minorHAnsi" w:eastAsiaTheme="minorHAnsi" w:cstheme="minorBidi"/>
          <w:b/>
          <w:sz w:val="28"/>
        </w:rPr>
      </w:pPr>
      <w:r>
        <w:rPr>
          <w:rFonts w:asciiTheme="minorHAnsi" w:hAnsiTheme="minorHAnsi" w:eastAsiaTheme="minorHAnsi" w:cstheme="minorBidi"/>
          <w:b/>
          <w:sz w:val="28"/>
        </w:rPr>
        <w:t>3GPP TSG RAN WG1 #103-e</w:t>
      </w:r>
      <w:r>
        <w:rPr>
          <w:rFonts w:asciiTheme="minorHAnsi" w:hAnsiTheme="minorHAnsi" w:eastAsiaTheme="minorHAnsi" w:cstheme="minorBidi"/>
          <w:b/>
          <w:sz w:val="28"/>
        </w:rPr>
        <w:tab/>
      </w:r>
      <w:r>
        <w:rPr>
          <w:rFonts w:asciiTheme="minorHAnsi" w:hAnsiTheme="minorHAnsi" w:eastAsiaTheme="minorHAnsi" w:cstheme="minorBidi"/>
          <w:b/>
          <w:sz w:val="28"/>
        </w:rPr>
        <w:tab/>
      </w:r>
      <w:r>
        <w:rPr>
          <w:rFonts w:asciiTheme="minorHAnsi" w:hAnsiTheme="minorHAnsi" w:eastAsiaTheme="minorHAnsi" w:cstheme="minorBidi"/>
          <w:b/>
          <w:sz w:val="28"/>
        </w:rPr>
        <w:tab/>
      </w:r>
      <w:r>
        <w:rPr>
          <w:rFonts w:asciiTheme="minorHAnsi" w:hAnsiTheme="minorHAnsi" w:eastAsiaTheme="minorHAnsi" w:cstheme="minorBidi"/>
          <w:b/>
          <w:sz w:val="28"/>
        </w:rPr>
        <w:t xml:space="preserve">                                                       R1-20xxxxx</w:t>
      </w:r>
    </w:p>
    <w:p>
      <w:pPr>
        <w:ind w:left="1800" w:hanging="1800"/>
        <w:rPr>
          <w:rFonts w:asciiTheme="minorHAnsi" w:hAnsiTheme="minorHAnsi" w:eastAsiaTheme="minorHAnsi" w:cstheme="minorBidi"/>
          <w:b/>
          <w:sz w:val="28"/>
        </w:rPr>
      </w:pPr>
      <w:r>
        <w:rPr>
          <w:rFonts w:asciiTheme="minorHAnsi" w:hAnsiTheme="minorHAnsi" w:eastAsiaTheme="minorHAnsi" w:cstheme="minorBidi"/>
          <w:b/>
          <w:sz w:val="28"/>
        </w:rPr>
        <w:t>e-Meeting, October 26th – November 13th, 2020</w:t>
      </w:r>
    </w:p>
    <w:p>
      <w:pPr>
        <w:ind w:left="1800" w:hanging="1800"/>
        <w:rPr>
          <w:rFonts w:ascii="Calibri" w:hAnsi="Calibri" w:eastAsia="Calibri"/>
          <w:b/>
          <w:bCs/>
          <w:sz w:val="22"/>
          <w:szCs w:val="22"/>
        </w:rPr>
      </w:pPr>
    </w:p>
    <w:p>
      <w:pPr>
        <w:ind w:left="1800" w:hanging="1800"/>
        <w:rPr>
          <w:rFonts w:ascii="Calibri" w:hAnsi="Calibri" w:eastAsia="Calibri"/>
          <w:b/>
          <w:bCs/>
          <w:sz w:val="22"/>
          <w:szCs w:val="22"/>
        </w:rPr>
      </w:pPr>
      <w:r>
        <w:rPr>
          <w:rFonts w:ascii="Calibri" w:hAnsi="Calibri" w:eastAsia="Calibri"/>
          <w:b/>
          <w:bCs/>
          <w:sz w:val="22"/>
          <w:szCs w:val="22"/>
        </w:rPr>
        <w:t>Agenda Item:</w:t>
      </w:r>
      <w:r>
        <w:rPr>
          <w:rFonts w:ascii="Calibri" w:hAnsi="Calibri" w:eastAsia="Calibri"/>
          <w:b/>
          <w:bCs/>
          <w:sz w:val="22"/>
          <w:szCs w:val="22"/>
        </w:rPr>
        <w:tab/>
      </w:r>
      <w:bookmarkStart w:id="0" w:name="Source"/>
      <w:bookmarkEnd w:id="0"/>
      <w:r>
        <w:rPr>
          <w:rFonts w:ascii="Calibri" w:hAnsi="Calibri" w:eastAsia="Calibri"/>
          <w:b/>
          <w:bCs/>
          <w:sz w:val="22"/>
          <w:szCs w:val="22"/>
        </w:rPr>
        <w:t>8.10.1</w:t>
      </w:r>
    </w:p>
    <w:p>
      <w:pPr>
        <w:ind w:left="1800" w:hanging="1800"/>
        <w:rPr>
          <w:rFonts w:ascii="Calibri" w:hAnsi="Calibri" w:eastAsia="Calibri"/>
          <w:b/>
          <w:bCs/>
          <w:sz w:val="22"/>
          <w:szCs w:val="22"/>
        </w:rPr>
      </w:pPr>
      <w:r>
        <w:rPr>
          <w:rFonts w:ascii="Calibri" w:hAnsi="Calibri" w:eastAsia="Calibri"/>
          <w:b/>
          <w:bCs/>
          <w:sz w:val="22"/>
          <w:szCs w:val="22"/>
        </w:rPr>
        <w:t>Source:</w:t>
      </w:r>
      <w:r>
        <w:rPr>
          <w:rFonts w:ascii="Calibri" w:hAnsi="Calibri" w:eastAsia="Calibri"/>
          <w:b/>
          <w:bCs/>
          <w:sz w:val="22"/>
          <w:szCs w:val="22"/>
        </w:rPr>
        <w:tab/>
      </w:r>
      <w:r>
        <w:rPr>
          <w:rFonts w:ascii="Calibri" w:hAnsi="Calibri" w:eastAsia="Calibri"/>
          <w:b/>
          <w:bCs/>
          <w:sz w:val="22"/>
          <w:szCs w:val="22"/>
        </w:rPr>
        <w:t>Moderator (AT&amp;T)</w:t>
      </w:r>
    </w:p>
    <w:p>
      <w:pPr>
        <w:ind w:left="1800" w:hanging="1800"/>
        <w:rPr>
          <w:rFonts w:ascii="Calibri" w:hAnsi="Calibri" w:eastAsia="Calibri"/>
          <w:b/>
          <w:bCs/>
          <w:sz w:val="22"/>
          <w:szCs w:val="22"/>
        </w:rPr>
      </w:pPr>
      <w:r>
        <w:rPr>
          <w:rFonts w:ascii="Calibri" w:hAnsi="Calibri" w:eastAsia="Calibri"/>
          <w:b/>
          <w:bCs/>
          <w:sz w:val="22"/>
          <w:szCs w:val="22"/>
        </w:rPr>
        <w:t>Title:</w:t>
      </w:r>
      <w:r>
        <w:rPr>
          <w:rFonts w:ascii="Calibri" w:hAnsi="Calibri" w:eastAsia="Calibri"/>
          <w:b/>
          <w:bCs/>
          <w:sz w:val="22"/>
          <w:szCs w:val="22"/>
        </w:rPr>
        <w:tab/>
      </w:r>
      <w:r>
        <w:rPr>
          <w:rFonts w:ascii="Calibri" w:hAnsi="Calibri" w:eastAsia="Calibri"/>
          <w:b/>
          <w:bCs/>
          <w:sz w:val="22"/>
          <w:szCs w:val="22"/>
        </w:rPr>
        <w:t>Summary #2 of [103-e-NR-eIAB-01]</w:t>
      </w:r>
    </w:p>
    <w:p>
      <w:pPr>
        <w:ind w:left="1800" w:hanging="1800"/>
        <w:rPr>
          <w:rFonts w:ascii="Calibri" w:hAnsi="Calibri" w:eastAsia="Calibri"/>
          <w:b/>
          <w:bCs/>
          <w:sz w:val="22"/>
          <w:szCs w:val="22"/>
        </w:rPr>
      </w:pPr>
      <w:r>
        <w:rPr>
          <w:rFonts w:ascii="Calibri" w:hAnsi="Calibri" w:eastAsia="Calibri"/>
          <w:b/>
          <w:bCs/>
          <w:sz w:val="22"/>
          <w:szCs w:val="22"/>
        </w:rPr>
        <w:t>Document for:</w:t>
      </w:r>
      <w:r>
        <w:rPr>
          <w:rFonts w:ascii="Calibri" w:hAnsi="Calibri" w:eastAsia="Calibri"/>
          <w:b/>
          <w:bCs/>
          <w:sz w:val="22"/>
          <w:szCs w:val="22"/>
        </w:rPr>
        <w:tab/>
      </w:r>
      <w:bookmarkStart w:id="1" w:name="DocumentFor"/>
      <w:bookmarkEnd w:id="1"/>
      <w:r>
        <w:rPr>
          <w:rFonts w:ascii="Calibri" w:hAnsi="Calibri" w:eastAsia="Calibri"/>
          <w:b/>
          <w:bCs/>
          <w:sz w:val="22"/>
          <w:szCs w:val="22"/>
        </w:rPr>
        <w:t>Discussion/Approval</w:t>
      </w:r>
    </w:p>
    <w:p>
      <w:pPr>
        <w:pStyle w:val="2"/>
        <w:numPr>
          <w:ilvl w:val="0"/>
          <w:numId w:val="2"/>
        </w:numPr>
      </w:pPr>
      <w:r>
        <w:t>Introduction</w:t>
      </w:r>
    </w:p>
    <w:p>
      <w:r>
        <w:t>This contribution provides a summary of the following email discussion:</w:t>
      </w:r>
    </w:p>
    <w:p>
      <w:r>
        <w:rPr>
          <w:highlight w:val="cyan"/>
          <w:lang w:eastAsia="zh-CN"/>
        </w:rPr>
        <w:t xml:space="preserve">[103-e-NR-eIAB-01] Email discussion on enhancements to resource multiplexing between child and parent links of an IAB node </w:t>
      </w:r>
      <w:r>
        <w:rPr>
          <w:highlight w:val="cyan"/>
        </w:rPr>
        <w:t>– Thomas (AT&amp;T)</w:t>
      </w:r>
    </w:p>
    <w:p>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pPr>
        <w:pStyle w:val="2"/>
        <w:numPr>
          <w:ilvl w:val="0"/>
          <w:numId w:val="2"/>
        </w:numPr>
      </w:pPr>
      <w:r>
        <w:t>Simultaneous Operation of Access and Backhaul Links</w:t>
      </w:r>
    </w:p>
    <w:p>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pPr>
        <w:pStyle w:val="1005"/>
        <w:numPr>
          <w:ilvl w:val="0"/>
          <w:numId w:val="4"/>
        </w:numPr>
        <w:spacing w:before="120" w:after="180"/>
      </w:pPr>
      <w:r>
        <w:t>Specification of enhancements to the resource multiplexing between child and parent links of an IAB node, including:</w:t>
      </w:r>
    </w:p>
    <w:p>
      <w:pPr>
        <w:pStyle w:val="1005"/>
        <w:numPr>
          <w:ilvl w:val="1"/>
          <w:numId w:val="4"/>
        </w:numPr>
        <w:spacing w:before="120" w:after="180"/>
        <w:rPr>
          <w:b/>
          <w:bCs/>
        </w:rPr>
      </w:pPr>
      <w:r>
        <w:rPr>
          <w:b/>
          <w:bCs/>
        </w:rPr>
        <w:t>Support of simultaneous operation (transmission and/or reception) of IAB-node’s child and parent links (i.e., MT Tx/DU Tx, MT Tx/DU Rx, MT Rx/DU Tx, MT Rx/DU Rx)</w:t>
      </w:r>
    </w:p>
    <w:p>
      <w:pPr>
        <w:pStyle w:val="1005"/>
        <w:numPr>
          <w:ilvl w:val="1"/>
          <w:numId w:val="4"/>
        </w:numPr>
        <w:spacing w:before="120" w:after="180"/>
      </w:pPr>
      <w:r>
        <w:t>Support for dual-connectivity scenarios defined by RAN2/RAN3 in the context of topology redundancy for improved robustness and load balancing.</w:t>
      </w:r>
    </w:p>
    <w:p>
      <w:pPr>
        <w:pStyle w:val="3"/>
        <w:numPr>
          <w:ilvl w:val="0"/>
          <w:numId w:val="0"/>
        </w:numPr>
        <w:ind w:left="576" w:hanging="576"/>
        <w:rPr>
          <w:rFonts w:ascii="Calibri" w:hAnsi="Calibri"/>
          <w:b w:val="0"/>
          <w:bCs/>
          <w:i w:val="0"/>
          <w:iCs/>
          <w:sz w:val="21"/>
          <w:szCs w:val="21"/>
          <w:highlight w:val="magenta"/>
        </w:rPr>
      </w:pPr>
    </w:p>
    <w:p>
      <w:pPr>
        <w:pStyle w:val="3"/>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pPr>
        <w:rPr>
          <w:b/>
          <w:bCs/>
          <w:lang w:eastAsia="zh-CN"/>
        </w:rPr>
      </w:pPr>
      <w:r>
        <w:rPr>
          <w:b/>
          <w:bCs/>
          <w:lang w:eastAsia="zh-CN"/>
        </w:rPr>
        <w:t>Agreement</w:t>
      </w:r>
    </w:p>
    <w:p>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pPr>
        <w:rPr>
          <w:lang w:eastAsia="zh-CN"/>
        </w:rPr>
      </w:pPr>
    </w:p>
    <w:p>
      <w:pPr>
        <w:rPr>
          <w:b/>
          <w:bCs/>
          <w:lang w:eastAsia="zh-CN"/>
        </w:rPr>
      </w:pPr>
      <w:r>
        <w:rPr>
          <w:b/>
          <w:bCs/>
          <w:lang w:eastAsia="zh-CN"/>
        </w:rPr>
        <w:t>For further discussion in RAN1#102-e</w:t>
      </w:r>
    </w:p>
    <w:p>
      <w:pPr>
        <w:rPr>
          <w:rFonts w:eastAsia="Calibri" w:cs="Times"/>
          <w:szCs w:val="20"/>
        </w:rPr>
      </w:pPr>
      <w:r>
        <w:rPr>
          <w:rFonts w:eastAsia="Calibri" w:cs="Times"/>
          <w:szCs w:val="20"/>
        </w:rPr>
        <w:t>For different multiplexing cases (cases 1, 2, 3, 4), identify factors that needs to be considered in Rel-17 IAB including:</w:t>
      </w:r>
    </w:p>
    <w:p>
      <w:pPr>
        <w:pStyle w:val="1005"/>
        <w:numPr>
          <w:ilvl w:val="0"/>
          <w:numId w:val="5"/>
        </w:numPr>
        <w:rPr>
          <w:rFonts w:eastAsia="Calibri" w:cs="Times"/>
        </w:rPr>
      </w:pPr>
      <w:r>
        <w:rPr>
          <w:rFonts w:eastAsia="Calibri" w:cs="Times"/>
        </w:rPr>
        <w:t>Antenna/RF front-end impact</w:t>
      </w:r>
    </w:p>
    <w:p>
      <w:pPr>
        <w:pStyle w:val="1005"/>
        <w:numPr>
          <w:ilvl w:val="0"/>
          <w:numId w:val="5"/>
        </w:numPr>
        <w:rPr>
          <w:rFonts w:eastAsia="Calibri" w:cs="Times"/>
        </w:rPr>
      </w:pPr>
      <w:r>
        <w:rPr>
          <w:rFonts w:eastAsia="Calibri" w:cs="Times"/>
        </w:rPr>
        <w:t>Interference type and interference handling</w:t>
      </w:r>
    </w:p>
    <w:p>
      <w:pPr>
        <w:pStyle w:val="1005"/>
        <w:numPr>
          <w:ilvl w:val="0"/>
          <w:numId w:val="5"/>
        </w:numPr>
        <w:rPr>
          <w:rFonts w:eastAsia="Calibri" w:cs="Times"/>
        </w:rPr>
      </w:pPr>
      <w:r>
        <w:rPr>
          <w:rFonts w:eastAsia="Calibri" w:cs="Times"/>
        </w:rPr>
        <w:t>Power control</w:t>
      </w:r>
    </w:p>
    <w:p>
      <w:pPr>
        <w:pStyle w:val="1005"/>
        <w:numPr>
          <w:ilvl w:val="0"/>
          <w:numId w:val="5"/>
        </w:numPr>
        <w:rPr>
          <w:rFonts w:eastAsia="Calibri" w:cs="Times"/>
        </w:rPr>
      </w:pPr>
      <w:r>
        <w:rPr>
          <w:rFonts w:eastAsia="Calibri" w:cs="Times"/>
        </w:rPr>
        <w:t>Resource partitioning</w:t>
      </w:r>
    </w:p>
    <w:p>
      <w:pPr>
        <w:pStyle w:val="1005"/>
        <w:numPr>
          <w:ilvl w:val="0"/>
          <w:numId w:val="5"/>
        </w:numPr>
        <w:rPr>
          <w:rFonts w:eastAsia="Calibri" w:cs="Times"/>
        </w:rPr>
      </w:pPr>
      <w:r>
        <w:rPr>
          <w:rFonts w:eastAsia="Calibri" w:cs="Times"/>
        </w:rPr>
        <w:t>Impact on access link UEs</w:t>
      </w:r>
    </w:p>
    <w:p>
      <w:pPr>
        <w:pStyle w:val="1005"/>
        <w:numPr>
          <w:ilvl w:val="0"/>
          <w:numId w:val="5"/>
        </w:numPr>
        <w:rPr>
          <w:rFonts w:eastAsia="Calibri" w:cs="Times"/>
        </w:rPr>
      </w:pPr>
      <w:r>
        <w:rPr>
          <w:rFonts w:eastAsia="Calibri" w:cs="Times"/>
        </w:rPr>
        <w:t>Where the multiplexing cases are applicable to paired or unpaired spectrum</w:t>
      </w:r>
    </w:p>
    <w:p>
      <w:pPr>
        <w:pStyle w:val="1005"/>
        <w:numPr>
          <w:ilvl w:val="0"/>
          <w:numId w:val="5"/>
        </w:numPr>
        <w:rPr>
          <w:rFonts w:eastAsia="Calibri" w:cs="Times"/>
        </w:rPr>
      </w:pPr>
      <w:r>
        <w:rPr>
          <w:rFonts w:eastAsia="Calibri" w:cs="Times"/>
        </w:rPr>
        <w:t>Problems due to timing misalignment</w:t>
      </w:r>
    </w:p>
    <w:p>
      <w:pPr>
        <w:pStyle w:val="1005"/>
        <w:rPr>
          <w:rFonts w:eastAsia="Calibri" w:cs="Times"/>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710" w:type="dxa"/>
            <w:shd w:val="clear" w:color="auto" w:fill="D0CECE"/>
            <w:vAlign w:val="center"/>
          </w:tcPr>
          <w:p>
            <w:pPr>
              <w:spacing w:after="120" w:line="276" w:lineRule="auto"/>
              <w:jc w:val="center"/>
              <w:rPr>
                <w:b/>
              </w:rPr>
            </w:pPr>
            <w:r>
              <w:rPr>
                <w:b/>
              </w:rPr>
              <w:t>Simultaneous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710" w:type="dxa"/>
            <w:shd w:val="clear" w:color="auto" w:fill="auto"/>
          </w:tcPr>
          <w:p>
            <w:pPr>
              <w:spacing w:after="120" w:line="276" w:lineRule="auto"/>
              <w:jc w:val="center"/>
              <w:rPr>
                <w:b/>
              </w:rPr>
            </w:pPr>
            <w:r>
              <w:rPr>
                <w:b/>
                <w:bCs/>
                <w:highlight w:val="gree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710" w:type="dxa"/>
            <w:shd w:val="clear" w:color="auto" w:fill="auto"/>
          </w:tcPr>
          <w:p>
            <w:pPr>
              <w:spacing w:after="120" w:line="276" w:lineRule="auto"/>
              <w:jc w:val="center"/>
              <w:rPr>
                <w:b/>
              </w:rPr>
            </w:pPr>
            <w:r>
              <w:rPr>
                <w:lang w:eastAsia="ko-KR"/>
              </w:rPr>
              <w:drawing>
                <wp:inline distT="0" distB="0" distL="0" distR="0">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10" w:type="dxa"/>
            <w:shd w:val="clear" w:color="auto" w:fill="auto"/>
          </w:tcPr>
          <w:p>
            <w:pPr>
              <w:spacing w:after="120" w:line="276" w:lineRule="auto"/>
              <w:jc w:val="center"/>
              <w:rPr>
                <w:b/>
              </w:rPr>
            </w:pPr>
            <w:r>
              <w:rPr>
                <w:lang w:eastAsia="ko-KR"/>
              </w:rPr>
              <w:drawing>
                <wp:inline distT="0" distB="0" distL="0" distR="0">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10" w:type="dxa"/>
            <w:shd w:val="clear" w:color="auto" w:fill="auto"/>
          </w:tcPr>
          <w:p>
            <w:pPr>
              <w:spacing w:after="120" w:line="276" w:lineRule="auto"/>
              <w:jc w:val="center"/>
              <w:rPr>
                <w:b/>
              </w:rPr>
            </w:pPr>
            <w:r>
              <w:rPr>
                <w:lang w:eastAsia="ko-KR"/>
              </w:rPr>
              <w:drawing>
                <wp:inline distT="0" distB="0" distL="0" distR="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pPr>
        <w:pStyle w:val="3"/>
        <w:numPr>
          <w:ilvl w:val="0"/>
          <w:numId w:val="0"/>
        </w:numPr>
        <w:ind w:left="576"/>
        <w:rPr>
          <w:rFonts w:eastAsia="MS PGothic"/>
          <w:sz w:val="24"/>
          <w:szCs w:val="18"/>
        </w:rPr>
      </w:pPr>
    </w:p>
    <w:p>
      <w:pPr>
        <w:rPr>
          <w:rFonts w:ascii="Arial" w:hAnsi="Arial" w:eastAsia="MS PGothic"/>
          <w:b/>
          <w:i/>
          <w:szCs w:val="18"/>
        </w:rPr>
      </w:pPr>
      <w:r>
        <w:rPr>
          <w:rFonts w:eastAsia="MS PGothic"/>
          <w:szCs w:val="18"/>
        </w:rPr>
        <w:br w:type="page"/>
      </w:r>
    </w:p>
    <w:p>
      <w:pPr>
        <w:pStyle w:val="3"/>
        <w:numPr>
          <w:ilvl w:val="1"/>
          <w:numId w:val="2"/>
        </w:numPr>
        <w:rPr>
          <w:rFonts w:ascii="Calibri" w:hAnsi="Calibri"/>
          <w:sz w:val="21"/>
          <w:szCs w:val="21"/>
        </w:rPr>
      </w:pPr>
      <w:r>
        <w:rPr>
          <w:rFonts w:eastAsia="MS PGothic"/>
          <w:sz w:val="24"/>
          <w:szCs w:val="18"/>
        </w:rPr>
        <w:t xml:space="preserve">Key requirements/issues for Rel-17 Multiplexing Scenarios </w:t>
      </w:r>
    </w:p>
    <w:p>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pPr>
        <w:rPr>
          <w:rFonts w:ascii="Calibri" w:hAnsi="Calibri" w:cs="Calibri"/>
          <w:color w:val="000000"/>
          <w:sz w:val="22"/>
          <w:szCs w:val="22"/>
        </w:rPr>
      </w:pPr>
    </w:p>
    <w:p>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pPr>
              <w:pStyle w:val="1005"/>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pPr>
              <w:rPr>
                <w:i/>
                <w:lang w:eastAsia="zh-CN"/>
              </w:rPr>
            </w:pPr>
            <w:r>
              <w:rPr>
                <w:b/>
                <w:i/>
                <w:lang w:eastAsia="zh-CN"/>
              </w:rPr>
              <w:t>Proposal 3:</w:t>
            </w:r>
            <w:r>
              <w:rPr>
                <w:i/>
                <w:lang w:eastAsia="zh-CN"/>
              </w:rPr>
              <w:t xml:space="preserve"> For multiplexing Case A and Case B, the following scenarios should be prioritized in Rel-17:</w:t>
            </w:r>
          </w:p>
          <w:p>
            <w:pPr>
              <w:pStyle w:val="1005"/>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pPr>
              <w:pStyle w:val="1005"/>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pPr>
              <w:rPr>
                <w:lang w:eastAsia="zh-CN"/>
              </w:rPr>
            </w:pPr>
            <w:r>
              <w:rPr>
                <w:b/>
                <w:i/>
                <w:lang w:eastAsia="zh-CN"/>
              </w:rPr>
              <w:t>Proposal 4:</w:t>
            </w:r>
            <w:r>
              <w:rPr>
                <w:i/>
                <w:lang w:eastAsia="zh-CN"/>
              </w:rPr>
              <w:t xml:space="preserve"> Both DL and UL can be used to implement different resource multiplexing cases.</w:t>
            </w:r>
          </w:p>
          <w:p>
            <w:pPr>
              <w:rPr>
                <w:rFonts w:asciiTheme="minorHAnsi" w:hAnsiTheme="minorHAnsi" w:cstheme="minorHAns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pPr>
              <w:pStyle w:val="12"/>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pPr>
              <w:pStyle w:val="12"/>
              <w:jc w:val="both"/>
              <w:rPr>
                <w:lang w:val="en-US"/>
              </w:rPr>
            </w:pPr>
            <w:r>
              <w:rPr>
                <w:lang w:val="en-US"/>
              </w:rPr>
              <w:t>Proposal 2: RAN1 to consider the following options to indicate the resources where simultaneous operation can be operated.</w:t>
            </w:r>
          </w:p>
          <w:p>
            <w:pPr>
              <w:pStyle w:val="1005"/>
              <w:numPr>
                <w:ilvl w:val="0"/>
                <w:numId w:val="7"/>
              </w:numPr>
              <w:spacing w:before="0" w:after="0"/>
              <w:contextualSpacing w:val="0"/>
              <w:jc w:val="left"/>
              <w:rPr>
                <w:rFonts w:ascii="Times New Roman" w:hAnsi="Times New Roman" w:eastAsiaTheme="minorEastAsia"/>
                <w:b/>
                <w:bCs/>
                <w:iCs/>
              </w:rPr>
            </w:pPr>
            <w:r>
              <w:rPr>
                <w:rFonts w:ascii="Times New Roman" w:hAnsi="Times New Roman" w:eastAsiaTheme="minorEastAsia"/>
                <w:b/>
                <w:bCs/>
                <w:iCs/>
              </w:rPr>
              <w:t>Option 1: An additional resource type ‘Shared’ is indicated besides H/S/NA.</w:t>
            </w:r>
          </w:p>
          <w:p>
            <w:pPr>
              <w:pStyle w:val="12"/>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pPr>
              <w:pStyle w:val="12"/>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pPr>
              <w:pStyle w:val="12"/>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pPr>
              <w:pStyle w:val="12"/>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pPr>
              <w:pStyle w:val="12"/>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pPr>
              <w:pStyle w:val="149"/>
              <w:rPr>
                <w:b/>
                <w:lang w:eastAsia="zh-CN"/>
              </w:rPr>
            </w:pPr>
            <w:r>
              <w:rPr>
                <w:b/>
                <w:lang w:eastAsia="zh-CN"/>
              </w:rPr>
              <w:t>Proposal 2:</w:t>
            </w:r>
          </w:p>
          <w:p>
            <w:pPr>
              <w:pStyle w:val="149"/>
              <w:rPr>
                <w:b/>
                <w:lang w:eastAsia="zh-CN"/>
              </w:rPr>
            </w:pPr>
            <w:r>
              <w:rPr>
                <w:b/>
                <w:lang w:eastAsia="zh-CN"/>
              </w:rPr>
              <w:t xml:space="preserve">Both DU working in the NA resources and MT working in the Hard resources should be considered for the simultaneous operation. </w:t>
            </w:r>
          </w:p>
          <w:p>
            <w:pPr>
              <w:pStyle w:val="149"/>
              <w:rPr>
                <w:b/>
                <w:lang w:eastAsia="zh-CN"/>
              </w:rPr>
            </w:pPr>
            <w:r>
              <w:rPr>
                <w:b/>
                <w:lang w:eastAsia="zh-CN"/>
              </w:rPr>
              <w:t xml:space="preserve">Proposal 3: </w:t>
            </w:r>
          </w:p>
          <w:p>
            <w:pPr>
              <w:pStyle w:val="149"/>
              <w:rPr>
                <w:b/>
                <w:lang w:eastAsia="zh-CN"/>
              </w:rPr>
            </w:pPr>
            <w:r>
              <w:rPr>
                <w:b/>
                <w:lang w:eastAsia="zh-CN"/>
              </w:rPr>
              <w:t>The fall back mechanisms from simultaneous operations to TDM operation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pPr>
              <w:spacing w:after="180" w:line="276" w:lineRule="auto"/>
              <w:jc w:val="both"/>
              <w:rPr>
                <w:rFonts w:eastAsia="宋体"/>
                <w:b/>
                <w:i/>
                <w:lang w:eastAsia="zh-CN"/>
              </w:rPr>
            </w:pPr>
            <w:r>
              <w:rPr>
                <w:b/>
                <w:i/>
              </w:rPr>
              <w:t>Proposal 1: Hard and soft resource type for IAB-DU can be applicable for multiplexing cases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pPr>
              <w:rPr>
                <w:sz w:val="20"/>
              </w:rPr>
            </w:pPr>
            <w:r>
              <w:rPr>
                <w:rFonts w:eastAsiaTheme="minorEastAsia"/>
                <w:b/>
                <w:bCs/>
                <w:i/>
                <w:iCs/>
                <w:sz w:val="20"/>
              </w:rPr>
              <w:t>Proposal 4: For multiplexing Case A/B, study of multi-panel IAB nodes operating in unpaired spectrum should be prioritized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pPr>
              <w:jc w:val="both"/>
              <w:rPr>
                <w:rFonts w:eastAsia="Calibri"/>
                <w:b/>
                <w:bCs/>
              </w:rPr>
            </w:pPr>
            <w:r>
              <w:rPr>
                <w:rFonts w:eastAsia="Calibri"/>
                <w:b/>
                <w:bCs/>
              </w:rPr>
              <w:t>Proposal 2.1: The S/H/NA resource types are applied with FDM/SDM multiplexing.</w:t>
            </w:r>
          </w:p>
          <w:p>
            <w:pPr>
              <w:suppressAutoHyphens/>
              <w:jc w:val="both"/>
              <w:rPr>
                <w:rFonts w:asciiTheme="minorHAnsi" w:hAnsiTheme="minorHAnsi" w:eastAsiaTheme="minorHAnsi" w:cstheme="minorHAnsi"/>
                <w:color w:val="000000"/>
                <w:sz w:val="20"/>
                <w:szCs w:val="20"/>
              </w:rPr>
            </w:pPr>
          </w:p>
          <w:p>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pPr>
              <w:pStyle w:val="1004"/>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pPr>
              <w:pStyle w:val="1004"/>
              <w:rPr>
                <w:rFonts w:eastAsia="Batang"/>
                <w:b/>
              </w:rPr>
            </w:pPr>
          </w:p>
          <w:p>
            <w:pPr>
              <w:pStyle w:val="1004"/>
            </w:pPr>
            <w:r>
              <w:rPr>
                <w:rFonts w:eastAsia="Batang"/>
                <w:b/>
              </w:rPr>
              <w:t xml:space="preserve">Proposal 2.9: For Case A and B, no additional relaxation is supported for using DL resources in uplink transmission (Case A) or using UL resource in DL reception (Case B) by the IAB-MT. </w:t>
            </w:r>
          </w:p>
          <w:p>
            <w:pPr>
              <w:suppressAutoHyphens/>
              <w:jc w:val="both"/>
              <w:rPr>
                <w:rFonts w:asciiTheme="minorHAnsi" w:hAnsiTheme="minorHAnsi" w:eastAsiaTheme="minorHAnsi" w:cstheme="minorHAns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pPr>
              <w:pStyle w:val="34"/>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pPr>
              <w:pStyle w:val="34"/>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pPr>
              <w:pStyle w:val="34"/>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pPr>
              <w:pStyle w:val="34"/>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pPr>
              <w:pStyle w:val="34"/>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pPr>
              <w:jc w:val="center"/>
              <w:rPr>
                <w:rFonts w:eastAsia="宋体"/>
                <w:sz w:val="22"/>
                <w:szCs w:val="22"/>
                <w:lang w:eastAsia="zh-CN"/>
              </w:rPr>
            </w:pPr>
            <w:r>
              <w:rPr>
                <w:rFonts w:eastAsia="宋体"/>
                <w:sz w:val="22"/>
                <w:szCs w:val="22"/>
                <w:lang w:eastAsia="zh-CN"/>
              </w:rPr>
              <w:t>Table1: Applicability of Rel-17 multiplexing cases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1264"/>
              <w:gridCol w:w="1469"/>
              <w:gridCol w:w="1308"/>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121" w:type="dxa"/>
                  <w:vMerge w:val="restart"/>
                </w:tcPr>
                <w:p>
                  <w:pPr>
                    <w:rPr>
                      <w:rFonts w:eastAsia="宋体"/>
                      <w:sz w:val="22"/>
                      <w:szCs w:val="22"/>
                      <w:lang w:eastAsia="zh-CN"/>
                    </w:rPr>
                  </w:pPr>
                  <w:r>
                    <w:rPr>
                      <w:rFonts w:eastAsia="宋体"/>
                      <w:sz w:val="22"/>
                      <w:szCs w:val="22"/>
                      <w:lang w:eastAsia="zh-CN"/>
                    </w:rPr>
                    <w:t>Multiplexing cases</w:t>
                  </w:r>
                </w:p>
              </w:tc>
              <w:tc>
                <w:tcPr>
                  <w:tcW w:w="1711" w:type="dxa"/>
                  <w:vMerge w:val="restart"/>
                </w:tcPr>
                <w:p>
                  <w:pPr>
                    <w:rPr>
                      <w:rFonts w:eastAsia="宋体"/>
                      <w:sz w:val="22"/>
                      <w:szCs w:val="22"/>
                      <w:lang w:eastAsia="zh-CN"/>
                    </w:rPr>
                  </w:pPr>
                  <w:r>
                    <w:rPr>
                      <w:rFonts w:eastAsia="宋体"/>
                      <w:sz w:val="22"/>
                      <w:szCs w:val="22"/>
                      <w:lang w:eastAsia="zh-CN"/>
                    </w:rPr>
                    <w:t>DL/UL slot</w:t>
                  </w:r>
                </w:p>
              </w:tc>
              <w:tc>
                <w:tcPr>
                  <w:tcW w:w="3551" w:type="dxa"/>
                  <w:gridSpan w:val="2"/>
                </w:tcPr>
                <w:p>
                  <w:pPr>
                    <w:rPr>
                      <w:rFonts w:eastAsia="宋体"/>
                      <w:sz w:val="22"/>
                      <w:szCs w:val="22"/>
                      <w:lang w:eastAsia="zh-CN"/>
                    </w:rPr>
                  </w:pPr>
                  <w:r>
                    <w:rPr>
                      <w:rFonts w:eastAsia="宋体"/>
                      <w:sz w:val="22"/>
                      <w:szCs w:val="22"/>
                      <w:lang w:eastAsia="zh-CN"/>
                    </w:rPr>
                    <w:t>Whether applicable to backhaul/access</w:t>
                  </w:r>
                </w:p>
              </w:tc>
              <w:tc>
                <w:tcPr>
                  <w:tcW w:w="2579" w:type="dxa"/>
                  <w:vMerge w:val="restart"/>
                </w:tcPr>
                <w:p>
                  <w:pPr>
                    <w:rPr>
                      <w:rFonts w:eastAsia="宋体"/>
                      <w:sz w:val="22"/>
                      <w:szCs w:val="22"/>
                      <w:lang w:eastAsia="zh-CN"/>
                    </w:rPr>
                  </w:pPr>
                  <w:r>
                    <w:rPr>
                      <w:rFonts w:eastAsia="宋体"/>
                      <w:sz w:val="22"/>
                      <w:szCs w:val="22"/>
                      <w:lang w:eastAsia="zh-CN"/>
                    </w:rPr>
                    <w:t>Potential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121" w:type="dxa"/>
                  <w:vMerge w:val="continue"/>
                </w:tcPr>
                <w:p>
                  <w:pPr>
                    <w:rPr>
                      <w:rFonts w:eastAsia="宋体"/>
                      <w:sz w:val="22"/>
                      <w:szCs w:val="22"/>
                      <w:lang w:eastAsia="zh-CN"/>
                    </w:rPr>
                  </w:pPr>
                </w:p>
              </w:tc>
              <w:tc>
                <w:tcPr>
                  <w:tcW w:w="1711" w:type="dxa"/>
                  <w:vMerge w:val="continue"/>
                </w:tcPr>
                <w:p>
                  <w:pPr>
                    <w:rPr>
                      <w:rFonts w:eastAsia="宋体"/>
                      <w:sz w:val="22"/>
                      <w:szCs w:val="22"/>
                      <w:lang w:eastAsia="zh-CN"/>
                    </w:rPr>
                  </w:pPr>
                </w:p>
              </w:tc>
              <w:tc>
                <w:tcPr>
                  <w:tcW w:w="1830" w:type="dxa"/>
                </w:tcPr>
                <w:p>
                  <w:pPr>
                    <w:rPr>
                      <w:rFonts w:eastAsia="宋体"/>
                      <w:sz w:val="22"/>
                      <w:szCs w:val="22"/>
                      <w:lang w:eastAsia="zh-CN"/>
                    </w:rPr>
                  </w:pPr>
                  <w:r>
                    <w:rPr>
                      <w:rFonts w:eastAsia="宋体"/>
                      <w:sz w:val="22"/>
                      <w:szCs w:val="22"/>
                      <w:lang w:eastAsia="zh-CN"/>
                    </w:rPr>
                    <w:t>Backhaul?</w:t>
                  </w:r>
                </w:p>
              </w:tc>
              <w:tc>
                <w:tcPr>
                  <w:tcW w:w="1721" w:type="dxa"/>
                </w:tcPr>
                <w:p>
                  <w:pPr>
                    <w:rPr>
                      <w:rFonts w:eastAsia="宋体"/>
                      <w:sz w:val="22"/>
                      <w:szCs w:val="22"/>
                      <w:lang w:eastAsia="zh-CN"/>
                    </w:rPr>
                  </w:pPr>
                  <w:r>
                    <w:rPr>
                      <w:rFonts w:eastAsia="宋体"/>
                      <w:sz w:val="22"/>
                      <w:szCs w:val="22"/>
                      <w:lang w:eastAsia="zh-CN"/>
                    </w:rPr>
                    <w:t>Access?</w:t>
                  </w:r>
                </w:p>
              </w:tc>
              <w:tc>
                <w:tcPr>
                  <w:tcW w:w="2579" w:type="dxa"/>
                  <w:vMerge w:val="continue"/>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1" w:type="dxa"/>
                  <w:vMerge w:val="restart"/>
                </w:tcPr>
                <w:p>
                  <w:pPr>
                    <w:rPr>
                      <w:rFonts w:eastAsia="宋体"/>
                      <w:sz w:val="22"/>
                      <w:szCs w:val="22"/>
                      <w:lang w:eastAsia="zh-CN"/>
                    </w:rPr>
                  </w:pPr>
                  <w:r>
                    <w:rPr>
                      <w:rFonts w:eastAsia="宋体"/>
                      <w:sz w:val="22"/>
                      <w:szCs w:val="22"/>
                      <w:lang w:eastAsia="zh-CN"/>
                    </w:rPr>
                    <w:t>Case A (MT Tx/DU Tx)</w:t>
                  </w:r>
                </w:p>
              </w:tc>
              <w:tc>
                <w:tcPr>
                  <w:tcW w:w="1711" w:type="dxa"/>
                </w:tcPr>
                <w:p>
                  <w:pPr>
                    <w:rPr>
                      <w:rFonts w:eastAsia="宋体"/>
                      <w:sz w:val="22"/>
                      <w:szCs w:val="22"/>
                      <w:lang w:eastAsia="zh-CN"/>
                    </w:rPr>
                  </w:pPr>
                  <w:r>
                    <w:rPr>
                      <w:rFonts w:eastAsia="宋体"/>
                      <w:sz w:val="22"/>
                      <w:szCs w:val="22"/>
                      <w:lang w:eastAsia="zh-CN"/>
                    </w:rPr>
                    <w:t>DL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Yes</w:t>
                  </w:r>
                </w:p>
              </w:tc>
              <w:tc>
                <w:tcPr>
                  <w:tcW w:w="2579" w:type="dxa"/>
                </w:tcPr>
                <w:p>
                  <w:pPr>
                    <w:rPr>
                      <w:rFonts w:eastAsia="宋体"/>
                      <w:sz w:val="22"/>
                      <w:szCs w:val="22"/>
                      <w:lang w:eastAsia="zh-CN"/>
                    </w:rPr>
                  </w:pPr>
                  <w:r>
                    <w:rPr>
                      <w:rFonts w:eastAsia="宋体"/>
                      <w:sz w:val="22"/>
                      <w:szCs w:val="22"/>
                      <w:lang w:eastAsia="zh-CN"/>
                    </w:rPr>
                    <w:t>Case#6 timing</w:t>
                  </w:r>
                </w:p>
                <w:p>
                  <w:pPr>
                    <w:rPr>
                      <w:rFonts w:eastAsia="宋体"/>
                      <w:sz w:val="22"/>
                      <w:szCs w:val="22"/>
                      <w:lang w:eastAsia="zh-CN"/>
                    </w:rPr>
                  </w:pPr>
                  <w:r>
                    <w:rPr>
                      <w:rFonts w:eastAsia="宋体"/>
                      <w:sz w:val="22"/>
                      <w:szCs w:val="22"/>
                      <w:lang w:eastAsia="zh-CN"/>
                    </w:rPr>
                    <w:t>MT UL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1" w:type="dxa"/>
                  <w:vMerge w:val="continue"/>
                </w:tcPr>
                <w:p>
                  <w:pPr>
                    <w:rPr>
                      <w:rFonts w:eastAsia="宋体"/>
                      <w:sz w:val="22"/>
                      <w:szCs w:val="22"/>
                      <w:lang w:eastAsia="zh-CN"/>
                    </w:rPr>
                  </w:pPr>
                </w:p>
              </w:tc>
              <w:tc>
                <w:tcPr>
                  <w:tcW w:w="1711" w:type="dxa"/>
                </w:tcPr>
                <w:p>
                  <w:pPr>
                    <w:rPr>
                      <w:rFonts w:eastAsia="宋体"/>
                      <w:sz w:val="22"/>
                      <w:szCs w:val="22"/>
                      <w:lang w:eastAsia="zh-CN"/>
                    </w:rPr>
                  </w:pPr>
                  <w:r>
                    <w:rPr>
                      <w:rFonts w:eastAsia="宋体"/>
                      <w:sz w:val="22"/>
                      <w:szCs w:val="22"/>
                      <w:lang w:eastAsia="zh-CN"/>
                    </w:rPr>
                    <w:t>UL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eastAsia="宋体"/>
                      <w:sz w:val="22"/>
                      <w:szCs w:val="22"/>
                      <w:lang w:eastAsia="zh-CN"/>
                    </w:rPr>
                    <w:t>Case#6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1" w:type="dxa"/>
                  <w:vMerge w:val="restart"/>
                </w:tcPr>
                <w:p>
                  <w:pPr>
                    <w:rPr>
                      <w:rFonts w:eastAsia="宋体"/>
                      <w:sz w:val="22"/>
                      <w:szCs w:val="22"/>
                      <w:lang w:eastAsia="zh-CN"/>
                    </w:rPr>
                  </w:pPr>
                  <w:r>
                    <w:rPr>
                      <w:rFonts w:eastAsia="宋体"/>
                      <w:sz w:val="22"/>
                      <w:szCs w:val="22"/>
                      <w:lang w:eastAsia="zh-CN"/>
                    </w:rPr>
                    <w:t>Case B (MT Rx/DU Rx)</w:t>
                  </w:r>
                </w:p>
              </w:tc>
              <w:tc>
                <w:tcPr>
                  <w:tcW w:w="1711" w:type="dxa"/>
                </w:tcPr>
                <w:p>
                  <w:pPr>
                    <w:rPr>
                      <w:rFonts w:eastAsia="宋体"/>
                      <w:sz w:val="22"/>
                      <w:szCs w:val="22"/>
                      <w:lang w:eastAsia="zh-CN"/>
                    </w:rPr>
                  </w:pPr>
                  <w:r>
                    <w:rPr>
                      <w:rFonts w:eastAsia="宋体"/>
                      <w:sz w:val="22"/>
                      <w:szCs w:val="22"/>
                      <w:lang w:eastAsia="zh-CN"/>
                    </w:rPr>
                    <w:t>DL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eastAsia="宋体"/>
                      <w:sz w:val="22"/>
                      <w:szCs w:val="22"/>
                      <w:lang w:eastAsia="zh-CN"/>
                    </w:rPr>
                    <w:t>Case#7 timing</w:t>
                  </w:r>
                </w:p>
                <w:p>
                  <w:pPr>
                    <w:rPr>
                      <w:rFonts w:eastAsia="宋体"/>
                      <w:sz w:val="22"/>
                      <w:szCs w:val="22"/>
                      <w:lang w:eastAsia="zh-CN"/>
                    </w:rPr>
                  </w:pPr>
                  <w:r>
                    <w:rPr>
                      <w:rFonts w:eastAsia="宋体"/>
                      <w:sz w:val="22"/>
                      <w:szCs w:val="22"/>
                      <w:lang w:eastAsia="zh-CN"/>
                    </w:rPr>
                    <w:t>MT UL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1" w:type="dxa"/>
                  <w:vMerge w:val="continue"/>
                </w:tcPr>
                <w:p>
                  <w:pPr>
                    <w:rPr>
                      <w:rFonts w:eastAsia="宋体"/>
                      <w:sz w:val="22"/>
                      <w:szCs w:val="22"/>
                      <w:lang w:eastAsia="zh-CN"/>
                    </w:rPr>
                  </w:pPr>
                </w:p>
              </w:tc>
              <w:tc>
                <w:tcPr>
                  <w:tcW w:w="1711" w:type="dxa"/>
                </w:tcPr>
                <w:p>
                  <w:pPr>
                    <w:rPr>
                      <w:rFonts w:eastAsia="宋体"/>
                      <w:sz w:val="22"/>
                      <w:szCs w:val="22"/>
                      <w:lang w:eastAsia="zh-CN"/>
                    </w:rPr>
                  </w:pPr>
                  <w:r>
                    <w:rPr>
                      <w:rFonts w:eastAsia="宋体"/>
                      <w:sz w:val="22"/>
                      <w:szCs w:val="22"/>
                      <w:lang w:eastAsia="zh-CN"/>
                    </w:rPr>
                    <w:t>UL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eastAsia="宋体"/>
                      <w:sz w:val="22"/>
                      <w:szCs w:val="22"/>
                      <w:lang w:eastAsia="zh-CN"/>
                    </w:rPr>
                    <w:t>Case#7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1" w:type="dxa"/>
                  <w:vMerge w:val="restart"/>
                </w:tcPr>
                <w:p>
                  <w:pPr>
                    <w:rPr>
                      <w:rFonts w:eastAsia="宋体"/>
                      <w:sz w:val="22"/>
                      <w:szCs w:val="22"/>
                      <w:lang w:eastAsia="zh-CN"/>
                    </w:rPr>
                  </w:pPr>
                  <w:r>
                    <w:rPr>
                      <w:rFonts w:eastAsia="宋体"/>
                      <w:sz w:val="22"/>
                      <w:szCs w:val="22"/>
                      <w:lang w:eastAsia="zh-CN"/>
                    </w:rPr>
                    <w:t>Case C (MT Rx/DU Tx)</w:t>
                  </w:r>
                </w:p>
              </w:tc>
              <w:tc>
                <w:tcPr>
                  <w:tcW w:w="1711" w:type="dxa"/>
                </w:tcPr>
                <w:p>
                  <w:pPr>
                    <w:rPr>
                      <w:rFonts w:eastAsia="宋体"/>
                      <w:sz w:val="22"/>
                      <w:szCs w:val="22"/>
                      <w:lang w:eastAsia="zh-CN"/>
                    </w:rPr>
                  </w:pPr>
                  <w:r>
                    <w:rPr>
                      <w:rFonts w:eastAsia="宋体"/>
                      <w:sz w:val="22"/>
                      <w:szCs w:val="22"/>
                      <w:lang w:eastAsia="zh-CN"/>
                    </w:rPr>
                    <w:t>DL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Yes</w:t>
                  </w:r>
                </w:p>
              </w:tc>
              <w:tc>
                <w:tcPr>
                  <w:tcW w:w="2579" w:type="dxa"/>
                </w:tcPr>
                <w:p>
                  <w:pPr>
                    <w:rPr>
                      <w:rFonts w:eastAsia="宋体"/>
                      <w:sz w:val="22"/>
                      <w:szCs w:val="22"/>
                      <w:lang w:eastAsia="zh-CN"/>
                    </w:rPr>
                  </w:pPr>
                  <w:r>
                    <w:rPr>
                      <w:rFonts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1" w:type="dxa"/>
                  <w:vMerge w:val="continue"/>
                </w:tcPr>
                <w:p>
                  <w:pPr>
                    <w:rPr>
                      <w:rFonts w:eastAsia="宋体"/>
                      <w:sz w:val="22"/>
                      <w:szCs w:val="22"/>
                      <w:lang w:eastAsia="zh-CN"/>
                    </w:rPr>
                  </w:pPr>
                </w:p>
              </w:tc>
              <w:tc>
                <w:tcPr>
                  <w:tcW w:w="1711" w:type="dxa"/>
                </w:tcPr>
                <w:p>
                  <w:pPr>
                    <w:rPr>
                      <w:rFonts w:eastAsia="宋体"/>
                      <w:sz w:val="22"/>
                      <w:szCs w:val="22"/>
                      <w:lang w:eastAsia="zh-CN"/>
                    </w:rPr>
                  </w:pPr>
                  <w:r>
                    <w:rPr>
                      <w:rFonts w:eastAsia="宋体"/>
                      <w:sz w:val="22"/>
                      <w:szCs w:val="22"/>
                      <w:lang w:eastAsia="zh-CN"/>
                    </w:rPr>
                    <w:t>UL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1" w:type="dxa"/>
                  <w:vMerge w:val="restart"/>
                </w:tcPr>
                <w:p>
                  <w:pPr>
                    <w:rPr>
                      <w:rFonts w:eastAsia="宋体"/>
                      <w:sz w:val="22"/>
                      <w:szCs w:val="22"/>
                      <w:lang w:val="sv-SE" w:eastAsia="zh-CN"/>
                    </w:rPr>
                  </w:pPr>
                  <w:r>
                    <w:rPr>
                      <w:rFonts w:eastAsia="宋体"/>
                      <w:sz w:val="22"/>
                      <w:szCs w:val="22"/>
                      <w:lang w:val="sv-SE" w:eastAsia="zh-CN"/>
                    </w:rPr>
                    <w:t>Case D (MT Tx/DU Rx)</w:t>
                  </w:r>
                </w:p>
              </w:tc>
              <w:tc>
                <w:tcPr>
                  <w:tcW w:w="1711" w:type="dxa"/>
                </w:tcPr>
                <w:p>
                  <w:pPr>
                    <w:rPr>
                      <w:rFonts w:eastAsia="宋体"/>
                      <w:sz w:val="22"/>
                      <w:szCs w:val="22"/>
                      <w:lang w:eastAsia="zh-CN"/>
                    </w:rPr>
                  </w:pPr>
                  <w:r>
                    <w:rPr>
                      <w:rFonts w:eastAsia="宋体"/>
                      <w:sz w:val="22"/>
                      <w:szCs w:val="22"/>
                      <w:lang w:eastAsia="zh-CN"/>
                    </w:rPr>
                    <w:t>DL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eastAsia="宋体"/>
                      <w:sz w:val="22"/>
                      <w:szCs w:val="22"/>
                      <w:lang w:eastAsia="zh-CN"/>
                    </w:rPr>
                    <w:t>MT UL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1" w:type="dxa"/>
                  <w:vMerge w:val="continue"/>
                </w:tcPr>
                <w:p>
                  <w:pPr>
                    <w:rPr>
                      <w:rFonts w:eastAsia="宋体"/>
                      <w:sz w:val="22"/>
                      <w:szCs w:val="22"/>
                      <w:lang w:eastAsia="zh-CN"/>
                    </w:rPr>
                  </w:pPr>
                </w:p>
              </w:tc>
              <w:tc>
                <w:tcPr>
                  <w:tcW w:w="1711" w:type="dxa"/>
                </w:tcPr>
                <w:p>
                  <w:pPr>
                    <w:rPr>
                      <w:rFonts w:eastAsia="宋体"/>
                      <w:sz w:val="22"/>
                      <w:szCs w:val="22"/>
                      <w:lang w:eastAsia="zh-CN"/>
                    </w:rPr>
                  </w:pPr>
                  <w:r>
                    <w:rPr>
                      <w:rFonts w:eastAsia="宋体"/>
                      <w:sz w:val="22"/>
                      <w:szCs w:val="22"/>
                      <w:lang w:eastAsia="zh-CN"/>
                    </w:rPr>
                    <w:t>UL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 xml:space="preserve">Yes </w:t>
                  </w:r>
                </w:p>
              </w:tc>
              <w:tc>
                <w:tcPr>
                  <w:tcW w:w="2579" w:type="dxa"/>
                </w:tcPr>
                <w:p>
                  <w:pPr>
                    <w:rPr>
                      <w:rFonts w:eastAsia="宋体"/>
                      <w:sz w:val="22"/>
                      <w:szCs w:val="22"/>
                      <w:lang w:eastAsia="zh-CN"/>
                    </w:rPr>
                  </w:pPr>
                  <w:r>
                    <w:rPr>
                      <w:rFonts w:eastAsia="宋体"/>
                      <w:sz w:val="22"/>
                      <w:szCs w:val="22"/>
                      <w:lang w:eastAsia="zh-CN"/>
                    </w:rPr>
                    <w:t>/</w:t>
                  </w:r>
                </w:p>
              </w:tc>
            </w:tr>
          </w:tbl>
          <w:p>
            <w:pPr>
              <w:pStyle w:val="28"/>
              <w:jc w:val="both"/>
              <w:rPr>
                <w:rStyle w:val="47"/>
                <w:rFonts w:asciiTheme="minorHAnsi" w:hAnsiTheme="minorHAnsi" w:eastAsiaTheme="minorEastAsia" w:cstheme="minorHAnsi"/>
                <w:b w:val="0"/>
                <w:bCs w:val="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pPr>
              <w:spacing w:after="120"/>
            </w:pPr>
            <w:r>
              <w:rPr>
                <w:b/>
                <w:i/>
                <w:u w:val="single"/>
              </w:rPr>
              <w:t>Proposal 2:</w:t>
            </w:r>
            <w:r>
              <w:t xml:space="preserve"> We propose studying the support of MT-TX/DU-TX and MT-RX/DU-RX with fully-overlapping frequency band and the feasibility and specification impact including necessary interference management mechanisms and new timing adjustment mechanisms.</w:t>
            </w:r>
          </w:p>
          <w:p>
            <w:pPr>
              <w:spacing w:after="120"/>
            </w:pPr>
            <w:r>
              <w:rPr>
                <w:b/>
                <w:i/>
                <w:u w:val="single"/>
              </w:rPr>
              <w:t>Proposal 3:</w:t>
            </w:r>
            <w:r>
              <w:t xml:space="preserve"> It is proposed that the resource multiplexing configurations other than “MT-TX/DU-RX and MT-RX/DU-TX in unpaired </w:t>
            </w:r>
            <w:r>
              <w:rPr>
                <w:rFonts w:eastAsia="宋体"/>
              </w:rPr>
              <w:t>spectrum”</w:t>
            </w:r>
            <w:r>
              <w:t xml:space="preserve"> be considered as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b/>
                <w:bCs/>
                <w:sz w:val="20"/>
                <w:szCs w:val="20"/>
              </w:rPr>
              <w:t>CEWiT,</w:t>
            </w:r>
            <w:r>
              <w:rPr>
                <w:b/>
                <w:bCs/>
              </w:rPr>
              <w:t xml:space="preserve"> </w:t>
            </w:r>
            <w:r>
              <w:rPr>
                <w:b/>
                <w:bCs/>
                <w:sz w:val="20"/>
                <w:szCs w:val="20"/>
              </w:rPr>
              <w:t>IITM, Tejas Networks, Reliance Jio, Saankhya Labs, IITH (R1-2009221)</w:t>
            </w:r>
          </w:p>
        </w:tc>
        <w:tc>
          <w:tcPr>
            <w:tcW w:w="7735" w:type="dxa"/>
            <w:shd w:val="clear" w:color="auto" w:fill="auto"/>
          </w:tcPr>
          <w:p>
            <w:pPr>
              <w:jc w:val="both"/>
              <w:rPr>
                <w:sz w:val="20"/>
                <w:szCs w:val="20"/>
              </w:rPr>
            </w:pPr>
            <w:r>
              <w:rPr>
                <w:b/>
                <w:bCs/>
                <w:sz w:val="20"/>
                <w:szCs w:val="20"/>
              </w:rPr>
              <w:t xml:space="preserve">Proposal 1: </w:t>
            </w:r>
            <w:r>
              <w:rPr>
                <w:sz w:val="20"/>
                <w:szCs w:val="20"/>
              </w:rPr>
              <w:t>IAB node signals its multiplexing capability and supported modes to CU and parent-DU</w:t>
            </w:r>
          </w:p>
          <w:p>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b/>
                <w:bCs/>
                <w:sz w:val="20"/>
                <w:szCs w:val="20"/>
              </w:rPr>
            </w:pPr>
            <w:r>
              <w:rPr>
                <w:b/>
                <w:bCs/>
                <w:sz w:val="20"/>
                <w:szCs w:val="20"/>
              </w:rPr>
              <w:t>Qualcomm (R1-2009269)</w:t>
            </w:r>
          </w:p>
        </w:tc>
        <w:tc>
          <w:tcPr>
            <w:tcW w:w="7735" w:type="dxa"/>
            <w:shd w:val="clear" w:color="auto" w:fill="auto"/>
          </w:tcPr>
          <w:p>
            <w:pPr>
              <w:jc w:val="both"/>
              <w:rPr>
                <w:b/>
                <w:bCs/>
              </w:rPr>
            </w:pPr>
            <w:r>
              <w:rPr>
                <w:b/>
                <w:bCs/>
                <w:u w:val="single"/>
              </w:rPr>
              <w:t>Proposal 3.1:</w:t>
            </w:r>
            <w:r>
              <w:rPr>
                <w:b/>
                <w:bCs/>
              </w:rPr>
              <w:t xml:space="preserve"> </w:t>
            </w:r>
          </w:p>
          <w:p>
            <w:pPr>
              <w:rPr>
                <w:b/>
                <w:bCs/>
              </w:rPr>
            </w:pPr>
            <w:r>
              <w:rPr>
                <w:b/>
                <w:bCs/>
              </w:rPr>
              <w:t>RAN1 should not deprioritize the multiplexing case C (MT RX, DU TX) and case D (MT TX, DU RX) included in the Rel-17 WID and should strive to support them with the minimum required enhancements.</w:t>
            </w:r>
          </w:p>
          <w:p>
            <w:pPr>
              <w:jc w:val="both"/>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b/>
                <w:bCs/>
                <w:sz w:val="20"/>
                <w:szCs w:val="20"/>
              </w:rPr>
            </w:pPr>
            <w:r>
              <w:rPr>
                <w:b/>
                <w:bCs/>
                <w:sz w:val="20"/>
                <w:szCs w:val="20"/>
              </w:rPr>
              <w:t>Ericsson (R1-2009301)</w:t>
            </w:r>
          </w:p>
        </w:tc>
        <w:tc>
          <w:tcPr>
            <w:tcW w:w="7735" w:type="dxa"/>
            <w:shd w:val="clear" w:color="auto" w:fill="auto"/>
          </w:tcPr>
          <w:p>
            <w:pPr>
              <w:pStyle w:val="34"/>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r>
            <w:r>
              <w:rPr>
                <w:rFonts w:eastAsiaTheme="minorEastAsia"/>
                <w:b w:val="0"/>
                <w:lang w:eastAsia="sv-SE"/>
              </w:rPr>
              <w:t>Simultaneous transmission based on FDM/SDM principles, i.e., half-duplex transmission, and simultaneous reception based on FDM/SDM principles, i.e., half-duplex reception, are technically feasible and should be RAN 1’s priority in Rel-17.</w:t>
            </w:r>
          </w:p>
          <w:p>
            <w:pPr>
              <w:pStyle w:val="34"/>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r>
            <w:r>
              <w:rPr>
                <w:rFonts w:eastAsiaTheme="minorEastAsia"/>
                <w:b w:val="0"/>
                <w:lang w:eastAsia="sv-SE"/>
              </w:rPr>
              <w:t>Simultaneous MT RX and DU TX, i.e., downstream full-duplex, and simultaneous MT TX and DU RX, i.e., upstream full-duplex, are not prioritized in Rel-17.</w:t>
            </w:r>
          </w:p>
          <w:p>
            <w:pPr>
              <w:pStyle w:val="34"/>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r>
            <w:r>
              <w:rPr>
                <w:rFonts w:eastAsiaTheme="minorEastAsia"/>
                <w:b w:val="0"/>
                <w:lang w:eastAsia="sv-SE"/>
              </w:rPr>
              <w:t>Specify H/S/NA attributes for IAB-DU frequency-domain resources, using the Rel-16 H/S/NA configuration structure as the baseline.</w:t>
            </w:r>
          </w:p>
          <w:p>
            <w:pPr>
              <w:pStyle w:val="34"/>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r>
            <w:r>
              <w:rPr>
                <w:rFonts w:eastAsiaTheme="minorEastAsia"/>
                <w:b w:val="0"/>
                <w:lang w:eastAsia="sv-SE"/>
              </w:rPr>
              <w:t>Further study whether and how to restrict IAB-DU from accessing certain space-domain resources (e.g., in terms of link, beam or angle).</w:t>
            </w:r>
          </w:p>
        </w:tc>
      </w:tr>
    </w:tbl>
    <w:p>
      <w:pPr>
        <w:rPr>
          <w:rFonts w:ascii="Calibri" w:hAnsi="Calibri" w:eastAsia="Calibri"/>
          <w:b/>
          <w:bCs/>
          <w:sz w:val="22"/>
          <w:szCs w:val="22"/>
          <w:highlight w:val="yellow"/>
        </w:rPr>
      </w:pPr>
    </w:p>
    <w:p>
      <w:pPr>
        <w:rPr>
          <w:rFonts w:ascii="Calibri" w:hAnsi="Calibri" w:eastAsia="Calibri"/>
          <w:b/>
          <w:bCs/>
          <w:sz w:val="22"/>
          <w:szCs w:val="22"/>
        </w:rPr>
      </w:pPr>
      <w:r>
        <w:rPr>
          <w:rFonts w:ascii="Calibri" w:hAnsi="Calibri" w:eastAsia="Calibri"/>
          <w:b/>
          <w:bCs/>
          <w:sz w:val="22"/>
          <w:szCs w:val="22"/>
        </w:rPr>
        <w:t>Topic 1: Resource types for simultaneous operation</w:t>
      </w:r>
    </w:p>
    <w:p>
      <w:pPr>
        <w:rPr>
          <w:rFonts w:ascii="Calibri" w:hAnsi="Calibri" w:eastAsia="Calibri"/>
          <w:b/>
          <w:bCs/>
          <w:sz w:val="22"/>
          <w:szCs w:val="22"/>
        </w:rPr>
      </w:pPr>
      <w:r>
        <w:rPr>
          <w:rFonts w:ascii="Calibri" w:hAnsi="Calibri" w:eastAsia="Calibri"/>
          <w:b/>
          <w:bCs/>
          <w:sz w:val="22"/>
          <w:szCs w:val="22"/>
        </w:rPr>
        <w:t>FL Proposal 2.1.1: The Rel-16 IAB-DU resource types (Soft/Hard/NA) are the starting point for supporting resource multiplexing for simultaneous operation cases in Rel-17</w:t>
      </w:r>
    </w:p>
    <w:p>
      <w:pPr>
        <w:pStyle w:val="1005"/>
        <w:numPr>
          <w:ilvl w:val="0"/>
          <w:numId w:val="10"/>
        </w:numPr>
        <w:rPr>
          <w:rFonts w:ascii="Calibri" w:hAnsi="Calibri" w:eastAsia="Calibri"/>
          <w:b/>
          <w:bCs/>
          <w:sz w:val="22"/>
          <w:szCs w:val="22"/>
        </w:rPr>
      </w:pPr>
      <w:r>
        <w:rPr>
          <w:rFonts w:ascii="Calibri" w:hAnsi="Calibri" w:eastAsia="Calibri"/>
          <w:b/>
          <w:bCs/>
          <w:sz w:val="22"/>
          <w:szCs w:val="22"/>
        </w:rPr>
        <w:t xml:space="preserve">FFS: Introduction of a new “Shared” resource type </w:t>
      </w:r>
    </w:p>
    <w:p>
      <w:pPr>
        <w:pStyle w:val="1005"/>
        <w:numPr>
          <w:ilvl w:val="0"/>
          <w:numId w:val="10"/>
        </w:numPr>
        <w:rPr>
          <w:rFonts w:ascii="Calibri" w:hAnsi="Calibri" w:eastAsia="Calibri"/>
          <w:b/>
          <w:bCs/>
          <w:sz w:val="22"/>
          <w:szCs w:val="22"/>
        </w:rPr>
      </w:pPr>
      <w:r>
        <w:rPr>
          <w:rFonts w:ascii="Calibri" w:hAnsi="Calibri" w:eastAsia="Calibri"/>
          <w:b/>
          <w:bCs/>
          <w:sz w:val="22"/>
          <w:szCs w:val="22"/>
        </w:rPr>
        <w:t>FFS: Extension of resource type definition to frequency domain resources</w:t>
      </w:r>
    </w:p>
    <w:p>
      <w:pPr>
        <w:pStyle w:val="1005"/>
        <w:numPr>
          <w:ilvl w:val="0"/>
          <w:numId w:val="10"/>
        </w:numPr>
        <w:rPr>
          <w:rFonts w:ascii="Calibri" w:hAnsi="Calibri" w:eastAsia="Calibri"/>
          <w:b/>
          <w:bCs/>
          <w:sz w:val="22"/>
          <w:szCs w:val="22"/>
        </w:rPr>
      </w:pPr>
      <w:r>
        <w:rPr>
          <w:rFonts w:ascii="Calibri" w:hAnsi="Calibri" w:eastAsia="Calibri"/>
          <w:b/>
          <w:bCs/>
          <w:sz w:val="22"/>
          <w:szCs w:val="22"/>
        </w:rPr>
        <w:t>FFS: Impact on rules governing cell-specific/semi-static signals and channels at the IAB-DU and/or IAB-MT</w:t>
      </w:r>
    </w:p>
    <w:p>
      <w:pPr>
        <w:pStyle w:val="3"/>
        <w:numPr>
          <w:ilvl w:val="0"/>
          <w:numId w:val="0"/>
        </w:numPr>
        <w:ind w:left="576" w:hanging="576"/>
        <w:rPr>
          <w:rFonts w:eastAsia="MS PGothic"/>
          <w:sz w:val="24"/>
          <w:szCs w:val="18"/>
        </w:rPr>
      </w:pPr>
    </w:p>
    <w:p>
      <w:pPr>
        <w:rPr>
          <w:rFonts w:asciiTheme="minorHAnsi" w:hAnsiTheme="minorHAnsi" w:cstheme="minorHAnsi"/>
          <w:b/>
        </w:rPr>
      </w:pPr>
      <w:r>
        <w:rPr>
          <w:rFonts w:asciiTheme="minorHAnsi" w:hAnsiTheme="minorHAnsi" w:cstheme="minorHAnsi"/>
          <w:b/>
        </w:rPr>
        <w:t>Discussion: Views on proposal 2.1.1?</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7920"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support the FL proposal.</w:t>
            </w:r>
          </w:p>
          <w:p>
            <w:pPr>
              <w:rPr>
                <w:rFonts w:ascii="Calibri" w:hAnsi="Calibri" w:eastAsiaTheme="minorEastAsia"/>
                <w:sz w:val="22"/>
                <w:szCs w:val="22"/>
                <w:lang w:eastAsia="zh-CN"/>
              </w:rPr>
            </w:pPr>
            <w:r>
              <w:rPr>
                <w:rFonts w:ascii="Calibri" w:hAnsi="Calibri" w:eastAsiaTheme="minorEastAsia"/>
                <w:sz w:val="22"/>
                <w:szCs w:val="22"/>
                <w:lang w:eastAsia="zh-CN"/>
              </w:rPr>
              <w:t>In regard to the FFS points, we agree to the 2</w:t>
            </w:r>
            <w:r>
              <w:rPr>
                <w:rFonts w:ascii="Calibri" w:hAnsi="Calibri" w:eastAsiaTheme="minorEastAsia"/>
                <w:sz w:val="22"/>
                <w:szCs w:val="22"/>
                <w:vertAlign w:val="superscript"/>
                <w:lang w:eastAsia="zh-CN"/>
              </w:rPr>
              <w:t>nd</w:t>
            </w:r>
            <w:r>
              <w:rPr>
                <w:rFonts w:ascii="Calibri" w:hAnsi="Calibri" w:eastAsiaTheme="minorEastAsia"/>
                <w:sz w:val="22"/>
                <w:szCs w:val="22"/>
                <w:lang w:eastAsia="zh-CN"/>
              </w:rPr>
              <w:t xml:space="preserve"> and 3</w:t>
            </w:r>
            <w:r>
              <w:rPr>
                <w:rFonts w:ascii="Calibri" w:hAnsi="Calibri" w:eastAsiaTheme="minorEastAsia"/>
                <w:sz w:val="22"/>
                <w:szCs w:val="22"/>
                <w:vertAlign w:val="superscript"/>
                <w:lang w:eastAsia="zh-CN"/>
              </w:rPr>
              <w:t>rd</w:t>
            </w:r>
            <w:r>
              <w:rPr>
                <w:rFonts w:ascii="Calibri" w:hAnsi="Calibri" w:eastAsiaTheme="minorEastAsia"/>
                <w:sz w:val="22"/>
                <w:szCs w:val="22"/>
                <w:lang w:eastAsia="zh-CN"/>
              </w:rPr>
              <w:t xml:space="preserve"> bullet.</w:t>
            </w:r>
          </w:p>
          <w:p>
            <w:pPr>
              <w:rPr>
                <w:rFonts w:ascii="Calibri" w:hAnsi="Calibri" w:eastAsia="Calibri"/>
                <w:color w:val="000000" w:themeColor="text1"/>
                <w:sz w:val="22"/>
                <w:szCs w:val="22"/>
                <w14:textFill>
                  <w14:solidFill>
                    <w14:schemeClr w14:val="tx1"/>
                  </w14:solidFill>
                </w14:textFill>
              </w:rPr>
            </w:pPr>
            <w:r>
              <w:rPr>
                <w:rFonts w:ascii="Calibri" w:hAnsi="Calibri" w:eastAsiaTheme="minorEastAsia"/>
                <w:sz w:val="22"/>
                <w:szCs w:val="22"/>
                <w:lang w:eastAsia="zh-CN"/>
              </w:rPr>
              <w:t>We don’t think the mechanism of the first bullet is necessary: s</w:t>
            </w:r>
            <w:r>
              <w:rPr>
                <w:rFonts w:ascii="Calibri" w:hAnsi="Calibri" w:eastAsia="Calibri"/>
                <w:color w:val="000000" w:themeColor="text1"/>
                <w:sz w:val="22"/>
                <w:szCs w:val="22"/>
                <w14:textFill>
                  <w14:solidFill>
                    <w14:schemeClr w14:val="tx1"/>
                  </w14:solidFill>
                </w14:textFill>
              </w:rPr>
              <w:t>ince both CU and parent nodes are provided with IAB-node’s capability on multiplexing, simultaneous operation cases can be supported with existing Rel-16 IAB-DU resource types by one or more of following approaches:</w:t>
            </w:r>
          </w:p>
          <w:p>
            <w:pPr>
              <w:pStyle w:val="1005"/>
              <w:numPr>
                <w:ilvl w:val="0"/>
                <w:numId w:val="11"/>
              </w:numPr>
              <w:rPr>
                <w:rFonts w:ascii="Calibri" w:hAnsi="Calibri" w:eastAsia="Calibri"/>
                <w:color w:val="000000" w:themeColor="text1"/>
                <w:sz w:val="22"/>
                <w:szCs w:val="22"/>
                <w14:textFill>
                  <w14:solidFill>
                    <w14:schemeClr w14:val="tx1"/>
                  </w14:solidFill>
                </w14:textFill>
              </w:rPr>
            </w:pPr>
            <w:r>
              <w:rPr>
                <w:rFonts w:ascii="Calibri" w:hAnsi="Calibri" w:eastAsia="Calibri"/>
                <w:color w:val="000000" w:themeColor="text1"/>
                <w:sz w:val="22"/>
                <w:szCs w:val="22"/>
                <w14:textFill>
                  <w14:solidFill>
                    <w14:schemeClr w14:val="tx1"/>
                  </w14:solidFill>
                </w14:textFill>
              </w:rPr>
              <w:t xml:space="preserve">CU’s proper configuration of overlapping Hard/Soft resources and TDD directions between parent and child nodes.  </w:t>
            </w:r>
          </w:p>
          <w:p>
            <w:pPr>
              <w:pStyle w:val="1005"/>
              <w:numPr>
                <w:ilvl w:val="0"/>
                <w:numId w:val="11"/>
              </w:numPr>
              <w:rPr>
                <w:rFonts w:ascii="Calibri" w:hAnsi="Calibri" w:eastAsia="Calibri"/>
                <w:color w:val="000000" w:themeColor="text1"/>
                <w:sz w:val="22"/>
                <w:szCs w:val="22"/>
                <w14:textFill>
                  <w14:solidFill>
                    <w14:schemeClr w14:val="tx1"/>
                  </w14:solidFill>
                </w14:textFill>
              </w:rPr>
            </w:pPr>
            <w:r>
              <w:rPr>
                <w:rFonts w:ascii="Calibri" w:hAnsi="Calibri" w:eastAsia="Calibri"/>
                <w:color w:val="000000" w:themeColor="text1"/>
                <w:sz w:val="22"/>
                <w:szCs w:val="22"/>
                <w14:textFill>
                  <w14:solidFill>
                    <w14:schemeClr w14:val="tx1"/>
                  </w14:solidFill>
                </w14:textFill>
              </w:rPr>
              <w:t>parent’s availability indication on IAB-node DU’s soft resources that are overlapping with parent’s scheduling over IAB-node MT.</w:t>
            </w:r>
          </w:p>
          <w:p>
            <w:pPr>
              <w:pStyle w:val="1005"/>
              <w:numPr>
                <w:ilvl w:val="0"/>
                <w:numId w:val="11"/>
              </w:numPr>
              <w:rPr>
                <w:rFonts w:ascii="Calibri" w:hAnsi="Calibri" w:eastAsiaTheme="minorEastAsia"/>
                <w:sz w:val="22"/>
                <w:szCs w:val="22"/>
                <w:lang w:eastAsia="zh-CN"/>
              </w:rPr>
            </w:pPr>
            <w:r>
              <w:rPr>
                <w:rFonts w:ascii="Calibri" w:hAnsi="Calibri" w:eastAsia="Calibri"/>
                <w:color w:val="000000" w:themeColor="text1"/>
                <w:sz w:val="22"/>
                <w:szCs w:val="22"/>
                <w14:textFill>
                  <w14:solidFill>
                    <w14:schemeClr w14:val="tx1"/>
                  </w14:solidFill>
                </w14:textFill>
              </w:rPr>
              <w:t xml:space="preserve">IAB-node’s implicit determination on soft resources that are overlapping with parent’s scheduling over IAB-node MT.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7920" w:type="dxa"/>
            <w:shd w:val="clear" w:color="auto" w:fill="auto"/>
          </w:tcPr>
          <w:p>
            <w:pPr>
              <w:pStyle w:val="1005"/>
              <w:ind w:left="0"/>
              <w:rPr>
                <w:rFonts w:ascii="Calibri" w:hAnsi="Calibri" w:eastAsia="宋体"/>
                <w:color w:val="000000" w:themeColor="text1"/>
                <w:sz w:val="22"/>
                <w:szCs w:val="22"/>
                <w:lang w:eastAsia="zh-CN"/>
                <w14:textFill>
                  <w14:solidFill>
                    <w14:schemeClr w14:val="tx1"/>
                  </w14:solidFill>
                </w14:textFill>
              </w:rPr>
            </w:pPr>
            <w:r>
              <w:rPr>
                <w:rFonts w:ascii="Calibri" w:hAnsi="Calibri" w:eastAsia="宋体"/>
                <w:color w:val="000000" w:themeColor="text1"/>
                <w:sz w:val="22"/>
                <w:szCs w:val="22"/>
                <w:lang w:eastAsia="zh-CN"/>
                <w14:textFill>
                  <w14:solidFill>
                    <w14:schemeClr w14:val="tx1"/>
                  </w14:solidFill>
                </w14:textFill>
              </w:rPr>
              <w:t xml:space="preserve">We agree with the proposal in principle. </w:t>
            </w:r>
          </w:p>
          <w:p>
            <w:pPr>
              <w:pStyle w:val="1005"/>
              <w:ind w:left="0"/>
              <w:rPr>
                <w:rFonts w:ascii="Calibri" w:hAnsi="Calibri" w:eastAsia="宋体"/>
                <w:color w:val="000000" w:themeColor="text1"/>
                <w:sz w:val="22"/>
                <w:szCs w:val="22"/>
                <w:lang w:eastAsia="zh-CN"/>
                <w14:textFill>
                  <w14:solidFill>
                    <w14:schemeClr w14:val="tx1"/>
                  </w14:solidFill>
                </w14:textFill>
              </w:rPr>
            </w:pPr>
            <w:r>
              <w:rPr>
                <w:rFonts w:ascii="Calibri" w:hAnsi="Calibri" w:eastAsia="宋体"/>
                <w:color w:val="000000" w:themeColor="text1"/>
                <w:sz w:val="22"/>
                <w:szCs w:val="22"/>
                <w:lang w:eastAsia="zh-CN"/>
                <w14:textFill>
                  <w14:solidFill>
                    <w14:schemeClr w14:val="tx1"/>
                  </w14:solidFill>
                </w14:textFill>
              </w:rPr>
              <w:t xml:space="preserve">And for the first FFS, we share similar views with Docomo and Qualcomm, it is not necessary to introduce a new “shared” resource type since the existing H/S, even NA resources could be used for DU and MT </w:t>
            </w:r>
            <w:r>
              <w:rPr>
                <w:rFonts w:ascii="Calibri" w:hAnsi="Calibri" w:eastAsia="Calibri"/>
                <w:color w:val="000000" w:themeColor="text1"/>
                <w:sz w:val="22"/>
                <w:szCs w:val="22"/>
                <w14:textFill>
                  <w14:solidFill>
                    <w14:schemeClr w14:val="tx1"/>
                  </w14:solidFill>
                </w14:textFill>
              </w:rPr>
              <w:t>simultaneous operation</w:t>
            </w:r>
            <w:r>
              <w:rPr>
                <w:rFonts w:ascii="Calibri" w:hAnsi="Calibri" w:eastAsia="宋体"/>
                <w:color w:val="000000" w:themeColor="text1"/>
                <w:sz w:val="22"/>
                <w:szCs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are fine with the proposal </w:t>
            </w:r>
          </w:p>
          <w:p>
            <w:pPr>
              <w:rPr>
                <w:rFonts w:ascii="Calibri" w:hAnsi="Calibri" w:eastAsiaTheme="minorEastAsia"/>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Regarding 1</w:t>
            </w:r>
            <w:r>
              <w:rPr>
                <w:rFonts w:ascii="Calibri" w:hAnsi="Calibri" w:eastAsiaTheme="minorEastAsia"/>
                <w:sz w:val="22"/>
                <w:szCs w:val="22"/>
                <w:vertAlign w:val="superscript"/>
                <w:lang w:eastAsia="zh-CN"/>
              </w:rPr>
              <w:t>st</w:t>
            </w:r>
            <w:r>
              <w:rPr>
                <w:rFonts w:ascii="Calibri" w:hAnsi="Calibri" w:eastAsiaTheme="minorEastAsia"/>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pPr>
              <w:rPr>
                <w:rFonts w:ascii="Calibri" w:hAnsi="Calibri" w:eastAsiaTheme="minorEastAsia"/>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pPr>
              <w:rPr>
                <w:rFonts w:ascii="Calibri" w:hAnsi="Calibri" w:eastAsiaTheme="minorEastAsia"/>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Based on the discussion, the 1</w:t>
            </w:r>
            <w:r>
              <w:rPr>
                <w:rFonts w:ascii="Calibri" w:hAnsi="Calibri" w:eastAsiaTheme="minorEastAsia"/>
                <w:sz w:val="22"/>
                <w:szCs w:val="22"/>
                <w:vertAlign w:val="superscript"/>
                <w:lang w:eastAsia="zh-CN"/>
              </w:rPr>
              <w:t>st</w:t>
            </w:r>
            <w:r>
              <w:rPr>
                <w:rFonts w:ascii="Calibri" w:hAnsi="Calibri" w:eastAsiaTheme="minorEastAsia"/>
                <w:sz w:val="22"/>
                <w:szCs w:val="22"/>
                <w:lang w:eastAsia="zh-CN"/>
              </w:rPr>
              <w:t xml:space="preserve"> bullet can be formulated as “FFS: how the IAB node and parent node to be aware of the timing that a certain multiplexing case is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are generally in favor of the proposal. However, similar to Qualcomm, we don’t see a need for the </w:t>
            </w:r>
            <w:r>
              <w:rPr>
                <w:rFonts w:ascii="Calibri" w:hAnsi="Calibri" w:eastAsiaTheme="minorEastAsia"/>
                <w:i/>
                <w:iCs/>
                <w:sz w:val="22"/>
                <w:szCs w:val="22"/>
                <w:lang w:eastAsia="zh-CN"/>
              </w:rPr>
              <w:t>shared</w:t>
            </w:r>
            <w:r>
              <w:rPr>
                <w:rFonts w:ascii="Calibri" w:hAnsi="Calibri" w:eastAsiaTheme="minorEastAsia"/>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pPr>
              <w:rPr>
                <w:rFonts w:ascii="Calibri" w:hAnsi="Calibri" w:eastAsiaTheme="minorEastAsia"/>
                <w:sz w:val="22"/>
                <w:szCs w:val="22"/>
                <w:lang w:eastAsia="zh-CN"/>
              </w:rPr>
            </w:pPr>
          </w:p>
          <w:p>
            <w:pPr>
              <w:rPr>
                <w:rFonts w:ascii="Calibri" w:hAnsi="Calibri" w:eastAsiaTheme="minorEastAsia"/>
                <w:b/>
                <w:bCs/>
                <w:sz w:val="22"/>
                <w:szCs w:val="22"/>
                <w:lang w:eastAsia="zh-CN"/>
              </w:rPr>
            </w:pPr>
            <w:r>
              <w:rPr>
                <w:rFonts w:ascii="Calibri" w:hAnsi="Calibri" w:eastAsiaTheme="minorEastAsia"/>
                <w:b/>
                <w:bCs/>
                <w:sz w:val="22"/>
                <w:szCs w:val="22"/>
                <w:lang w:eastAsia="zh-CN"/>
              </w:rPr>
              <w:t>FFS: Resource type definitions and operation in SDM</w:t>
            </w:r>
          </w:p>
          <w:p>
            <w:pPr>
              <w:rPr>
                <w:rFonts w:ascii="Calibri" w:hAnsi="Calibri" w:eastAsiaTheme="minorEastAsia"/>
                <w:b/>
                <w:bCs/>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Furthermore, we think it would be beneficial to also study how FDM (or SDM) resource types will co-exist (or not) with TDM resource types (unless companies agree that it is include in the second FFS):</w:t>
            </w:r>
          </w:p>
          <w:p>
            <w:pPr>
              <w:rPr>
                <w:rFonts w:ascii="Calibri" w:hAnsi="Calibri" w:eastAsiaTheme="minorEastAsia"/>
                <w:sz w:val="22"/>
                <w:szCs w:val="22"/>
                <w:lang w:eastAsia="zh-CN"/>
              </w:rPr>
            </w:pPr>
          </w:p>
          <w:p>
            <w:pPr>
              <w:rPr>
                <w:rFonts w:ascii="Calibri" w:hAnsi="Calibri" w:eastAsiaTheme="minorEastAsia"/>
                <w:b/>
                <w:bCs/>
                <w:sz w:val="22"/>
                <w:szCs w:val="22"/>
                <w:lang w:eastAsia="zh-CN"/>
              </w:rPr>
            </w:pPr>
            <w:r>
              <w:rPr>
                <w:rFonts w:ascii="Calibri" w:hAnsi="Calibri" w:eastAsiaTheme="minorEastAsia"/>
                <w:b/>
                <w:bCs/>
                <w:sz w:val="22"/>
                <w:szCs w:val="22"/>
                <w:lang w:eastAsia="zh-CN"/>
              </w:rPr>
              <w:t>FFS: FDM/SDM resource type relation to TDM resource types.</w:t>
            </w:r>
          </w:p>
          <w:p>
            <w:pPr>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Calibri"/>
                <w:b/>
                <w:bCs/>
                <w:sz w:val="22"/>
                <w:szCs w:val="22"/>
              </w:rPr>
              <w:t>Huawei</w:t>
            </w:r>
          </w:p>
        </w:tc>
        <w:tc>
          <w:tcPr>
            <w:tcW w:w="7920"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 xml:space="preserve">We are fine with the main bullet. </w:t>
            </w:r>
          </w:p>
          <w:p>
            <w:pPr>
              <w:rPr>
                <w:rFonts w:ascii="Calibri" w:hAnsi="Calibri" w:eastAsiaTheme="minorEastAsia"/>
                <w:bCs/>
                <w:sz w:val="22"/>
                <w:szCs w:val="22"/>
                <w:lang w:eastAsia="zh-CN"/>
              </w:rPr>
            </w:pPr>
            <w:r>
              <w:rPr>
                <w:rFonts w:ascii="Calibri" w:hAnsi="Calibri" w:eastAsiaTheme="minorEastAsia"/>
                <w:bCs/>
                <w:sz w:val="22"/>
                <w:szCs w:val="22"/>
                <w:lang w:eastAsia="zh-CN"/>
              </w:rPr>
              <w:t>We have some comments on the first two sub-bullets.</w:t>
            </w:r>
          </w:p>
          <w:p>
            <w:pPr>
              <w:pStyle w:val="1005"/>
              <w:numPr>
                <w:ilvl w:val="0"/>
                <w:numId w:val="12"/>
              </w:numPr>
              <w:rPr>
                <w:rFonts w:ascii="Calibri" w:hAnsi="Calibri" w:eastAsiaTheme="minorEastAsia"/>
                <w:bCs/>
                <w:sz w:val="22"/>
                <w:szCs w:val="22"/>
                <w:lang w:eastAsia="zh-CN"/>
              </w:rPr>
            </w:pPr>
            <w:r>
              <w:rPr>
                <w:rFonts w:ascii="Calibri" w:hAnsi="Calibri" w:eastAsiaTheme="minorEastAsia"/>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pPr>
              <w:pStyle w:val="1005"/>
              <w:numPr>
                <w:ilvl w:val="1"/>
                <w:numId w:val="12"/>
              </w:numPr>
              <w:rPr>
                <w:rFonts w:ascii="Calibri" w:hAnsi="Calibri" w:eastAsiaTheme="minorEastAsia"/>
                <w:bCs/>
                <w:sz w:val="22"/>
                <w:szCs w:val="22"/>
                <w:lang w:eastAsia="zh-CN"/>
              </w:rPr>
            </w:pPr>
            <w:r>
              <w:rPr>
                <w:rFonts w:ascii="Calibri" w:hAnsi="Calibri" w:eastAsiaTheme="minorEastAsia"/>
                <w:bCs/>
                <w:sz w:val="22"/>
                <w:szCs w:val="22"/>
                <w:lang w:eastAsia="zh-CN"/>
              </w:rPr>
              <w:t>Hard resources of IAB-DU only if the transmission or reception of IAB-MT does not impact the operation of IAB-DU.</w:t>
            </w:r>
          </w:p>
          <w:p>
            <w:pPr>
              <w:pStyle w:val="1005"/>
              <w:numPr>
                <w:ilvl w:val="1"/>
                <w:numId w:val="12"/>
              </w:numPr>
              <w:rPr>
                <w:rFonts w:ascii="Calibri" w:hAnsi="Calibri" w:eastAsiaTheme="minorEastAsia"/>
                <w:bCs/>
                <w:sz w:val="22"/>
                <w:szCs w:val="22"/>
                <w:lang w:eastAsia="zh-CN"/>
              </w:rPr>
            </w:pPr>
            <w:r>
              <w:rPr>
                <w:rFonts w:ascii="Calibri" w:hAnsi="Calibri" w:eastAsiaTheme="minorEastAsia"/>
                <w:bCs/>
                <w:sz w:val="22"/>
                <w:szCs w:val="22"/>
                <w:lang w:eastAsia="zh-CN"/>
              </w:rPr>
              <w:t>Soft resources as long as the IAB-DU can determine that the transmission or reception of IAB-MT is not impacted by the operation of IAB-DU</w:t>
            </w:r>
          </w:p>
          <w:p>
            <w:pPr>
              <w:pStyle w:val="1005"/>
              <w:ind w:left="420"/>
              <w:rPr>
                <w:rFonts w:ascii="Calibri" w:hAnsi="Calibri" w:eastAsiaTheme="minorEastAsia"/>
                <w:bCs/>
                <w:sz w:val="22"/>
                <w:szCs w:val="22"/>
                <w:lang w:eastAsia="zh-CN"/>
              </w:rPr>
            </w:pPr>
            <w:r>
              <w:rPr>
                <w:rFonts w:ascii="Calibri" w:hAnsi="Calibri" w:eastAsiaTheme="minorEastAsia"/>
                <w:bCs/>
                <w:sz w:val="22"/>
                <w:szCs w:val="22"/>
                <w:lang w:eastAsia="zh-CN"/>
              </w:rPr>
              <w:t>Therefore, the motivation of introducing a new resource type is not clear.</w:t>
            </w:r>
          </w:p>
          <w:p>
            <w:pPr>
              <w:pStyle w:val="1005"/>
              <w:numPr>
                <w:ilvl w:val="0"/>
                <w:numId w:val="12"/>
              </w:numPr>
              <w:rPr>
                <w:rFonts w:ascii="Calibri" w:hAnsi="Calibri" w:eastAsiaTheme="minorEastAsia"/>
                <w:bCs/>
                <w:sz w:val="22"/>
                <w:szCs w:val="22"/>
                <w:lang w:eastAsia="zh-CN"/>
              </w:rPr>
            </w:pPr>
            <w:r>
              <w:rPr>
                <w:rFonts w:ascii="Calibri" w:hAnsi="Calibri" w:eastAsiaTheme="minorEastAsia"/>
                <w:bCs/>
                <w:sz w:val="22"/>
                <w:szCs w:val="22"/>
                <w:lang w:eastAsia="zh-CN"/>
              </w:rPr>
              <w:t xml:space="preserve">Sub-bullet 2: We are unsure about the direction to extend the IAB-DU resource type to frequency domain. </w:t>
            </w:r>
          </w:p>
          <w:p>
            <w:pPr>
              <w:pStyle w:val="1005"/>
              <w:numPr>
                <w:ilvl w:val="1"/>
                <w:numId w:val="12"/>
              </w:numPr>
              <w:rPr>
                <w:rFonts w:ascii="Calibri" w:hAnsi="Calibri" w:eastAsiaTheme="minorEastAsia"/>
                <w:bCs/>
                <w:sz w:val="22"/>
                <w:szCs w:val="22"/>
                <w:lang w:eastAsia="zh-CN"/>
              </w:rPr>
            </w:pPr>
            <w:r>
              <w:rPr>
                <w:rFonts w:ascii="Calibri" w:hAnsi="Calibri" w:eastAsiaTheme="minorEastAsia"/>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pPr>
              <w:pStyle w:val="1005"/>
              <w:numPr>
                <w:ilvl w:val="1"/>
                <w:numId w:val="12"/>
              </w:numPr>
              <w:rPr>
                <w:rFonts w:ascii="Calibri" w:hAnsi="Calibri" w:eastAsiaTheme="minorEastAsia"/>
                <w:bCs/>
                <w:sz w:val="22"/>
                <w:szCs w:val="22"/>
                <w:lang w:eastAsia="zh-CN"/>
              </w:rPr>
            </w:pPr>
            <w:r>
              <w:rPr>
                <w:rFonts w:ascii="Calibri" w:hAnsi="Calibri" w:eastAsiaTheme="minorEastAsia"/>
                <w:bCs/>
                <w:sz w:val="22"/>
                <w:szCs w:val="22"/>
                <w:lang w:eastAsia="zh-CN"/>
              </w:rPr>
              <w:t xml:space="preserve">The resource efficiency of FDM within one carrier does not seems promising compared to TDM considering that some guard band will required for FDM operation. </w:t>
            </w:r>
          </w:p>
          <w:p>
            <w:pPr>
              <w:pStyle w:val="1005"/>
              <w:numPr>
                <w:ilvl w:val="1"/>
                <w:numId w:val="12"/>
              </w:numPr>
              <w:rPr>
                <w:rFonts w:ascii="Calibri" w:hAnsi="Calibri" w:eastAsiaTheme="minorEastAsia"/>
                <w:bCs/>
                <w:sz w:val="22"/>
                <w:szCs w:val="22"/>
                <w:lang w:eastAsia="zh-CN"/>
              </w:rPr>
            </w:pPr>
            <w:r>
              <w:rPr>
                <w:rFonts w:ascii="Calibri" w:hAnsi="Calibri" w:eastAsiaTheme="minorEastAsia"/>
                <w:bCs/>
                <w:sz w:val="22"/>
                <w:szCs w:val="22"/>
                <w:lang w:eastAsia="zh-CN"/>
              </w:rPr>
              <w:t xml:space="preserve">It may be difficult for a parent node to indicate the resource availability of a IAB-DU soft resource in frequency domain since it will be dependent on a lot of factors such as actual resource allocation at MT, Tx/Rx power at MT, digital filter implementation at MT etc. </w:t>
            </w:r>
          </w:p>
          <w:p>
            <w:pPr>
              <w:pStyle w:val="1005"/>
              <w:numPr>
                <w:ilvl w:val="1"/>
                <w:numId w:val="12"/>
              </w:numPr>
              <w:rPr>
                <w:rFonts w:ascii="Calibri" w:hAnsi="Calibri" w:eastAsiaTheme="minorEastAsia"/>
                <w:sz w:val="22"/>
                <w:szCs w:val="22"/>
                <w:lang w:eastAsia="zh-CN"/>
              </w:rPr>
            </w:pPr>
            <w:r>
              <w:rPr>
                <w:rFonts w:ascii="Calibri" w:hAnsi="Calibri" w:eastAsiaTheme="minorEastAsia"/>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Intel</w:t>
            </w:r>
          </w:p>
        </w:tc>
        <w:tc>
          <w:tcPr>
            <w:tcW w:w="7920" w:type="dxa"/>
            <w:shd w:val="clear" w:color="auto" w:fill="auto"/>
          </w:tcPr>
          <w:p>
            <w:pPr>
              <w:pStyle w:val="1005"/>
              <w:ind w:left="0"/>
              <w:rPr>
                <w:rFonts w:ascii="Calibri" w:hAnsi="Calibri" w:eastAsia="宋体"/>
                <w:color w:val="000000" w:themeColor="text1"/>
                <w:sz w:val="22"/>
                <w:szCs w:val="22"/>
                <w:lang w:eastAsia="zh-CN"/>
                <w14:textFill>
                  <w14:solidFill>
                    <w14:schemeClr w14:val="tx1"/>
                  </w14:solidFill>
                </w14:textFill>
              </w:rPr>
            </w:pPr>
            <w:r>
              <w:rPr>
                <w:rFonts w:ascii="Calibri" w:hAnsi="Calibri" w:eastAsia="宋体"/>
                <w:color w:val="000000" w:themeColor="text1"/>
                <w:sz w:val="22"/>
                <w:szCs w:val="22"/>
                <w:lang w:eastAsia="zh-CN"/>
                <w14:textFill>
                  <w14:solidFill>
                    <w14:schemeClr w14:val="tx1"/>
                  </w14:solidFill>
                </w14:textFill>
              </w:rPr>
              <w:t xml:space="preserve">We agree with the main bullet of the proposal. But for the FFS bullets, we have the following views.  </w:t>
            </w:r>
          </w:p>
          <w:p>
            <w:pPr>
              <w:rPr>
                <w:rFonts w:ascii="Calibri" w:hAnsi="Calibri" w:eastAsiaTheme="minorEastAsia"/>
                <w:bCs/>
                <w:sz w:val="22"/>
                <w:szCs w:val="22"/>
                <w:lang w:eastAsia="zh-CN"/>
              </w:rPr>
            </w:pPr>
            <w:r>
              <w:rPr>
                <w:rFonts w:ascii="Calibri" w:hAnsi="Calibri" w:eastAsia="宋体"/>
                <w:color w:val="000000" w:themeColor="text1"/>
                <w:sz w:val="22"/>
                <w:szCs w:val="22"/>
                <w:lang w:eastAsia="zh-CN"/>
                <w14:textFill>
                  <w14:solidFill>
                    <w14:schemeClr w14:val="tx1"/>
                  </w14:solidFill>
                </w14:textFill>
              </w:rPr>
              <w:t xml:space="preserve">Regarding the first bullet/FFS, we share similar views with Docomo/Qualcomm/ZTE/Ericsson that it is not necessary to introduce a new “shared” resource type. </w:t>
            </w:r>
            <w:r>
              <w:rPr>
                <w:rFonts w:ascii="Calibri" w:hAnsi="Calibri" w:eastAsiaTheme="minorEastAsia"/>
                <w:sz w:val="22"/>
                <w:szCs w:val="22"/>
                <w:lang w:eastAsia="zh-CN"/>
              </w:rPr>
              <w:t>Rel-17 simultaneous operation cases can be supported reusing Rel-16 H/S/NA resource types. T</w:t>
            </w:r>
            <w:r>
              <w:rPr>
                <w:rFonts w:ascii="Calibri" w:hAnsi="Calibri" w:eastAsia="宋体"/>
                <w:color w:val="000000" w:themeColor="text1"/>
                <w:sz w:val="22"/>
                <w:szCs w:val="22"/>
                <w:lang w:eastAsia="zh-CN"/>
                <w14:textFill>
                  <w14:solidFill>
                    <w14:schemeClr w14:val="tx1"/>
                  </w14:solidFill>
                </w14:textFill>
              </w:rPr>
              <w:t xml:space="preserve">he parent node is already aware of IAB node’s H/S/NA configuration and multiplexing capability, therefore, the “shared” indication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Style w:val="143"/>
                <w:rFonts w:ascii="Calibri" w:hAnsi="Calibri" w:cs="Calibri"/>
                <w:b/>
                <w:bCs/>
                <w:sz w:val="22"/>
                <w:szCs w:val="22"/>
              </w:rPr>
              <w:t>Nokia/NSB</w:t>
            </w:r>
            <w:r>
              <w:rPr>
                <w:rStyle w:val="86"/>
                <w:rFonts w:ascii="Calibri" w:hAnsi="Calibri" w:cs="Calibri"/>
                <w:sz w:val="22"/>
                <w:szCs w:val="22"/>
              </w:rPr>
              <w:t> </w:t>
            </w:r>
          </w:p>
        </w:tc>
        <w:tc>
          <w:tcPr>
            <w:tcW w:w="7920" w:type="dxa"/>
            <w:shd w:val="clear" w:color="auto" w:fill="auto"/>
          </w:tcPr>
          <w:p>
            <w:pPr>
              <w:pStyle w:val="140"/>
              <w:textAlignment w:val="baseline"/>
              <w:rPr>
                <w:lang w:val="en-US"/>
              </w:rPr>
            </w:pPr>
            <w:r>
              <w:rPr>
                <w:rStyle w:val="143"/>
                <w:rFonts w:ascii="Calibri" w:hAnsi="Calibri" w:cs="Calibri"/>
                <w:sz w:val="22"/>
                <w:szCs w:val="22"/>
                <w:lang w:val="en-US"/>
              </w:rPr>
              <w:t>We support the main bullet. </w:t>
            </w: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86"/>
                <w:rFonts w:ascii="Calibri" w:hAnsi="Calibri" w:cs="Calibri"/>
                <w:sz w:val="22"/>
                <w:szCs w:val="22"/>
                <w:lang w:val="en-US"/>
              </w:rPr>
              <w:t> </w:t>
            </w:r>
          </w:p>
          <w:p>
            <w:pPr>
              <w:pStyle w:val="140"/>
              <w:textAlignment w:val="baseline"/>
              <w:rPr>
                <w:i/>
                <w:iCs/>
                <w:lang w:val="en-US"/>
              </w:rPr>
            </w:pPr>
            <w:r>
              <w:rPr>
                <w:rStyle w:val="86"/>
                <w:rFonts w:ascii="Calibri" w:hAnsi="Calibri" w:cs="Calibri"/>
                <w:i/>
                <w:iCs/>
                <w:sz w:val="22"/>
                <w:szCs w:val="22"/>
                <w:lang w:val="en-US"/>
              </w:rPr>
              <w:t> </w:t>
            </w:r>
          </w:p>
          <w:p>
            <w:pPr>
              <w:pStyle w:val="140"/>
              <w:textAlignment w:val="baseline"/>
              <w:rPr>
                <w:lang w:val="en-US"/>
              </w:rPr>
            </w:pPr>
            <w:r>
              <w:rPr>
                <w:rStyle w:val="143"/>
                <w:rFonts w:ascii="Calibri" w:hAnsi="Calibri" w:cs="Calibri"/>
                <w:sz w:val="22"/>
                <w:szCs w:val="22"/>
                <w:lang w:val="en-US"/>
              </w:rPr>
              <w:t xml:space="preserve">FL Proposal 2.1.1: The Rel-16 IAB-DU resource types (Soft/Hard/NA) are </w:t>
            </w:r>
            <w:r>
              <w:rPr>
                <w:rStyle w:val="143"/>
                <w:rFonts w:ascii="Calibri" w:hAnsi="Calibri" w:cs="Calibri"/>
                <w:color w:val="FF0000"/>
                <w:sz w:val="22"/>
                <w:szCs w:val="22"/>
                <w:lang w:val="en-US"/>
              </w:rPr>
              <w:t xml:space="preserve">applicable </w:t>
            </w:r>
            <w:r>
              <w:rPr>
                <w:rStyle w:val="143"/>
                <w:rFonts w:ascii="Calibri" w:hAnsi="Calibri" w:cs="Calibri"/>
                <w:strike/>
                <w:color w:val="FF0000"/>
                <w:sz w:val="22"/>
                <w:szCs w:val="22"/>
                <w:lang w:val="en-US"/>
              </w:rPr>
              <w:t>the starting point</w:t>
            </w:r>
            <w:r>
              <w:rPr>
                <w:rStyle w:val="143"/>
                <w:rFonts w:ascii="Calibri" w:hAnsi="Calibri" w:cs="Calibri"/>
                <w:sz w:val="22"/>
                <w:szCs w:val="22"/>
                <w:lang w:val="en-US"/>
              </w:rPr>
              <w:t xml:space="preserve"> for supporting resource multiplexing for simultaneous operation cases in Rel-17</w:t>
            </w:r>
            <w:r>
              <w:rPr>
                <w:rStyle w:val="86"/>
                <w:rFonts w:ascii="Calibri" w:hAnsi="Calibri" w:cs="Calibri"/>
                <w:sz w:val="22"/>
                <w:szCs w:val="22"/>
                <w:lang w:val="en-US"/>
              </w:rPr>
              <w:t> </w:t>
            </w:r>
          </w:p>
          <w:p>
            <w:pPr>
              <w:pStyle w:val="140"/>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143"/>
                <w:rFonts w:ascii="Calibri" w:hAnsi="Calibri" w:cs="Calibri"/>
                <w:strike/>
                <w:color w:val="FF0000"/>
                <w:sz w:val="22"/>
                <w:szCs w:val="22"/>
                <w:lang w:val="en-US"/>
              </w:rPr>
              <w:t>FFS: Introduction of a new “Shared” resource type </w:t>
            </w:r>
            <w:r>
              <w:rPr>
                <w:rStyle w:val="86"/>
                <w:rFonts w:ascii="Calibri" w:hAnsi="Calibri" w:cs="Calibri"/>
                <w:color w:val="FF0000"/>
                <w:sz w:val="22"/>
                <w:szCs w:val="22"/>
                <w:lang w:val="en-US"/>
              </w:rPr>
              <w:t> </w:t>
            </w:r>
          </w:p>
          <w:p>
            <w:pPr>
              <w:pStyle w:val="140"/>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143"/>
                <w:rFonts w:ascii="Calibri" w:hAnsi="Calibri" w:cs="Calibri"/>
                <w:sz w:val="22"/>
                <w:szCs w:val="22"/>
                <w:lang w:val="en-US"/>
              </w:rPr>
              <w:t>FFS: Extension of resource type definition to frequency domain resources</w:t>
            </w:r>
            <w:r>
              <w:rPr>
                <w:rStyle w:val="86"/>
                <w:rFonts w:ascii="Calibri" w:hAnsi="Calibri" w:cs="Calibri"/>
                <w:sz w:val="22"/>
                <w:szCs w:val="22"/>
                <w:lang w:val="en-US"/>
              </w:rPr>
              <w:t> </w:t>
            </w:r>
          </w:p>
          <w:p>
            <w:pPr>
              <w:pStyle w:val="140"/>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143"/>
                <w:rFonts w:ascii="Calibri" w:hAnsi="Calibri" w:cs="Calibri"/>
                <w:color w:val="FF0000"/>
                <w:sz w:val="22"/>
                <w:szCs w:val="22"/>
                <w:lang w:val="en-US"/>
              </w:rPr>
              <w:t>Similar to Rel-16, cell-specific/semi-static signals and channels of the IAB-DU shall be considered as hard resources. </w:t>
            </w:r>
            <w:r>
              <w:rPr>
                <w:rStyle w:val="86"/>
                <w:rFonts w:ascii="Calibri" w:hAnsi="Calibri" w:cs="Calibri"/>
                <w:color w:val="FF0000"/>
                <w:sz w:val="22"/>
                <w:szCs w:val="22"/>
                <w:lang w:val="en-US"/>
              </w:rPr>
              <w:t> </w:t>
            </w:r>
          </w:p>
          <w:p>
            <w:pPr>
              <w:pStyle w:val="140"/>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143"/>
                <w:rFonts w:ascii="Calibri" w:hAnsi="Calibri" w:cs="Calibri"/>
                <w:sz w:val="22"/>
                <w:szCs w:val="22"/>
                <w:lang w:val="en-US"/>
              </w:rPr>
              <w:t xml:space="preserve">FFS: </w:t>
            </w:r>
            <w:r>
              <w:rPr>
                <w:rStyle w:val="143"/>
                <w:rFonts w:ascii="Calibri" w:hAnsi="Calibri" w:cs="Calibri"/>
                <w:color w:val="FF0000"/>
                <w:sz w:val="22"/>
                <w:szCs w:val="22"/>
                <w:lang w:val="en-US"/>
              </w:rPr>
              <w:t>additional i</w:t>
            </w:r>
            <w:r>
              <w:rPr>
                <w:rStyle w:val="143"/>
                <w:rFonts w:ascii="Calibri" w:hAnsi="Calibri" w:cs="Calibri"/>
                <w:sz w:val="22"/>
                <w:szCs w:val="22"/>
                <w:lang w:val="en-US"/>
              </w:rPr>
              <w:t>mpact on rules governing cell-specific/semi-static signals and channels at the IAB-DU and/or IAB-MT</w:t>
            </w:r>
            <w:r>
              <w:rPr>
                <w:rStyle w:val="86"/>
                <w:rFonts w:ascii="Calibri" w:hAnsi="Calibri" w:cs="Calibri"/>
                <w:sz w:val="22"/>
                <w:szCs w:val="22"/>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w:t>
            </w:r>
            <w:r>
              <w:rPr>
                <w:rFonts w:ascii="Calibri" w:hAnsi="Calibri" w:eastAsia="Malgun Gothic"/>
                <w:bCs/>
                <w:sz w:val="22"/>
                <w:szCs w:val="22"/>
                <w:lang w:eastAsia="ko-KR"/>
              </w:rPr>
              <w:t>amsung</w:t>
            </w:r>
          </w:p>
        </w:tc>
        <w:tc>
          <w:tcPr>
            <w:tcW w:w="7920" w:type="dxa"/>
            <w:shd w:val="clear" w:color="auto" w:fill="auto"/>
          </w:tcPr>
          <w:p>
            <w:pPr>
              <w:pStyle w:val="140"/>
              <w:textAlignment w:val="baseline"/>
              <w:rPr>
                <w:rStyle w:val="143"/>
                <w:rFonts w:ascii="Calibri" w:hAnsi="Calibri" w:cs="Calibri"/>
                <w:sz w:val="22"/>
                <w:szCs w:val="22"/>
                <w:lang w:val="en-US"/>
              </w:rPr>
            </w:pPr>
            <w:r>
              <w:rPr>
                <w:rFonts w:ascii="Calibri" w:hAnsi="Calibri" w:eastAsia="Malgun Gothic"/>
                <w:bCs/>
                <w:sz w:val="22"/>
                <w:szCs w:val="22"/>
                <w:lang w:eastAsia="ko-KR"/>
              </w:rPr>
              <w:t>We are OK with the main bullet because w</w:t>
            </w:r>
            <w:r>
              <w:rPr>
                <w:rFonts w:hint="eastAsia" w:ascii="Calibri" w:hAnsi="Calibri" w:eastAsia="Malgun Gothic"/>
                <w:bCs/>
                <w:sz w:val="22"/>
                <w:szCs w:val="22"/>
                <w:lang w:eastAsia="ko-KR"/>
              </w:rPr>
              <w:t>e think the Rel-16 IAB resource configuration can be a starting point for Rel-17.</w:t>
            </w:r>
            <w:r>
              <w:rPr>
                <w:rFonts w:ascii="Calibri" w:hAnsi="Calibri" w:eastAsia="Malgun Gothic"/>
                <w:bCs/>
                <w:sz w:val="22"/>
                <w:szCs w:val="22"/>
                <w:lang w:eastAsia="ko-KR"/>
              </w:rPr>
              <w:t xml:space="preserve"> In general, for the sub-bullets, it is better to first identify what is the issue which cannot be addressed by using the Rel-16 mechanisms.</w:t>
            </w:r>
            <w:r>
              <w:rPr>
                <w:rFonts w:hint="eastAsia" w:ascii="Calibri" w:hAnsi="Calibri" w:eastAsia="Malgun Gothic"/>
                <w:bCs/>
                <w:sz w:val="22"/>
                <w:szCs w:val="22"/>
                <w:lang w:eastAsia="ko-KR"/>
              </w:rPr>
              <w:t xml:space="preserve"> </w:t>
            </w:r>
            <w:r>
              <w:rPr>
                <w:rFonts w:ascii="Calibri" w:hAnsi="Calibri" w:eastAsia="Malgun Gothic"/>
                <w:bCs/>
                <w:sz w:val="22"/>
                <w:szCs w:val="22"/>
                <w:lang w:eastAsia="ko-KR"/>
              </w:rPr>
              <w:t>If justified and agreed, it can be further discussed what kind of enhancements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7920" w:type="dxa"/>
            <w:shd w:val="clear" w:color="auto" w:fill="auto"/>
          </w:tcPr>
          <w:p>
            <w:pPr>
              <w:pStyle w:val="140"/>
              <w:textAlignment w:val="baseline"/>
              <w:rPr>
                <w:rFonts w:ascii="Calibri" w:hAnsi="Calibri" w:eastAsia="Malgun Gothic"/>
                <w:bCs/>
                <w:sz w:val="22"/>
                <w:szCs w:val="22"/>
                <w:lang w:eastAsia="ko-KR"/>
              </w:rPr>
            </w:pPr>
            <w:r>
              <w:rPr>
                <w:rFonts w:ascii="Calibri" w:hAnsi="Calibri" w:eastAsia="Malgun Gothic"/>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Malgun Gothic"/>
                <w:bCs/>
                <w:sz w:val="22"/>
                <w:szCs w:val="22"/>
                <w:lang w:eastAsia="ko-KR"/>
              </w:rPr>
            </w:pPr>
            <w:r>
              <w:rPr>
                <w:rStyle w:val="143"/>
                <w:rFonts w:hint="eastAsia" w:ascii="MS Mincho" w:hAnsi="MS Mincho" w:eastAsia="MS Mincho" w:cs="MS Mincho"/>
                <w:b/>
                <w:bCs/>
                <w:sz w:val="22"/>
                <w:szCs w:val="22"/>
                <w:lang w:eastAsia="ja-JP"/>
              </w:rPr>
              <w:t>F</w:t>
            </w:r>
            <w:r>
              <w:rPr>
                <w:rStyle w:val="143"/>
                <w:rFonts w:eastAsia="MS Mincho"/>
                <w:b/>
                <w:bCs/>
                <w:sz w:val="22"/>
                <w:szCs w:val="22"/>
              </w:rPr>
              <w:t>ujitsu</w:t>
            </w:r>
          </w:p>
        </w:tc>
        <w:tc>
          <w:tcPr>
            <w:tcW w:w="7920" w:type="dxa"/>
            <w:shd w:val="clear" w:color="auto" w:fill="auto"/>
          </w:tcPr>
          <w:p>
            <w:pPr>
              <w:pStyle w:val="140"/>
              <w:textAlignment w:val="baseline"/>
              <w:rPr>
                <w:rFonts w:ascii="Calibri" w:hAnsi="Calibri" w:eastAsia="Malgun Gothic"/>
                <w:bCs/>
                <w:sz w:val="22"/>
                <w:szCs w:val="22"/>
                <w:lang w:eastAsia="ko-KR"/>
              </w:rPr>
            </w:pPr>
            <w:r>
              <w:rPr>
                <w:rStyle w:val="143"/>
                <w:rFonts w:eastAsia="Yu Mincho" w:cs="Calibri" w:asciiTheme="minorHAnsi" w:hAnsiTheme="minorHAnsi"/>
                <w:sz w:val="22"/>
                <w:szCs w:val="22"/>
                <w:lang w:val="en-US" w:eastAsia="ja-JP"/>
              </w:rPr>
              <w:t>W</w:t>
            </w:r>
            <w:r>
              <w:rPr>
                <w:rStyle w:val="143"/>
                <w:rFonts w:eastAsia="Yu Mincho" w:cs="Calibri" w:asciiTheme="minorHAnsi" w:hAnsiTheme="minorHAnsi"/>
                <w:sz w:val="22"/>
                <w:szCs w:val="22"/>
              </w:rPr>
              <w:t xml:space="preserve">e support the FL proposal. Regarding the 1st FFS point, we also think it is not necessary to introduce a new “Shared” resource type in addition to </w:t>
            </w:r>
            <w:r>
              <w:rPr>
                <w:rFonts w:asciiTheme="minorHAnsi" w:hAnsiTheme="minorHAnsi" w:eastAsiaTheme="minorEastAsia"/>
                <w:sz w:val="22"/>
                <w:szCs w:val="22"/>
              </w:rPr>
              <w:t>H/S/NA. Instead, it can be further discussed how and when to align the common understanding with the parent node on the ”shared” state of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Style w:val="143"/>
                <w:rFonts w:ascii="MS Mincho" w:hAnsi="MS Mincho" w:eastAsia="MS Mincho" w:cs="MS Mincho"/>
                <w:b/>
                <w:bCs/>
                <w:sz w:val="22"/>
                <w:szCs w:val="22"/>
                <w:lang w:eastAsia="ja-JP"/>
              </w:rPr>
            </w:pPr>
            <w:r>
              <w:rPr>
                <w:rFonts w:ascii="Calibri" w:hAnsi="Calibri" w:eastAsia="Malgun Gothic"/>
                <w:bCs/>
                <w:sz w:val="22"/>
                <w:szCs w:val="22"/>
                <w:lang w:eastAsia="ko-KR"/>
              </w:rPr>
              <w:t>CEWiT</w:t>
            </w:r>
          </w:p>
        </w:tc>
        <w:tc>
          <w:tcPr>
            <w:tcW w:w="7920"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 xml:space="preserve">We agree with the main bullet and second FFS point. </w:t>
            </w:r>
          </w:p>
          <w:p>
            <w:pPr>
              <w:rPr>
                <w:rFonts w:ascii="Calibri" w:hAnsi="Calibri" w:eastAsiaTheme="minorEastAsia"/>
                <w:bCs/>
                <w:sz w:val="22"/>
                <w:szCs w:val="22"/>
                <w:lang w:eastAsia="zh-CN"/>
              </w:rPr>
            </w:pPr>
            <w:r>
              <w:rPr>
                <w:rFonts w:ascii="Calibri" w:hAnsi="Calibri" w:eastAsiaTheme="minorEastAsia"/>
                <w:bCs/>
                <w:sz w:val="22"/>
                <w:szCs w:val="22"/>
              </w:rPr>
              <w:t>For the first FFS point we share similar view as Qualcomm.</w:t>
            </w:r>
          </w:p>
          <w:p>
            <w:pPr>
              <w:pStyle w:val="140"/>
              <w:textAlignment w:val="baseline"/>
              <w:rPr>
                <w:rStyle w:val="143"/>
                <w:rFonts w:eastAsia="Yu Mincho" w:cs="Calibri" w:asciiTheme="minorHAnsi" w:hAnsiTheme="minorHAnsi"/>
                <w:sz w:val="22"/>
                <w:szCs w:val="22"/>
                <w:lang w:val="en-US" w:eastAsia="ja-JP"/>
              </w:rPr>
            </w:pPr>
            <w:r>
              <w:rPr>
                <w:rFonts w:ascii="Calibri" w:hAnsi="Calibri" w:eastAsia="Malgun Gothic"/>
                <w:bCs/>
                <w:sz w:val="22"/>
                <w:szCs w:val="22"/>
                <w:lang w:eastAsia="ko-KR"/>
              </w:rPr>
              <w:t xml:space="preserve">For the third FFS, the rules proposed for CSSC in Rel. 16 should be the baseline. Therefore, we support the rewording done by Nokia </w:t>
            </w:r>
          </w:p>
        </w:tc>
      </w:tr>
    </w:tbl>
    <w:p>
      <w:pPr>
        <w:pStyle w:val="3"/>
        <w:numPr>
          <w:ilvl w:val="0"/>
          <w:numId w:val="0"/>
        </w:numPr>
        <w:rPr>
          <w:rFonts w:eastAsia="MS PGothic"/>
          <w:sz w:val="24"/>
          <w:szCs w:val="18"/>
        </w:rPr>
      </w:pPr>
    </w:p>
    <w:p>
      <w:pPr>
        <w:rPr>
          <w:rFonts w:ascii="Calibri" w:hAnsi="Calibri" w:eastAsia="Calibri"/>
          <w:b/>
          <w:bCs/>
          <w:sz w:val="22"/>
          <w:szCs w:val="22"/>
        </w:rPr>
      </w:pPr>
      <w:r>
        <w:rPr>
          <w:rFonts w:ascii="Calibri" w:hAnsi="Calibri" w:eastAsia="Calibri"/>
          <w:b/>
          <w:bCs/>
          <w:sz w:val="22"/>
          <w:szCs w:val="22"/>
        </w:rPr>
        <w:t xml:space="preserve">FL Proposal 2.1.1’: The Rel-16 IAB-DU resource types (Soft/Hard/NA) are the starting point for supporting resource multiplexing for simultaneous operation cases in Rel-17. </w:t>
      </w:r>
    </w:p>
    <w:p>
      <w:pPr>
        <w:pStyle w:val="1005"/>
        <w:numPr>
          <w:ilvl w:val="0"/>
          <w:numId w:val="12"/>
        </w:numPr>
        <w:rPr>
          <w:rFonts w:ascii="Calibri" w:hAnsi="Calibri" w:eastAsia="Calibri"/>
          <w:b/>
          <w:bCs/>
          <w:sz w:val="22"/>
          <w:szCs w:val="22"/>
        </w:rPr>
      </w:pPr>
      <w:r>
        <w:rPr>
          <w:rFonts w:ascii="Calibri" w:hAnsi="Calibri" w:eastAsia="Calibri"/>
          <w:b/>
          <w:bCs/>
          <w:sz w:val="22"/>
          <w:szCs w:val="22"/>
        </w:rPr>
        <w:t xml:space="preserve">FFS: Extension of resource type definitions to frequency domain resources </w:t>
      </w:r>
    </w:p>
    <w:p>
      <w:pPr>
        <w:pStyle w:val="1005"/>
        <w:numPr>
          <w:ilvl w:val="0"/>
          <w:numId w:val="12"/>
        </w:numPr>
        <w:rPr>
          <w:rFonts w:ascii="Calibri" w:hAnsi="Calibri" w:eastAsia="Calibri"/>
          <w:b/>
          <w:bCs/>
          <w:sz w:val="22"/>
          <w:szCs w:val="22"/>
        </w:rPr>
      </w:pPr>
      <w:r>
        <w:rPr>
          <w:rFonts w:ascii="Calibri" w:hAnsi="Calibri" w:eastAsia="Calibri"/>
          <w:b/>
          <w:bCs/>
          <w:sz w:val="22"/>
          <w:szCs w:val="22"/>
        </w:rPr>
        <w:t>FFS: Resource type definitions for overlapping frequency domain resources</w:t>
      </w:r>
    </w:p>
    <w:p>
      <w:pPr>
        <w:pStyle w:val="1005"/>
        <w:numPr>
          <w:ilvl w:val="0"/>
          <w:numId w:val="12"/>
        </w:numPr>
        <w:rPr>
          <w:rFonts w:ascii="Calibri" w:hAnsi="Calibri" w:eastAsia="Calibri"/>
          <w:b/>
          <w:bCs/>
          <w:sz w:val="22"/>
          <w:szCs w:val="22"/>
        </w:rPr>
      </w:pPr>
      <w:r>
        <w:rPr>
          <w:rFonts w:ascii="Calibri" w:hAnsi="Calibri" w:eastAsiaTheme="minorEastAsia"/>
          <w:b/>
          <w:bCs/>
          <w:sz w:val="22"/>
          <w:szCs w:val="22"/>
          <w:lang w:eastAsia="zh-CN"/>
        </w:rPr>
        <w:t>FFS: Coexistence of simultaneous operation resource types and TDM resource types.</w:t>
      </w:r>
    </w:p>
    <w:p>
      <w:pPr>
        <w:pStyle w:val="1005"/>
        <w:numPr>
          <w:ilvl w:val="0"/>
          <w:numId w:val="12"/>
        </w:numPr>
        <w:rPr>
          <w:rFonts w:ascii="Calibri" w:hAnsi="Calibri" w:eastAsia="Calibri"/>
          <w:b/>
          <w:bCs/>
          <w:sz w:val="22"/>
          <w:szCs w:val="22"/>
        </w:rPr>
      </w:pPr>
      <w:r>
        <w:rPr>
          <w:rFonts w:ascii="Calibri" w:hAnsi="Calibri" w:eastAsia="Calibri"/>
          <w:b/>
          <w:bCs/>
          <w:sz w:val="22"/>
          <w:szCs w:val="22"/>
        </w:rPr>
        <w:t>FFS: Definition of new rules governing cell-specific/semi-static signals and channels at the IAB-DU and/or IAB-MT in case</w:t>
      </w:r>
    </w:p>
    <w:p>
      <w:pPr>
        <w:rPr>
          <w:rFonts w:asciiTheme="minorHAnsi" w:hAnsiTheme="minorHAnsi" w:cstheme="minorHAnsi"/>
          <w:b/>
        </w:rPr>
      </w:pPr>
      <w:r>
        <w:rPr>
          <w:rFonts w:asciiTheme="minorHAnsi" w:hAnsiTheme="minorHAnsi" w:cstheme="minorHAnsi"/>
          <w:b/>
        </w:rPr>
        <w:t>Discussion: Views on proposal 2.1.1’?</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agree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N</w:t>
            </w:r>
            <w:r>
              <w:rPr>
                <w:rFonts w:ascii="Calibri" w:hAnsi="Calibri" w:eastAsiaTheme="minorEastAsia"/>
                <w:b/>
                <w:bCs/>
                <w:sz w:val="22"/>
                <w:szCs w:val="22"/>
                <w:lang w:eastAsia="zh-CN"/>
              </w:rPr>
              <w:t>TT Docomo</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agree with the FL proposal. </w:t>
            </w:r>
          </w:p>
          <w:p>
            <w:pPr>
              <w:rPr>
                <w:rFonts w:ascii="Calibri" w:hAnsi="Calibri" w:eastAsiaTheme="minorEastAsia"/>
                <w:sz w:val="22"/>
                <w:szCs w:val="22"/>
                <w:lang w:eastAsia="zh-CN"/>
              </w:rPr>
            </w:pPr>
            <w:r>
              <w:rPr>
                <w:rFonts w:ascii="Calibri" w:hAnsi="Calibri" w:eastAsiaTheme="minorEastAsia"/>
                <w:sz w:val="22"/>
                <w:szCs w:val="22"/>
                <w:lang w:eastAsia="zh-CN"/>
              </w:rPr>
              <w:t>Since the first and second sub-bullets are related to resource type for frequency domain resources, we would like to understand what is the difference or relationship between the first and second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ZTE, Sanechips</w:t>
            </w:r>
          </w:p>
        </w:tc>
        <w:tc>
          <w:tcPr>
            <w:tcW w:w="7920" w:type="dxa"/>
            <w:shd w:val="clear" w:color="auto" w:fill="auto"/>
          </w:tcPr>
          <w:p>
            <w:pPr>
              <w:rPr>
                <w:rFonts w:ascii="Calibri" w:hAnsi="Calibri" w:eastAsiaTheme="minorEastAsia"/>
                <w:sz w:val="22"/>
                <w:szCs w:val="22"/>
                <w:lang w:eastAsia="zh-CN"/>
              </w:rPr>
            </w:pPr>
            <w:r>
              <w:rPr>
                <w:rFonts w:hint="eastAsia" w:ascii="Calibri" w:hAnsi="Calibri" w:eastAsiaTheme="minorEastAsia"/>
                <w:sz w:val="22"/>
                <w:szCs w:val="22"/>
                <w:lang w:eastAsia="zh-CN"/>
              </w:rPr>
              <w:t>For the second sub-bullet, our main concern is whether new resource type definitions is necessary, so we prefer to change the this FFS to:</w:t>
            </w:r>
          </w:p>
          <w:p>
            <w:pPr>
              <w:pStyle w:val="1005"/>
              <w:numPr>
                <w:ilvl w:val="0"/>
                <w:numId w:val="12"/>
              </w:numPr>
              <w:rPr>
                <w:rFonts w:ascii="Calibri" w:hAnsi="Calibri" w:eastAsia="Calibri"/>
                <w:b/>
                <w:bCs/>
                <w:sz w:val="22"/>
                <w:szCs w:val="22"/>
              </w:rPr>
            </w:pPr>
            <w:r>
              <w:rPr>
                <w:rFonts w:ascii="Calibri" w:hAnsi="Calibri" w:eastAsia="Calibri"/>
                <w:b/>
                <w:bCs/>
                <w:sz w:val="22"/>
                <w:szCs w:val="22"/>
              </w:rPr>
              <w:t xml:space="preserve">FFS: </w:t>
            </w:r>
            <w:r>
              <w:rPr>
                <w:rFonts w:hint="eastAsia" w:ascii="Calibri" w:hAnsi="Calibri" w:eastAsia="宋体"/>
                <w:b/>
                <w:bCs/>
                <w:sz w:val="22"/>
                <w:szCs w:val="22"/>
                <w:lang w:eastAsia="zh-CN"/>
              </w:rPr>
              <w:t>whether new r</w:t>
            </w:r>
            <w:r>
              <w:rPr>
                <w:rFonts w:ascii="Calibri" w:hAnsi="Calibri" w:eastAsia="Calibri"/>
                <w:b/>
                <w:bCs/>
                <w:sz w:val="22"/>
                <w:szCs w:val="22"/>
              </w:rPr>
              <w:t xml:space="preserve">esource type definitions </w:t>
            </w:r>
            <w:r>
              <w:rPr>
                <w:rFonts w:hint="eastAsia" w:ascii="Calibri" w:hAnsi="Calibri" w:eastAsia="宋体"/>
                <w:b/>
                <w:bCs/>
                <w:sz w:val="22"/>
                <w:szCs w:val="22"/>
                <w:lang w:eastAsia="zh-CN"/>
              </w:rPr>
              <w:t xml:space="preserve">other than H/S/NA is necessary, e.g., new resource type definition </w:t>
            </w:r>
            <w:r>
              <w:rPr>
                <w:rFonts w:ascii="Calibri" w:hAnsi="Calibri" w:eastAsia="Calibri"/>
                <w:b/>
                <w:bCs/>
                <w:sz w:val="22"/>
                <w:szCs w:val="22"/>
              </w:rPr>
              <w:t>for overlapping frequency domain resources</w:t>
            </w:r>
            <w:r>
              <w:rPr>
                <w:rFonts w:hint="eastAsia" w:ascii="Calibri" w:hAnsi="Calibri" w:eastAsia="宋体"/>
                <w:b/>
                <w:bCs/>
                <w:sz w:val="22"/>
                <w:szCs w:val="22"/>
                <w:lang w:eastAsia="zh-CN"/>
              </w:rPr>
              <w:t>.</w:t>
            </w:r>
          </w:p>
          <w:p>
            <w:pPr>
              <w:rPr>
                <w:rFonts w:ascii="Calibri" w:hAnsi="Calibri" w:eastAsiaTheme="minorEastAsia"/>
                <w:sz w:val="22"/>
                <w:szCs w:val="22"/>
                <w:lang w:eastAsia="zh-CN"/>
              </w:rPr>
            </w:pPr>
            <w:r>
              <w:rPr>
                <w:rFonts w:hint="eastAsia" w:ascii="Calibri" w:hAnsi="Calibri" w:eastAsiaTheme="minorEastAsia"/>
                <w:sz w:val="22"/>
                <w:szCs w:val="22"/>
                <w:lang w:eastAsia="zh-CN"/>
              </w:rPr>
              <w:t>We are OK for the other parts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agree with most of the FL’s proposal but would like a clarification of the meaning of the overlapping frequency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H</w:t>
            </w:r>
            <w:r>
              <w:rPr>
                <w:rFonts w:ascii="Calibri" w:hAnsi="Calibri" w:eastAsiaTheme="minorEastAsia"/>
                <w:b/>
                <w:bCs/>
                <w:sz w:val="22"/>
                <w:szCs w:val="22"/>
                <w:lang w:eastAsia="zh-CN"/>
              </w:rPr>
              <w:t>uawei</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Support the main bullet and the last two sub-bullets.</w:t>
            </w:r>
          </w:p>
          <w:p>
            <w:pPr>
              <w:rPr>
                <w:rFonts w:ascii="Calibri" w:hAnsi="Calibri" w:eastAsia="Calibri"/>
                <w:bCs/>
                <w:sz w:val="22"/>
                <w:szCs w:val="22"/>
              </w:rPr>
            </w:pPr>
            <w:r>
              <w:rPr>
                <w:rFonts w:ascii="Calibri" w:hAnsi="Calibri" w:eastAsiaTheme="minorEastAsia"/>
                <w:sz w:val="22"/>
                <w:szCs w:val="22"/>
                <w:lang w:eastAsia="zh-CN"/>
              </w:rPr>
              <w:t xml:space="preserve">For the first sub-bullet, we still have concerns on the necessity </w:t>
            </w:r>
            <w:r>
              <w:rPr>
                <w:rFonts w:hint="eastAsia" w:ascii="Calibri" w:hAnsi="Calibri" w:eastAsiaTheme="minorEastAsia"/>
                <w:sz w:val="22"/>
                <w:szCs w:val="22"/>
                <w:lang w:eastAsia="zh-CN"/>
              </w:rPr>
              <w:t>of</w:t>
            </w:r>
            <w:r>
              <w:rPr>
                <w:rFonts w:ascii="Calibri" w:hAnsi="Calibri" w:eastAsiaTheme="minorEastAsia"/>
                <w:sz w:val="22"/>
                <w:szCs w:val="22"/>
                <w:lang w:eastAsia="zh-CN"/>
              </w:rPr>
              <w:t xml:space="preserve"> e</w:t>
            </w:r>
            <w:r>
              <w:rPr>
                <w:rFonts w:ascii="Calibri" w:hAnsi="Calibri" w:eastAsia="Calibri"/>
                <w:bCs/>
                <w:sz w:val="22"/>
                <w:szCs w:val="22"/>
              </w:rPr>
              <w:t xml:space="preserve">xtension of resource type definitions to frequency domain resources. In summary </w:t>
            </w:r>
          </w:p>
          <w:p>
            <w:pPr>
              <w:pStyle w:val="1005"/>
              <w:numPr>
                <w:ilvl w:val="1"/>
                <w:numId w:val="12"/>
              </w:numPr>
              <w:spacing w:line="240" w:lineRule="auto"/>
              <w:rPr>
                <w:rFonts w:ascii="Calibri" w:hAnsi="Calibri" w:eastAsiaTheme="minorEastAsia"/>
                <w:bCs/>
                <w:sz w:val="22"/>
                <w:szCs w:val="22"/>
                <w:lang w:eastAsia="zh-CN"/>
              </w:rPr>
            </w:pPr>
            <w:r>
              <w:rPr>
                <w:rFonts w:ascii="Calibri" w:hAnsi="Calibri" w:eastAsiaTheme="minorEastAsia"/>
                <w:bCs/>
                <w:sz w:val="22"/>
                <w:szCs w:val="22"/>
                <w:lang w:eastAsia="zh-CN"/>
              </w:rPr>
              <w:t xml:space="preserve">Performance benefit of FDM within one carrier compared to FDM on CC level </w:t>
            </w:r>
          </w:p>
          <w:p>
            <w:pPr>
              <w:pStyle w:val="1005"/>
              <w:numPr>
                <w:ilvl w:val="1"/>
                <w:numId w:val="12"/>
              </w:numPr>
              <w:spacing w:line="240" w:lineRule="auto"/>
              <w:rPr>
                <w:rFonts w:ascii="Calibri" w:hAnsi="Calibri" w:eastAsiaTheme="minorEastAsia"/>
                <w:bCs/>
                <w:sz w:val="22"/>
                <w:szCs w:val="22"/>
                <w:lang w:eastAsia="zh-CN"/>
              </w:rPr>
            </w:pPr>
            <w:r>
              <w:rPr>
                <w:rFonts w:ascii="Calibri" w:hAnsi="Calibri" w:eastAsiaTheme="minorEastAsia"/>
                <w:bCs/>
                <w:sz w:val="22"/>
                <w:szCs w:val="22"/>
                <w:lang w:eastAsia="zh-CN"/>
              </w:rPr>
              <w:t xml:space="preserve">Resource efficiency of FDM within one carrier due to the required guard band </w:t>
            </w:r>
          </w:p>
          <w:p>
            <w:pPr>
              <w:pStyle w:val="1005"/>
              <w:numPr>
                <w:ilvl w:val="1"/>
                <w:numId w:val="12"/>
              </w:numPr>
              <w:spacing w:line="240" w:lineRule="auto"/>
              <w:rPr>
                <w:rFonts w:ascii="Calibri" w:hAnsi="Calibri" w:eastAsiaTheme="minorEastAsia"/>
                <w:bCs/>
                <w:sz w:val="22"/>
                <w:szCs w:val="22"/>
                <w:lang w:eastAsia="zh-CN"/>
              </w:rPr>
            </w:pPr>
            <w:r>
              <w:rPr>
                <w:rFonts w:ascii="Calibri" w:hAnsi="Calibri" w:eastAsiaTheme="minorEastAsia"/>
                <w:bCs/>
                <w:sz w:val="22"/>
                <w:szCs w:val="22"/>
                <w:lang w:eastAsia="zh-CN"/>
              </w:rPr>
              <w:t>Feasibility of resource availability indication of a IAB-DU soft resource in frequency domain at the parent node</w:t>
            </w:r>
          </w:p>
          <w:p>
            <w:pPr>
              <w:pStyle w:val="1005"/>
              <w:numPr>
                <w:ilvl w:val="1"/>
                <w:numId w:val="12"/>
              </w:numPr>
              <w:spacing w:line="240" w:lineRule="auto"/>
              <w:rPr>
                <w:rFonts w:ascii="Calibri" w:hAnsi="Calibri" w:eastAsiaTheme="minorEastAsia"/>
                <w:sz w:val="22"/>
                <w:szCs w:val="22"/>
                <w:lang w:eastAsia="zh-CN"/>
              </w:rPr>
            </w:pPr>
            <w:r>
              <w:rPr>
                <w:rFonts w:ascii="Calibri" w:hAnsi="Calibri" w:eastAsiaTheme="minorEastAsia"/>
                <w:bCs/>
                <w:sz w:val="22"/>
                <w:szCs w:val="22"/>
                <w:lang w:eastAsia="zh-CN"/>
              </w:rPr>
              <w:t xml:space="preserve">Signaling overhead increase for both semi-static resource configuration and DCI format 2_5 </w:t>
            </w:r>
          </w:p>
          <w:p>
            <w:pPr>
              <w:rPr>
                <w:rFonts w:ascii="Calibri" w:hAnsi="Calibri" w:eastAsiaTheme="minorEastAsia"/>
                <w:sz w:val="22"/>
                <w:szCs w:val="22"/>
                <w:lang w:eastAsia="zh-CN"/>
              </w:rPr>
            </w:pPr>
            <w:r>
              <w:rPr>
                <w:rFonts w:ascii="Calibri" w:hAnsi="Calibri" w:eastAsiaTheme="minorEastAsia"/>
                <w:sz w:val="22"/>
                <w:szCs w:val="22"/>
                <w:lang w:eastAsia="zh-CN"/>
              </w:rPr>
              <w:t>For</w:t>
            </w:r>
            <w:r>
              <w:rPr>
                <w:rFonts w:hint="eastAsia" w:ascii="Calibri" w:hAnsi="Calibri" w:eastAsiaTheme="minorEastAsia"/>
                <w:sz w:val="22"/>
                <w:szCs w:val="22"/>
                <w:lang w:eastAsia="zh-CN"/>
              </w:rPr>
              <w:t xml:space="preserve"> t</w:t>
            </w:r>
            <w:r>
              <w:rPr>
                <w:rFonts w:ascii="Calibri" w:hAnsi="Calibri" w:eastAsiaTheme="minorEastAsia"/>
                <w:sz w:val="22"/>
                <w:szCs w:val="22"/>
                <w:lang w:eastAsia="zh-CN"/>
              </w:rPr>
              <w:t>he second sub-bullet, it seems to be quite related to the first bullet.</w:t>
            </w:r>
          </w:p>
          <w:p>
            <w:pPr>
              <w:rPr>
                <w:rFonts w:ascii="Calibri" w:hAnsi="Calibri" w:eastAsiaTheme="minorEastAsia"/>
                <w:sz w:val="22"/>
                <w:szCs w:val="22"/>
                <w:lang w:eastAsia="zh-CN"/>
              </w:rPr>
            </w:pPr>
            <w:r>
              <w:rPr>
                <w:rFonts w:ascii="Calibri" w:hAnsi="Calibri" w:eastAsiaTheme="minorEastAsia"/>
                <w:sz w:val="22"/>
                <w:szCs w:val="22"/>
                <w:lang w:eastAsia="zh-CN"/>
              </w:rPr>
              <w:t>Therefore, we suggest the following changes to these two sub-bullets</w:t>
            </w:r>
          </w:p>
          <w:p>
            <w:pPr>
              <w:pStyle w:val="1005"/>
              <w:numPr>
                <w:ilvl w:val="0"/>
                <w:numId w:val="12"/>
              </w:numPr>
              <w:spacing w:line="240" w:lineRule="auto"/>
              <w:rPr>
                <w:rFonts w:ascii="Calibri" w:hAnsi="Calibri" w:eastAsia="Calibri"/>
                <w:b/>
                <w:bCs/>
                <w:sz w:val="22"/>
                <w:szCs w:val="22"/>
              </w:rPr>
            </w:pPr>
            <w:r>
              <w:rPr>
                <w:rFonts w:ascii="Calibri" w:hAnsi="Calibri" w:eastAsia="Calibri"/>
                <w:b/>
                <w:bCs/>
                <w:sz w:val="22"/>
                <w:szCs w:val="22"/>
              </w:rPr>
              <w:t xml:space="preserve">FFS: </w:t>
            </w:r>
            <w:r>
              <w:rPr>
                <w:rFonts w:ascii="Calibri" w:hAnsi="Calibri" w:eastAsia="Calibri"/>
                <w:b/>
                <w:bCs/>
                <w:color w:val="FF0000"/>
                <w:sz w:val="22"/>
                <w:szCs w:val="22"/>
              </w:rPr>
              <w:t>Necessity of</w:t>
            </w:r>
            <w:r>
              <w:rPr>
                <w:rFonts w:ascii="Calibri" w:hAnsi="Calibri" w:eastAsia="Calibri"/>
                <w:b/>
                <w:bCs/>
                <w:sz w:val="22"/>
                <w:szCs w:val="22"/>
              </w:rPr>
              <w:t xml:space="preserve"> </w:t>
            </w:r>
            <w:r>
              <w:rPr>
                <w:rFonts w:ascii="Calibri" w:hAnsi="Calibri" w:eastAsia="Calibri"/>
                <w:b/>
                <w:bCs/>
                <w:strike/>
                <w:color w:val="FF0000"/>
                <w:sz w:val="22"/>
                <w:szCs w:val="22"/>
              </w:rPr>
              <w:t>E</w:t>
            </w:r>
            <w:r>
              <w:rPr>
                <w:rFonts w:ascii="Calibri" w:hAnsi="Calibri" w:eastAsia="Calibri"/>
                <w:b/>
                <w:bCs/>
                <w:color w:val="FF0000"/>
                <w:sz w:val="22"/>
                <w:szCs w:val="22"/>
              </w:rPr>
              <w:t>e</w:t>
            </w:r>
            <w:r>
              <w:rPr>
                <w:rFonts w:ascii="Calibri" w:hAnsi="Calibri" w:eastAsia="Calibri"/>
                <w:b/>
                <w:bCs/>
                <w:sz w:val="22"/>
                <w:szCs w:val="22"/>
              </w:rPr>
              <w:t xml:space="preserve">xtension of resource type definitions to frequency domain resources </w:t>
            </w:r>
            <w:r>
              <w:rPr>
                <w:rFonts w:ascii="Calibri" w:hAnsi="Calibri" w:eastAsia="Calibri"/>
                <w:b/>
                <w:bCs/>
                <w:color w:val="FF0000"/>
                <w:sz w:val="22"/>
                <w:szCs w:val="22"/>
              </w:rPr>
              <w:t>considering factors including performance benefit over Rel-16, resource efficiency, f</w:t>
            </w:r>
            <w:r>
              <w:rPr>
                <w:rFonts w:ascii="Calibri" w:hAnsi="Calibri" w:eastAsiaTheme="minorEastAsia"/>
                <w:b/>
                <w:bCs/>
                <w:color w:val="FF0000"/>
                <w:sz w:val="22"/>
                <w:szCs w:val="22"/>
                <w:lang w:eastAsia="zh-CN"/>
              </w:rPr>
              <w:t>easibility of resource availability indication of a IAB-DU soft resource in frequency domain at the parent node</w:t>
            </w:r>
            <w:r>
              <w:rPr>
                <w:rFonts w:ascii="Calibri" w:hAnsi="Calibri" w:eastAsia="Calibri"/>
                <w:b/>
                <w:bCs/>
                <w:color w:val="FF0000"/>
                <w:sz w:val="22"/>
                <w:szCs w:val="22"/>
              </w:rPr>
              <w:t xml:space="preserve"> and signaling overhead, etc</w:t>
            </w:r>
            <w:r>
              <w:rPr>
                <w:rFonts w:hint="eastAsia" w:asciiTheme="minorEastAsia" w:hAnsiTheme="minorEastAsia" w:eastAsiaTheme="minorEastAsia"/>
                <w:b/>
                <w:bCs/>
                <w:color w:val="FF0000"/>
                <w:sz w:val="22"/>
                <w:szCs w:val="22"/>
                <w:lang w:eastAsia="zh-CN"/>
              </w:rPr>
              <w:t>.</w:t>
            </w:r>
          </w:p>
          <w:p>
            <w:pPr>
              <w:pStyle w:val="1005"/>
              <w:numPr>
                <w:ilvl w:val="0"/>
                <w:numId w:val="12"/>
              </w:numPr>
              <w:rPr>
                <w:rFonts w:ascii="Calibri" w:hAnsi="Calibri" w:eastAsiaTheme="minorEastAsia"/>
                <w:sz w:val="22"/>
                <w:szCs w:val="22"/>
                <w:lang w:eastAsia="zh-CN"/>
              </w:rPr>
            </w:pPr>
            <w:r>
              <w:rPr>
                <w:rFonts w:ascii="Calibri" w:hAnsi="Calibri" w:eastAsia="Calibri"/>
                <w:b/>
                <w:bCs/>
                <w:strike/>
                <w:color w:val="FF0000"/>
                <w:sz w:val="22"/>
                <w:szCs w:val="22"/>
              </w:rPr>
              <w:t>FFS: Resource type definitions for overlapping frequency domain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hint="eastAsia" w:ascii="Calibri" w:hAnsi="Calibri" w:eastAsia="Malgun Gothic"/>
                <w:b/>
                <w:bCs/>
                <w:sz w:val="22"/>
                <w:szCs w:val="22"/>
                <w:lang w:eastAsia="ko-KR"/>
              </w:rPr>
              <w:t>LG</w:t>
            </w:r>
          </w:p>
        </w:tc>
        <w:tc>
          <w:tcPr>
            <w:tcW w:w="7920" w:type="dxa"/>
            <w:shd w:val="clear" w:color="auto" w:fill="auto"/>
          </w:tcPr>
          <w:p>
            <w:pPr>
              <w:rPr>
                <w:rFonts w:ascii="Calibri" w:hAnsi="Calibri" w:eastAsia="Malgun Gothic"/>
                <w:sz w:val="22"/>
                <w:szCs w:val="22"/>
                <w:lang w:eastAsia="ko-KR"/>
              </w:rPr>
            </w:pPr>
            <w:r>
              <w:rPr>
                <w:rFonts w:hint="eastAsia" w:ascii="Calibri" w:hAnsi="Calibri" w:eastAsia="Malgun Gothic"/>
                <w:sz w:val="22"/>
                <w:szCs w:val="22"/>
                <w:lang w:eastAsia="ko-KR"/>
              </w:rPr>
              <w:t xml:space="preserve">We are </w:t>
            </w:r>
            <w:r>
              <w:rPr>
                <w:rFonts w:ascii="Calibri" w:hAnsi="Calibri" w:eastAsia="Malgun Gothic"/>
                <w:sz w:val="22"/>
                <w:szCs w:val="22"/>
                <w:lang w:eastAsia="ko-KR"/>
              </w:rPr>
              <w:t xml:space="preserve">generally </w:t>
            </w:r>
            <w:r>
              <w:rPr>
                <w:rFonts w:hint="eastAsia" w:ascii="Calibri" w:hAnsi="Calibri" w:eastAsia="Malgun Gothic"/>
                <w:sz w:val="22"/>
                <w:szCs w:val="22"/>
                <w:lang w:eastAsia="ko-KR"/>
              </w:rPr>
              <w:t>fine with FL Proposal 2.1.1</w:t>
            </w:r>
          </w:p>
          <w:p>
            <w:pPr>
              <w:rPr>
                <w:rFonts w:ascii="Calibri" w:hAnsi="Calibri" w:eastAsia="Malgun Gothic"/>
                <w:sz w:val="22"/>
                <w:szCs w:val="22"/>
                <w:lang w:eastAsia="ko-KR"/>
              </w:rPr>
            </w:pPr>
            <w:r>
              <w:rPr>
                <w:rFonts w:ascii="Calibri" w:hAnsi="Calibri" w:eastAsia="Malgun Gothic"/>
                <w:sz w:val="22"/>
                <w:szCs w:val="22"/>
                <w:lang w:eastAsia="ko-KR"/>
              </w:rPr>
              <w:t>For the 3</w:t>
            </w:r>
            <w:r>
              <w:rPr>
                <w:rFonts w:ascii="Calibri" w:hAnsi="Calibri" w:eastAsia="Malgun Gothic"/>
                <w:sz w:val="22"/>
                <w:szCs w:val="22"/>
                <w:vertAlign w:val="superscript"/>
                <w:lang w:eastAsia="ko-KR"/>
              </w:rPr>
              <w:t>rd</w:t>
            </w:r>
            <w:r>
              <w:rPr>
                <w:rFonts w:ascii="Calibri" w:hAnsi="Calibri" w:eastAsia="Malgun Gothic"/>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Pr>
                <w:rFonts w:ascii="Calibri" w:hAnsi="Calibri" w:eastAsia="Malgun Gothic"/>
                <w:sz w:val="22"/>
                <w:szCs w:val="22"/>
                <w:vertAlign w:val="superscript"/>
                <w:lang w:eastAsia="ko-KR"/>
              </w:rPr>
              <w:t>rd</w:t>
            </w:r>
            <w:r>
              <w:rPr>
                <w:rFonts w:ascii="Calibri" w:hAnsi="Calibri" w:eastAsia="Malgun Gothic"/>
                <w:sz w:val="22"/>
                <w:szCs w:val="22"/>
                <w:lang w:eastAsia="ko-KR"/>
              </w:rPr>
              <w:t xml:space="preserve"> sub-bullet into as below:</w:t>
            </w:r>
          </w:p>
          <w:p>
            <w:pPr>
              <w:rPr>
                <w:rFonts w:ascii="Calibri" w:hAnsi="Calibri" w:eastAsiaTheme="minorEastAsia"/>
                <w:sz w:val="22"/>
                <w:szCs w:val="22"/>
                <w:lang w:eastAsia="zh-CN"/>
              </w:rPr>
            </w:pPr>
            <w:r>
              <w:rPr>
                <w:rFonts w:ascii="Calibri" w:hAnsi="Calibri" w:eastAsiaTheme="minorEastAsia"/>
                <w:b/>
                <w:bCs/>
                <w:sz w:val="22"/>
                <w:szCs w:val="22"/>
                <w:lang w:eastAsia="zh-CN"/>
              </w:rPr>
              <w:t xml:space="preserve">FFS: </w:t>
            </w:r>
            <w:r>
              <w:rPr>
                <w:rFonts w:ascii="Calibri" w:hAnsi="Calibri" w:eastAsiaTheme="minorEastAsia"/>
                <w:b/>
                <w:bCs/>
                <w:strike/>
                <w:color w:val="FF0000"/>
                <w:sz w:val="22"/>
                <w:szCs w:val="22"/>
                <w:lang w:eastAsia="zh-CN"/>
              </w:rPr>
              <w:t>Coexistence of simultaneous operation resource types and TDM resource types.</w:t>
            </w:r>
            <w:r>
              <w:rPr>
                <w:rFonts w:ascii="Calibri" w:hAnsi="Calibri" w:eastAsiaTheme="minorEastAsia"/>
                <w:b/>
                <w:bCs/>
                <w:color w:val="FF0000"/>
                <w:sz w:val="22"/>
                <w:szCs w:val="22"/>
                <w:lang w:eastAsia="zh-CN"/>
              </w:rPr>
              <w:t xml:space="preserve"> </w:t>
            </w:r>
            <w:r>
              <w:rPr>
                <w:rFonts w:ascii="Calibri" w:hAnsi="Calibri" w:eastAsia="Malgun Gothic"/>
                <w:b/>
                <w:color w:val="FF0000"/>
                <w:sz w:val="22"/>
                <w:szCs w:val="22"/>
                <w:lang w:eastAsia="ko-KR"/>
              </w:rPr>
              <w:t>Whether new resource type definition other than H/S/NA is necessary for coexistence of simultaneous operation resource and TDM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Malgun Gothic"/>
                <w:b/>
                <w:bCs/>
                <w:sz w:val="22"/>
                <w:szCs w:val="22"/>
                <w:lang w:eastAsia="ko-KR"/>
              </w:rPr>
            </w:pPr>
            <w:r>
              <w:rPr>
                <w:rFonts w:hint="eastAsia" w:ascii="Calibri" w:hAnsi="Calibri" w:eastAsiaTheme="minorEastAsia"/>
                <w:b/>
                <w:bCs/>
                <w:sz w:val="22"/>
                <w:szCs w:val="22"/>
                <w:lang w:eastAsia="zh-CN"/>
              </w:rPr>
              <w:t>vivo</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Concern!!!</w:t>
            </w:r>
          </w:p>
          <w:p>
            <w:pPr>
              <w:rPr>
                <w:rFonts w:ascii="Calibri" w:hAnsi="Calibri" w:eastAsiaTheme="minorEastAsia"/>
                <w:sz w:val="22"/>
                <w:szCs w:val="22"/>
                <w:lang w:eastAsia="zh-CN"/>
              </w:rPr>
            </w:pPr>
            <w:r>
              <w:rPr>
                <w:rFonts w:ascii="Calibri" w:hAnsi="Calibri" w:eastAsiaTheme="minorEastAsia"/>
                <w:sz w:val="22"/>
                <w:szCs w:val="22"/>
                <w:lang w:eastAsia="zh-CN"/>
              </w:rPr>
              <w:t>Regarding 3rd bullet, it is hard to understand ‘simultaneous operation resource types’ and ‘TDM resource type’, could you please make it clear?</w:t>
            </w:r>
          </w:p>
          <w:p>
            <w:pPr>
              <w:rPr>
                <w:rFonts w:ascii="Calibri" w:hAnsi="Calibri" w:eastAsia="Malgun Gothic"/>
                <w:sz w:val="22"/>
                <w:szCs w:val="22"/>
                <w:lang w:eastAsia="ko-KR"/>
              </w:rPr>
            </w:pPr>
            <w:r>
              <w:rPr>
                <w:rFonts w:ascii="Calibri" w:hAnsi="Calibri" w:eastAsiaTheme="minorEastAsia"/>
                <w:sz w:val="22"/>
                <w:szCs w:val="22"/>
                <w:lang w:eastAsia="zh-CN"/>
              </w:rPr>
              <w:t>Do you mean: which resource type can be used for simultaneous operation, and when a given resource type can be used for simultaneous operation. If yes, those can be directly captured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Malgun Gothic"/>
                <w:b/>
                <w:bCs/>
                <w:sz w:val="22"/>
                <w:szCs w:val="22"/>
                <w:lang w:eastAsia="ko-KR"/>
              </w:rPr>
              <w:t>Nokia</w:t>
            </w:r>
          </w:p>
        </w:tc>
        <w:tc>
          <w:tcPr>
            <w:tcW w:w="7920" w:type="dxa"/>
            <w:shd w:val="clear" w:color="auto" w:fill="auto"/>
          </w:tcPr>
          <w:p>
            <w:pPr>
              <w:rPr>
                <w:rFonts w:ascii="Calibri" w:hAnsi="Calibri" w:eastAsia="Malgun Gothic"/>
                <w:sz w:val="22"/>
                <w:szCs w:val="22"/>
                <w:lang w:eastAsia="ko-KR"/>
              </w:rPr>
            </w:pPr>
            <w:r>
              <w:rPr>
                <w:rFonts w:ascii="Calibri" w:hAnsi="Calibri" w:eastAsia="Malgun Gothic"/>
                <w:sz w:val="22"/>
                <w:szCs w:val="22"/>
                <w:lang w:eastAsia="ko-KR"/>
              </w:rPr>
              <w:t xml:space="preserve">We are ok with the main bullet and the first sub-bullet. </w:t>
            </w:r>
          </w:p>
          <w:p>
            <w:pPr>
              <w:rPr>
                <w:rFonts w:ascii="Calibri" w:hAnsi="Calibri" w:eastAsia="Malgun Gothic"/>
                <w:sz w:val="22"/>
                <w:szCs w:val="22"/>
                <w:lang w:eastAsia="ko-KR"/>
              </w:rPr>
            </w:pPr>
            <w:r>
              <w:rPr>
                <w:rFonts w:ascii="Calibri" w:hAnsi="Calibri" w:eastAsia="Malgun Gothic"/>
                <w:sz w:val="22"/>
                <w:szCs w:val="22"/>
                <w:lang w:eastAsia="ko-KR"/>
              </w:rPr>
              <w:t xml:space="preserve">Second bullet can be removed as that is related to first one. </w:t>
            </w:r>
          </w:p>
          <w:p>
            <w:pPr>
              <w:rPr>
                <w:rFonts w:ascii="Calibri" w:hAnsi="Calibri" w:eastAsia="Malgun Gothic"/>
                <w:sz w:val="22"/>
                <w:szCs w:val="22"/>
                <w:lang w:eastAsia="ko-KR"/>
              </w:rPr>
            </w:pPr>
            <w:r>
              <w:rPr>
                <w:rFonts w:ascii="Calibri" w:hAnsi="Calibri" w:eastAsia="Malgun Gothic"/>
                <w:sz w:val="22"/>
                <w:szCs w:val="22"/>
                <w:lang w:eastAsia="ko-KR"/>
              </w:rPr>
              <w:t xml:space="preserve">We do not understand the study needed on third bullet and suggest removing. </w:t>
            </w:r>
          </w:p>
          <w:p>
            <w:pPr>
              <w:rPr>
                <w:rFonts w:ascii="Calibri" w:hAnsi="Calibri" w:eastAsiaTheme="minorEastAsia"/>
                <w:sz w:val="22"/>
                <w:szCs w:val="22"/>
                <w:lang w:eastAsia="zh-CN"/>
              </w:rPr>
            </w:pPr>
            <w:r>
              <w:rPr>
                <w:rFonts w:ascii="Calibri" w:hAnsi="Calibri" w:eastAsia="Malgun Gothic"/>
                <w:sz w:val="22"/>
                <w:szCs w:val="22"/>
                <w:lang w:eastAsia="ko-KR"/>
              </w:rPr>
              <w:t xml:space="preserve">Fourth sub-bullet, we can live with, but do not expect new rules.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Samsung</w:t>
            </w:r>
          </w:p>
        </w:tc>
        <w:tc>
          <w:tcPr>
            <w:tcW w:w="7920" w:type="dxa"/>
            <w:shd w:val="clear" w:color="auto" w:fill="auto"/>
          </w:tcPr>
          <w:p>
            <w:pPr>
              <w:rPr>
                <w:rFonts w:ascii="Calibri" w:hAnsi="Calibri" w:eastAsia="Malgun Gothic"/>
                <w:bCs/>
                <w:sz w:val="22"/>
                <w:szCs w:val="22"/>
                <w:lang w:eastAsia="ko-KR"/>
              </w:rPr>
            </w:pPr>
            <w:r>
              <w:rPr>
                <w:rFonts w:ascii="Calibri" w:hAnsi="Calibri" w:eastAsia="Malgun Gothic"/>
                <w:sz w:val="22"/>
                <w:szCs w:val="22"/>
                <w:lang w:eastAsia="ko-KR"/>
              </w:rPr>
              <w:t>OK with the main bullet.</w:t>
            </w:r>
            <w:r>
              <w:rPr>
                <w:rFonts w:ascii="Calibri" w:hAnsi="Calibri" w:eastAsia="Malgun Gothic"/>
                <w:bCs/>
                <w:sz w:val="22"/>
                <w:szCs w:val="22"/>
                <w:lang w:eastAsia="ko-KR"/>
              </w:rPr>
              <w:t xml:space="preserve"> </w:t>
            </w:r>
          </w:p>
          <w:p>
            <w:pPr>
              <w:rPr>
                <w:rFonts w:ascii="Calibri" w:hAnsi="Calibri" w:eastAsia="Malgun Gothic"/>
                <w:sz w:val="22"/>
                <w:szCs w:val="22"/>
                <w:lang w:eastAsia="ko-KR"/>
              </w:rPr>
            </w:pPr>
            <w:r>
              <w:rPr>
                <w:rFonts w:ascii="Calibri" w:hAnsi="Calibri" w:eastAsia="Malgun Gothic"/>
                <w:bCs/>
                <w:sz w:val="22"/>
                <w:szCs w:val="22"/>
                <w:lang w:eastAsia="ko-KR"/>
              </w:rPr>
              <w:t>For the sub-bullets, it is better to first identify what is the issue which cannot be addressed by using the Rel-16 mechanisms.</w:t>
            </w:r>
            <w:r>
              <w:rPr>
                <w:rFonts w:hint="eastAsia" w:ascii="Calibri" w:hAnsi="Calibri" w:eastAsia="Malgun Gothic"/>
                <w:bCs/>
                <w:sz w:val="22"/>
                <w:szCs w:val="22"/>
                <w:lang w:eastAsia="ko-KR"/>
              </w:rPr>
              <w:t xml:space="preserve"> </w:t>
            </w:r>
            <w:r>
              <w:rPr>
                <w:rFonts w:ascii="Calibri" w:hAnsi="Calibri" w:eastAsia="Malgun Gothic"/>
                <w:bCs/>
                <w:sz w:val="22"/>
                <w:szCs w:val="22"/>
                <w:lang w:eastAsia="ko-KR"/>
              </w:rPr>
              <w:t>In this perspective, we have similar view with ZTE/HW/LG.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Malgun Gothic"/>
                <w:b/>
                <w:bCs/>
                <w:sz w:val="22"/>
                <w:szCs w:val="22"/>
                <w:lang w:eastAsia="ko-KR"/>
              </w:rPr>
            </w:pPr>
            <w:r>
              <w:rPr>
                <w:rFonts w:ascii="Calibri" w:hAnsi="Calibri" w:eastAsia="Malgun Gothic"/>
                <w:b/>
                <w:bCs/>
                <w:sz w:val="22"/>
                <w:szCs w:val="22"/>
                <w:lang w:eastAsia="ko-KR"/>
              </w:rPr>
              <w:t>CEWiT</w:t>
            </w:r>
          </w:p>
        </w:tc>
        <w:tc>
          <w:tcPr>
            <w:tcW w:w="7920" w:type="dxa"/>
            <w:shd w:val="clear" w:color="auto" w:fill="auto"/>
          </w:tcPr>
          <w:p>
            <w:pPr>
              <w:rPr>
                <w:rFonts w:ascii="Calibri" w:hAnsi="Calibri" w:eastAsia="Malgun Gothic"/>
                <w:sz w:val="22"/>
                <w:szCs w:val="22"/>
                <w:lang w:eastAsia="ko-KR"/>
              </w:rPr>
            </w:pPr>
            <w:r>
              <w:rPr>
                <w:rFonts w:ascii="Calibri" w:hAnsi="Calibri" w:eastAsiaTheme="minorEastAsia"/>
                <w:sz w:val="22"/>
                <w:szCs w:val="22"/>
                <w:lang w:eastAsia="zh-CN"/>
              </w:rPr>
              <w:t xml:space="preserve">We agree with the FL proposal. For second FFS point we support rewording done by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Malgun Gothic"/>
                <w:b/>
                <w:bCs/>
                <w:sz w:val="22"/>
                <w:szCs w:val="22"/>
                <w:lang w:eastAsia="ko-KR"/>
              </w:rPr>
            </w:pPr>
            <w:r>
              <w:rPr>
                <w:rFonts w:ascii="Calibri" w:hAnsi="Calibri" w:eastAsia="Malgun Gothic"/>
                <w:b/>
                <w:bCs/>
                <w:sz w:val="22"/>
                <w:szCs w:val="22"/>
                <w:lang w:eastAsia="ko-KR"/>
              </w:rPr>
              <w:t>Lenovo, Motorola Mobility</w:t>
            </w:r>
          </w:p>
        </w:tc>
        <w:tc>
          <w:tcPr>
            <w:tcW w:w="7920" w:type="dxa"/>
            <w:shd w:val="clear" w:color="auto" w:fill="auto"/>
          </w:tcPr>
          <w:p>
            <w:pPr>
              <w:rPr>
                <w:rFonts w:ascii="Calibri" w:hAnsi="Calibri" w:eastAsia="Malgun Gothic"/>
                <w:sz w:val="22"/>
                <w:szCs w:val="22"/>
                <w:lang w:eastAsia="ko-KR"/>
              </w:rPr>
            </w:pPr>
            <w:r>
              <w:rPr>
                <w:rFonts w:ascii="Calibri" w:hAnsi="Calibri" w:eastAsia="Malgun Gothic"/>
                <w:sz w:val="22"/>
                <w:szCs w:val="22"/>
                <w:lang w:eastAsia="ko-KR"/>
              </w:rPr>
              <w:t>We agree with the main proposal.</w:t>
            </w:r>
          </w:p>
          <w:p>
            <w:pPr>
              <w:rPr>
                <w:rFonts w:ascii="Calibri" w:hAnsi="Calibri" w:eastAsiaTheme="minorEastAsia"/>
                <w:sz w:val="22"/>
                <w:szCs w:val="22"/>
                <w:lang w:eastAsia="zh-CN"/>
              </w:rPr>
            </w:pPr>
            <w:r>
              <w:rPr>
                <w:rFonts w:ascii="Calibri" w:hAnsi="Calibri" w:eastAsia="Malgun Gothic"/>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Malgun Gothic"/>
                <w:b/>
                <w:bCs/>
                <w:sz w:val="22"/>
                <w:szCs w:val="22"/>
                <w:lang w:eastAsia="ko-KR"/>
              </w:rPr>
            </w:pPr>
            <w:r>
              <w:rPr>
                <w:rFonts w:ascii="Calibri" w:hAnsi="Calibri" w:eastAsia="Malgun Gothic"/>
                <w:b/>
                <w:bCs/>
                <w:sz w:val="22"/>
                <w:szCs w:val="22"/>
                <w:lang w:eastAsia="ko-KR"/>
              </w:rPr>
              <w:t>Qualcomm</w:t>
            </w:r>
          </w:p>
        </w:tc>
        <w:tc>
          <w:tcPr>
            <w:tcW w:w="7920" w:type="dxa"/>
            <w:shd w:val="clear" w:color="auto" w:fill="auto"/>
          </w:tcPr>
          <w:p>
            <w:pPr>
              <w:rPr>
                <w:rFonts w:ascii="Calibri" w:hAnsi="Calibri" w:eastAsia="Malgun Gothic"/>
                <w:sz w:val="22"/>
                <w:szCs w:val="22"/>
                <w:lang w:eastAsia="ko-KR"/>
              </w:rPr>
            </w:pPr>
            <w:r>
              <w:rPr>
                <w:rFonts w:ascii="Calibri" w:hAnsi="Calibri" w:eastAsia="Malgun Gothic"/>
                <w:sz w:val="22"/>
                <w:szCs w:val="22"/>
                <w:lang w:eastAsia="ko-KR"/>
              </w:rPr>
              <w:t>We generally agree with the main bullet, but share similar concerns on following sub-bullets as other companies above.</w:t>
            </w:r>
          </w:p>
          <w:p>
            <w:pPr>
              <w:pStyle w:val="1005"/>
              <w:numPr>
                <w:ilvl w:val="0"/>
                <w:numId w:val="15"/>
              </w:numPr>
              <w:rPr>
                <w:rFonts w:ascii="Calibri" w:hAnsi="Calibri" w:eastAsia="Malgun Gothic"/>
                <w:sz w:val="22"/>
                <w:szCs w:val="22"/>
                <w:lang w:eastAsia="ko-KR"/>
              </w:rPr>
            </w:pPr>
            <w:r>
              <w:rPr>
                <w:rFonts w:ascii="Calibri" w:hAnsi="Calibri" w:eastAsia="Malgun Gothic"/>
                <w:sz w:val="22"/>
                <w:szCs w:val="22"/>
                <w:lang w:eastAsia="ko-KR"/>
              </w:rPr>
              <w:t xml:space="preserve">For sub-bullet 2, it is better to be removed for now, because it depends on the outcome of sub-bullet 1. </w:t>
            </w:r>
          </w:p>
          <w:p>
            <w:pPr>
              <w:pStyle w:val="1005"/>
              <w:numPr>
                <w:ilvl w:val="0"/>
                <w:numId w:val="15"/>
              </w:numPr>
              <w:rPr>
                <w:rFonts w:ascii="Calibri" w:hAnsi="Calibri" w:eastAsia="Malgun Gothic"/>
                <w:sz w:val="22"/>
                <w:szCs w:val="22"/>
                <w:lang w:eastAsia="ko-KR"/>
              </w:rPr>
            </w:pPr>
            <w:r>
              <w:rPr>
                <w:rFonts w:ascii="Calibri" w:hAnsi="Calibri" w:eastAsia="Malgun Gothic"/>
                <w:sz w:val="22"/>
                <w:szCs w:val="22"/>
                <w:lang w:eastAsia="ko-KR"/>
              </w:rPr>
              <w:t xml:space="preserve">For sub-bullet 3, we think LG’s suggested changes are in good direction, since simultaneous operation resource and TDM resource are not defined, we suggest to have further </w:t>
            </w:r>
            <w:r>
              <w:rPr>
                <w:rFonts w:ascii="Calibri" w:hAnsi="Calibri" w:eastAsia="Malgun Gothic"/>
                <w:sz w:val="22"/>
                <w:szCs w:val="22"/>
                <w:highlight w:val="yellow"/>
                <w:lang w:eastAsia="ko-KR"/>
              </w:rPr>
              <w:t>changes</w:t>
            </w:r>
            <w:r>
              <w:rPr>
                <w:rFonts w:ascii="Calibri" w:hAnsi="Calibri" w:eastAsia="Malgun Gothic"/>
                <w:sz w:val="22"/>
                <w:szCs w:val="22"/>
                <w:lang w:eastAsia="ko-KR"/>
              </w:rPr>
              <w:t xml:space="preserve"> below:</w:t>
            </w:r>
          </w:p>
          <w:p>
            <w:pPr>
              <w:pStyle w:val="1005"/>
              <w:rPr>
                <w:rFonts w:ascii="Calibri" w:hAnsi="Calibri" w:eastAsia="Malgun Gothic"/>
                <w:sz w:val="22"/>
                <w:szCs w:val="22"/>
                <w:lang w:eastAsia="ko-KR"/>
              </w:rPr>
            </w:pPr>
            <w:r>
              <w:rPr>
                <w:rFonts w:ascii="Calibri" w:hAnsi="Calibri" w:eastAsiaTheme="minorEastAsia"/>
                <w:b/>
                <w:bCs/>
                <w:sz w:val="22"/>
                <w:szCs w:val="22"/>
                <w:lang w:eastAsia="zh-CN"/>
              </w:rPr>
              <w:t xml:space="preserve">FFS: </w:t>
            </w:r>
            <w:r>
              <w:rPr>
                <w:rFonts w:ascii="Calibri" w:hAnsi="Calibri" w:eastAsiaTheme="minorEastAsia"/>
                <w:b/>
                <w:bCs/>
                <w:strike/>
                <w:color w:val="FF0000"/>
                <w:sz w:val="22"/>
                <w:szCs w:val="22"/>
                <w:lang w:eastAsia="zh-CN"/>
              </w:rPr>
              <w:t>Coexistence of simultaneous operation resource types and TDM resource types.</w:t>
            </w:r>
            <w:r>
              <w:rPr>
                <w:rFonts w:ascii="Calibri" w:hAnsi="Calibri" w:eastAsiaTheme="minorEastAsia"/>
                <w:b/>
                <w:bCs/>
                <w:color w:val="FF0000"/>
                <w:sz w:val="22"/>
                <w:szCs w:val="22"/>
                <w:lang w:eastAsia="zh-CN"/>
              </w:rPr>
              <w:t xml:space="preserve"> </w:t>
            </w:r>
            <w:r>
              <w:rPr>
                <w:rFonts w:ascii="Calibri" w:hAnsi="Calibri" w:eastAsia="Malgun Gothic"/>
                <w:b/>
                <w:color w:val="FF0000"/>
                <w:sz w:val="22"/>
                <w:szCs w:val="22"/>
                <w:lang w:eastAsia="ko-KR"/>
              </w:rPr>
              <w:t xml:space="preserve">Whether new resource type definition other than H/S/NA is necessary for coexistence of simultaneous </w:t>
            </w:r>
            <w:r>
              <w:rPr>
                <w:rFonts w:ascii="Calibri" w:hAnsi="Calibri" w:eastAsia="Malgun Gothic"/>
                <w:b/>
                <w:color w:val="FF0000"/>
                <w:sz w:val="22"/>
                <w:szCs w:val="22"/>
                <w:highlight w:val="yellow"/>
                <w:lang w:eastAsia="ko-KR"/>
              </w:rPr>
              <w:t xml:space="preserve">operation </w:t>
            </w:r>
            <w:r>
              <w:rPr>
                <w:rFonts w:ascii="Calibri" w:hAnsi="Calibri" w:eastAsia="Malgun Gothic"/>
                <w:b/>
                <w:strike/>
                <w:color w:val="FF0000"/>
                <w:sz w:val="22"/>
                <w:szCs w:val="22"/>
                <w:highlight w:val="yellow"/>
                <w:lang w:eastAsia="ko-KR"/>
              </w:rPr>
              <w:t>resource</w:t>
            </w:r>
            <w:r>
              <w:rPr>
                <w:rFonts w:ascii="Calibri" w:hAnsi="Calibri" w:eastAsia="Malgun Gothic"/>
                <w:b/>
                <w:color w:val="FF0000"/>
                <w:sz w:val="22"/>
                <w:szCs w:val="22"/>
                <w:lang w:eastAsia="ko-KR"/>
              </w:rPr>
              <w:t xml:space="preserve"> and TDM </w:t>
            </w:r>
            <w:r>
              <w:rPr>
                <w:rFonts w:ascii="Calibri" w:hAnsi="Calibri" w:eastAsia="Malgun Gothic"/>
                <w:b/>
                <w:strike/>
                <w:color w:val="FF0000"/>
                <w:sz w:val="22"/>
                <w:szCs w:val="22"/>
                <w:highlight w:val="yellow"/>
                <w:lang w:eastAsia="ko-KR"/>
              </w:rPr>
              <w:t>resource</w:t>
            </w:r>
            <w:r>
              <w:rPr>
                <w:rFonts w:ascii="Calibri" w:hAnsi="Calibri" w:eastAsia="Malgun Gothic"/>
                <w:b/>
                <w:color w:val="FF0000"/>
                <w:sz w:val="22"/>
                <w:szCs w:val="22"/>
                <w:highlight w:val="yellow"/>
                <w:lang w:eastAsia="ko-KR"/>
              </w:rPr>
              <w:t xml:space="preserve"> operation</w:t>
            </w:r>
            <w:r>
              <w:rPr>
                <w:rFonts w:ascii="Calibri" w:hAnsi="Calibri" w:eastAsia="Malgun Gothic"/>
                <w:b/>
                <w:color w:val="FF0000"/>
                <w:sz w:val="22"/>
                <w:szCs w:val="22"/>
                <w:lang w:eastAsia="ko-KR"/>
              </w:rPr>
              <w:t>.</w:t>
            </w:r>
          </w:p>
          <w:p>
            <w:pPr>
              <w:pStyle w:val="1005"/>
              <w:numPr>
                <w:ilvl w:val="0"/>
                <w:numId w:val="15"/>
              </w:numPr>
              <w:rPr>
                <w:rFonts w:ascii="Calibri" w:hAnsi="Calibri" w:eastAsia="Malgun Gothic"/>
                <w:sz w:val="22"/>
                <w:szCs w:val="22"/>
                <w:lang w:eastAsia="ko-KR"/>
              </w:rPr>
            </w:pPr>
            <w:r>
              <w:rPr>
                <w:rFonts w:ascii="Calibri" w:hAnsi="Calibri" w:eastAsia="Malgun Gothic"/>
                <w:sz w:val="22"/>
                <w:szCs w:val="22"/>
                <w:lang w:eastAsia="ko-KR"/>
              </w:rPr>
              <w:t xml:space="preserve">For sub-bullet 4, we share similar view as Nokia that we don’t expect new rules but are open to discussion.     </w:t>
            </w:r>
          </w:p>
          <w:p>
            <w:pPr>
              <w:rPr>
                <w:rFonts w:ascii="Calibri" w:hAnsi="Calibri" w:eastAsia="Malgun Gothic"/>
                <w:sz w:val="22"/>
                <w:szCs w:val="22"/>
                <w:lang w:eastAsia="ko-KR"/>
              </w:rPr>
            </w:pPr>
            <w:r>
              <w:rPr>
                <w:rFonts w:ascii="Calibri" w:hAnsi="Calibri" w:eastAsia="Calibri"/>
                <w:b/>
                <w:bCs/>
                <w:color w:val="FF0000"/>
                <w:sz w:val="22"/>
                <w:szCs w:val="22"/>
              </w:rPr>
              <w:t>FFS: whether new rules governing cell-specific/semi-static signals and channels at the IAB-DU and/or IAB-MT in case are necessary.</w:t>
            </w:r>
          </w:p>
        </w:tc>
      </w:tr>
    </w:tbl>
    <w:p>
      <w:pPr>
        <w:rPr>
          <w:rFonts w:eastAsia="MS PGothic"/>
        </w:rPr>
      </w:pPr>
    </w:p>
    <w:p>
      <w:pPr>
        <w:rPr>
          <w:rFonts w:eastAsia="MS PGothic"/>
        </w:rPr>
      </w:pPr>
      <w:r>
        <w:rPr>
          <w:rFonts w:ascii="Calibri" w:hAnsi="Calibri" w:eastAsia="Calibri"/>
          <w:b/>
          <w:bCs/>
          <w:sz w:val="22"/>
          <w:szCs w:val="22"/>
        </w:rPr>
        <w:t>Topic 2: Restrictions for simultaneous operation</w:t>
      </w:r>
    </w:p>
    <w:p>
      <w:pPr>
        <w:pStyle w:val="3"/>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pPr>
        <w:pStyle w:val="3"/>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pPr>
        <w:pStyle w:val="3"/>
        <w:numPr>
          <w:ilvl w:val="0"/>
          <w:numId w:val="16"/>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pPr>
        <w:pStyle w:val="3"/>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pPr>
        <w:pStyle w:val="3"/>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pPr>
        <w:pStyle w:val="3"/>
        <w:numPr>
          <w:ilvl w:val="0"/>
          <w:numId w:val="0"/>
        </w:numPr>
        <w:ind w:left="576"/>
        <w:rPr>
          <w:rFonts w:eastAsia="MS PGothic"/>
          <w:sz w:val="24"/>
          <w:szCs w:val="18"/>
        </w:rPr>
      </w:pPr>
    </w:p>
    <w:p>
      <w:pPr>
        <w:rPr>
          <w:rFonts w:asciiTheme="minorHAnsi" w:hAnsiTheme="minorHAnsi" w:cstheme="minorHAnsi"/>
          <w:b/>
        </w:rPr>
      </w:pPr>
      <w:r>
        <w:rPr>
          <w:rFonts w:asciiTheme="minorHAnsi" w:hAnsiTheme="minorHAnsi" w:cstheme="minorHAnsi"/>
          <w:b/>
        </w:rPr>
        <w:t>Discussion: Views on proposal 2.1.2?</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7920"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 xml:space="preserve">We support the proposal in general. Regarding to the second bullet, we suggest more clarification on “dynamic”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agree with the FL proposal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Agree in principle.</w:t>
            </w:r>
          </w:p>
          <w:p>
            <w:pPr>
              <w:rPr>
                <w:rFonts w:ascii="Calibri" w:hAnsi="Calibri" w:eastAsia="宋体"/>
                <w:sz w:val="22"/>
                <w:szCs w:val="22"/>
                <w:lang w:eastAsia="zh-CN"/>
              </w:rPr>
            </w:pPr>
            <w:r>
              <w:rPr>
                <w:rFonts w:ascii="Calibri" w:hAnsi="Calibri" w:eastAsiaTheme="minorEastAsia"/>
                <w:sz w:val="22"/>
                <w:szCs w:val="22"/>
                <w:lang w:eastAsia="zh-CN"/>
              </w:rPr>
              <w:t>For the 2</w:t>
            </w:r>
            <w:r>
              <w:rPr>
                <w:rFonts w:ascii="Calibri" w:hAnsi="Calibri" w:eastAsiaTheme="minorEastAsia"/>
                <w:sz w:val="22"/>
                <w:szCs w:val="22"/>
                <w:vertAlign w:val="superscript"/>
                <w:lang w:eastAsia="zh-CN"/>
              </w:rPr>
              <w:t xml:space="preserve">nd </w:t>
            </w:r>
            <w:r>
              <w:rPr>
                <w:rFonts w:ascii="Calibri" w:hAnsi="Calibri" w:eastAsiaTheme="minorEastAsia"/>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hAnsi="Calibri" w:eastAsia="宋体"/>
                <w:bCs/>
                <w:sz w:val="22"/>
                <w:szCs w:val="22"/>
                <w:lang w:eastAsia="zh-CN"/>
              </w:rPr>
              <w:t xml:space="preserve"> could changes a IAB node’s operation mode based on the listed factors of the IAB node, that is, such ‘dynamic’ is controlled by NW or IAB itself.</w:t>
            </w:r>
          </w:p>
          <w:p>
            <w:pPr>
              <w:rPr>
                <w:rFonts w:ascii="Calibri" w:hAnsi="Calibri" w:eastAsiaTheme="minorEastAsia"/>
                <w:sz w:val="22"/>
                <w:szCs w:val="22"/>
                <w:lang w:eastAsia="zh-CN"/>
              </w:rPr>
            </w:pPr>
            <w:r>
              <w:rPr>
                <w:rFonts w:ascii="Calibri" w:hAnsi="Calibri" w:eastAsiaTheme="minorEastAsia"/>
                <w:sz w:val="22"/>
                <w:szCs w:val="22"/>
                <w:lang w:eastAsia="zh-CN"/>
              </w:rPr>
              <w:t>For the 3</w:t>
            </w:r>
            <w:r>
              <w:rPr>
                <w:rFonts w:ascii="Calibri" w:hAnsi="Calibri" w:eastAsiaTheme="minorEastAsia"/>
                <w:sz w:val="22"/>
                <w:szCs w:val="22"/>
                <w:vertAlign w:val="superscript"/>
                <w:lang w:eastAsia="zh-CN"/>
              </w:rPr>
              <w:t>rd</w:t>
            </w:r>
            <w:r>
              <w:rPr>
                <w:rFonts w:ascii="Calibri" w:hAnsi="Calibri" w:eastAsiaTheme="minorEastAsia"/>
                <w:sz w:val="22"/>
                <w:szCs w:val="22"/>
                <w:lang w:eastAsia="zh-CN"/>
              </w:rPr>
              <w:t xml:space="preserve"> FFS, from our point of view, the discussion of unpaired spectrum should be prioritized, and paired spectrum can be discussed later if time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For the 1</w:t>
            </w:r>
            <w:r>
              <w:rPr>
                <w:rFonts w:ascii="Calibri" w:hAnsi="Calibri" w:eastAsiaTheme="minorEastAsia"/>
                <w:sz w:val="22"/>
                <w:szCs w:val="22"/>
                <w:vertAlign w:val="superscript"/>
                <w:lang w:eastAsia="zh-CN"/>
              </w:rPr>
              <w:t>st</w:t>
            </w:r>
            <w:r>
              <w:rPr>
                <w:rFonts w:ascii="Calibri" w:hAnsi="Calibri" w:eastAsiaTheme="minorEastAsia"/>
                <w:sz w:val="22"/>
                <w:szCs w:val="22"/>
                <w:lang w:eastAsia="zh-CN"/>
              </w:rPr>
              <w:t xml:space="preserve"> bullet, resource type is understood as H/S/NA? in the example, it seems TDD UL/DL occasion. It means we need to consider both factor?</w:t>
            </w:r>
          </w:p>
          <w:p>
            <w:pPr>
              <w:rPr>
                <w:rFonts w:ascii="Calibri" w:hAnsi="Calibri" w:eastAsiaTheme="minorEastAsia"/>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For the 2</w:t>
            </w:r>
            <w:r>
              <w:rPr>
                <w:rFonts w:ascii="Calibri" w:hAnsi="Calibri" w:eastAsiaTheme="minorEastAsia"/>
                <w:sz w:val="22"/>
                <w:szCs w:val="22"/>
                <w:vertAlign w:val="superscript"/>
                <w:lang w:eastAsia="zh-CN"/>
              </w:rPr>
              <w:t>nd</w:t>
            </w:r>
            <w:r>
              <w:rPr>
                <w:rFonts w:ascii="Calibri" w:hAnsi="Calibri" w:eastAsiaTheme="minorEastAsia"/>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agree with the proposal and would also like to see the matter of </w:t>
            </w:r>
            <w:r>
              <w:rPr>
                <w:rFonts w:ascii="Calibri" w:hAnsi="Calibri" w:eastAsiaTheme="minorEastAsia"/>
                <w:b/>
                <w:bCs/>
                <w:sz w:val="22"/>
                <w:szCs w:val="22"/>
                <w:lang w:eastAsia="zh-CN"/>
              </w:rPr>
              <w:t>full duplex vs half-duplex</w:t>
            </w:r>
            <w:r>
              <w:rPr>
                <w:rFonts w:ascii="Calibri" w:hAnsi="Calibri" w:eastAsiaTheme="minorEastAsia"/>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hAnsi="Calibri" w:eastAsiaTheme="minorEastAsia"/>
                <w:sz w:val="22"/>
                <w:szCs w:val="22"/>
                <w:vertAlign w:val="superscript"/>
                <w:lang w:eastAsia="zh-CN"/>
              </w:rPr>
              <w:t>nd</w:t>
            </w:r>
            <w:r>
              <w:rPr>
                <w:rFonts w:ascii="Calibri" w:hAnsi="Calibri" w:eastAsiaTheme="minorEastAsia"/>
                <w:sz w:val="22"/>
                <w:szCs w:val="22"/>
                <w:lang w:eastAsia="zh-CN"/>
              </w:rPr>
              <w:t xml:space="preserve"> IAB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Huawei</w:t>
            </w:r>
          </w:p>
        </w:tc>
        <w:tc>
          <w:tcPr>
            <w:tcW w:w="7920" w:type="dxa"/>
            <w:shd w:val="clear" w:color="auto" w:fill="auto"/>
          </w:tcPr>
          <w:p>
            <w:pPr>
              <w:jc w:val="both"/>
              <w:rPr>
                <w:rFonts w:ascii="Calibri" w:hAnsi="Calibri" w:eastAsiaTheme="minorEastAsia"/>
                <w:bCs/>
                <w:sz w:val="22"/>
                <w:szCs w:val="22"/>
                <w:lang w:eastAsia="zh-CN"/>
              </w:rPr>
            </w:pPr>
            <w:r>
              <w:rPr>
                <w:rFonts w:ascii="Calibri" w:hAnsi="Calibri" w:eastAsiaTheme="minorEastAsia"/>
                <w:bCs/>
                <w:sz w:val="22"/>
                <w:szCs w:val="22"/>
                <w:lang w:eastAsia="zh-CN"/>
              </w:rPr>
              <w:t>We are fine with main bullet</w:t>
            </w:r>
          </w:p>
          <w:p>
            <w:pPr>
              <w:pStyle w:val="1005"/>
              <w:numPr>
                <w:ilvl w:val="0"/>
                <w:numId w:val="17"/>
              </w:numPr>
              <w:ind w:right="220"/>
              <w:rPr>
                <w:rFonts w:ascii="Calibri" w:hAnsi="Calibri" w:eastAsiaTheme="minorEastAsia"/>
                <w:bCs/>
                <w:sz w:val="22"/>
                <w:szCs w:val="22"/>
                <w:lang w:eastAsia="zh-CN"/>
              </w:rPr>
            </w:pPr>
            <w:r>
              <w:rPr>
                <w:rFonts w:ascii="Calibri" w:hAnsi="Calibri" w:eastAsiaTheme="minorEastAsia"/>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pPr>
              <w:pStyle w:val="1005"/>
              <w:numPr>
                <w:ilvl w:val="0"/>
                <w:numId w:val="17"/>
              </w:numPr>
              <w:rPr>
                <w:rFonts w:ascii="Calibri" w:hAnsi="Calibri" w:eastAsiaTheme="minorEastAsia"/>
                <w:bCs/>
                <w:sz w:val="22"/>
                <w:szCs w:val="22"/>
                <w:lang w:eastAsia="zh-CN"/>
              </w:rPr>
            </w:pPr>
            <w:r>
              <w:rPr>
                <w:rFonts w:ascii="Calibri" w:hAnsi="Calibri" w:eastAsiaTheme="minorEastAsia"/>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pPr>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agree with the FL proposal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Style w:val="143"/>
                <w:rFonts w:ascii="Calibri" w:hAnsi="Calibri" w:cs="Calibri"/>
                <w:b/>
                <w:bCs/>
                <w:sz w:val="22"/>
                <w:szCs w:val="22"/>
              </w:rPr>
              <w:t>Nokia/NSB</w:t>
            </w:r>
            <w:r>
              <w:rPr>
                <w:rStyle w:val="86"/>
                <w:rFonts w:ascii="Calibri" w:hAnsi="Calibri" w:cs="Calibri"/>
                <w:sz w:val="22"/>
                <w:szCs w:val="22"/>
              </w:rPr>
              <w:t> </w:t>
            </w:r>
          </w:p>
        </w:tc>
        <w:tc>
          <w:tcPr>
            <w:tcW w:w="7920" w:type="dxa"/>
            <w:shd w:val="clear" w:color="auto" w:fill="auto"/>
          </w:tcPr>
          <w:p>
            <w:pPr>
              <w:pStyle w:val="140"/>
              <w:textAlignment w:val="baseline"/>
              <w:rPr>
                <w:lang w:val="en-US"/>
              </w:rPr>
            </w:pPr>
            <w:r>
              <w:rPr>
                <w:rStyle w:val="143"/>
                <w:rFonts w:ascii="Calibri" w:hAnsi="Calibri" w:cs="Calibri"/>
                <w:sz w:val="22"/>
                <w:szCs w:val="22"/>
                <w:lang w:val="en-US"/>
              </w:rPr>
              <w:t>We are fine with the direction of the proposal. </w:t>
            </w: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Second sub-bullet is creating confusion due to the use of IAB node capability. We suggest the following wording, </w:t>
            </w:r>
            <w:r>
              <w:rPr>
                <w:rStyle w:val="86"/>
                <w:rFonts w:ascii="Calibri" w:hAnsi="Calibri" w:cs="Calibri"/>
                <w:sz w:val="22"/>
                <w:szCs w:val="22"/>
                <w:lang w:val="en-US"/>
              </w:rPr>
              <w:t> </w:t>
            </w:r>
          </w:p>
          <w:p>
            <w:pPr>
              <w:pStyle w:val="140"/>
              <w:textAlignment w:val="baseline"/>
              <w:rPr>
                <w:rStyle w:val="143"/>
                <w:rFonts w:ascii="Calibri" w:hAnsi="Calibri" w:cs="Calibri"/>
                <w:sz w:val="22"/>
                <w:szCs w:val="22"/>
                <w:lang w:val="en-US"/>
              </w:rPr>
            </w:pPr>
          </w:p>
          <w:p>
            <w:pPr>
              <w:pStyle w:val="140"/>
              <w:textAlignment w:val="baseline"/>
              <w:rPr>
                <w:lang w:val="en-US"/>
              </w:rPr>
            </w:pPr>
            <w:r>
              <w:rPr>
                <w:rStyle w:val="143"/>
                <w:rFonts w:ascii="Calibri" w:hAnsi="Calibri" w:cs="Calibri"/>
                <w:sz w:val="22"/>
                <w:szCs w:val="22"/>
                <w:lang w:val="en-US"/>
              </w:rPr>
              <w:t>FL Proposal 2.1.2: Further consider different applicability restrictions for simultaneous operation multiplexing cases:</w:t>
            </w:r>
            <w:r>
              <w:rPr>
                <w:rStyle w:val="86"/>
                <w:rFonts w:ascii="Calibri" w:hAnsi="Calibri" w:cs="Calibri"/>
                <w:sz w:val="22"/>
                <w:szCs w:val="22"/>
                <w:lang w:val="en-US"/>
              </w:rPr>
              <w:t> </w:t>
            </w:r>
          </w:p>
          <w:p>
            <w:pPr>
              <w:pStyle w:val="140"/>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FFS: Whether a given case is only applicable for certain resource types or combinations: e.g. DL access, DL backhaul, UL access, UL backhaul</w:t>
            </w:r>
            <w:r>
              <w:rPr>
                <w:rStyle w:val="86"/>
                <w:rFonts w:ascii="Calibri" w:hAnsi="Calibri" w:cs="Calibri"/>
                <w:sz w:val="22"/>
                <w:szCs w:val="22"/>
                <w:lang w:val="en-US"/>
              </w:rPr>
              <w:t> </w:t>
            </w:r>
          </w:p>
          <w:p>
            <w:pPr>
              <w:pStyle w:val="140"/>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 xml:space="preserve">FFS: Network (including parent node) awareness of </w:t>
            </w:r>
            <w:r>
              <w:rPr>
                <w:rStyle w:val="143"/>
                <w:rFonts w:ascii="Calibri" w:hAnsi="Calibri" w:cs="Calibri"/>
                <w:strike/>
                <w:color w:val="FF0000"/>
                <w:sz w:val="22"/>
                <w:szCs w:val="22"/>
                <w:lang w:val="en-US"/>
              </w:rPr>
              <w:t xml:space="preserve">“dynamic” </w:t>
            </w:r>
            <w:r>
              <w:rPr>
                <w:rStyle w:val="143"/>
                <w:rFonts w:ascii="Calibri" w:hAnsi="Calibri" w:cs="Calibri"/>
                <w:sz w:val="22"/>
                <w:szCs w:val="22"/>
                <w:lang w:val="en-US"/>
              </w:rPr>
              <w:t>child IAB node</w:t>
            </w:r>
            <w:r>
              <w:rPr>
                <w:rStyle w:val="143"/>
                <w:rFonts w:ascii="Calibri" w:hAnsi="Calibri" w:cs="Calibri"/>
                <w:color w:val="FF0000"/>
                <w:sz w:val="22"/>
                <w:szCs w:val="22"/>
                <w:lang w:val="en-US"/>
              </w:rPr>
              <w:t>’s</w:t>
            </w:r>
            <w:r>
              <w:rPr>
                <w:rStyle w:val="143"/>
                <w:rFonts w:ascii="Calibri" w:hAnsi="Calibri" w:cs="Calibri"/>
                <w:sz w:val="22"/>
                <w:szCs w:val="22"/>
                <w:lang w:val="en-US"/>
              </w:rPr>
              <w:t xml:space="preserve"> </w:t>
            </w:r>
            <w:r>
              <w:rPr>
                <w:rStyle w:val="143"/>
                <w:rFonts w:ascii="Calibri" w:hAnsi="Calibri" w:cs="Calibri"/>
                <w:strike/>
                <w:color w:val="FF0000"/>
                <w:sz w:val="22"/>
                <w:szCs w:val="22"/>
                <w:lang w:val="en-US"/>
              </w:rPr>
              <w:t>capability</w:t>
            </w:r>
            <w:r>
              <w:rPr>
                <w:rStyle w:val="143"/>
                <w:rFonts w:ascii="Calibri" w:hAnsi="Calibri" w:cs="Calibri"/>
                <w:color w:val="FF0000"/>
                <w:sz w:val="22"/>
                <w:szCs w:val="22"/>
                <w:lang w:val="en-US"/>
              </w:rPr>
              <w:t xml:space="preserve"> ability to support simultaneous operation due to the frequent changes </w:t>
            </w:r>
            <w:r>
              <w:rPr>
                <w:rStyle w:val="143"/>
                <w:rFonts w:ascii="Calibri" w:hAnsi="Calibri" w:cs="Calibri"/>
                <w:strike/>
                <w:color w:val="FF0000"/>
                <w:sz w:val="22"/>
                <w:szCs w:val="22"/>
                <w:lang w:val="en-US"/>
              </w:rPr>
              <w:t>based</w:t>
            </w:r>
            <w:r>
              <w:rPr>
                <w:rStyle w:val="143"/>
                <w:rFonts w:ascii="Calibri" w:hAnsi="Calibri" w:cs="Calibri"/>
                <w:color w:val="FF0000"/>
                <w:sz w:val="22"/>
                <w:szCs w:val="22"/>
                <w:lang w:val="en-US"/>
              </w:rPr>
              <w:t xml:space="preserve"> </w:t>
            </w:r>
            <w:r>
              <w:rPr>
                <w:rStyle w:val="143"/>
                <w:rFonts w:ascii="Calibri" w:hAnsi="Calibri" w:cs="Calibri"/>
                <w:sz w:val="22"/>
                <w:szCs w:val="22"/>
                <w:lang w:val="en-US"/>
              </w:rPr>
              <w:t xml:space="preserve">on </w:t>
            </w:r>
            <w:r>
              <w:rPr>
                <w:rStyle w:val="143"/>
                <w:rFonts w:ascii="Calibri" w:hAnsi="Calibri" w:cs="Calibri"/>
                <w:strike/>
                <w:color w:val="FF0000"/>
                <w:sz w:val="22"/>
                <w:szCs w:val="22"/>
                <w:lang w:val="en-US"/>
              </w:rPr>
              <w:t>other</w:t>
            </w:r>
            <w:r>
              <w:rPr>
                <w:rStyle w:val="143"/>
                <w:rFonts w:ascii="Calibri" w:hAnsi="Calibri" w:cs="Calibri"/>
                <w:color w:val="FF0000"/>
                <w:sz w:val="22"/>
                <w:szCs w:val="22"/>
                <w:lang w:val="en-US"/>
              </w:rPr>
              <w:t xml:space="preserve"> </w:t>
            </w:r>
            <w:r>
              <w:rPr>
                <w:rStyle w:val="143"/>
                <w:rFonts w:ascii="Calibri" w:hAnsi="Calibri" w:cs="Calibri"/>
                <w:sz w:val="22"/>
                <w:szCs w:val="22"/>
                <w:lang w:val="en-US"/>
              </w:rPr>
              <w:t>factors including panel selection, interference, timing, transmit power, etc.</w:t>
            </w:r>
            <w:r>
              <w:rPr>
                <w:rStyle w:val="86"/>
                <w:rFonts w:ascii="Calibri" w:hAnsi="Calibri" w:cs="Calibri"/>
                <w:sz w:val="22"/>
                <w:szCs w:val="22"/>
                <w:lang w:val="en-US"/>
              </w:rPr>
              <w:t> </w:t>
            </w:r>
          </w:p>
          <w:p>
            <w:pPr>
              <w:pStyle w:val="140"/>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FFS: Necessary differentiation for paired spectrum vs. unpaired spectrum</w:t>
            </w:r>
            <w:r>
              <w:rPr>
                <w:rStyle w:val="86"/>
                <w:rFonts w:ascii="Calibri" w:hAnsi="Calibri" w:cs="Calibri"/>
                <w:sz w:val="22"/>
                <w:szCs w:val="22"/>
                <w:lang w:val="en-US"/>
              </w:rPr>
              <w:t> </w:t>
            </w:r>
          </w:p>
          <w:p>
            <w:pPr>
              <w:jc w:val="both"/>
              <w:rPr>
                <w:rFonts w:ascii="Calibri" w:hAnsi="Calibri" w:eastAsiaTheme="minorEastAsia"/>
                <w:bCs/>
                <w:sz w:val="22"/>
                <w:szCs w:val="22"/>
                <w:lang w:eastAsia="zh-CN"/>
              </w:rPr>
            </w:pPr>
            <w:r>
              <w:rPr>
                <w:rStyle w:val="143"/>
                <w:rFonts w:ascii="Calibri" w:hAnsi="Calibri" w:cs="Calibri"/>
                <w:sz w:val="22"/>
                <w:szCs w:val="22"/>
              </w:rPr>
              <w:t>Note: There should not be any impact on legacy UE behavior</w:t>
            </w: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w:t>
            </w:r>
            <w:r>
              <w:rPr>
                <w:rFonts w:ascii="Calibri" w:hAnsi="Calibri" w:eastAsia="Malgun Gothic"/>
                <w:bCs/>
                <w:sz w:val="22"/>
                <w:szCs w:val="22"/>
                <w:lang w:eastAsia="ko-KR"/>
              </w:rPr>
              <w:t>amsung</w:t>
            </w:r>
          </w:p>
        </w:tc>
        <w:tc>
          <w:tcPr>
            <w:tcW w:w="7920" w:type="dxa"/>
            <w:shd w:val="clear" w:color="auto" w:fill="auto"/>
          </w:tcPr>
          <w:p>
            <w:pPr>
              <w:pStyle w:val="140"/>
              <w:textAlignment w:val="baseline"/>
              <w:rPr>
                <w:rStyle w:val="143"/>
                <w:rFonts w:ascii="Calibri" w:hAnsi="Calibri" w:cs="Calibri"/>
                <w:sz w:val="22"/>
                <w:szCs w:val="22"/>
                <w:lang w:val="en-US"/>
              </w:rPr>
            </w:pPr>
            <w:r>
              <w:rPr>
                <w:rFonts w:hint="eastAsia" w:ascii="Calibri" w:hAnsi="Calibri" w:eastAsia="Malgun Gothic"/>
                <w:bCs/>
                <w:sz w:val="22"/>
                <w:szCs w:val="22"/>
                <w:lang w:eastAsia="ko-KR"/>
              </w:rPr>
              <w:t>We are OK with the main bullet.</w:t>
            </w:r>
            <w:r>
              <w:rPr>
                <w:rFonts w:ascii="Calibri" w:hAnsi="Calibri" w:eastAsia="Malgun Gothic"/>
                <w:bCs/>
                <w:sz w:val="22"/>
                <w:szCs w:val="22"/>
                <w:lang w:eastAsia="ko-KR"/>
              </w:rPr>
              <w:t xml:space="preserve"> But, it should be clarified which multiplexing cases are supported in Rel-17. And then, we can further discuss the details for the multiplexing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7920" w:type="dxa"/>
            <w:shd w:val="clear" w:color="auto" w:fill="auto"/>
          </w:tcPr>
          <w:p>
            <w:pPr>
              <w:pStyle w:val="140"/>
              <w:textAlignment w:val="baseline"/>
              <w:rPr>
                <w:rFonts w:ascii="Calibri" w:hAnsi="Calibri" w:eastAsia="Malgun Gothic"/>
                <w:bCs/>
                <w:sz w:val="22"/>
                <w:szCs w:val="22"/>
                <w:lang w:eastAsia="ko-KR"/>
              </w:rPr>
            </w:pPr>
            <w:r>
              <w:rPr>
                <w:rFonts w:ascii="Calibri" w:hAnsi="Calibri" w:eastAsia="Malgun Gothic"/>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Malgun Gothic"/>
                <w:bCs/>
                <w:sz w:val="22"/>
                <w:szCs w:val="22"/>
                <w:lang w:eastAsia="ko-KR"/>
              </w:rPr>
            </w:pPr>
            <w:r>
              <w:rPr>
                <w:rStyle w:val="143"/>
                <w:rFonts w:ascii="Calibri" w:hAnsi="Calibri" w:eastAsia="Yu Mincho" w:cs="Calibri"/>
                <w:b/>
                <w:bCs/>
                <w:sz w:val="22"/>
                <w:szCs w:val="22"/>
                <w:lang w:eastAsia="ja-JP"/>
              </w:rPr>
              <w:t>Fujitsu</w:t>
            </w:r>
          </w:p>
        </w:tc>
        <w:tc>
          <w:tcPr>
            <w:tcW w:w="7920" w:type="dxa"/>
            <w:shd w:val="clear" w:color="auto" w:fill="auto"/>
          </w:tcPr>
          <w:p>
            <w:pPr>
              <w:pStyle w:val="140"/>
              <w:textAlignment w:val="baseline"/>
              <w:rPr>
                <w:rFonts w:ascii="Calibri" w:hAnsi="Calibri" w:eastAsia="Malgun Gothic"/>
                <w:bCs/>
                <w:sz w:val="22"/>
                <w:szCs w:val="22"/>
                <w:lang w:eastAsia="ko-KR"/>
              </w:rPr>
            </w:pPr>
            <w:r>
              <w:rPr>
                <w:rStyle w:val="143"/>
                <w:rFonts w:ascii="Calibri" w:hAnsi="Calibri" w:eastAsia="Yu Mincho" w:cs="Calibri"/>
                <w:sz w:val="22"/>
                <w:szCs w:val="22"/>
                <w:lang w:val="en-US" w:eastAsia="ja-JP"/>
              </w:rPr>
              <w:t>W</w:t>
            </w:r>
            <w:r>
              <w:rPr>
                <w:rStyle w:val="143"/>
                <w:rFonts w:ascii="Calibri" w:hAnsi="Calibri" w:eastAsia="Yu Mincho" w:cs="Calibri"/>
                <w:sz w:val="22"/>
                <w:szCs w:val="22"/>
                <w:lang w:eastAsia="ja-JP"/>
              </w:rPr>
              <w:t>e agree with the FL proposal and Nokia’s modification on the second FFS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Style w:val="143"/>
                <w:rFonts w:ascii="Calibri" w:hAnsi="Calibri" w:eastAsia="Yu Mincho" w:cs="Calibri"/>
                <w:b/>
                <w:bCs/>
                <w:sz w:val="22"/>
                <w:szCs w:val="22"/>
                <w:lang w:eastAsia="ja-JP"/>
              </w:rPr>
            </w:pPr>
            <w:r>
              <w:rPr>
                <w:rFonts w:ascii="Calibri" w:hAnsi="Calibri" w:eastAsia="Malgun Gothic"/>
                <w:bCs/>
                <w:sz w:val="22"/>
                <w:szCs w:val="22"/>
                <w:lang w:eastAsia="ko-KR"/>
              </w:rPr>
              <w:t>CEWiT</w:t>
            </w:r>
          </w:p>
        </w:tc>
        <w:tc>
          <w:tcPr>
            <w:tcW w:w="7920" w:type="dxa"/>
            <w:shd w:val="clear" w:color="auto" w:fill="auto"/>
          </w:tcPr>
          <w:p>
            <w:pPr>
              <w:pStyle w:val="140"/>
              <w:textAlignment w:val="baseline"/>
              <w:rPr>
                <w:rStyle w:val="143"/>
                <w:rFonts w:ascii="Calibri" w:hAnsi="Calibri" w:eastAsia="Yu Mincho" w:cs="Calibri"/>
                <w:sz w:val="22"/>
                <w:szCs w:val="22"/>
                <w:lang w:val="en-US" w:eastAsia="ja-JP"/>
              </w:rPr>
            </w:pPr>
            <w:r>
              <w:rPr>
                <w:rFonts w:ascii="Calibri" w:hAnsi="Calibri" w:eastAsiaTheme="minorEastAsia"/>
                <w:sz w:val="22"/>
                <w:szCs w:val="22"/>
                <w:lang w:eastAsia="zh-CN"/>
              </w:rPr>
              <w:t>We agree with the FL proposal 2.1.2.</w:t>
            </w:r>
          </w:p>
        </w:tc>
      </w:tr>
    </w:tbl>
    <w:p>
      <w:pPr>
        <w:rPr>
          <w:rFonts w:ascii="Arial" w:hAnsi="Arial" w:eastAsia="MS PGothic"/>
          <w:b/>
          <w:i/>
          <w:szCs w:val="18"/>
        </w:rPr>
      </w:pPr>
    </w:p>
    <w:p>
      <w:pPr>
        <w:pStyle w:val="3"/>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restrictions/conditions for simultaneous operation multiplexing cases:</w:t>
      </w:r>
    </w:p>
    <w:p>
      <w:pPr>
        <w:pStyle w:val="3"/>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pPr>
        <w:pStyle w:val="3"/>
        <w:numPr>
          <w:ilvl w:val="0"/>
          <w:numId w:val="16"/>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pPr>
        <w:pStyle w:val="3"/>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pPr>
        <w:pStyle w:val="3"/>
        <w:numPr>
          <w:ilvl w:val="0"/>
          <w:numId w:val="16"/>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pPr>
        <w:pStyle w:val="3"/>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pPr>
        <w:rPr>
          <w:rFonts w:asciiTheme="minorHAnsi" w:hAnsiTheme="minorHAnsi" w:cstheme="minorHAnsi"/>
          <w:b/>
        </w:rPr>
      </w:pPr>
    </w:p>
    <w:p>
      <w:pPr>
        <w:rPr>
          <w:rFonts w:asciiTheme="minorHAnsi" w:hAnsiTheme="minorHAnsi" w:cstheme="minorHAnsi"/>
          <w:b/>
        </w:rPr>
      </w:pPr>
      <w:r>
        <w:rPr>
          <w:rFonts w:asciiTheme="minorHAnsi" w:hAnsiTheme="minorHAnsi" w:cstheme="minorHAnsi"/>
          <w:b/>
        </w:rPr>
        <w:t>Discussion: Views on proposal 2.1.2’?</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Intel</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agree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sz w:val="22"/>
                <w:szCs w:val="22"/>
                <w:lang w:eastAsia="zh-CN"/>
              </w:rPr>
            </w:pPr>
            <w:r>
              <w:rPr>
                <w:rFonts w:hint="eastAsia" w:ascii="Calibri" w:hAnsi="Calibri" w:eastAsiaTheme="minorEastAsia"/>
                <w:sz w:val="22"/>
                <w:szCs w:val="22"/>
                <w:lang w:eastAsia="zh-CN"/>
              </w:rPr>
              <w:t>N</w:t>
            </w:r>
            <w:r>
              <w:rPr>
                <w:rFonts w:ascii="Calibri" w:hAnsi="Calibri" w:eastAsiaTheme="minorEastAsia"/>
                <w:sz w:val="22"/>
                <w:szCs w:val="22"/>
                <w:lang w:eastAsia="zh-CN"/>
              </w:rPr>
              <w:t>TT Docomo</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hint="eastAsia" w:ascii="Calibri" w:hAnsi="Calibri" w:eastAsiaTheme="minorEastAsia"/>
                <w:sz w:val="22"/>
                <w:szCs w:val="22"/>
                <w:lang w:eastAsia="zh-CN"/>
              </w:rPr>
              <w:t>ZTE, Sanechips</w:t>
            </w:r>
          </w:p>
        </w:tc>
        <w:tc>
          <w:tcPr>
            <w:tcW w:w="7920" w:type="dxa"/>
            <w:shd w:val="clear" w:color="auto" w:fill="auto"/>
          </w:tcPr>
          <w:p>
            <w:pPr>
              <w:rPr>
                <w:rFonts w:ascii="Calibri" w:hAnsi="Calibri" w:eastAsiaTheme="minorEastAsia"/>
                <w:sz w:val="22"/>
                <w:szCs w:val="22"/>
                <w:lang w:eastAsia="zh-CN"/>
              </w:rPr>
            </w:pPr>
            <w:r>
              <w:rPr>
                <w:rFonts w:hint="eastAsia" w:ascii="Calibri" w:hAnsi="Calibri" w:eastAsiaTheme="minorEastAsia"/>
                <w:sz w:val="22"/>
                <w:szCs w:val="2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Ericsson</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still think the above should also include the elephant in the room - </w:t>
            </w:r>
            <w:r>
              <w:rPr>
                <w:rFonts w:ascii="Calibri" w:hAnsi="Calibri" w:eastAsiaTheme="minorEastAsia"/>
                <w:b/>
                <w:bCs/>
                <w:sz w:val="22"/>
                <w:szCs w:val="22"/>
                <w:lang w:eastAsia="zh-CN"/>
              </w:rPr>
              <w:t>full duplex</w:t>
            </w:r>
            <w:r>
              <w:rPr>
                <w:rFonts w:ascii="Calibri" w:hAnsi="Calibri" w:eastAsia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sz w:val="22"/>
                <w:szCs w:val="22"/>
                <w:lang w:eastAsia="zh-CN"/>
              </w:rPr>
            </w:pPr>
            <w:r>
              <w:rPr>
                <w:rFonts w:hint="eastAsia" w:ascii="Calibri" w:hAnsi="Calibri" w:eastAsiaTheme="minorEastAsia"/>
                <w:sz w:val="22"/>
                <w:szCs w:val="22"/>
                <w:lang w:eastAsia="zh-CN"/>
              </w:rPr>
              <w:t>H</w:t>
            </w:r>
            <w:r>
              <w:rPr>
                <w:rFonts w:ascii="Calibri" w:hAnsi="Calibri" w:eastAsiaTheme="minorEastAsia"/>
                <w:sz w:val="22"/>
                <w:szCs w:val="22"/>
                <w:lang w:eastAsia="zh-CN"/>
              </w:rPr>
              <w:t>uawei</w:t>
            </w:r>
          </w:p>
        </w:tc>
        <w:tc>
          <w:tcPr>
            <w:tcW w:w="7920" w:type="dxa"/>
            <w:shd w:val="clear" w:color="auto" w:fill="auto"/>
          </w:tcPr>
          <w:p>
            <w:pPr>
              <w:rPr>
                <w:rFonts w:ascii="Calibri" w:hAnsi="Calibri" w:eastAsiaTheme="minorEastAsia"/>
                <w:sz w:val="22"/>
                <w:szCs w:val="22"/>
                <w:lang w:eastAsia="zh-CN"/>
              </w:rPr>
            </w:pPr>
            <w:r>
              <w:rPr>
                <w:rFonts w:hint="eastAsia" w:ascii="Calibri" w:hAnsi="Calibri" w:eastAsiaTheme="minorEastAsia"/>
                <w:sz w:val="22"/>
                <w:szCs w:val="22"/>
                <w:lang w:eastAsia="zh-CN"/>
              </w:rPr>
              <w:t>A</w:t>
            </w:r>
            <w:r>
              <w:rPr>
                <w:rFonts w:ascii="Calibri" w:hAnsi="Calibri" w:eastAsiaTheme="minorEastAsia"/>
                <w:sz w:val="22"/>
                <w:szCs w:val="22"/>
                <w:lang w:eastAsia="zh-CN"/>
              </w:rPr>
              <w:t xml:space="preserve">gree mostly with the proposal </w:t>
            </w:r>
          </w:p>
          <w:p>
            <w:pPr>
              <w:rPr>
                <w:rFonts w:ascii="Calibri" w:hAnsi="Calibri" w:eastAsiaTheme="minorEastAsia"/>
                <w:sz w:val="22"/>
                <w:szCs w:val="22"/>
                <w:lang w:eastAsia="zh-CN"/>
              </w:rPr>
            </w:pPr>
            <w:r>
              <w:rPr>
                <w:rFonts w:hint="eastAsia" w:ascii="Calibri" w:hAnsi="Calibri" w:eastAsiaTheme="minorEastAsia"/>
                <w:sz w:val="22"/>
                <w:szCs w:val="22"/>
                <w:lang w:eastAsia="zh-CN"/>
              </w:rPr>
              <w:t>O</w:t>
            </w:r>
            <w:r>
              <w:rPr>
                <w:rFonts w:ascii="Calibri" w:hAnsi="Calibri" w:eastAsiaTheme="minorEastAsia"/>
                <w:sz w:val="22"/>
                <w:szCs w:val="22"/>
                <w:lang w:eastAsia="zh-CN"/>
              </w:rPr>
              <w:t>n the second sub-bullet, we suggest some slight change highlighted below</w:t>
            </w:r>
          </w:p>
          <w:p>
            <w:pPr>
              <w:rPr>
                <w:rFonts w:ascii="Calibri" w:hAnsi="Calibri" w:eastAsiaTheme="minorEastAsia"/>
                <w:sz w:val="22"/>
                <w:szCs w:val="22"/>
                <w:lang w:eastAsia="zh-CN"/>
              </w:rPr>
            </w:pPr>
            <w:r>
              <w:rPr>
                <w:rFonts w:ascii="Calibri" w:hAnsi="Calibri"/>
                <w:bCs/>
                <w:sz w:val="22"/>
                <w:szCs w:val="22"/>
              </w:rPr>
              <w:t xml:space="preserve">FFS: Network (including parent node) awareness of a child IAB node’s ability to support simultaneous operation due to short-term and long-term </w:t>
            </w:r>
            <w:r>
              <w:rPr>
                <w:rFonts w:ascii="Calibri" w:hAnsi="Calibri"/>
                <w:bCs/>
                <w:strike/>
                <w:color w:val="FF0000"/>
                <w:sz w:val="22"/>
                <w:szCs w:val="22"/>
              </w:rPr>
              <w:t xml:space="preserve">changes in multiple </w:t>
            </w:r>
            <w:r>
              <w:rPr>
                <w:rFonts w:ascii="Calibri" w:hAnsi="Calibri"/>
                <w:bCs/>
                <w:sz w:val="22"/>
                <w:szCs w:val="22"/>
              </w:rPr>
              <w:t>factors including panel selection, interference, timing, transmit power, capability indication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sz w:val="22"/>
                <w:szCs w:val="22"/>
                <w:lang w:eastAsia="zh-CN"/>
              </w:rPr>
            </w:pPr>
            <w:r>
              <w:rPr>
                <w:rFonts w:hint="eastAsia" w:ascii="Calibri" w:hAnsi="Calibri" w:eastAsia="Malgun Gothic"/>
                <w:sz w:val="22"/>
                <w:szCs w:val="22"/>
                <w:lang w:eastAsia="ko-KR"/>
              </w:rPr>
              <w:t>L</w:t>
            </w:r>
            <w:r>
              <w:rPr>
                <w:rFonts w:ascii="Calibri" w:hAnsi="Calibri" w:eastAsia="Malgun Gothic"/>
                <w:sz w:val="22"/>
                <w:szCs w:val="22"/>
                <w:lang w:eastAsia="ko-KR"/>
              </w:rPr>
              <w:t>G</w:t>
            </w:r>
          </w:p>
        </w:tc>
        <w:tc>
          <w:tcPr>
            <w:tcW w:w="7920" w:type="dxa"/>
            <w:shd w:val="clear" w:color="auto" w:fill="auto"/>
          </w:tcPr>
          <w:p>
            <w:pPr>
              <w:rPr>
                <w:rFonts w:ascii="Calibri" w:hAnsi="Calibri" w:eastAsiaTheme="minorEastAsia"/>
                <w:sz w:val="22"/>
                <w:szCs w:val="22"/>
                <w:lang w:eastAsia="zh-CN"/>
              </w:rPr>
            </w:pPr>
            <w:r>
              <w:rPr>
                <w:rFonts w:hint="eastAsia" w:ascii="Calibri" w:hAnsi="Calibri" w:eastAsia="Malgun Gothic"/>
                <w:sz w:val="22"/>
                <w:szCs w:val="22"/>
                <w:lang w:eastAsia="ko-KR"/>
              </w:rPr>
              <w:t xml:space="preserve">We are fine with FL proposal </w:t>
            </w:r>
            <w:r>
              <w:rPr>
                <w:rFonts w:ascii="Calibri" w:hAnsi="Calibri" w:eastAsia="Malgun Gothic"/>
                <w:sz w:val="22"/>
                <w:szCs w:val="22"/>
                <w:lang w:eastAsia="ko-KR"/>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Malgun Gothic"/>
                <w:sz w:val="22"/>
                <w:szCs w:val="22"/>
                <w:lang w:eastAsia="ko-KR"/>
              </w:rPr>
            </w:pPr>
            <w:r>
              <w:rPr>
                <w:rFonts w:hint="eastAsia" w:ascii="Calibri" w:hAnsi="Calibri" w:eastAsiaTheme="minorEastAsia"/>
                <w:sz w:val="22"/>
                <w:szCs w:val="22"/>
                <w:lang w:eastAsia="zh-CN"/>
              </w:rPr>
              <w:t>v</w:t>
            </w:r>
            <w:r>
              <w:rPr>
                <w:rFonts w:ascii="Calibri" w:hAnsi="Calibri" w:eastAsiaTheme="minorEastAsia"/>
                <w:sz w:val="22"/>
                <w:szCs w:val="22"/>
                <w:lang w:eastAsia="zh-CN"/>
              </w:rPr>
              <w:t>ivo</w:t>
            </w:r>
          </w:p>
        </w:tc>
        <w:tc>
          <w:tcPr>
            <w:tcW w:w="7920" w:type="dxa"/>
            <w:shd w:val="clear" w:color="auto" w:fill="auto"/>
          </w:tcPr>
          <w:p>
            <w:pPr>
              <w:rPr>
                <w:rFonts w:ascii="Calibri" w:hAnsi="Calibri" w:eastAsia="Malgun Gothic"/>
                <w:sz w:val="22"/>
                <w:szCs w:val="22"/>
                <w:lang w:eastAsia="ko-KR"/>
              </w:rPr>
            </w:pPr>
            <w:r>
              <w:rPr>
                <w:rFonts w:hint="eastAsia" w:ascii="Calibri" w:hAnsi="Calibri" w:eastAsiaTheme="minorEastAsia"/>
                <w:sz w:val="22"/>
                <w:szCs w:val="22"/>
                <w:lang w:eastAsia="zh-CN"/>
              </w:rPr>
              <w:t>O</w:t>
            </w:r>
            <w:r>
              <w:rPr>
                <w:rFonts w:ascii="Calibri" w:hAnsi="Calibri" w:eastAsiaTheme="minorEastAsia"/>
                <w:sz w:val="22"/>
                <w:szCs w:val="22"/>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sz w:val="22"/>
                <w:szCs w:val="22"/>
                <w:lang w:eastAsia="zh-CN"/>
              </w:rPr>
            </w:pPr>
            <w:r>
              <w:rPr>
                <w:rFonts w:ascii="Calibri" w:hAnsi="Calibri" w:eastAsia="Malgun Gothic"/>
                <w:sz w:val="22"/>
                <w:szCs w:val="22"/>
                <w:lang w:eastAsia="ko-KR"/>
              </w:rPr>
              <w:t>Nokia</w:t>
            </w:r>
          </w:p>
        </w:tc>
        <w:tc>
          <w:tcPr>
            <w:tcW w:w="7920" w:type="dxa"/>
            <w:shd w:val="clear" w:color="auto" w:fill="auto"/>
          </w:tcPr>
          <w:p>
            <w:pPr>
              <w:rPr>
                <w:rFonts w:ascii="Calibri" w:hAnsi="Calibri" w:eastAsiaTheme="minorEastAsia"/>
                <w:sz w:val="22"/>
                <w:szCs w:val="22"/>
                <w:lang w:eastAsia="zh-CN"/>
              </w:rPr>
            </w:pPr>
            <w:r>
              <w:rPr>
                <w:rFonts w:ascii="Calibri" w:hAnsi="Calibri" w:eastAsia="Malgun Gothic"/>
                <w:sz w:val="22"/>
                <w:szCs w:val="22"/>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Yu Mincho"/>
                <w:sz w:val="22"/>
                <w:szCs w:val="22"/>
                <w:lang w:eastAsia="ja-JP"/>
              </w:rPr>
            </w:pPr>
            <w:r>
              <w:rPr>
                <w:rFonts w:hint="eastAsia" w:ascii="Calibri" w:hAnsi="Calibri" w:eastAsia="Yu Mincho"/>
                <w:sz w:val="22"/>
                <w:szCs w:val="22"/>
                <w:lang w:eastAsia="ja-JP"/>
              </w:rPr>
              <w:t>F</w:t>
            </w:r>
            <w:r>
              <w:rPr>
                <w:rFonts w:ascii="Calibri" w:hAnsi="Calibri" w:eastAsia="Yu Mincho"/>
                <w:sz w:val="22"/>
                <w:szCs w:val="22"/>
              </w:rPr>
              <w:t>ujitsu</w:t>
            </w:r>
          </w:p>
        </w:tc>
        <w:tc>
          <w:tcPr>
            <w:tcW w:w="7920" w:type="dxa"/>
            <w:shd w:val="clear" w:color="auto" w:fill="auto"/>
          </w:tcPr>
          <w:p>
            <w:pPr>
              <w:rPr>
                <w:rFonts w:ascii="Calibri" w:hAnsi="Calibri" w:eastAsia="Yu Mincho"/>
                <w:sz w:val="22"/>
                <w:szCs w:val="22"/>
                <w:lang w:eastAsia="ja-JP"/>
              </w:rPr>
            </w:pPr>
            <w:r>
              <w:rPr>
                <w:rFonts w:hint="eastAsia" w:ascii="Calibri" w:hAnsi="Calibri" w:eastAsia="Yu Mincho"/>
                <w:sz w:val="22"/>
                <w:szCs w:val="22"/>
                <w:lang w:eastAsia="ja-JP"/>
              </w:rPr>
              <w:t>S</w:t>
            </w:r>
            <w:r>
              <w:rPr>
                <w:rFonts w:ascii="Calibri" w:hAnsi="Calibri" w:eastAsia="Yu Mincho"/>
                <w:sz w:val="22"/>
                <w:szCs w:val="22"/>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Malgun Gothic"/>
                <w:sz w:val="22"/>
                <w:szCs w:val="22"/>
                <w:lang w:eastAsia="ko-KR"/>
              </w:rPr>
            </w:pPr>
            <w:r>
              <w:rPr>
                <w:rFonts w:ascii="Calibri" w:hAnsi="Calibri" w:eastAsiaTheme="minorEastAsia"/>
                <w:sz w:val="22"/>
                <w:szCs w:val="22"/>
                <w:lang w:eastAsia="zh-CN"/>
              </w:rPr>
              <w:t>CEWiT</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agree with the FL proposal </w:t>
            </w:r>
          </w:p>
          <w:p>
            <w:pPr>
              <w:rPr>
                <w:rFonts w:ascii="Calibri" w:hAnsi="Calibri"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sz w:val="22"/>
                <w:szCs w:val="22"/>
                <w:lang w:eastAsia="zh-CN"/>
              </w:rPr>
            </w:pPr>
            <w:r>
              <w:rPr>
                <w:rFonts w:ascii="Calibri" w:hAnsi="Calibri" w:eastAsia="Malgun Gothic"/>
                <w:sz w:val="22"/>
                <w:szCs w:val="22"/>
                <w:lang w:eastAsia="ko-KR"/>
              </w:rPr>
              <w:t>Lenovo, Motorola Mobility</w:t>
            </w:r>
          </w:p>
        </w:tc>
        <w:tc>
          <w:tcPr>
            <w:tcW w:w="7920" w:type="dxa"/>
            <w:shd w:val="clear" w:color="auto" w:fill="auto"/>
          </w:tcPr>
          <w:p>
            <w:pPr>
              <w:rPr>
                <w:rFonts w:ascii="Calibri" w:hAnsi="Calibri" w:eastAsiaTheme="minorEastAsia"/>
                <w:sz w:val="22"/>
                <w:szCs w:val="22"/>
                <w:lang w:eastAsia="zh-CN"/>
              </w:rPr>
            </w:pPr>
            <w:r>
              <w:rPr>
                <w:rFonts w:ascii="Calibri" w:hAnsi="Calibri" w:eastAsia="Malgun Gothic"/>
                <w:sz w:val="22"/>
                <w:szCs w:val="22"/>
                <w:lang w:eastAsia="ko-KR"/>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Malgun Gothic"/>
                <w:sz w:val="22"/>
                <w:szCs w:val="22"/>
                <w:lang w:eastAsia="ko-KR"/>
              </w:rPr>
            </w:pPr>
            <w:r>
              <w:rPr>
                <w:rFonts w:ascii="Calibri" w:hAnsi="Calibri" w:eastAsia="Malgun Gothic"/>
                <w:sz w:val="22"/>
                <w:szCs w:val="22"/>
                <w:lang w:eastAsia="ko-KR"/>
              </w:rPr>
              <w:t>Qualcomm</w:t>
            </w:r>
          </w:p>
        </w:tc>
        <w:tc>
          <w:tcPr>
            <w:tcW w:w="7920" w:type="dxa"/>
            <w:shd w:val="clear" w:color="auto" w:fill="auto"/>
          </w:tcPr>
          <w:p>
            <w:pPr>
              <w:rPr>
                <w:rFonts w:ascii="Calibri" w:hAnsi="Calibri" w:eastAsia="Malgun Gothic"/>
                <w:sz w:val="22"/>
                <w:szCs w:val="22"/>
                <w:lang w:eastAsia="ko-KR"/>
              </w:rPr>
            </w:pPr>
            <w:r>
              <w:rPr>
                <w:rFonts w:ascii="Calibri" w:hAnsi="Calibri" w:eastAsia="Malgun Gothic"/>
                <w:sz w:val="22"/>
                <w:szCs w:val="22"/>
                <w:lang w:eastAsia="ko-KR"/>
              </w:rPr>
              <w:t>We agree with the proposal.</w:t>
            </w:r>
          </w:p>
        </w:tc>
      </w:tr>
    </w:tbl>
    <w:p>
      <w:pPr>
        <w:rPr>
          <w:rFonts w:ascii="Arial" w:hAnsi="Arial" w:eastAsia="MS PGothic"/>
          <w:b/>
          <w:i/>
          <w:szCs w:val="18"/>
        </w:rPr>
      </w:pPr>
    </w:p>
    <w:p>
      <w:pPr>
        <w:rPr>
          <w:rFonts w:ascii="Calibri" w:hAnsi="Calibri" w:eastAsia="MS PGothic" w:cs="Calibri"/>
          <w:b/>
          <w:iCs/>
          <w:sz w:val="22"/>
          <w:szCs w:val="16"/>
        </w:rPr>
      </w:pPr>
      <w:r>
        <w:rPr>
          <w:rFonts w:ascii="Calibri" w:hAnsi="Calibri" w:eastAsia="MS PGothic" w:cs="Calibri"/>
          <w:b/>
          <w:iCs/>
          <w:sz w:val="22"/>
          <w:szCs w:val="16"/>
          <w:highlight w:val="yellow"/>
        </w:rPr>
        <w:t>FL Proposal 2.1.3</w:t>
      </w:r>
      <w:r>
        <w:rPr>
          <w:rFonts w:ascii="Calibri" w:hAnsi="Calibri" w:eastAsia="MS PGothic" w:cs="Calibri"/>
          <w:b/>
          <w:iCs/>
          <w:sz w:val="22"/>
          <w:szCs w:val="16"/>
        </w:rPr>
        <w:t>:</w:t>
      </w:r>
    </w:p>
    <w:p>
      <w:pPr>
        <w:rPr>
          <w:rFonts w:ascii="Calibri" w:hAnsi="Calibri" w:eastAsia="MS PGothic" w:cs="Calibri"/>
          <w:b/>
          <w:iCs/>
          <w:sz w:val="22"/>
          <w:szCs w:val="16"/>
        </w:rPr>
      </w:pPr>
      <w:r>
        <w:rPr>
          <w:rFonts w:ascii="Calibri" w:hAnsi="Calibri" w:eastAsia="MS PGothic" w:cs="Calibri"/>
          <w:b/>
          <w:iCs/>
          <w:sz w:val="22"/>
          <w:szCs w:val="16"/>
        </w:rPr>
        <w:t xml:space="preserve">The </w:t>
      </w:r>
      <w:r>
        <w:rPr>
          <w:rFonts w:ascii="Calibri" w:hAnsi="Calibri" w:eastAsia="Calibri"/>
          <w:b/>
          <w:bCs/>
          <w:sz w:val="22"/>
          <w:szCs w:val="22"/>
        </w:rPr>
        <w:t xml:space="preserve">explicit indication of soft resources by DCI Format 2_5 is supported </w:t>
      </w:r>
      <w:r>
        <w:rPr>
          <w:rFonts w:ascii="Calibri" w:hAnsi="Calibri" w:eastAsia="MS PGothic" w:cs="Calibri"/>
          <w:b/>
          <w:iCs/>
          <w:sz w:val="22"/>
          <w:szCs w:val="16"/>
        </w:rPr>
        <w:t xml:space="preserve">for simultaneous operation cases in Rel-17. </w:t>
      </w:r>
    </w:p>
    <w:p>
      <w:pPr>
        <w:rPr>
          <w:rFonts w:ascii="Calibri" w:hAnsi="Calibri" w:eastAsia="MS PGothic" w:cs="Calibri"/>
          <w:b/>
          <w:iCs/>
          <w:sz w:val="22"/>
          <w:szCs w:val="16"/>
        </w:rPr>
      </w:pPr>
      <w:r>
        <w:rPr>
          <w:rFonts w:ascii="Calibri" w:hAnsi="Calibri" w:eastAsia="MS PGothic" w:cs="Calibri"/>
          <w:b/>
          <w:iCs/>
          <w:sz w:val="22"/>
          <w:szCs w:val="16"/>
        </w:rPr>
        <w:t>FFS: Whether/how to extend DCI Format 2_5 to frequency domain resources and/or paired spectrum</w:t>
      </w:r>
    </w:p>
    <w:p>
      <w:pPr>
        <w:rPr>
          <w:rFonts w:ascii="Calibri" w:hAnsi="Calibri" w:eastAsia="MS PGothic" w:cs="Calibri"/>
          <w:b/>
          <w:iCs/>
          <w:sz w:val="22"/>
          <w:szCs w:val="16"/>
        </w:rPr>
      </w:pPr>
      <w:r>
        <w:rPr>
          <w:rFonts w:ascii="Calibri" w:hAnsi="Calibri" w:eastAsia="MS PGothic" w:cs="Calibri"/>
          <w:b/>
          <w:iCs/>
          <w:sz w:val="22"/>
          <w:szCs w:val="16"/>
        </w:rPr>
        <w:t>FFS: Coexistence of simultaneous operation resources and TDM resources</w:t>
      </w:r>
    </w:p>
    <w:p>
      <w:pPr>
        <w:rPr>
          <w:rFonts w:asciiTheme="minorHAnsi" w:hAnsiTheme="minorHAnsi" w:cstheme="minorHAnsi"/>
          <w:b/>
          <w:highlight w:val="cyan"/>
        </w:rPr>
      </w:pPr>
    </w:p>
    <w:p>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2.1.3?</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710"/>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1710" w:type="dxa"/>
          </w:tcPr>
          <w:p>
            <w:pPr>
              <w:rPr>
                <w:rFonts w:ascii="Calibri" w:hAnsi="Calibri" w:eastAsia="Calibri"/>
                <w:b/>
                <w:bCs/>
                <w:sz w:val="22"/>
                <w:szCs w:val="22"/>
              </w:rPr>
            </w:pPr>
            <w:r>
              <w:rPr>
                <w:rFonts w:ascii="Calibri" w:hAnsi="Calibri" w:eastAsia="Calibri"/>
                <w:b/>
                <w:bCs/>
                <w:sz w:val="22"/>
                <w:szCs w:val="22"/>
              </w:rPr>
              <w:t>Yes/No</w:t>
            </w:r>
          </w:p>
        </w:tc>
        <w:tc>
          <w:tcPr>
            <w:tcW w:w="647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auto"/>
            <w:vAlign w:val="top"/>
          </w:tcPr>
          <w:p>
            <w:pPr>
              <w:rPr>
                <w:rFonts w:ascii="Calibri" w:hAnsi="Calibri" w:cs="Times New Roman" w:eastAsiaTheme="minorEastAsia"/>
                <w:b/>
                <w:bCs/>
                <w:sz w:val="22"/>
                <w:szCs w:val="22"/>
                <w:lang w:val="en-US" w:eastAsia="zh-CN" w:bidi="ar-SA"/>
              </w:rPr>
            </w:pPr>
            <w:r>
              <w:rPr>
                <w:rFonts w:hint="eastAsia" w:ascii="Calibri" w:hAnsi="Calibri" w:eastAsiaTheme="minorEastAsia"/>
                <w:sz w:val="22"/>
                <w:szCs w:val="22"/>
                <w:lang w:eastAsia="zh-CN"/>
              </w:rPr>
              <w:t>ZTE, Sanechips</w:t>
            </w:r>
          </w:p>
        </w:tc>
        <w:tc>
          <w:tcPr>
            <w:tcW w:w="1710" w:type="dxa"/>
            <w:vAlign w:val="top"/>
          </w:tcPr>
          <w:p>
            <w:pPr>
              <w:rPr>
                <w:rFonts w:hint="default" w:ascii="Calibri" w:hAnsi="Calibri" w:cs="Times New Roman" w:eastAsiaTheme="minorEastAsia"/>
                <w:sz w:val="22"/>
                <w:szCs w:val="22"/>
                <w:lang w:val="en-US" w:eastAsia="zh-CN" w:bidi="ar-SA"/>
              </w:rPr>
            </w:pPr>
            <w:r>
              <w:rPr>
                <w:rFonts w:hint="eastAsia" w:ascii="Calibri" w:hAnsi="Calibri" w:cs="Times New Roman" w:eastAsiaTheme="minorEastAsia"/>
                <w:sz w:val="22"/>
                <w:szCs w:val="22"/>
                <w:lang w:val="en-US" w:eastAsia="zh-CN" w:bidi="ar-SA"/>
              </w:rPr>
              <w:t>Yes</w:t>
            </w:r>
          </w:p>
        </w:tc>
        <w:tc>
          <w:tcPr>
            <w:tcW w:w="6475" w:type="dxa"/>
            <w:shd w:val="clear" w:color="auto" w:fill="auto"/>
          </w:tcPr>
          <w:p>
            <w:pPr>
              <w:rPr>
                <w:rFonts w:ascii="Calibri" w:hAnsi="Calibri" w:eastAsia="Calibri"/>
                <w:b/>
                <w:bCs/>
                <w:sz w:val="22"/>
                <w:szCs w:val="22"/>
              </w:rPr>
            </w:pPr>
          </w:p>
        </w:tc>
      </w:tr>
    </w:tbl>
    <w:p>
      <w:pPr>
        <w:rPr>
          <w:rFonts w:ascii="Arial" w:hAnsi="Arial" w:eastAsia="MS PGothic"/>
          <w:b/>
          <w:i/>
          <w:szCs w:val="18"/>
        </w:rPr>
      </w:pPr>
    </w:p>
    <w:p>
      <w:pPr>
        <w:rPr>
          <w:rFonts w:ascii="Arial" w:hAnsi="Arial" w:eastAsia="MS PGothic"/>
          <w:b/>
          <w:i/>
          <w:szCs w:val="18"/>
        </w:rPr>
      </w:pPr>
      <w:r>
        <w:rPr>
          <w:rFonts w:eastAsia="MS PGothic"/>
          <w:szCs w:val="18"/>
        </w:rPr>
        <w:br w:type="page"/>
      </w:r>
    </w:p>
    <w:p>
      <w:pPr>
        <w:pStyle w:val="3"/>
        <w:numPr>
          <w:ilvl w:val="1"/>
          <w:numId w:val="2"/>
        </w:numPr>
        <w:rPr>
          <w:rFonts w:eastAsia="MS PGothic"/>
          <w:sz w:val="24"/>
          <w:szCs w:val="18"/>
        </w:rPr>
      </w:pPr>
      <w:r>
        <w:rPr>
          <w:rFonts w:eastAsia="MS PGothic"/>
          <w:sz w:val="24"/>
          <w:szCs w:val="18"/>
        </w:rPr>
        <w:t xml:space="preserve">Solutions/enhancements for Rel-17 Multiplexing Scenarios </w:t>
      </w:r>
    </w:p>
    <w:p>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pPr>
        <w:rPr>
          <w:rFonts w:ascii="Calibri" w:hAnsi="Calibri" w:cs="Calibri"/>
          <w:b/>
          <w:bCs/>
          <w:color w:val="000000"/>
          <w:sz w:val="22"/>
          <w:szCs w:val="22"/>
        </w:rPr>
      </w:pPr>
    </w:p>
    <w:p>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pPr>
              <w:pStyle w:val="1005"/>
              <w:numPr>
                <w:ilvl w:val="0"/>
                <w:numId w:val="19"/>
              </w:numPr>
              <w:autoSpaceDE w:val="0"/>
              <w:autoSpaceDN w:val="0"/>
              <w:adjustRightInd w:val="0"/>
              <w:snapToGrid w:val="0"/>
              <w:spacing w:before="0"/>
              <w:contextualSpacing w:val="0"/>
              <w:rPr>
                <w:i/>
                <w:lang w:eastAsia="zh-CN"/>
              </w:rPr>
            </w:pPr>
            <w:r>
              <w:rPr>
                <w:i/>
                <w:lang w:eastAsia="zh-CN"/>
              </w:rPr>
              <w:t>SS/PBCH block</w:t>
            </w:r>
          </w:p>
          <w:p>
            <w:pPr>
              <w:pStyle w:val="1005"/>
              <w:numPr>
                <w:ilvl w:val="0"/>
                <w:numId w:val="19"/>
              </w:numPr>
              <w:autoSpaceDE w:val="0"/>
              <w:autoSpaceDN w:val="0"/>
              <w:adjustRightInd w:val="0"/>
              <w:snapToGrid w:val="0"/>
              <w:spacing w:before="0"/>
              <w:contextualSpacing w:val="0"/>
              <w:rPr>
                <w:i/>
                <w:lang w:eastAsia="zh-CN"/>
              </w:rPr>
            </w:pPr>
            <w:r>
              <w:rPr>
                <w:i/>
                <w:lang w:eastAsia="zh-CN"/>
              </w:rPr>
              <w:t>CORESET for Type0-PDCCH CSS set</w:t>
            </w:r>
          </w:p>
          <w:p>
            <w:pPr>
              <w:pStyle w:val="1005"/>
              <w:numPr>
                <w:ilvl w:val="0"/>
                <w:numId w:val="19"/>
              </w:numPr>
              <w:autoSpaceDE w:val="0"/>
              <w:autoSpaceDN w:val="0"/>
              <w:adjustRightInd w:val="0"/>
              <w:snapToGrid w:val="0"/>
              <w:spacing w:before="0"/>
              <w:contextualSpacing w:val="0"/>
              <w:rPr>
                <w:rFonts w:eastAsia="DengXian"/>
              </w:rPr>
            </w:pPr>
            <w:r>
              <w:rPr>
                <w:i/>
                <w:lang w:eastAsia="zh-CN"/>
              </w:rPr>
              <w:t>PRACH</w:t>
            </w:r>
          </w:p>
          <w:p>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pPr>
              <w:rPr>
                <w:rFonts w:ascii="Calibri" w:hAnsi="Calibri" w:cs="Calibri"/>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pPr>
              <w:pStyle w:val="12"/>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pPr>
              <w:pStyle w:val="12"/>
              <w:numPr>
                <w:ilvl w:val="0"/>
                <w:numId w:val="20"/>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pPr>
              <w:pStyle w:val="12"/>
              <w:numPr>
                <w:ilvl w:val="0"/>
                <w:numId w:val="20"/>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pPr>
              <w:pStyle w:val="149"/>
              <w:rPr>
                <w:b/>
                <w:lang w:eastAsia="zh-CN"/>
              </w:rPr>
            </w:pPr>
            <w:r>
              <w:rPr>
                <w:b/>
                <w:lang w:eastAsia="zh-CN"/>
              </w:rPr>
              <w:t xml:space="preserve">Proposal 4: </w:t>
            </w:r>
          </w:p>
          <w:p>
            <w:pPr>
              <w:pStyle w:val="149"/>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pPr>
              <w:spacing w:line="288" w:lineRule="auto"/>
              <w:rPr>
                <w:rFonts w:ascii="Calibri" w:hAnsi="Calibri"/>
                <w:b/>
                <w:color w:val="000000"/>
                <w:kern w:val="24"/>
              </w:rPr>
            </w:pPr>
          </w:p>
          <w:p>
            <w:pPr>
              <w:pStyle w:val="1007"/>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pPr>
              <w:rPr>
                <w:b/>
                <w:bCs/>
                <w:i/>
                <w:lang w:eastAsia="ko-KR"/>
              </w:rPr>
            </w:pPr>
          </w:p>
          <w:p>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pPr>
              <w:pStyle w:val="1005"/>
              <w:numPr>
                <w:ilvl w:val="0"/>
                <w:numId w:val="21"/>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pPr>
              <w:spacing w:line="288" w:lineRule="auto"/>
              <w:rPr>
                <w:rFonts w:ascii="Calibri" w:hAnsi="Calibri"/>
                <w:b/>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pPr>
              <w:jc w:val="both"/>
              <w:rPr>
                <w:b/>
                <w:bCs/>
              </w:rPr>
            </w:pPr>
            <w:r>
              <w:rPr>
                <w:b/>
                <w:bCs/>
              </w:rPr>
              <w:t xml:space="preserve">Proposal 2.4: For FDM operation, a dynamic indication of frequency availability of soft resources shall be controlled by the parent via introducing frequency availability indication.  </w:t>
            </w:r>
          </w:p>
          <w:p>
            <w:pPr>
              <w:jc w:val="both"/>
              <w:rPr>
                <w:b/>
                <w:bCs/>
              </w:rPr>
            </w:pPr>
            <w:r>
              <w:rPr>
                <w:b/>
                <w:bCs/>
              </w:rPr>
              <w:t xml:space="preserve">Proposal 2.5: For SDM operation, a dynamic indication of spatial restrictions (or availability) of soft resources shall be further studied to enable efficient SDM operation at the IAB node. </w:t>
            </w:r>
          </w:p>
          <w:p>
            <w:pPr>
              <w:jc w:val="both"/>
              <w:rPr>
                <w:b/>
                <w:bCs/>
              </w:rPr>
            </w:pPr>
            <w:r>
              <w:rPr>
                <w:b/>
                <w:bCs/>
              </w:rPr>
              <w:t xml:space="preserve">Proposal 2.6: For FDM/SDM operation, allowed direction of the transmission for the IAB DU in F-S resources may be further controlled by the parent node by using a dynamic indication. </w:t>
            </w:r>
          </w:p>
          <w:p>
            <w:pPr>
              <w:jc w:val="both"/>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Pr>
                <w:color w:val="000000"/>
                <w:lang w:eastAsia="zh-CN"/>
              </w:rPr>
              <w:pgNum/>
            </w:r>
            <w:r>
              <w:rPr>
                <w:color w:val="000000"/>
                <w:lang w:eastAsia="zh-CN"/>
              </w:rPr>
              <w:t xml:space="preserve">ignaled enhancements. No additional </w:t>
            </w:r>
            <w:r>
              <w:rPr>
                <w:color w:val="000000"/>
                <w:lang w:eastAsia="zh-CN"/>
              </w:rPr>
              <w:pgNum/>
            </w:r>
            <w:r>
              <w:rPr>
                <w:color w:val="000000"/>
                <w:lang w:eastAsia="zh-CN"/>
              </w:rPr>
              <w:t>ignaled</w:t>
            </w:r>
            <w:r>
              <w:rPr>
                <w:color w:val="000000"/>
                <w:lang w:eastAsia="zh-CN"/>
              </w:rPr>
              <w:pgNum/>
            </w:r>
            <w:r>
              <w:rPr>
                <w:color w:val="000000"/>
                <w:lang w:eastAsia="zh-CN"/>
              </w:rPr>
              <w:t xml:space="preserve"> is needed. </w:t>
            </w:r>
          </w:p>
          <w:p>
            <w:pPr>
              <w:pStyle w:val="1005"/>
              <w:numPr>
                <w:ilvl w:val="0"/>
                <w:numId w:val="22"/>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pPr>
              <w:pStyle w:val="1005"/>
              <w:numPr>
                <w:ilvl w:val="0"/>
                <w:numId w:val="23"/>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pPr>
              <w:pStyle w:val="1005"/>
              <w:numPr>
                <w:ilvl w:val="0"/>
                <w:numId w:val="23"/>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pPr>
              <w:pStyle w:val="1005"/>
              <w:numPr>
                <w:ilvl w:val="0"/>
                <w:numId w:val="24"/>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pPr>
              <w:pStyle w:val="1005"/>
              <w:numPr>
                <w:ilvl w:val="1"/>
                <w:numId w:val="25"/>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Pr>
                <w:color w:val="000000"/>
                <w:lang w:eastAsia="zh-CN"/>
              </w:rPr>
              <w:pgNum/>
            </w:r>
            <w:r>
              <w:rPr>
                <w:color w:val="000000"/>
                <w:lang w:eastAsia="zh-CN"/>
              </w:rPr>
              <w:t>ignaled</w:t>
            </w:r>
            <w:r>
              <w:rPr>
                <w:color w:val="000000"/>
                <w:lang w:eastAsia="zh-CN"/>
              </w:rPr>
              <w:pgNum/>
            </w:r>
            <w:r>
              <w:rPr>
                <w:color w:val="000000"/>
                <w:lang w:eastAsia="zh-CN"/>
              </w:rPr>
              <w:t xml:space="preserve">) and dynamic frequency-domain resource indication (extend to DCI format 2_5 or a new DCI format) for an IAB DU are needed.  </w:t>
            </w:r>
          </w:p>
          <w:p>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pPr>
              <w:pStyle w:val="81"/>
              <w:numPr>
                <w:ilvl w:val="0"/>
                <w:numId w:val="26"/>
              </w:numPr>
              <w:spacing w:after="12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14:textFill>
                  <w14:solidFill>
                    <w14:schemeClr w14:val="tx1"/>
                  </w14:solidFill>
                </w14:textFill>
              </w:rPr>
              <w:t xml:space="preserve"> reference SCS configuration </w:t>
            </w:r>
            <m:oMath>
              <m:sSub>
                <m:sSubPr>
                  <m:ctrlPr>
                    <w:rPr>
                      <w:rFonts w:ascii="Cambria Math" w:hAnsi="Cambria Math" w:cs="Times New Roman"/>
                      <w:i/>
                      <w:color w:val="000000" w:themeColor="text1"/>
                      <w:sz w:val="20"/>
                      <w:szCs w:val="20"/>
                      <w14:textFill>
                        <w14:solidFill>
                          <w14:schemeClr w14:val="tx1"/>
                        </w14:solidFill>
                      </w14:textFill>
                    </w:rPr>
                  </m:ctrlPr>
                </m:sSubPr>
                <m:e>
                  <m:r>
                    <w:rPr>
                      <w:rFonts w:ascii="Cambria Math" w:hAnsi="Cambria Math" w:cs="Times New Roman"/>
                      <w:color w:val="000000" w:themeColor="text1"/>
                      <w:sz w:val="20"/>
                      <w:szCs w:val="20"/>
                      <w14:textFill>
                        <w14:solidFill>
                          <w14:schemeClr w14:val="tx1"/>
                        </w14:solidFill>
                      </w14:textFill>
                    </w:rPr>
                    <m:t>µ</m:t>
                  </m:r>
                  <m:ctrlPr>
                    <w:rPr>
                      <w:rFonts w:ascii="Cambria Math" w:hAnsi="Cambria Math" w:cs="Times New Roman"/>
                      <w:i/>
                      <w:color w:val="000000" w:themeColor="text1"/>
                      <w:sz w:val="20"/>
                      <w:szCs w:val="20"/>
                      <w14:textFill>
                        <w14:solidFill>
                          <w14:schemeClr w14:val="tx1"/>
                        </w14:solidFill>
                      </w14:textFill>
                    </w:rPr>
                  </m:ctrlPr>
                </m:e>
                <m:sub>
                  <m:r>
                    <w:rPr>
                      <w:rFonts w:ascii="Cambria Math" w:hAnsi="Cambria Math" w:cs="Times New Roman"/>
                      <w:color w:val="000000" w:themeColor="text1"/>
                      <w:sz w:val="20"/>
                      <w:szCs w:val="20"/>
                      <w14:textFill>
                        <w14:solidFill>
                          <w14:schemeClr w14:val="tx1"/>
                        </w14:solidFill>
                      </w14:textFill>
                    </w:rPr>
                    <m:t>AI</m:t>
                  </m:r>
                  <m:ctrlPr>
                    <w:rPr>
                      <w:rFonts w:ascii="Cambria Math" w:hAnsi="Cambria Math" w:cs="Times New Roman"/>
                      <w:i/>
                      <w:color w:val="000000" w:themeColor="text1"/>
                      <w:sz w:val="20"/>
                      <w:szCs w:val="20"/>
                      <w14:textFill>
                        <w14:solidFill>
                          <w14:schemeClr w14:val="tx1"/>
                        </w14:solidFill>
                      </w14:textFill>
                    </w:rPr>
                  </m:ctrlPr>
                </m:sub>
              </m:sSub>
            </m:oMath>
            <w:r>
              <w:rPr>
                <w:rFonts w:ascii="Times New Roman" w:hAnsi="Times New Roman" w:cs="Times New Roman"/>
                <w:color w:val="000000" w:themeColor="text1"/>
                <w:sz w:val="20"/>
                <w:szCs w:val="20"/>
                <w14:textFill>
                  <w14:solidFill>
                    <w14:schemeClr w14:val="tx1"/>
                  </w14:solidFill>
                </w14:textFill>
              </w:rPr>
              <w:t xml:space="preserve"> is provided by </w:t>
            </w:r>
            <w:r>
              <w:rPr>
                <w:rFonts w:ascii="Times New Roman" w:hAnsi="Times New Roman" w:cs="Times New Roman"/>
                <w:i/>
                <w:iCs/>
                <w:color w:val="000000" w:themeColor="text1"/>
                <w:sz w:val="20"/>
                <w:szCs w:val="20"/>
                <w14:textFill>
                  <w14:solidFill>
                    <w14:schemeClr w14:val="tx1"/>
                  </w14:solidFill>
                </w14:textFill>
              </w:rPr>
              <w:t>subcarrierSpacing-AI</w:t>
            </w:r>
            <w:r>
              <w:rPr>
                <w:rFonts w:ascii="Times New Roman" w:hAnsi="Times New Roman" w:cs="Times New Roman"/>
                <w:color w:val="000000" w:themeColor="text1"/>
                <w:sz w:val="20"/>
                <w:szCs w:val="20"/>
                <w14:textFill>
                  <w14:solidFill>
                    <w14:schemeClr w14:val="tx1"/>
                  </w14:solidFill>
                </w14:textFill>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14:textFill>
                        <w14:solidFill>
                          <w14:schemeClr w14:val="tx1"/>
                        </w14:solidFill>
                      </w14:textFill>
                    </w:rPr>
                  </m:ctrlPr>
                </m:sSubPr>
                <m:e>
                  <m:r>
                    <w:rPr>
                      <w:rFonts w:ascii="Cambria Math" w:hAnsi="Cambria Math" w:cs="Times New Roman"/>
                      <w:color w:val="000000" w:themeColor="text1"/>
                      <w:sz w:val="20"/>
                      <w:szCs w:val="20"/>
                      <w14:textFill>
                        <w14:solidFill>
                          <w14:schemeClr w14:val="tx1"/>
                        </w14:solidFill>
                      </w14:textFill>
                    </w:rPr>
                    <m:t>µ</m:t>
                  </m:r>
                  <m:ctrlPr>
                    <w:rPr>
                      <w:rFonts w:ascii="Cambria Math" w:hAnsi="Cambria Math" w:cs="Times New Roman"/>
                      <w:i/>
                      <w:color w:val="000000" w:themeColor="text1"/>
                      <w:sz w:val="20"/>
                      <w:szCs w:val="20"/>
                      <w14:textFill>
                        <w14:solidFill>
                          <w14:schemeClr w14:val="tx1"/>
                        </w14:solidFill>
                      </w14:textFill>
                    </w:rPr>
                  </m:ctrlPr>
                </m:e>
                <m:sub>
                  <m:r>
                    <w:rPr>
                      <w:rFonts w:ascii="Cambria Math" w:hAnsi="Cambria Math" w:cs="Times New Roman"/>
                      <w:color w:val="000000" w:themeColor="text1"/>
                      <w:sz w:val="20"/>
                      <w:szCs w:val="20"/>
                      <w14:textFill>
                        <w14:solidFill>
                          <w14:schemeClr w14:val="tx1"/>
                        </w14:solidFill>
                      </w14:textFill>
                    </w:rPr>
                    <m:t>AI,SUL</m:t>
                  </m:r>
                  <m:ctrlPr>
                    <w:rPr>
                      <w:rFonts w:ascii="Cambria Math" w:hAnsi="Cambria Math" w:cs="Times New Roman"/>
                      <w:i/>
                      <w:color w:val="000000" w:themeColor="text1"/>
                      <w:sz w:val="20"/>
                      <w:szCs w:val="20"/>
                      <w14:textFill>
                        <w14:solidFill>
                          <w14:schemeClr w14:val="tx1"/>
                        </w14:solidFill>
                      </w14:textFill>
                    </w:rPr>
                  </m:ctrlPr>
                </m:sub>
              </m:sSub>
            </m:oMath>
            <w:r>
              <w:rPr>
                <w:rFonts w:ascii="Times New Roman" w:hAnsi="Times New Roman" w:cs="Times New Roman"/>
                <w:color w:val="000000" w:themeColor="text1"/>
                <w:sz w:val="20"/>
                <w:szCs w:val="20"/>
                <w14:textFill>
                  <w14:solidFill>
                    <w14:schemeClr w14:val="tx1"/>
                  </w14:solidFill>
                </w14:textFill>
              </w:rPr>
              <w:t xml:space="preserve"> is provided by </w:t>
            </w:r>
            <w:r>
              <w:rPr>
                <w:rFonts w:ascii="Times New Roman" w:hAnsi="Times New Roman" w:cs="Times New Roman"/>
                <w:i/>
                <w:iCs/>
                <w:color w:val="000000" w:themeColor="text1"/>
                <w:sz w:val="20"/>
                <w:szCs w:val="20"/>
                <w14:textFill>
                  <w14:solidFill>
                    <w14:schemeClr w14:val="tx1"/>
                  </w14:solidFill>
                </w14:textFill>
              </w:rPr>
              <w:t>subcarrierSpacing2-AI</w:t>
            </w:r>
            <w:r>
              <w:rPr>
                <w:rFonts w:ascii="Times New Roman" w:hAnsi="Times New Roman" w:cs="Times New Roman"/>
                <w:color w:val="000000" w:themeColor="text1"/>
                <w:sz w:val="20"/>
                <w:szCs w:val="20"/>
                <w14:textFill>
                  <w14:solidFill>
                    <w14:schemeClr w14:val="tx1"/>
                  </w14:solidFill>
                </w14:textFill>
              </w:rPr>
              <w:t xml:space="preserve"> for the supplementary UL carrier.</w:t>
            </w:r>
          </w:p>
          <w:p>
            <w:pPr>
              <w:pStyle w:val="81"/>
              <w:numPr>
                <w:ilvl w:val="0"/>
                <w:numId w:val="26"/>
              </w:numPr>
              <w:spacing w:after="12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For paired spectrum operation, a reference SCS configuration </w:t>
            </w:r>
            <m:oMath>
              <m:sSub>
                <m:sSubPr>
                  <m:ctrlPr>
                    <w:rPr>
                      <w:rFonts w:ascii="Cambria Math" w:hAnsi="Cambria Math" w:cs="Times New Roman"/>
                      <w:i/>
                      <w:color w:val="000000" w:themeColor="text1"/>
                      <w:sz w:val="20"/>
                      <w:szCs w:val="20"/>
                      <w14:textFill>
                        <w14:solidFill>
                          <w14:schemeClr w14:val="tx1"/>
                        </w14:solidFill>
                      </w14:textFill>
                    </w:rPr>
                  </m:ctrlPr>
                </m:sSubPr>
                <m:e>
                  <m:r>
                    <w:rPr>
                      <w:rFonts w:ascii="Cambria Math" w:hAnsi="Cambria Math" w:cs="Times New Roman"/>
                      <w:color w:val="000000" w:themeColor="text1"/>
                      <w:sz w:val="20"/>
                      <w:szCs w:val="20"/>
                      <w14:textFill>
                        <w14:solidFill>
                          <w14:schemeClr w14:val="tx1"/>
                        </w14:solidFill>
                      </w14:textFill>
                    </w:rPr>
                    <m:t>µ</m:t>
                  </m:r>
                  <m:ctrlPr>
                    <w:rPr>
                      <w:rFonts w:ascii="Cambria Math" w:hAnsi="Cambria Math" w:cs="Times New Roman"/>
                      <w:i/>
                      <w:color w:val="000000" w:themeColor="text1"/>
                      <w:sz w:val="20"/>
                      <w:szCs w:val="20"/>
                      <w14:textFill>
                        <w14:solidFill>
                          <w14:schemeClr w14:val="tx1"/>
                        </w14:solidFill>
                      </w14:textFill>
                    </w:rPr>
                  </m:ctrlPr>
                </m:e>
                <m:sub>
                  <m:r>
                    <w:rPr>
                      <w:rFonts w:ascii="Cambria Math" w:hAnsi="Cambria Math" w:cs="Times New Roman"/>
                      <w:color w:val="000000" w:themeColor="text1"/>
                      <w:sz w:val="20"/>
                      <w:szCs w:val="20"/>
                      <w14:textFill>
                        <w14:solidFill>
                          <w14:schemeClr w14:val="tx1"/>
                        </w14:solidFill>
                      </w14:textFill>
                    </w:rPr>
                    <m:t>AI,DL</m:t>
                  </m:r>
                  <m:ctrlPr>
                    <w:rPr>
                      <w:rFonts w:ascii="Cambria Math" w:hAnsi="Cambria Math" w:cs="Times New Roman"/>
                      <w:i/>
                      <w:color w:val="000000" w:themeColor="text1"/>
                      <w:sz w:val="20"/>
                      <w:szCs w:val="20"/>
                      <w14:textFill>
                        <w14:solidFill>
                          <w14:schemeClr w14:val="tx1"/>
                        </w14:solidFill>
                      </w14:textFill>
                    </w:rPr>
                  </m:ctrlPr>
                </m:sub>
              </m:sSub>
            </m:oMath>
            <w:r>
              <w:rPr>
                <w:rFonts w:ascii="Times New Roman" w:hAnsi="Times New Roman" w:cs="Times New Roman"/>
                <w:color w:val="000000" w:themeColor="text1"/>
                <w:sz w:val="20"/>
                <w:szCs w:val="20"/>
                <w14:textFill>
                  <w14:solidFill>
                    <w14:schemeClr w14:val="tx1"/>
                  </w14:solidFill>
                </w14:textFill>
              </w:rPr>
              <w:t xml:space="preserve"> for a DL BWP is provided by </w:t>
            </w:r>
            <w:r>
              <w:rPr>
                <w:rFonts w:ascii="Times New Roman" w:hAnsi="Times New Roman" w:cs="Times New Roman"/>
                <w:i/>
                <w:iCs/>
                <w:color w:val="000000" w:themeColor="text1"/>
                <w:sz w:val="20"/>
                <w:szCs w:val="20"/>
                <w14:textFill>
                  <w14:solidFill>
                    <w14:schemeClr w14:val="tx1"/>
                  </w14:solidFill>
                </w14:textFill>
              </w:rPr>
              <w:t>subcarrierSpacing-AI</w:t>
            </w:r>
            <w:r>
              <w:rPr>
                <w:rFonts w:ascii="Times New Roman" w:hAnsi="Times New Roman" w:cs="Times New Roman"/>
                <w:color w:val="000000" w:themeColor="text1"/>
                <w:sz w:val="20"/>
                <w:szCs w:val="20"/>
                <w14:textFill>
                  <w14:solidFill>
                    <w14:schemeClr w14:val="tx1"/>
                  </w14:solidFill>
                </w14:textFill>
              </w:rPr>
              <w:t xml:space="preserve"> and a reference SCS configuration </w:t>
            </w:r>
            <m:oMath>
              <m:sSub>
                <m:sSubPr>
                  <m:ctrlPr>
                    <w:rPr>
                      <w:rFonts w:ascii="Cambria Math" w:hAnsi="Cambria Math" w:cs="Times New Roman"/>
                      <w:i/>
                      <w:color w:val="000000" w:themeColor="text1"/>
                      <w:sz w:val="20"/>
                      <w:szCs w:val="20"/>
                      <w14:textFill>
                        <w14:solidFill>
                          <w14:schemeClr w14:val="tx1"/>
                        </w14:solidFill>
                      </w14:textFill>
                    </w:rPr>
                  </m:ctrlPr>
                </m:sSubPr>
                <m:e>
                  <m:r>
                    <w:rPr>
                      <w:rFonts w:ascii="Cambria Math" w:hAnsi="Cambria Math" w:cs="Times New Roman"/>
                      <w:color w:val="000000" w:themeColor="text1"/>
                      <w:sz w:val="20"/>
                      <w:szCs w:val="20"/>
                      <w14:textFill>
                        <w14:solidFill>
                          <w14:schemeClr w14:val="tx1"/>
                        </w14:solidFill>
                      </w14:textFill>
                    </w:rPr>
                    <m:t>µ</m:t>
                  </m:r>
                  <m:ctrlPr>
                    <w:rPr>
                      <w:rFonts w:ascii="Cambria Math" w:hAnsi="Cambria Math" w:cs="Times New Roman"/>
                      <w:i/>
                      <w:color w:val="000000" w:themeColor="text1"/>
                      <w:sz w:val="20"/>
                      <w:szCs w:val="20"/>
                      <w14:textFill>
                        <w14:solidFill>
                          <w14:schemeClr w14:val="tx1"/>
                        </w14:solidFill>
                      </w14:textFill>
                    </w:rPr>
                  </m:ctrlPr>
                </m:e>
                <m:sub>
                  <m:r>
                    <w:rPr>
                      <w:rFonts w:ascii="Cambria Math" w:hAnsi="Cambria Math" w:cs="Times New Roman"/>
                      <w:color w:val="000000" w:themeColor="text1"/>
                      <w:sz w:val="20"/>
                      <w:szCs w:val="20"/>
                      <w14:textFill>
                        <w14:solidFill>
                          <w14:schemeClr w14:val="tx1"/>
                        </w14:solidFill>
                      </w14:textFill>
                    </w:rPr>
                    <m:t>AI,UL</m:t>
                  </m:r>
                  <m:ctrlPr>
                    <w:rPr>
                      <w:rFonts w:ascii="Cambria Math" w:hAnsi="Cambria Math" w:cs="Times New Roman"/>
                      <w:i/>
                      <w:color w:val="000000" w:themeColor="text1"/>
                      <w:sz w:val="20"/>
                      <w:szCs w:val="20"/>
                      <w14:textFill>
                        <w14:solidFill>
                          <w14:schemeClr w14:val="tx1"/>
                        </w14:solidFill>
                      </w14:textFill>
                    </w:rPr>
                  </m:ctrlPr>
                </m:sub>
              </m:sSub>
            </m:oMath>
            <w:r>
              <w:rPr>
                <w:rFonts w:ascii="Times New Roman" w:hAnsi="Times New Roman" w:cs="Times New Roman"/>
                <w:color w:val="000000" w:themeColor="text1"/>
                <w:sz w:val="20"/>
                <w:szCs w:val="20"/>
                <w14:textFill>
                  <w14:solidFill>
                    <w14:schemeClr w14:val="tx1"/>
                  </w14:solidFill>
                </w14:textFill>
              </w:rPr>
              <w:t xml:space="preserve"> is provided for an UL BWP by </w:t>
            </w:r>
            <w:r>
              <w:rPr>
                <w:rFonts w:ascii="Times New Roman" w:hAnsi="Times New Roman" w:cs="Times New Roman"/>
                <w:i/>
                <w:iCs/>
                <w:color w:val="000000" w:themeColor="text1"/>
                <w:sz w:val="20"/>
                <w:szCs w:val="20"/>
                <w14:textFill>
                  <w14:solidFill>
                    <w14:schemeClr w14:val="tx1"/>
                  </w14:solidFill>
                </w14:textFill>
              </w:rPr>
              <w:t>subcarrierSpacing2-AI</w:t>
            </w:r>
            <w:r>
              <w:rPr>
                <w:rFonts w:ascii="Times New Roman" w:hAnsi="Times New Roman" w:cs="Times New Roman"/>
                <w:color w:val="000000" w:themeColor="text1"/>
                <w:sz w:val="20"/>
                <w:szCs w:val="20"/>
                <w14:textFill>
                  <w14:solidFill>
                    <w14:schemeClr w14:val="tx1"/>
                  </w14:solidFill>
                </w14:textFill>
              </w:rPr>
              <w:t xml:space="preserve">. </w:t>
            </w:r>
          </w:p>
          <w:p>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14:textFill>
                        <w14:solidFill>
                          <w14:schemeClr w14:val="tx1"/>
                        </w14:solidFill>
                      </w14:textFill>
                    </w:rPr>
                  </m:ctrlPr>
                </m:sSubPr>
                <m:e>
                  <m:r>
                    <w:rPr>
                      <w:rFonts w:ascii="Cambria Math" w:hAnsi="Cambria Math"/>
                      <w:color w:val="000000" w:themeColor="text1"/>
                      <w14:textFill>
                        <w14:solidFill>
                          <w14:schemeClr w14:val="tx1"/>
                        </w14:solidFill>
                      </w14:textFill>
                    </w:rPr>
                    <m:t>µ</m:t>
                  </m:r>
                  <m:ctrlPr>
                    <w:rPr>
                      <w:rFonts w:ascii="Cambria Math" w:hAnsi="Cambria Math"/>
                      <w:i/>
                      <w:color w:val="000000" w:themeColor="text1"/>
                      <w14:textFill>
                        <w14:solidFill>
                          <w14:schemeClr w14:val="tx1"/>
                        </w14:solidFill>
                      </w14:textFill>
                    </w:rPr>
                  </m:ctrlPr>
                </m:e>
                <m:sub>
                  <m:r>
                    <w:rPr>
                      <w:rFonts w:ascii="Cambria Math" w:hAnsi="Cambria Math"/>
                      <w:color w:val="000000" w:themeColor="text1"/>
                      <w14:textFill>
                        <w14:solidFill>
                          <w14:schemeClr w14:val="tx1"/>
                        </w14:solidFill>
                      </w14:textFill>
                    </w:rPr>
                    <m:t>AI,DL</m:t>
                  </m:r>
                  <m:ctrlPr>
                    <w:rPr>
                      <w:rFonts w:ascii="Cambria Math" w:hAnsi="Cambria Math"/>
                      <w:i/>
                      <w:color w:val="000000" w:themeColor="text1"/>
                      <w14:textFill>
                        <w14:solidFill>
                          <w14:schemeClr w14:val="tx1"/>
                        </w14:solidFill>
                      </w14:textFill>
                    </w:rPr>
                  </m:ctrlP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14:textFill>
                        <w14:solidFill>
                          <w14:schemeClr w14:val="tx1"/>
                        </w14:solidFill>
                      </w14:textFill>
                    </w:rPr>
                  </m:ctrlPr>
                </m:sSubPr>
                <m:e>
                  <m:r>
                    <w:rPr>
                      <w:rFonts w:ascii="Cambria Math" w:hAnsi="Cambria Math"/>
                      <w:color w:val="000000" w:themeColor="text1"/>
                      <w14:textFill>
                        <w14:solidFill>
                          <w14:schemeClr w14:val="tx1"/>
                        </w14:solidFill>
                      </w14:textFill>
                    </w:rPr>
                    <m:t>µ</m:t>
                  </m:r>
                  <m:ctrlPr>
                    <w:rPr>
                      <w:rFonts w:ascii="Cambria Math" w:hAnsi="Cambria Math"/>
                      <w:i/>
                      <w:color w:val="000000" w:themeColor="text1"/>
                      <w14:textFill>
                        <w14:solidFill>
                          <w14:schemeClr w14:val="tx1"/>
                        </w14:solidFill>
                      </w14:textFill>
                    </w:rPr>
                  </m:ctrlPr>
                </m:e>
                <m:sub>
                  <m:r>
                    <w:rPr>
                      <w:rFonts w:ascii="Cambria Math" w:hAnsi="Cambria Math"/>
                      <w:color w:val="000000" w:themeColor="text1"/>
                      <w14:textFill>
                        <w14:solidFill>
                          <w14:schemeClr w14:val="tx1"/>
                        </w14:solidFill>
                      </w14:textFill>
                    </w:rPr>
                    <m:t>AI,UL</m:t>
                  </m:r>
                  <m:ctrlPr>
                    <w:rPr>
                      <w:rFonts w:ascii="Cambria Math" w:hAnsi="Cambria Math"/>
                      <w:i/>
                      <w:color w:val="000000" w:themeColor="text1"/>
                      <w14:textFill>
                        <w14:solidFill>
                          <w14:schemeClr w14:val="tx1"/>
                        </w14:solidFill>
                      </w14:textFill>
                    </w:rPr>
                  </m:ctrlPr>
                </m:sub>
              </m:sSub>
            </m:oMath>
            <w:r>
              <w:rPr>
                <w:lang w:eastAsia="zh-CN"/>
              </w:rPr>
              <w:t xml:space="preserve"> provided for the reference UL BWP of the serving cell: </w:t>
            </w:r>
          </w:p>
          <w:p>
            <w:pPr>
              <w:pStyle w:val="1070"/>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14:textFill>
                        <w14:solidFill>
                          <w14:schemeClr w14:val="tx1"/>
                        </w14:solidFill>
                      </w14:textFill>
                    </w:rPr>
                  </m:ctrlPr>
                </m:sSupPr>
                <m:e>
                  <m: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e>
                <m:sup>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ctrlPr>
                    <w:rPr>
                      <w:rFonts w:ascii="Cambria Math" w:hAnsi="Cambria Math" w:cs="Times New Roman"/>
                      <w:color w:val="000000" w:themeColor="text1"/>
                      <w14:textFill>
                        <w14:solidFill>
                          <w14:schemeClr w14:val="tx1"/>
                        </w14:solidFill>
                      </w14:textFill>
                    </w:rPr>
                  </m:ctrlPr>
                </m:sup>
              </m:sSup>
              <m:r>
                <w:rPr>
                  <w:rFonts w:ascii="Cambria Math" w:hAnsi="Cambria Math" w:cs="Times New Roman"/>
                  <w:color w:val="000000" w:themeColor="text1"/>
                  <w14:textFill>
                    <w14:solidFill>
                      <w14:schemeClr w14:val="tx1"/>
                    </w14:solidFill>
                  </w14:textFill>
                </w:rPr>
                <m:t>+1</m:t>
              </m:r>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14:textFill>
                        <w14:solidFill>
                          <w14:schemeClr w14:val="tx1"/>
                        </w14:solidFill>
                      </w14:textFill>
                    </w:rPr>
                  </m:ctrlPr>
                </m:sSupPr>
                <m:e>
                  <m: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e>
                <m:sup>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ctrlPr>
                    <w:rPr>
                      <w:rFonts w:ascii="Cambria Math" w:hAnsi="Cambria Math" w:cs="Times New Roman"/>
                      <w:color w:val="000000" w:themeColor="text1"/>
                      <w14:textFill>
                        <w14:solidFill>
                          <w14:schemeClr w14:val="tx1"/>
                        </w14:solidFill>
                      </w14:textFill>
                    </w:rPr>
                  </m:ctrlPr>
                </m:sup>
              </m:sSup>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pPr>
              <w:pStyle w:val="1070"/>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&lt;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14:textFill>
                        <w14:solidFill>
                          <w14:schemeClr w14:val="tx1"/>
                        </w14:solidFill>
                      </w14:textFill>
                    </w:rPr>
                  </m:ctrlPr>
                </m:sSupPr>
                <m:e>
                  <m: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e>
                <m:sup>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ctrlPr>
                    <w:rPr>
                      <w:rFonts w:ascii="Cambria Math" w:hAnsi="Cambria Math" w:cs="Times New Roman"/>
                      <w:color w:val="000000" w:themeColor="text1"/>
                      <w14:textFill>
                        <w14:solidFill>
                          <w14:schemeClr w14:val="tx1"/>
                        </w14:solidFill>
                      </w14:textFill>
                    </w:rPr>
                  </m:ctrlPr>
                </m:sup>
              </m:sSup>
              <m:r>
                <w:rPr>
                  <w:rFonts w:ascii="Cambria Math" w:hAnsi="Cambria Math" w:cs="Times New Roman"/>
                  <w:color w:val="000000" w:themeColor="text1"/>
                  <w14:textFill>
                    <w14:solidFill>
                      <w14:schemeClr w14:val="tx1"/>
                    </w14:solidFill>
                  </w14:textFill>
                </w:rPr>
                <m:t>+1</m:t>
              </m:r>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14:textFill>
                        <w14:solidFill>
                          <w14:schemeClr w14:val="tx1"/>
                        </w14:solidFill>
                      </w14:textFill>
                    </w:rPr>
                  </m:ctrlPr>
                </m:sSupPr>
                <m:e>
                  <m: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e>
                <m:sup>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ctrlPr>
                    <w:rPr>
                      <w:rFonts w:ascii="Cambria Math" w:hAnsi="Cambria Math" w:cs="Times New Roman"/>
                      <w:color w:val="000000" w:themeColor="text1"/>
                      <w14:textFill>
                        <w14:solidFill>
                          <w14:schemeClr w14:val="tx1"/>
                        </w14:solidFill>
                      </w14:textFill>
                    </w:rPr>
                  </m:ctrlPr>
                </m:sup>
              </m:sSup>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values are applicable to the reference UL BWP. </w:t>
            </w:r>
          </w:p>
          <w:p>
            <w:pPr>
              <w:jc w:val="both"/>
              <w:rPr>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pPr>
              <w:rPr>
                <w:rFonts w:eastAsia="宋体"/>
                <w:b/>
                <w:bCs/>
                <w:sz w:val="22"/>
                <w:szCs w:val="18"/>
                <w:lang w:eastAsia="zh-CN"/>
              </w:rPr>
            </w:pPr>
            <w:r>
              <w:rPr>
                <w:rFonts w:eastAsia="宋体"/>
                <w:b/>
                <w:bCs/>
                <w:sz w:val="22"/>
                <w:szCs w:val="18"/>
                <w:u w:val="single"/>
                <w:lang w:eastAsia="zh-CN"/>
              </w:rPr>
              <w:t>Proposal1:</w:t>
            </w:r>
            <w:r>
              <w:rPr>
                <w:rFonts w:eastAsia="宋体"/>
                <w:sz w:val="22"/>
                <w:szCs w:val="18"/>
                <w:lang w:eastAsia="zh-CN"/>
              </w:rPr>
              <w:t xml:space="preserve">  </w:t>
            </w:r>
            <w:r>
              <w:rPr>
                <w:rFonts w:eastAsia="宋体"/>
                <w:b/>
                <w:bCs/>
                <w:sz w:val="22"/>
                <w:szCs w:val="18"/>
                <w:lang w:eastAsia="zh-CN"/>
              </w:rPr>
              <w:t>Based on the Rel-16 signaling, IAB node MT and DU can simultaneously perform Tx and/or Rx on DU hard/soft/NA symbols and following new IAB node behavior should be defined.</w:t>
            </w:r>
          </w:p>
          <w:p>
            <w:pPr>
              <w:pStyle w:val="1005"/>
              <w:numPr>
                <w:ilvl w:val="0"/>
                <w:numId w:val="28"/>
              </w:numPr>
              <w:spacing w:before="0" w:after="0"/>
              <w:contextualSpacing w:val="0"/>
              <w:jc w:val="left"/>
              <w:rPr>
                <w:rFonts w:eastAsia="宋体"/>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pPr>
              <w:pStyle w:val="1005"/>
              <w:numPr>
                <w:ilvl w:val="0"/>
                <w:numId w:val="28"/>
              </w:numPr>
              <w:spacing w:before="0" w:after="0"/>
              <w:contextualSpacing w:val="0"/>
              <w:jc w:val="left"/>
              <w:rPr>
                <w:rFonts w:eastAsia="宋体"/>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pPr>
              <w:pStyle w:val="1005"/>
              <w:numPr>
                <w:ilvl w:val="0"/>
                <w:numId w:val="28"/>
              </w:numPr>
              <w:spacing w:before="0" w:after="0"/>
              <w:contextualSpacing w:val="0"/>
              <w:jc w:val="left"/>
              <w:rPr>
                <w:rFonts w:eastAsia="宋体"/>
                <w:b/>
                <w:bCs/>
                <w:sz w:val="22"/>
                <w:szCs w:val="18"/>
                <w:lang w:eastAsia="zh-CN"/>
              </w:rPr>
            </w:pPr>
          </w:p>
          <w:p>
            <w:pPr>
              <w:rPr>
                <w:rFonts w:eastAsia="宋体"/>
                <w:b/>
                <w:bCs/>
                <w:sz w:val="22"/>
                <w:szCs w:val="18"/>
                <w:lang w:eastAsia="zh-CN"/>
              </w:rPr>
            </w:pPr>
            <w:r>
              <w:rPr>
                <w:rFonts w:eastAsia="宋体"/>
                <w:b/>
                <w:bCs/>
                <w:sz w:val="22"/>
                <w:szCs w:val="18"/>
                <w:u w:val="single"/>
                <w:lang w:eastAsia="zh-CN"/>
              </w:rPr>
              <w:t>Proposal2:</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pPr>
              <w:rPr>
                <w:rFonts w:eastAsia="宋体"/>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宋体"/>
                <w:b/>
                <w:bCs/>
                <w:sz w:val="22"/>
                <w:szCs w:val="18"/>
                <w:lang w:eastAsia="zh-CN"/>
              </w:rPr>
              <w:t>AB node DU should be considered to support FDM resource multiplexing.</w:t>
            </w:r>
          </w:p>
          <w:p>
            <w:pPr>
              <w:rPr>
                <w:rFonts w:eastAsia="宋体"/>
                <w:b/>
                <w:bCs/>
                <w:sz w:val="22"/>
                <w:szCs w:val="18"/>
                <w:lang w:eastAsia="zh-CN"/>
              </w:rPr>
            </w:pPr>
          </w:p>
          <w:p>
            <w:pPr>
              <w:rPr>
                <w:rFonts w:eastAsia="宋体"/>
                <w:b/>
                <w:sz w:val="22"/>
                <w:szCs w:val="22"/>
                <w:lang w:eastAsia="zh-CN"/>
              </w:rPr>
            </w:pPr>
            <w:r>
              <w:rPr>
                <w:rFonts w:eastAsia="宋体"/>
                <w:b/>
                <w:bCs/>
                <w:sz w:val="22"/>
                <w:szCs w:val="18"/>
                <w:u w:val="single"/>
                <w:lang w:eastAsia="zh-CN"/>
              </w:rPr>
              <w:t>Proposal5:</w:t>
            </w:r>
            <w:r>
              <w:rPr>
                <w:rFonts w:eastAsia="宋体"/>
                <w:b/>
                <w:bCs/>
                <w:sz w:val="22"/>
                <w:szCs w:val="18"/>
                <w:lang w:eastAsia="zh-CN"/>
              </w:rPr>
              <w:t xml:space="preserve"> For the configuration and indication of IAB-DU frequency resource availability for FDM resource</w:t>
            </w:r>
            <w:r>
              <w:rPr>
                <w:rFonts w:eastAsia="宋体"/>
                <w:b/>
                <w:sz w:val="22"/>
                <w:szCs w:val="22"/>
                <w:lang w:eastAsia="zh-CN"/>
              </w:rPr>
              <w:t xml:space="preserve"> multiplexing, following methods can be considered.</w:t>
            </w:r>
          </w:p>
          <w:p>
            <w:pPr>
              <w:pStyle w:val="1005"/>
              <w:numPr>
                <w:ilvl w:val="0"/>
                <w:numId w:val="28"/>
              </w:numPr>
              <w:spacing w:before="0" w:afterLines="50"/>
              <w:contextualSpacing w:val="0"/>
              <w:rPr>
                <w:rFonts w:eastAsia="宋体"/>
                <w:b/>
                <w:sz w:val="22"/>
                <w:szCs w:val="22"/>
                <w:lang w:eastAsia="zh-CN"/>
              </w:rPr>
            </w:pPr>
            <w:r>
              <w:rPr>
                <w:rFonts w:eastAsia="宋体"/>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pPr>
              <w:pStyle w:val="1005"/>
              <w:numPr>
                <w:ilvl w:val="0"/>
                <w:numId w:val="28"/>
              </w:numPr>
              <w:spacing w:before="0" w:after="0"/>
              <w:contextualSpacing w:val="0"/>
              <w:jc w:val="left"/>
              <w:rPr>
                <w:rFonts w:eastAsia="宋体"/>
                <w:b/>
                <w:bCs/>
                <w:sz w:val="22"/>
                <w:szCs w:val="18"/>
                <w:lang w:eastAsia="zh-CN"/>
              </w:rPr>
            </w:pPr>
            <w:r>
              <w:rPr>
                <w:rFonts w:eastAsia="宋体"/>
                <w:b/>
                <w:sz w:val="22"/>
                <w:szCs w:val="22"/>
                <w:lang w:eastAsia="zh-CN"/>
              </w:rPr>
              <w:t>Option2: For each time-frequency resource DU, hard/soft/NA resource types can be configured jointly. For a resource conf</w:t>
            </w:r>
            <w:r>
              <w:rPr>
                <w:rFonts w:eastAsia="宋体"/>
                <w:b/>
                <w:bCs/>
                <w:sz w:val="22"/>
                <w:szCs w:val="18"/>
                <w:lang w:eastAsia="zh-CN"/>
              </w:rPr>
              <w:t>igured as soft, availability of the resource can be dynamically indicated.</w:t>
            </w:r>
          </w:p>
          <w:p>
            <w:pPr>
              <w:tabs>
                <w:tab w:val="left" w:pos="440"/>
              </w:tabs>
              <w:ind w:left="360"/>
              <w:rPr>
                <w:rFonts w:eastAsia="宋体"/>
                <w:b/>
                <w:bCs/>
                <w:sz w:val="22"/>
                <w:szCs w:val="18"/>
                <w:lang w:eastAsia="zh-CN"/>
              </w:rPr>
            </w:pPr>
          </w:p>
          <w:p>
            <w:pPr>
              <w:jc w:val="both"/>
              <w:rPr>
                <w:rFonts w:eastAsia="宋体"/>
                <w:b/>
                <w:sz w:val="22"/>
                <w:szCs w:val="22"/>
                <w:lang w:eastAsia="zh-CN"/>
              </w:rPr>
            </w:pPr>
            <w:r>
              <w:rPr>
                <w:rFonts w:eastAsia="宋体"/>
                <w:b/>
                <w:sz w:val="22"/>
                <w:szCs w:val="22"/>
                <w:u w:val="single"/>
                <w:lang w:eastAsia="zh-CN"/>
              </w:rPr>
              <w:t>Proposal7</w:t>
            </w:r>
            <w:r>
              <w:rPr>
                <w:rFonts w:eastAsia="宋体"/>
                <w:b/>
                <w:sz w:val="22"/>
                <w:szCs w:val="22"/>
                <w:lang w:eastAsia="zh-CN"/>
              </w:rPr>
              <w:t>: Whether different value range of the number of guard symbols is needed for the new timing modes need to be studied.</w:t>
            </w:r>
          </w:p>
          <w:p>
            <w:pPr>
              <w:jc w:val="both"/>
              <w:rPr>
                <w:rFonts w:eastAsia="宋体"/>
                <w:b/>
                <w:sz w:val="22"/>
                <w:szCs w:val="22"/>
                <w:lang w:eastAsia="zh-CN"/>
              </w:rPr>
            </w:pPr>
          </w:p>
          <w:p>
            <w:pPr>
              <w:jc w:val="both"/>
              <w:rPr>
                <w:rFonts w:eastAsia="宋体"/>
                <w:b/>
                <w:sz w:val="22"/>
                <w:szCs w:val="22"/>
                <w:lang w:eastAsia="zh-CN"/>
              </w:rPr>
            </w:pPr>
            <w:r>
              <w:rPr>
                <w:rFonts w:eastAsia="宋体"/>
                <w:b/>
                <w:sz w:val="22"/>
                <w:szCs w:val="22"/>
                <w:u w:val="single"/>
                <w:lang w:eastAsia="zh-CN"/>
              </w:rPr>
              <w:t>Proposal8</w:t>
            </w:r>
            <w:r>
              <w:rPr>
                <w:rFonts w:eastAsia="宋体"/>
                <w:b/>
                <w:sz w:val="22"/>
                <w:szCs w:val="22"/>
                <w:lang w:eastAsia="zh-CN"/>
              </w:rPr>
              <w:t>: Further study whether to support dynamic switching among different timing modes and the potential enhancement on multiple indications of guard symbols for different timing modes if supported.</w:t>
            </w:r>
          </w:p>
          <w:p>
            <w:pPr>
              <w:tabs>
                <w:tab w:val="left" w:pos="440"/>
              </w:tabs>
              <w:rPr>
                <w:rFonts w:eastAsia="宋体"/>
                <w:b/>
                <w:bCs/>
                <w:sz w:val="22"/>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b/>
                <w:bCs/>
                <w:sz w:val="20"/>
                <w:szCs w:val="20"/>
              </w:rPr>
              <w:t>CEWiT,</w:t>
            </w:r>
            <w:r>
              <w:rPr>
                <w:b/>
                <w:bCs/>
              </w:rPr>
              <w:t xml:space="preserve"> </w:t>
            </w:r>
            <w:r>
              <w:rPr>
                <w:b/>
                <w:bCs/>
                <w:sz w:val="20"/>
                <w:szCs w:val="20"/>
              </w:rPr>
              <w:t>IITM, Tejas Networks, Reliance Jio, Saankhya Labs, IITH (R1-2009221)</w:t>
            </w:r>
          </w:p>
        </w:tc>
        <w:tc>
          <w:tcPr>
            <w:tcW w:w="7735" w:type="dxa"/>
            <w:shd w:val="clear" w:color="auto" w:fill="auto"/>
          </w:tcPr>
          <w:p>
            <w:pPr>
              <w:jc w:val="both"/>
              <w:rPr>
                <w:sz w:val="20"/>
                <w:szCs w:val="20"/>
              </w:rPr>
            </w:pPr>
            <w:r>
              <w:rPr>
                <w:b/>
                <w:bCs/>
                <w:sz w:val="20"/>
                <w:szCs w:val="20"/>
              </w:rPr>
              <w:t xml:space="preserve">Proposal 3: </w:t>
            </w:r>
            <w:r>
              <w:rPr>
                <w:sz w:val="20"/>
                <w:szCs w:val="20"/>
              </w:rPr>
              <w:t>CU signals H/S/NA to IAB nodes based on active mode of operation</w:t>
            </w:r>
          </w:p>
          <w:p>
            <w:pPr>
              <w:jc w:val="both"/>
              <w:rPr>
                <w:b/>
                <w:bCs/>
                <w:sz w:val="20"/>
                <w:szCs w:val="20"/>
              </w:rPr>
            </w:pPr>
            <w:r>
              <w:rPr>
                <w:b/>
                <w:bCs/>
                <w:sz w:val="20"/>
                <w:szCs w:val="20"/>
              </w:rPr>
              <w:t xml:space="preserve">Proposal 4: </w:t>
            </w:r>
            <w:r>
              <w:rPr>
                <w:sz w:val="20"/>
                <w:szCs w:val="20"/>
              </w:rPr>
              <w:t xml:space="preserve">IAB node use IA </w:t>
            </w:r>
            <w:r>
              <w:rPr>
                <w:sz w:val="20"/>
                <w:szCs w:val="20"/>
              </w:rPr>
              <w:pgNum/>
            </w:r>
            <w:r>
              <w:rPr>
                <w:sz w:val="20"/>
                <w:szCs w:val="20"/>
              </w:rPr>
              <w:t>ignaled by parent in DCI format 2_5 for S resource based on active mode of operation</w:t>
            </w:r>
          </w:p>
          <w:p>
            <w:pPr>
              <w:spacing w:after="120"/>
              <w:jc w:val="both"/>
              <w:rPr>
                <w:rFonts w:eastAsia="Yu Mincho"/>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pPr>
              <w:jc w:val="both"/>
              <w:rPr>
                <w:b/>
                <w:bCs/>
              </w:rPr>
            </w:pPr>
            <w:r>
              <w:rPr>
                <w:b/>
                <w:bCs/>
                <w:u w:val="single"/>
              </w:rPr>
              <w:t>Proposal 4.1:</w:t>
            </w:r>
            <w:r>
              <w:rPr>
                <w:b/>
                <w:bCs/>
              </w:rPr>
              <w:t xml:space="preserve"> </w:t>
            </w:r>
          </w:p>
          <w:p>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pPr>
              <w:rPr>
                <w:b/>
                <w:bCs/>
              </w:rPr>
            </w:pPr>
            <w:r>
              <w:rPr>
                <w:b/>
                <w:bCs/>
                <w:u w:val="single"/>
              </w:rPr>
              <w:t>Proposal 5.1:</w:t>
            </w:r>
            <w:r>
              <w:rPr>
                <w:b/>
                <w:bCs/>
              </w:rPr>
              <w:t xml:space="preserve"> </w:t>
            </w:r>
          </w:p>
          <w:p>
            <w:pPr>
              <w:jc w:val="both"/>
              <w:rPr>
                <w:b/>
                <w:bCs/>
              </w:rPr>
            </w:pPr>
            <w:r>
              <w:rPr>
                <w:b/>
                <w:bCs/>
              </w:rPr>
              <w:t>Extend the Rel-16 semi-static DU resource management to frequency-domain, e.g. CU provides a mask in frequency to coordinate frequency-domain resources between IAB-Dus.</w:t>
            </w:r>
          </w:p>
          <w:p>
            <w:r>
              <w:rPr>
                <w:b/>
                <w:bCs/>
                <w:u w:val="single"/>
              </w:rPr>
              <w:t>Proposal 5.2:</w:t>
            </w:r>
            <w:r>
              <w:t xml:space="preserve"> </w:t>
            </w:r>
          </w:p>
          <w:p>
            <w:pPr>
              <w:rPr>
                <w:b/>
                <w:bCs/>
              </w:rPr>
            </w:pPr>
            <w:r>
              <w:rPr>
                <w:b/>
                <w:bCs/>
              </w:rPr>
              <w:t>Extend the Rel-16 semi-static DU resource management to spatial-domain as follows:</w:t>
            </w:r>
          </w:p>
          <w:p>
            <w:pPr>
              <w:pStyle w:val="1005"/>
              <w:numPr>
                <w:ilvl w:val="0"/>
                <w:numId w:val="29"/>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pPr>
              <w:pStyle w:val="1005"/>
              <w:numPr>
                <w:ilvl w:val="0"/>
                <w:numId w:val="29"/>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pPr>
              <w:pStyle w:val="28"/>
              <w:jc w:val="both"/>
              <w:rPr>
                <w:rStyle w:val="47"/>
                <w:rFonts w:asciiTheme="minorHAnsi" w:hAnsiTheme="minorHAnsi" w:eastAsiaTheme="minorEastAsia" w:cstheme="minorBidi"/>
                <w:b w:val="0"/>
                <w:bCs w:val="0"/>
                <w:sz w:val="22"/>
                <w:lang w:eastAsia="sv-SE"/>
              </w:rPr>
            </w:pPr>
            <w:r>
              <w:rPr>
                <w:rStyle w:val="47"/>
                <w:rFonts w:asciiTheme="minorHAnsi" w:hAnsiTheme="minorHAnsi" w:eastAsiaTheme="minorEastAsia" w:cstheme="minorBidi"/>
                <w:b w:val="0"/>
                <w:bCs w:val="0"/>
                <w:sz w:val="22"/>
                <w:lang w:eastAsia="sv-SE"/>
              </w:rPr>
              <w:t>Proposal 6</w:t>
            </w:r>
            <w:r>
              <w:rPr>
                <w:rStyle w:val="47"/>
                <w:rFonts w:asciiTheme="minorHAnsi" w:hAnsiTheme="minorHAnsi" w:eastAsiaTheme="minorEastAsia" w:cstheme="minorBidi"/>
                <w:b w:val="0"/>
                <w:bCs w:val="0"/>
                <w:sz w:val="22"/>
                <w:lang w:eastAsia="sv-SE"/>
              </w:rPr>
              <w:tab/>
            </w:r>
            <w:r>
              <w:rPr>
                <w:rStyle w:val="47"/>
                <w:rFonts w:asciiTheme="minorHAnsi" w:hAnsiTheme="minorHAnsi" w:eastAsiaTheme="minorEastAsia" w:cstheme="minorBidi"/>
                <w:b w:val="0"/>
                <w:bCs w:val="0"/>
                <w:sz w:val="22"/>
                <w:lang w:eastAsia="sv-SE"/>
              </w:rPr>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pPr>
              <w:pStyle w:val="28"/>
              <w:jc w:val="both"/>
              <w:rPr>
                <w:rStyle w:val="47"/>
                <w:rFonts w:asciiTheme="minorHAnsi" w:hAnsiTheme="minorHAnsi" w:eastAsiaTheme="minorEastAsia" w:cstheme="minorBidi"/>
                <w:b w:val="0"/>
                <w:bCs w:val="0"/>
                <w:sz w:val="22"/>
                <w:lang w:eastAsia="sv-SE"/>
              </w:rPr>
            </w:pPr>
            <w:r>
              <w:rPr>
                <w:rStyle w:val="47"/>
                <w:rFonts w:asciiTheme="minorHAnsi" w:hAnsiTheme="minorHAnsi" w:eastAsiaTheme="minorEastAsia" w:cstheme="minorBidi"/>
                <w:b w:val="0"/>
                <w:bCs w:val="0"/>
                <w:sz w:val="22"/>
                <w:lang w:eastAsia="sv-SE"/>
              </w:rPr>
              <w:t>Proposal 7</w:t>
            </w:r>
            <w:r>
              <w:rPr>
                <w:rStyle w:val="47"/>
                <w:rFonts w:asciiTheme="minorHAnsi" w:hAnsiTheme="minorHAnsi" w:eastAsiaTheme="minorEastAsia" w:cstheme="minorBidi"/>
                <w:b w:val="0"/>
                <w:bCs w:val="0"/>
                <w:sz w:val="22"/>
                <w:lang w:eastAsia="sv-SE"/>
              </w:rPr>
              <w:tab/>
            </w:r>
            <w:r>
              <w:rPr>
                <w:rStyle w:val="47"/>
                <w:rFonts w:asciiTheme="minorHAnsi" w:hAnsiTheme="minorHAnsi" w:eastAsiaTheme="minorEastAsia" w:cstheme="minorBidi"/>
                <w:b w:val="0"/>
                <w:bCs w:val="0"/>
                <w:sz w:val="22"/>
                <w:lang w:eastAsia="sv-SE"/>
              </w:rPr>
              <w:t>Dedicated transmission directions in terms of DL/UL for cell-specific signals/channels should be maintained when configuring simultaneous operation at an IAB-node.</w:t>
            </w:r>
          </w:p>
          <w:p>
            <w:pPr>
              <w:pStyle w:val="28"/>
              <w:jc w:val="both"/>
              <w:rPr>
                <w:rStyle w:val="47"/>
                <w:rFonts w:asciiTheme="minorHAnsi" w:hAnsiTheme="minorHAnsi" w:eastAsiaTheme="minorEastAsia" w:cstheme="minorBidi"/>
                <w:b w:val="0"/>
                <w:bCs w:val="0"/>
                <w:sz w:val="22"/>
                <w:lang w:eastAsia="sv-SE"/>
              </w:rPr>
            </w:pPr>
            <w:r>
              <w:rPr>
                <w:rStyle w:val="47"/>
                <w:rFonts w:asciiTheme="minorHAnsi" w:hAnsiTheme="minorHAnsi" w:eastAsiaTheme="minorEastAsia" w:cstheme="minorBidi"/>
                <w:b w:val="0"/>
                <w:bCs w:val="0"/>
                <w:sz w:val="22"/>
                <w:lang w:eastAsia="sv-SE"/>
              </w:rPr>
              <w:t>Proposal 8</w:t>
            </w:r>
            <w:r>
              <w:rPr>
                <w:rStyle w:val="47"/>
                <w:rFonts w:asciiTheme="minorHAnsi" w:hAnsiTheme="minorHAnsi" w:eastAsiaTheme="minorEastAsia" w:cstheme="minorBidi"/>
                <w:b w:val="0"/>
                <w:bCs w:val="0"/>
                <w:sz w:val="22"/>
                <w:lang w:eastAsia="sv-SE"/>
              </w:rPr>
              <w:tab/>
            </w:r>
            <w:r>
              <w:rPr>
                <w:rStyle w:val="47"/>
                <w:rFonts w:asciiTheme="minorHAnsi" w:hAnsiTheme="minorHAnsi" w:eastAsiaTheme="minorEastAsia" w:cstheme="minorBidi"/>
                <w:b w:val="0"/>
                <w:bCs w:val="0"/>
                <w:sz w:val="22"/>
                <w:lang w:eastAsia="sv-SE"/>
              </w:rPr>
              <w:t>It is FFS of how to specify IAB-MT’s behavior if symbols 1) for SSB reception are configured as UL; 2) for PRACH transmission are configured as DL; 3) for CORESET for Type0-PDCCH CSS set reception are configured as UL.</w:t>
            </w:r>
          </w:p>
          <w:p>
            <w:pPr>
              <w:pStyle w:val="28"/>
              <w:jc w:val="both"/>
              <w:rPr>
                <w:rStyle w:val="47"/>
                <w:rFonts w:asciiTheme="minorHAnsi" w:hAnsiTheme="minorHAnsi" w:eastAsiaTheme="minorEastAsia" w:cstheme="minorBidi"/>
                <w:b w:val="0"/>
                <w:bCs w:val="0"/>
                <w:sz w:val="22"/>
                <w:lang w:eastAsia="sv-SE"/>
              </w:rPr>
            </w:pPr>
            <w:r>
              <w:rPr>
                <w:rStyle w:val="47"/>
                <w:rFonts w:asciiTheme="minorHAnsi" w:hAnsiTheme="minorHAnsi" w:eastAsiaTheme="minorEastAsia" w:cstheme="minorBidi"/>
                <w:b w:val="0"/>
                <w:bCs w:val="0"/>
                <w:sz w:val="22"/>
                <w:lang w:eastAsia="sv-SE"/>
              </w:rPr>
              <w:t>Proposal 9</w:t>
            </w:r>
            <w:r>
              <w:rPr>
                <w:rStyle w:val="47"/>
                <w:rFonts w:asciiTheme="minorHAnsi" w:hAnsiTheme="minorHAnsi" w:eastAsiaTheme="minorEastAsia" w:cstheme="minorBidi"/>
                <w:b w:val="0"/>
                <w:bCs w:val="0"/>
                <w:sz w:val="22"/>
                <w:lang w:eastAsia="sv-SE"/>
              </w:rPr>
              <w:tab/>
            </w:r>
            <w:r>
              <w:rPr>
                <w:rStyle w:val="47"/>
                <w:rFonts w:asciiTheme="minorHAnsi" w:hAnsiTheme="minorHAnsi" w:eastAsiaTheme="minorEastAsia" w:cstheme="minorBidi"/>
                <w:b w:val="0"/>
                <w:bCs w:val="0"/>
                <w:sz w:val="22"/>
                <w:lang w:eastAsia="sv-SE"/>
              </w:rPr>
              <w:t>The parent node is dynamically provided with changes of the IAB-node’s multiplexing-capability.</w:t>
            </w:r>
          </w:p>
        </w:tc>
      </w:tr>
    </w:tbl>
    <w:p>
      <w:pPr>
        <w:rPr>
          <w:rFonts w:ascii="Calibri" w:hAnsi="Calibri" w:cs="Calibri"/>
          <w:b/>
          <w:bCs/>
          <w:color w:val="000000"/>
          <w:sz w:val="22"/>
          <w:szCs w:val="22"/>
        </w:rPr>
      </w:pPr>
    </w:p>
    <w:p>
      <w:pPr>
        <w:rPr>
          <w:rFonts w:ascii="Calibri" w:hAnsi="Calibri" w:eastAsia="Calibri"/>
          <w:b/>
          <w:bCs/>
          <w:sz w:val="22"/>
          <w:szCs w:val="22"/>
        </w:rPr>
      </w:pPr>
      <w:r>
        <w:rPr>
          <w:rFonts w:ascii="Calibri" w:hAnsi="Calibri" w:eastAsia="Calibri"/>
          <w:b/>
          <w:bCs/>
          <w:sz w:val="22"/>
          <w:szCs w:val="22"/>
        </w:rPr>
        <w:t>FL Proposal 2.2.2: The following categories of enhancements should be further considered to support simultaneous operation of access and backhaul links (not an exhaustive list):</w:t>
      </w:r>
    </w:p>
    <w:p>
      <w:pPr>
        <w:pStyle w:val="1005"/>
        <w:numPr>
          <w:ilvl w:val="0"/>
          <w:numId w:val="30"/>
        </w:numPr>
        <w:rPr>
          <w:rFonts w:ascii="Calibri" w:hAnsi="Calibri" w:eastAsia="Calibri"/>
          <w:b/>
          <w:bCs/>
          <w:sz w:val="22"/>
          <w:szCs w:val="22"/>
        </w:rPr>
      </w:pPr>
      <w:r>
        <w:rPr>
          <w:rFonts w:ascii="Calibri" w:hAnsi="Calibri" w:eastAsia="Calibri"/>
          <w:b/>
          <w:bCs/>
          <w:sz w:val="22"/>
          <w:szCs w:val="22"/>
        </w:rPr>
        <w:t xml:space="preserve">Enhancements to the semi-static IAB-DU resource configuration </w:t>
      </w:r>
    </w:p>
    <w:p>
      <w:pPr>
        <w:pStyle w:val="1005"/>
        <w:numPr>
          <w:ilvl w:val="1"/>
          <w:numId w:val="30"/>
        </w:numPr>
        <w:rPr>
          <w:rFonts w:ascii="Calibri" w:hAnsi="Calibri" w:eastAsia="Calibri"/>
          <w:b/>
          <w:bCs/>
          <w:sz w:val="22"/>
          <w:szCs w:val="22"/>
        </w:rPr>
      </w:pPr>
      <w:r>
        <w:rPr>
          <w:rFonts w:ascii="Calibri" w:hAnsi="Calibri" w:eastAsia="Calibri"/>
          <w:b/>
          <w:bCs/>
          <w:sz w:val="22"/>
          <w:szCs w:val="22"/>
        </w:rPr>
        <w:t>Examples include support for frequency domain partitioning, partitioning of TDM/non-TDM resources, and multiple active resource configurations</w:t>
      </w:r>
    </w:p>
    <w:p>
      <w:pPr>
        <w:pStyle w:val="1005"/>
        <w:numPr>
          <w:ilvl w:val="0"/>
          <w:numId w:val="30"/>
        </w:numPr>
        <w:rPr>
          <w:rFonts w:ascii="Calibri" w:hAnsi="Calibri" w:eastAsia="Calibri"/>
          <w:b/>
          <w:bCs/>
          <w:sz w:val="22"/>
          <w:szCs w:val="22"/>
        </w:rPr>
      </w:pPr>
      <w:r>
        <w:rPr>
          <w:rFonts w:ascii="Calibri" w:hAnsi="Calibri" w:eastAsia="Calibri"/>
          <w:b/>
          <w:bCs/>
          <w:sz w:val="22"/>
          <w:szCs w:val="22"/>
        </w:rPr>
        <w:t>Enhancements to the semi-static IAB-MT resource configuration</w:t>
      </w:r>
    </w:p>
    <w:p>
      <w:pPr>
        <w:pStyle w:val="1005"/>
        <w:numPr>
          <w:ilvl w:val="1"/>
          <w:numId w:val="30"/>
        </w:numPr>
        <w:rPr>
          <w:rFonts w:ascii="Calibri" w:hAnsi="Calibri" w:eastAsia="Calibri"/>
          <w:b/>
          <w:bCs/>
          <w:sz w:val="22"/>
          <w:szCs w:val="22"/>
        </w:rPr>
      </w:pPr>
      <w:r>
        <w:rPr>
          <w:rFonts w:ascii="Calibri" w:hAnsi="Calibri" w:eastAsia="Calibri"/>
          <w:b/>
          <w:bCs/>
          <w:sz w:val="22"/>
          <w:szCs w:val="22"/>
        </w:rPr>
        <w:t>Examples include overriding additional symbols of the dedicated and common TDD UL/DL configurations</w:t>
      </w:r>
    </w:p>
    <w:p>
      <w:pPr>
        <w:pStyle w:val="1005"/>
        <w:numPr>
          <w:ilvl w:val="0"/>
          <w:numId w:val="30"/>
        </w:numPr>
        <w:rPr>
          <w:rFonts w:ascii="Calibri" w:hAnsi="Calibri" w:eastAsia="Calibri"/>
          <w:b/>
          <w:bCs/>
          <w:sz w:val="22"/>
          <w:szCs w:val="22"/>
        </w:rPr>
      </w:pPr>
      <w:bookmarkStart w:id="2" w:name="__DdeLink__2712_2899222205"/>
      <w:r>
        <w:rPr>
          <w:rFonts w:ascii="Calibri" w:hAnsi="Calibri" w:eastAsia="Calibri"/>
          <w:b/>
          <w:bCs/>
          <w:sz w:val="22"/>
          <w:szCs w:val="22"/>
        </w:rPr>
        <w:t>Enhancements to support the dynamic indication of available resources to support SDM/FDM of access and backhaul links</w:t>
      </w:r>
      <w:bookmarkEnd w:id="2"/>
    </w:p>
    <w:p>
      <w:pPr>
        <w:pStyle w:val="1005"/>
        <w:numPr>
          <w:ilvl w:val="1"/>
          <w:numId w:val="30"/>
        </w:numPr>
        <w:rPr>
          <w:rFonts w:ascii="Calibri" w:hAnsi="Calibri" w:eastAsia="Calibri"/>
          <w:b/>
          <w:bCs/>
          <w:sz w:val="22"/>
          <w:szCs w:val="22"/>
        </w:rPr>
      </w:pPr>
      <w:r>
        <w:rPr>
          <w:rFonts w:ascii="Calibri" w:hAnsi="Calibri" w:eastAsia="Calibri"/>
          <w:b/>
          <w:bCs/>
          <w:sz w:val="22"/>
          <w:szCs w:val="22"/>
        </w:rPr>
        <w:t>Examples include dynamic indication of availability based on multiplexing type or capability</w:t>
      </w:r>
    </w:p>
    <w:p>
      <w:pPr>
        <w:pStyle w:val="1005"/>
        <w:numPr>
          <w:ilvl w:val="0"/>
          <w:numId w:val="30"/>
        </w:numPr>
        <w:rPr>
          <w:rFonts w:ascii="Calibri" w:hAnsi="Calibri" w:eastAsia="Calibri"/>
          <w:b/>
          <w:bCs/>
          <w:sz w:val="22"/>
          <w:szCs w:val="22"/>
        </w:rPr>
      </w:pPr>
      <w:r>
        <w:rPr>
          <w:rFonts w:ascii="Calibri" w:hAnsi="Calibri" w:eastAsia="Calibri"/>
          <w:b/>
          <w:bCs/>
          <w:sz w:val="22"/>
          <w:szCs w:val="22"/>
        </w:rPr>
        <w:t>Enhancements to the rules governing collisions of Hard/NA resources of the DU with cell-specific/semi-statically configured signals and channels at the IAB-DU and/or IAB-MT</w:t>
      </w:r>
    </w:p>
    <w:p>
      <w:pPr>
        <w:pStyle w:val="1005"/>
        <w:numPr>
          <w:ilvl w:val="0"/>
          <w:numId w:val="30"/>
        </w:numPr>
        <w:rPr>
          <w:rFonts w:ascii="Calibri" w:hAnsi="Calibri" w:eastAsia="Calibri"/>
          <w:b/>
          <w:bCs/>
          <w:sz w:val="22"/>
          <w:szCs w:val="22"/>
        </w:rPr>
      </w:pPr>
      <w:r>
        <w:rPr>
          <w:rFonts w:ascii="Calibri" w:hAnsi="Calibri" w:eastAsia="Calibri"/>
          <w:b/>
          <w:bCs/>
          <w:sz w:val="22"/>
          <w:szCs w:val="22"/>
        </w:rPr>
        <w:t>Enhancements to inter-IAB signaling</w:t>
      </w:r>
    </w:p>
    <w:p>
      <w:pPr>
        <w:pStyle w:val="1005"/>
        <w:numPr>
          <w:ilvl w:val="1"/>
          <w:numId w:val="30"/>
        </w:numPr>
        <w:rPr>
          <w:rFonts w:ascii="Calibri" w:hAnsi="Calibri" w:eastAsia="Calibri"/>
          <w:b/>
          <w:bCs/>
          <w:sz w:val="22"/>
          <w:szCs w:val="22"/>
        </w:rPr>
      </w:pPr>
      <w:r>
        <w:rPr>
          <w:rFonts w:ascii="Calibri" w:hAnsi="Calibri" w:eastAsia="Calibri"/>
          <w:b/>
          <w:bCs/>
          <w:sz w:val="22"/>
          <w:szCs w:val="22"/>
        </w:rPr>
        <w:t>Examples include reporting of parent’s multiplexing capability, guard symbol configurations, early TCI indication</w:t>
      </w:r>
    </w:p>
    <w:p>
      <w:pPr>
        <w:pStyle w:val="1005"/>
        <w:numPr>
          <w:ilvl w:val="0"/>
          <w:numId w:val="30"/>
        </w:numPr>
        <w:rPr>
          <w:rFonts w:ascii="Calibri" w:hAnsi="Calibri" w:eastAsia="Calibri"/>
          <w:b/>
          <w:bCs/>
          <w:sz w:val="22"/>
          <w:szCs w:val="22"/>
        </w:rPr>
      </w:pPr>
      <w:r>
        <w:rPr>
          <w:rFonts w:ascii="Calibri" w:hAnsi="Calibri" w:eastAsia="Calibri"/>
          <w:b/>
          <w:bCs/>
          <w:sz w:val="22"/>
          <w:szCs w:val="22"/>
        </w:rPr>
        <w:t>Enhancements to guard symbol indication/allocation</w:t>
      </w:r>
    </w:p>
    <w:p>
      <w:pPr>
        <w:pStyle w:val="1005"/>
        <w:numPr>
          <w:ilvl w:val="1"/>
          <w:numId w:val="30"/>
        </w:numPr>
        <w:rPr>
          <w:rFonts w:ascii="Calibri" w:hAnsi="Calibri" w:eastAsia="Calibri"/>
          <w:b/>
          <w:bCs/>
          <w:sz w:val="22"/>
          <w:szCs w:val="22"/>
        </w:rPr>
      </w:pPr>
      <w:r>
        <w:rPr>
          <w:rFonts w:ascii="Calibri" w:hAnsi="Calibri" w:eastAsia="Calibri"/>
          <w:b/>
          <w:bCs/>
          <w:sz w:val="22"/>
          <w:szCs w:val="22"/>
        </w:rPr>
        <w:t>Enhancements include new guard symbol allocations to support Case #6/Case #7 timing mode</w:t>
      </w:r>
    </w:p>
    <w:p>
      <w:pPr>
        <w:pStyle w:val="1005"/>
        <w:numPr>
          <w:ilvl w:val="0"/>
          <w:numId w:val="30"/>
        </w:numPr>
        <w:rPr>
          <w:rFonts w:ascii="Calibri" w:hAnsi="Calibri" w:eastAsia="Calibri"/>
          <w:b/>
          <w:bCs/>
          <w:sz w:val="22"/>
          <w:szCs w:val="22"/>
        </w:rPr>
      </w:pPr>
      <w:r>
        <w:rPr>
          <w:rFonts w:ascii="Calibri" w:hAnsi="Calibri" w:eastAsia="Calibri"/>
          <w:b/>
          <w:bCs/>
          <w:sz w:val="22"/>
          <w:szCs w:val="22"/>
        </w:rPr>
        <w:t>Enhancements to support use of DCI Format 2_5 in paired spectrum</w:t>
      </w:r>
    </w:p>
    <w:p>
      <w:pPr>
        <w:rPr>
          <w:rFonts w:ascii="Arial" w:hAnsi="Arial"/>
          <w:b/>
          <w:sz w:val="32"/>
          <w:szCs w:val="20"/>
        </w:rPr>
      </w:pPr>
    </w:p>
    <w:p>
      <w:pPr>
        <w:rPr>
          <w:rFonts w:asciiTheme="minorHAnsi" w:hAnsiTheme="minorHAnsi" w:cstheme="minorHAnsi"/>
          <w:b/>
        </w:rPr>
      </w:pPr>
      <w:r>
        <w:rPr>
          <w:rFonts w:asciiTheme="minorHAnsi" w:hAnsiTheme="minorHAnsi" w:cstheme="minorHAnsi"/>
          <w:b/>
        </w:rPr>
        <w:t>Discussion: Views on proposal 2.2.2?</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7920"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We support the proposal in general. But we suggest to clarify that the need of each of the above enhancements will be discussed and identified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generally agree to the proposal. It may help the discussion if some focus / prioritization could be establish among all the listed items (perhaps based on actual need, as NTT Docomo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support the proposal in general but agree with both DOCOMO and Qualcomm that any enhancement should address a specific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Huawei</w:t>
            </w:r>
          </w:p>
        </w:tc>
        <w:tc>
          <w:tcPr>
            <w:tcW w:w="7920"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 xml:space="preserve">We are fine with the main bullet. </w:t>
            </w:r>
          </w:p>
          <w:p>
            <w:pPr>
              <w:rPr>
                <w:rFonts w:ascii="Calibri" w:hAnsi="Calibri" w:eastAsiaTheme="minorEastAsia"/>
                <w:sz w:val="22"/>
                <w:szCs w:val="22"/>
                <w:lang w:eastAsia="zh-CN"/>
              </w:rPr>
            </w:pPr>
            <w:r>
              <w:rPr>
                <w:rFonts w:ascii="Calibri" w:hAnsi="Calibri" w:eastAsiaTheme="minorEastAsia"/>
                <w:sz w:val="22"/>
                <w:szCs w:val="22"/>
                <w:lang w:eastAsia="zh-CN"/>
              </w:rPr>
              <w:t>Some of the sublets are not quite clear to us hence some further discussion will be required. We also agree with other companies the each enhancement should be justified with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7920"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We partially agree with the proposal.</w:t>
            </w:r>
          </w:p>
          <w:p>
            <w:pPr>
              <w:rPr>
                <w:rFonts w:ascii="Calibri" w:hAnsi="Calibri" w:eastAsiaTheme="minorEastAsia"/>
                <w:bCs/>
                <w:sz w:val="22"/>
                <w:szCs w:val="22"/>
                <w:lang w:eastAsia="zh-CN"/>
              </w:rPr>
            </w:pPr>
            <w:r>
              <w:rPr>
                <w:rFonts w:ascii="Calibri" w:hAnsi="Calibri" w:eastAsiaTheme="minorEastAsia"/>
                <w:bCs/>
                <w:sz w:val="22"/>
                <w:szCs w:val="22"/>
                <w:lang w:eastAsia="zh-CN"/>
              </w:rPr>
              <w:t>For the 4</w:t>
            </w:r>
            <w:r>
              <w:rPr>
                <w:rFonts w:ascii="Calibri" w:hAnsi="Calibri" w:eastAsiaTheme="minorEastAsia"/>
                <w:bCs/>
                <w:sz w:val="22"/>
                <w:szCs w:val="22"/>
                <w:vertAlign w:val="superscript"/>
                <w:lang w:eastAsia="zh-CN"/>
              </w:rPr>
              <w:t>th</w:t>
            </w:r>
            <w:r>
              <w:rPr>
                <w:rFonts w:ascii="Calibri" w:hAnsi="Calibri" w:eastAsiaTheme="minorEastAsia"/>
                <w:bCs/>
                <w:sz w:val="22"/>
                <w:szCs w:val="22"/>
                <w:lang w:eastAsia="zh-CN"/>
              </w:rPr>
              <w:t xml:space="preserve"> bullet, we think the collision rules have already been defined in Rel-16 IAB. The additional collision rule we need to discuss here should be the following: </w:t>
            </w:r>
          </w:p>
          <w:p>
            <w:pPr>
              <w:pStyle w:val="1005"/>
              <w:numPr>
                <w:ilvl w:val="0"/>
                <w:numId w:val="30"/>
              </w:numPr>
              <w:rPr>
                <w:rFonts w:ascii="Calibri" w:hAnsi="Calibri" w:eastAsia="Calibri"/>
                <w:b/>
                <w:bCs/>
                <w:sz w:val="22"/>
                <w:szCs w:val="22"/>
              </w:rPr>
            </w:pPr>
            <w:r>
              <w:rPr>
                <w:rFonts w:ascii="Calibri" w:hAnsi="Calibri" w:eastAsia="Calibri"/>
                <w:b/>
                <w:bCs/>
                <w:sz w:val="22"/>
                <w:szCs w:val="22"/>
              </w:rPr>
              <w:t>Enhancements to the rules governing collisions of Hard/S-IA or NA/S-INA DU resources with simultaneous operations at the IAB node</w:t>
            </w:r>
          </w:p>
          <w:p>
            <w:pPr>
              <w:rPr>
                <w:rFonts w:ascii="Calibri" w:hAnsi="Calibri" w:eastAsiaTheme="minorEastAsia"/>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Style w:val="143"/>
                <w:rFonts w:ascii="Calibri" w:hAnsi="Calibri" w:cs="Calibri"/>
                <w:b/>
                <w:bCs/>
                <w:sz w:val="22"/>
                <w:szCs w:val="22"/>
              </w:rPr>
              <w:t>Nokia/NSB</w:t>
            </w:r>
            <w:r>
              <w:rPr>
                <w:rStyle w:val="86"/>
                <w:rFonts w:ascii="Calibri" w:hAnsi="Calibri" w:cs="Calibri"/>
                <w:sz w:val="22"/>
                <w:szCs w:val="22"/>
              </w:rPr>
              <w:t> </w:t>
            </w:r>
          </w:p>
        </w:tc>
        <w:tc>
          <w:tcPr>
            <w:tcW w:w="7920" w:type="dxa"/>
            <w:shd w:val="clear" w:color="auto" w:fill="auto"/>
          </w:tcPr>
          <w:p>
            <w:pPr>
              <w:pStyle w:val="140"/>
              <w:textAlignment w:val="baseline"/>
              <w:rPr>
                <w:lang w:val="en-US"/>
              </w:rPr>
            </w:pPr>
            <w:r>
              <w:rPr>
                <w:rStyle w:val="143"/>
                <w:rFonts w:ascii="Calibri" w:hAnsi="Calibri" w:cs="Calibri"/>
                <w:sz w:val="22"/>
                <w:szCs w:val="22"/>
                <w:lang w:val="en-US"/>
              </w:rPr>
              <w:t>We are fine with the direction of the proposal. However, several comments as below. </w:t>
            </w:r>
            <w:r>
              <w:rPr>
                <w:rStyle w:val="86"/>
                <w:rFonts w:ascii="Calibri" w:hAnsi="Calibri" w:cs="Calibri"/>
                <w:sz w:val="22"/>
                <w:szCs w:val="22"/>
                <w:lang w:val="en-US"/>
              </w:rPr>
              <w:t> </w:t>
            </w:r>
          </w:p>
          <w:p>
            <w:pPr>
              <w:pStyle w:val="140"/>
              <w:textAlignment w:val="baseline"/>
              <w:rPr>
                <w:lang w:val="en-US"/>
              </w:rPr>
            </w:pP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We would like to also discuss reporting enhancements for IAB node such that simultaneous operation can be supported. Please see the added text. </w:t>
            </w:r>
            <w:r>
              <w:rPr>
                <w:rStyle w:val="86"/>
                <w:rFonts w:ascii="Calibri" w:hAnsi="Calibri" w:cs="Calibri"/>
                <w:sz w:val="22"/>
                <w:szCs w:val="22"/>
                <w:lang w:val="en-US"/>
              </w:rPr>
              <w:t> </w:t>
            </w:r>
          </w:p>
          <w:p>
            <w:pPr>
              <w:pStyle w:val="140"/>
              <w:textAlignment w:val="baseline"/>
              <w:rPr>
                <w:lang w:val="en-US"/>
              </w:rPr>
            </w:pP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86"/>
                <w:rFonts w:ascii="Calibri" w:hAnsi="Calibri" w:cs="Calibri"/>
                <w:sz w:val="22"/>
                <w:szCs w:val="22"/>
                <w:lang w:val="en-US"/>
              </w:rPr>
              <w:t> </w:t>
            </w:r>
          </w:p>
          <w:p>
            <w:pPr>
              <w:pStyle w:val="140"/>
              <w:textAlignment w:val="baseline"/>
              <w:rPr>
                <w:lang w:val="en-US"/>
              </w:rPr>
            </w:pP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Also, there is mentioning of “TCI indication’ with inter-IAB coordination. This is not fully clear. </w:t>
            </w:r>
            <w:r>
              <w:rPr>
                <w:rStyle w:val="86"/>
                <w:rFonts w:ascii="Calibri" w:hAnsi="Calibri" w:cs="Calibri"/>
                <w:sz w:val="22"/>
                <w:szCs w:val="22"/>
                <w:lang w:val="en-US"/>
              </w:rPr>
              <w:t> </w:t>
            </w:r>
          </w:p>
          <w:p>
            <w:pPr>
              <w:pStyle w:val="140"/>
              <w:textAlignment w:val="baseline"/>
              <w:rPr>
                <w:lang w:val="en-US"/>
              </w:rPr>
            </w:pP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Last sub-bullet, we do not think that is essential, but anyways, no objections as everything is still for further study. </w:t>
            </w:r>
            <w:r>
              <w:rPr>
                <w:rStyle w:val="86"/>
                <w:rFonts w:ascii="Calibri" w:hAnsi="Calibri" w:cs="Calibri"/>
                <w:sz w:val="22"/>
                <w:szCs w:val="22"/>
                <w:lang w:val="en-US"/>
              </w:rPr>
              <w:t> </w:t>
            </w:r>
          </w:p>
          <w:p>
            <w:pPr>
              <w:pStyle w:val="140"/>
              <w:textAlignment w:val="baseline"/>
              <w:rPr>
                <w:lang w:val="en-US"/>
              </w:rPr>
            </w:pP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shd w:val="clear" w:color="auto" w:fill="FFFF00"/>
                <w:lang w:val="en-US"/>
              </w:rPr>
              <w:t>FL Proposal 2.2.2</w:t>
            </w:r>
            <w:r>
              <w:rPr>
                <w:rStyle w:val="143"/>
                <w:rFonts w:ascii="Calibri" w:hAnsi="Calibri" w:cs="Calibri"/>
                <w:sz w:val="22"/>
                <w:szCs w:val="22"/>
                <w:lang w:val="en-US"/>
              </w:rPr>
              <w:t>: The following categories of enhancements should be further considered to support simultaneous operation of access and backhaul links (not an exhaustive list):</w:t>
            </w:r>
            <w:r>
              <w:rPr>
                <w:rStyle w:val="86"/>
                <w:rFonts w:ascii="Calibri" w:hAnsi="Calibri" w:cs="Calibri"/>
                <w:sz w:val="22"/>
                <w:szCs w:val="22"/>
                <w:lang w:val="en-US"/>
              </w:rPr>
              <w:t> </w:t>
            </w:r>
          </w:p>
          <w:p>
            <w:pPr>
              <w:pStyle w:val="140"/>
              <w:numPr>
                <w:ilvl w:val="0"/>
                <w:numId w:val="31"/>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to the semi-static IAB-DU resource configuration </w:t>
            </w:r>
            <w:r>
              <w:rPr>
                <w:rStyle w:val="86"/>
                <w:rFonts w:ascii="Calibri" w:hAnsi="Calibri" w:cs="Calibri"/>
                <w:sz w:val="22"/>
                <w:szCs w:val="22"/>
                <w:lang w:val="en-US"/>
              </w:rPr>
              <w:t> </w:t>
            </w:r>
          </w:p>
          <w:p>
            <w:pPr>
              <w:pStyle w:val="140"/>
              <w:numPr>
                <w:ilvl w:val="0"/>
                <w:numId w:val="32"/>
              </w:numPr>
              <w:spacing w:before="100" w:beforeAutospacing="1" w:after="100" w:afterAutospacing="1"/>
              <w:ind w:left="1800" w:firstLine="0"/>
              <w:jc w:val="both"/>
              <w:textAlignment w:val="baseline"/>
              <w:rPr>
                <w:rFonts w:ascii="Calibri" w:hAnsi="Calibri" w:cs="Calibri"/>
                <w:sz w:val="22"/>
                <w:szCs w:val="22"/>
                <w:lang w:val="en-US"/>
              </w:rPr>
            </w:pPr>
            <w:r>
              <w:rPr>
                <w:rStyle w:val="143"/>
                <w:rFonts w:ascii="Calibri" w:hAnsi="Calibri" w:cs="Calibri"/>
                <w:sz w:val="22"/>
                <w:szCs w:val="22"/>
                <w:lang w:val="en-US"/>
              </w:rPr>
              <w:t>Examples include support for frequency domain partitioning, partitioning of TDM/non-TDM resources, and multiple active resource configurations</w:t>
            </w:r>
            <w:r>
              <w:rPr>
                <w:rStyle w:val="86"/>
                <w:rFonts w:ascii="Calibri" w:hAnsi="Calibri" w:cs="Calibri"/>
                <w:sz w:val="22"/>
                <w:szCs w:val="22"/>
                <w:lang w:val="en-US"/>
              </w:rPr>
              <w:t> </w:t>
            </w:r>
          </w:p>
          <w:p>
            <w:pPr>
              <w:pStyle w:val="140"/>
              <w:numPr>
                <w:ilvl w:val="0"/>
                <w:numId w:val="33"/>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to the semi-static IAB-MT resource configuration</w:t>
            </w:r>
            <w:r>
              <w:rPr>
                <w:rStyle w:val="86"/>
                <w:rFonts w:ascii="Calibri" w:hAnsi="Calibri" w:cs="Calibri"/>
                <w:sz w:val="22"/>
                <w:szCs w:val="22"/>
                <w:lang w:val="en-US"/>
              </w:rPr>
              <w:t> </w:t>
            </w:r>
          </w:p>
          <w:p>
            <w:pPr>
              <w:pStyle w:val="140"/>
              <w:numPr>
                <w:ilvl w:val="0"/>
                <w:numId w:val="34"/>
              </w:numPr>
              <w:spacing w:before="100" w:beforeAutospacing="1" w:after="100" w:afterAutospacing="1"/>
              <w:ind w:left="1800" w:firstLine="0"/>
              <w:jc w:val="both"/>
              <w:textAlignment w:val="baseline"/>
              <w:rPr>
                <w:rFonts w:ascii="Calibri" w:hAnsi="Calibri" w:cs="Calibri"/>
                <w:sz w:val="22"/>
                <w:szCs w:val="22"/>
                <w:lang w:val="en-US"/>
              </w:rPr>
            </w:pPr>
            <w:r>
              <w:rPr>
                <w:rStyle w:val="143"/>
                <w:rFonts w:ascii="Calibri" w:hAnsi="Calibri" w:cs="Calibri"/>
                <w:sz w:val="22"/>
                <w:szCs w:val="22"/>
                <w:lang w:val="en-US"/>
              </w:rPr>
              <w:t>Examples include overriding additional symbols of the dedicated and common TDD UL/DL configurations</w:t>
            </w:r>
            <w:r>
              <w:rPr>
                <w:rStyle w:val="86"/>
                <w:rFonts w:ascii="Calibri" w:hAnsi="Calibri" w:cs="Calibri"/>
                <w:sz w:val="22"/>
                <w:szCs w:val="22"/>
                <w:lang w:val="en-US"/>
              </w:rPr>
              <w:t> </w:t>
            </w:r>
          </w:p>
          <w:p>
            <w:pPr>
              <w:pStyle w:val="140"/>
              <w:numPr>
                <w:ilvl w:val="0"/>
                <w:numId w:val="35"/>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to support the dynamic indication of available resources to support SDM/FDM of access and backhaul links</w:t>
            </w:r>
            <w:r>
              <w:rPr>
                <w:rStyle w:val="86"/>
                <w:rFonts w:ascii="Calibri" w:hAnsi="Calibri" w:cs="Calibri"/>
                <w:sz w:val="22"/>
                <w:szCs w:val="22"/>
                <w:lang w:val="en-US"/>
              </w:rPr>
              <w:t> </w:t>
            </w:r>
          </w:p>
          <w:p>
            <w:pPr>
              <w:pStyle w:val="140"/>
              <w:numPr>
                <w:ilvl w:val="0"/>
                <w:numId w:val="36"/>
              </w:numPr>
              <w:spacing w:before="100" w:beforeAutospacing="1" w:after="100" w:afterAutospacing="1"/>
              <w:ind w:left="1800" w:firstLine="0"/>
              <w:jc w:val="both"/>
              <w:textAlignment w:val="baseline"/>
              <w:rPr>
                <w:rFonts w:ascii="Calibri" w:hAnsi="Calibri" w:cs="Calibri"/>
                <w:sz w:val="22"/>
                <w:szCs w:val="22"/>
                <w:lang w:val="en-US"/>
              </w:rPr>
            </w:pPr>
            <w:r>
              <w:rPr>
                <w:rStyle w:val="143"/>
                <w:rFonts w:ascii="Calibri" w:hAnsi="Calibri" w:cs="Calibri"/>
                <w:sz w:val="22"/>
                <w:szCs w:val="22"/>
                <w:lang w:val="en-US"/>
              </w:rPr>
              <w:t>Examples include dynamic indication of availability based on multiplexing type or capability</w:t>
            </w:r>
            <w:r>
              <w:rPr>
                <w:rStyle w:val="86"/>
                <w:rFonts w:ascii="Calibri" w:hAnsi="Calibri" w:cs="Calibri"/>
                <w:sz w:val="22"/>
                <w:szCs w:val="22"/>
                <w:lang w:val="en-US"/>
              </w:rPr>
              <w:t> </w:t>
            </w:r>
          </w:p>
          <w:p>
            <w:pPr>
              <w:pStyle w:val="140"/>
              <w:numPr>
                <w:ilvl w:val="0"/>
                <w:numId w:val="37"/>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color w:val="FF0000"/>
                <w:sz w:val="22"/>
                <w:szCs w:val="22"/>
                <w:lang w:val="en-US"/>
              </w:rPr>
              <w:t>Enhancements to support the reporting of restrictions associated when supporting SDM/FDM of access and backhaul links</w:t>
            </w:r>
            <w:r>
              <w:rPr>
                <w:rStyle w:val="86"/>
                <w:rFonts w:ascii="Calibri" w:hAnsi="Calibri" w:cs="Calibri"/>
                <w:color w:val="FF0000"/>
                <w:sz w:val="22"/>
                <w:szCs w:val="22"/>
                <w:lang w:val="en-US"/>
              </w:rPr>
              <w:t> </w:t>
            </w:r>
          </w:p>
          <w:p>
            <w:pPr>
              <w:pStyle w:val="140"/>
              <w:numPr>
                <w:ilvl w:val="0"/>
                <w:numId w:val="38"/>
              </w:numPr>
              <w:spacing w:before="100" w:beforeAutospacing="1" w:after="100" w:afterAutospacing="1"/>
              <w:ind w:left="1800" w:firstLine="0"/>
              <w:jc w:val="both"/>
              <w:textAlignment w:val="baseline"/>
              <w:rPr>
                <w:rFonts w:ascii="Calibri" w:hAnsi="Calibri" w:cs="Calibri"/>
                <w:sz w:val="22"/>
                <w:szCs w:val="22"/>
                <w:lang w:val="en-US"/>
              </w:rPr>
            </w:pPr>
            <w:r>
              <w:rPr>
                <w:rStyle w:val="143"/>
                <w:rFonts w:ascii="Calibri" w:hAnsi="Calibri" w:cs="Calibri"/>
                <w:color w:val="FF0000"/>
                <w:sz w:val="22"/>
                <w:szCs w:val="22"/>
                <w:lang w:val="en-US"/>
              </w:rPr>
              <w:t>Examples include dynamic reporting of beams can be used by the IAB MT when supporting SDM operation</w:t>
            </w:r>
            <w:r>
              <w:rPr>
                <w:rStyle w:val="86"/>
                <w:rFonts w:ascii="Calibri" w:hAnsi="Calibri" w:cs="Calibri"/>
                <w:color w:val="FF0000"/>
                <w:sz w:val="22"/>
                <w:szCs w:val="22"/>
                <w:lang w:val="en-US"/>
              </w:rPr>
              <w:t> </w:t>
            </w:r>
          </w:p>
          <w:p>
            <w:pPr>
              <w:pStyle w:val="140"/>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color w:val="FF0000"/>
                <w:sz w:val="22"/>
                <w:szCs w:val="22"/>
                <w:lang w:val="en-US"/>
              </w:rPr>
              <w:t xml:space="preserve">Additional </w:t>
            </w:r>
            <w:r>
              <w:rPr>
                <w:rStyle w:val="143"/>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86"/>
                <w:rFonts w:ascii="Calibri" w:hAnsi="Calibri" w:cs="Calibri"/>
                <w:sz w:val="22"/>
                <w:szCs w:val="22"/>
                <w:lang w:val="en-US"/>
              </w:rPr>
              <w:t> </w:t>
            </w:r>
          </w:p>
          <w:p>
            <w:pPr>
              <w:pStyle w:val="140"/>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to inter-IAB signaling</w:t>
            </w:r>
            <w:r>
              <w:rPr>
                <w:rStyle w:val="86"/>
                <w:rFonts w:ascii="Calibri" w:hAnsi="Calibri" w:cs="Calibri"/>
                <w:sz w:val="22"/>
                <w:szCs w:val="22"/>
                <w:lang w:val="en-US"/>
              </w:rPr>
              <w:t> </w:t>
            </w:r>
          </w:p>
          <w:p>
            <w:pPr>
              <w:pStyle w:val="140"/>
              <w:numPr>
                <w:ilvl w:val="0"/>
                <w:numId w:val="40"/>
              </w:numPr>
              <w:spacing w:before="100" w:beforeAutospacing="1" w:after="100" w:afterAutospacing="1"/>
              <w:ind w:left="1800" w:firstLine="0"/>
              <w:jc w:val="both"/>
              <w:textAlignment w:val="baseline"/>
              <w:rPr>
                <w:rFonts w:ascii="Calibri" w:hAnsi="Calibri" w:cs="Calibri"/>
                <w:sz w:val="22"/>
                <w:szCs w:val="22"/>
                <w:lang w:val="en-US"/>
              </w:rPr>
            </w:pPr>
            <w:r>
              <w:rPr>
                <w:rStyle w:val="143"/>
                <w:rFonts w:ascii="Calibri" w:hAnsi="Calibri" w:cs="Calibri"/>
                <w:sz w:val="22"/>
                <w:szCs w:val="22"/>
                <w:lang w:val="en-US"/>
              </w:rPr>
              <w:t>Examples include reporting of parent’s multiplexing capability, guard symbol configurations</w:t>
            </w:r>
            <w:r>
              <w:rPr>
                <w:rStyle w:val="143"/>
                <w:rFonts w:ascii="Calibri" w:hAnsi="Calibri" w:cs="Calibri"/>
                <w:strike/>
                <w:color w:val="FF0000"/>
                <w:sz w:val="22"/>
                <w:szCs w:val="22"/>
                <w:lang w:val="en-US"/>
              </w:rPr>
              <w:t>, early TCI indication</w:t>
            </w:r>
            <w:r>
              <w:rPr>
                <w:rStyle w:val="86"/>
                <w:rFonts w:ascii="Calibri" w:hAnsi="Calibri" w:cs="Calibri"/>
                <w:color w:val="FF0000"/>
                <w:sz w:val="22"/>
                <w:szCs w:val="22"/>
                <w:lang w:val="en-US"/>
              </w:rPr>
              <w:t> </w:t>
            </w:r>
          </w:p>
          <w:p>
            <w:pPr>
              <w:pStyle w:val="140"/>
              <w:numPr>
                <w:ilvl w:val="0"/>
                <w:numId w:val="41"/>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to guard symbol indication/allocation</w:t>
            </w:r>
            <w:r>
              <w:rPr>
                <w:rStyle w:val="86"/>
                <w:rFonts w:ascii="Calibri" w:hAnsi="Calibri" w:cs="Calibri"/>
                <w:sz w:val="22"/>
                <w:szCs w:val="22"/>
                <w:lang w:val="en-US"/>
              </w:rPr>
              <w:t> </w:t>
            </w:r>
          </w:p>
          <w:p>
            <w:pPr>
              <w:pStyle w:val="140"/>
              <w:numPr>
                <w:ilvl w:val="0"/>
                <w:numId w:val="42"/>
              </w:numPr>
              <w:spacing w:before="100" w:beforeAutospacing="1" w:after="100" w:afterAutospacing="1"/>
              <w:ind w:left="180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include new guard symbol allocations to support Case #6/Case #7 timing mode</w:t>
            </w:r>
            <w:r>
              <w:rPr>
                <w:rStyle w:val="86"/>
                <w:rFonts w:ascii="Calibri" w:hAnsi="Calibri" w:cs="Calibri"/>
                <w:sz w:val="22"/>
                <w:szCs w:val="22"/>
                <w:lang w:val="en-US"/>
              </w:rPr>
              <w:t> </w:t>
            </w:r>
          </w:p>
          <w:p>
            <w:pPr>
              <w:pStyle w:val="140"/>
              <w:numPr>
                <w:ilvl w:val="0"/>
                <w:numId w:val="43"/>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to support use of DCI Format 2_5 in paired spectrum</w:t>
            </w:r>
            <w:r>
              <w:rPr>
                <w:rStyle w:val="86"/>
                <w:rFonts w:ascii="Calibri" w:hAnsi="Calibri" w:cs="Calibri"/>
                <w:sz w:val="22"/>
                <w:szCs w:val="22"/>
                <w:lang w:val="en-US"/>
              </w:rPr>
              <w:t> </w:t>
            </w:r>
          </w:p>
          <w:p>
            <w:pPr>
              <w:pStyle w:val="140"/>
              <w:textAlignment w:val="baseline"/>
              <w:rPr>
                <w:lang w:val="en-US"/>
              </w:rPr>
            </w:pPr>
            <w:r>
              <w:rPr>
                <w:rStyle w:val="86"/>
                <w:rFonts w:ascii="Calibri" w:hAnsi="Calibri" w:cs="Calibri"/>
                <w:sz w:val="22"/>
                <w:szCs w:val="22"/>
                <w:lang w:val="en-US"/>
              </w:rPr>
              <w:t> </w:t>
            </w:r>
          </w:p>
          <w:p>
            <w:pPr>
              <w:rPr>
                <w:rFonts w:ascii="Calibri" w:hAnsi="Calibri" w:eastAsiaTheme="minorEastAsia"/>
                <w:bCs/>
                <w:sz w:val="22"/>
                <w:szCs w:val="22"/>
                <w:lang w:eastAsia="zh-CN"/>
              </w:rPr>
            </w:pP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Samsung</w:t>
            </w:r>
          </w:p>
        </w:tc>
        <w:tc>
          <w:tcPr>
            <w:tcW w:w="7920" w:type="dxa"/>
            <w:shd w:val="clear" w:color="auto" w:fill="auto"/>
          </w:tcPr>
          <w:p>
            <w:pPr>
              <w:rPr>
                <w:rStyle w:val="143"/>
                <w:rFonts w:ascii="Calibri" w:hAnsi="Calibri" w:cs="Calibri"/>
                <w:sz w:val="22"/>
                <w:szCs w:val="22"/>
              </w:rPr>
            </w:pPr>
            <w:r>
              <w:rPr>
                <w:rFonts w:ascii="Calibri" w:hAnsi="Calibri" w:eastAsiaTheme="minorEastAsia"/>
                <w:bCs/>
                <w:sz w:val="22"/>
                <w:szCs w:val="22"/>
                <w:lang w:eastAsia="zh-CN"/>
              </w:rPr>
              <w:t>We are fine with the main bullet. But, it should be clarified</w:t>
            </w:r>
            <w:r>
              <w:rPr>
                <w:rFonts w:ascii="Calibri" w:hAnsi="Calibri" w:eastAsia="Malgun Gothic"/>
                <w:bCs/>
                <w:sz w:val="22"/>
                <w:szCs w:val="22"/>
                <w:lang w:eastAsia="ko-KR"/>
              </w:rPr>
              <w:t xml:space="preserve"> what the issue is.</w:t>
            </w:r>
            <w:r>
              <w:rPr>
                <w:rFonts w:hint="eastAsia" w:ascii="Calibri" w:hAnsi="Calibri" w:eastAsia="Malgun Gothic"/>
                <w:bCs/>
                <w:sz w:val="22"/>
                <w:szCs w:val="22"/>
                <w:lang w:eastAsia="ko-KR"/>
              </w:rPr>
              <w:t xml:space="preserve"> </w:t>
            </w:r>
            <w:r>
              <w:rPr>
                <w:rFonts w:ascii="Calibri" w:hAnsi="Calibri" w:eastAsia="Malgun Gothic"/>
                <w:bCs/>
                <w:sz w:val="22"/>
                <w:szCs w:val="22"/>
                <w:lang w:eastAsia="ko-KR"/>
              </w:rPr>
              <w:t>If justified and agreed, it can be further discussed what kind of enhancements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7920"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CEWiT</w:t>
            </w:r>
          </w:p>
        </w:tc>
        <w:tc>
          <w:tcPr>
            <w:tcW w:w="7920" w:type="dxa"/>
            <w:shd w:val="clear" w:color="auto" w:fill="auto"/>
          </w:tcPr>
          <w:p>
            <w:pPr>
              <w:rPr>
                <w:rFonts w:ascii="Calibri" w:hAnsi="Calibri" w:eastAsiaTheme="minorEastAsia"/>
                <w:bCs/>
                <w:sz w:val="22"/>
                <w:szCs w:val="22"/>
                <w:lang w:eastAsia="zh-CN"/>
              </w:rPr>
            </w:pPr>
            <w:r>
              <w:rPr>
                <w:rFonts w:ascii="Calibri" w:hAnsi="Calibri" w:eastAsiaTheme="minorEastAsia"/>
                <w:sz w:val="22"/>
                <w:szCs w:val="22"/>
                <w:lang w:eastAsia="zh-CN"/>
              </w:rPr>
              <w:t>We agree with the FL proposal 2.2.2.</w:t>
            </w:r>
          </w:p>
        </w:tc>
      </w:tr>
    </w:tbl>
    <w:p>
      <w:pPr>
        <w:rPr>
          <w:rFonts w:ascii="Arial" w:hAnsi="Arial"/>
          <w:b/>
          <w:sz w:val="32"/>
          <w:szCs w:val="20"/>
        </w:rPr>
      </w:pPr>
    </w:p>
    <w:p>
      <w:pPr>
        <w:rPr>
          <w:rFonts w:ascii="Arial" w:hAnsi="Arial"/>
          <w:b/>
          <w:sz w:val="32"/>
          <w:szCs w:val="20"/>
        </w:rPr>
      </w:pPr>
      <w:r>
        <w:br w:type="page"/>
      </w:r>
    </w:p>
    <w:p>
      <w:pPr>
        <w:pStyle w:val="2"/>
        <w:numPr>
          <w:ilvl w:val="0"/>
          <w:numId w:val="2"/>
        </w:numPr>
      </w:pPr>
      <w:r>
        <w:t>Resource allocation for dual-connectivity scenarios (i.e. IAB-MT with concurrent BH links with two parent nodes)</w:t>
      </w:r>
    </w:p>
    <w:p>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pPr>
        <w:pStyle w:val="1005"/>
        <w:numPr>
          <w:ilvl w:val="0"/>
          <w:numId w:val="4"/>
        </w:numPr>
        <w:spacing w:before="120" w:after="180"/>
      </w:pPr>
      <w:r>
        <w:t>Specification of enhancements to the resource multiplexing between child and parent links of an IAB node, including:</w:t>
      </w:r>
    </w:p>
    <w:p>
      <w:pPr>
        <w:pStyle w:val="1005"/>
        <w:numPr>
          <w:ilvl w:val="1"/>
          <w:numId w:val="4"/>
        </w:numPr>
        <w:spacing w:before="120" w:after="180"/>
      </w:pPr>
      <w:r>
        <w:t>Support of simultaneous operation (transmission and/or reception) of IAB-node’s child and parent links (i.e., MT Tx/DU Tx, MT Tx/DU Rx, MT Rx/DU Tx, MT Rx/DU Rx)</w:t>
      </w:r>
    </w:p>
    <w:p>
      <w:pPr>
        <w:pStyle w:val="1005"/>
        <w:numPr>
          <w:ilvl w:val="1"/>
          <w:numId w:val="4"/>
        </w:numPr>
        <w:spacing w:before="120" w:after="180"/>
        <w:rPr>
          <w:b/>
          <w:bCs/>
        </w:rPr>
      </w:pPr>
      <w:r>
        <w:rPr>
          <w:b/>
          <w:bCs/>
        </w:rPr>
        <w:t>Support for dual-connectivity scenarios defined by RAN2/RAN3 in the context of topology redundancy for improved robustness and load balancing.</w:t>
      </w:r>
    </w:p>
    <w:p>
      <w:pPr>
        <w:pStyle w:val="3"/>
        <w:numPr>
          <w:ilvl w:val="0"/>
          <w:numId w:val="0"/>
        </w:numPr>
        <w:ind w:left="576" w:hanging="576"/>
        <w:rPr>
          <w:rFonts w:ascii="Calibri" w:hAnsi="Calibri"/>
          <w:b w:val="0"/>
          <w:bCs/>
          <w:i w:val="0"/>
          <w:iCs/>
          <w:sz w:val="21"/>
          <w:szCs w:val="21"/>
        </w:rPr>
      </w:pPr>
    </w:p>
    <w:p>
      <w:pPr>
        <w:pStyle w:val="3"/>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pPr>
        <w:rPr>
          <w:b/>
          <w:bCs/>
          <w:lang w:eastAsia="zh-CN"/>
        </w:rPr>
      </w:pPr>
      <w:r>
        <w:rPr>
          <w:b/>
          <w:bCs/>
          <w:lang w:eastAsia="zh-CN"/>
        </w:rPr>
        <w:t>Conclusion</w:t>
      </w:r>
    </w:p>
    <w:p>
      <w:pPr>
        <w:rPr>
          <w:lang w:eastAsia="zh-CN"/>
        </w:rPr>
      </w:pPr>
      <w:r>
        <w:rPr>
          <w:lang w:eastAsia="zh-CN"/>
        </w:rPr>
        <w:t>At least the inter-carrier DC scenario can be considered in Rel-17. Further discussion in RAN3/RAN Plenary may be necessary for the intra-carrier DC scenario.</w:t>
      </w:r>
    </w:p>
    <w:p>
      <w:pPr>
        <w:rPr>
          <w:lang w:eastAsia="zh-CN"/>
        </w:rPr>
      </w:pPr>
    </w:p>
    <w:p>
      <w:pPr>
        <w:rPr>
          <w:rFonts w:eastAsia="Calibri" w:cs="Times"/>
          <w:b/>
          <w:bCs/>
          <w:szCs w:val="20"/>
        </w:rPr>
      </w:pPr>
      <w:r>
        <w:rPr>
          <w:rFonts w:eastAsia="Calibri" w:cs="Times"/>
          <w:b/>
          <w:bCs/>
          <w:szCs w:val="20"/>
        </w:rPr>
        <w:t>Agreement</w:t>
      </w:r>
    </w:p>
    <w:p>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pPr>
        <w:pStyle w:val="1005"/>
        <w:numPr>
          <w:ilvl w:val="0"/>
          <w:numId w:val="44"/>
        </w:numPr>
        <w:spacing w:before="0" w:after="0"/>
        <w:rPr>
          <w:rFonts w:eastAsia="Calibri" w:cs="Times"/>
        </w:rPr>
      </w:pPr>
      <w:r>
        <w:rPr>
          <w:rFonts w:eastAsia="Calibri" w:cs="Times"/>
        </w:rPr>
        <w:t>FFS: Reuse of multi-TRP transmission resource allocation features (if intra-freq DC scenario is supported for IAB)</w:t>
      </w:r>
    </w:p>
    <w:p>
      <w:pPr>
        <w:pStyle w:val="1005"/>
        <w:numPr>
          <w:ilvl w:val="0"/>
          <w:numId w:val="44"/>
        </w:numPr>
        <w:spacing w:before="0" w:after="0"/>
        <w:rPr>
          <w:rFonts w:eastAsia="Calibri" w:cs="Times"/>
        </w:rPr>
      </w:pPr>
      <w:r>
        <w:rPr>
          <w:rFonts w:eastAsia="Calibri" w:cs="Times"/>
        </w:rPr>
        <w:t>FFS: Additional specification effort to support IAB</w:t>
      </w:r>
    </w:p>
    <w:p>
      <w:pPr>
        <w:rPr>
          <w:lang w:eastAsia="zh-CN"/>
        </w:rPr>
      </w:pPr>
    </w:p>
    <w:p>
      <w:pPr>
        <w:rPr>
          <w:rFonts w:cs="Times"/>
          <w:b/>
          <w:bCs/>
          <w:szCs w:val="20"/>
          <w:lang w:eastAsia="zh-CN"/>
        </w:rPr>
      </w:pPr>
      <w:r>
        <w:rPr>
          <w:rFonts w:cs="Times"/>
          <w:b/>
          <w:bCs/>
          <w:szCs w:val="20"/>
          <w:lang w:eastAsia="zh-CN"/>
        </w:rPr>
        <w:t>For companies to further consider:</w:t>
      </w:r>
    </w:p>
    <w:p>
      <w:pPr>
        <w:rPr>
          <w:rFonts w:eastAsia="Calibri" w:cs="Times"/>
          <w:szCs w:val="20"/>
        </w:rPr>
      </w:pPr>
      <w:r>
        <w:rPr>
          <w:rFonts w:eastAsia="Calibri" w:cs="Times"/>
          <w:szCs w:val="20"/>
        </w:rPr>
        <w:t>The following categories of enhancements have been proposed to support DC scenarios (not an exhaustive list):</w:t>
      </w:r>
    </w:p>
    <w:p>
      <w:pPr>
        <w:pStyle w:val="1005"/>
        <w:numPr>
          <w:ilvl w:val="0"/>
          <w:numId w:val="45"/>
        </w:numPr>
        <w:spacing w:before="0" w:after="0"/>
        <w:rPr>
          <w:rFonts w:eastAsia="Calibri" w:cs="Times"/>
        </w:rPr>
      </w:pPr>
      <w:r>
        <w:rPr>
          <w:rFonts w:eastAsia="Calibri" w:cs="Times"/>
        </w:rPr>
        <w:t>Inter-parent DU resource coordination mechanisms and signaling</w:t>
      </w:r>
    </w:p>
    <w:p>
      <w:pPr>
        <w:pStyle w:val="1005"/>
        <w:numPr>
          <w:ilvl w:val="0"/>
          <w:numId w:val="45"/>
        </w:numPr>
        <w:spacing w:before="0" w:after="0"/>
        <w:rPr>
          <w:rFonts w:eastAsia="Calibri" w:cs="Times"/>
        </w:rPr>
      </w:pPr>
      <w:r>
        <w:rPr>
          <w:rFonts w:eastAsia="Calibri" w:cs="Times"/>
        </w:rPr>
        <w:t>Resource allocation/scheduling conflict resolution rules at the parent or child node</w:t>
      </w:r>
    </w:p>
    <w:p>
      <w:pPr>
        <w:pStyle w:val="1005"/>
        <w:numPr>
          <w:ilvl w:val="0"/>
          <w:numId w:val="45"/>
        </w:numPr>
        <w:spacing w:before="0" w:after="0"/>
        <w:rPr>
          <w:rFonts w:eastAsia="Calibri" w:cs="Times"/>
        </w:rPr>
      </w:pPr>
      <w:r>
        <w:rPr>
          <w:rFonts w:eastAsia="Calibri" w:cs="Times"/>
        </w:rPr>
        <w:t>Per-link IAB-DU resource configurations at the parent node</w:t>
      </w:r>
    </w:p>
    <w:p>
      <w:pPr>
        <w:pStyle w:val="3"/>
        <w:numPr>
          <w:ilvl w:val="0"/>
          <w:numId w:val="0"/>
        </w:numPr>
        <w:ind w:left="576" w:hanging="576"/>
        <w:rPr>
          <w:rFonts w:ascii="Calibri" w:hAnsi="Calibri"/>
          <w:b w:val="0"/>
          <w:bCs/>
          <w:i w:val="0"/>
          <w:iCs/>
          <w:sz w:val="21"/>
          <w:szCs w:val="21"/>
        </w:rPr>
      </w:pPr>
    </w:p>
    <w:p>
      <w:pPr>
        <w:pStyle w:val="3"/>
        <w:numPr>
          <w:ilvl w:val="1"/>
          <w:numId w:val="2"/>
        </w:numPr>
        <w:rPr>
          <w:rFonts w:ascii="Calibri" w:hAnsi="Calibri"/>
          <w:sz w:val="21"/>
          <w:szCs w:val="21"/>
        </w:rPr>
      </w:pPr>
      <w:r>
        <w:rPr>
          <w:rFonts w:eastAsia="MS PGothic"/>
          <w:sz w:val="24"/>
          <w:szCs w:val="18"/>
        </w:rPr>
        <w:t xml:space="preserve">Key requirements/issues for Dual Connectivity Scenarios: </w:t>
      </w:r>
    </w:p>
    <w:p>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pPr>
        <w:ind w:left="720"/>
        <w:rPr>
          <w:rFonts w:ascii="Calibri" w:hAnsi="Calibri" w:cs="Calibri"/>
          <w:color w:val="000000"/>
          <w:sz w:val="22"/>
          <w:szCs w:val="22"/>
        </w:rPr>
      </w:pPr>
    </w:p>
    <w:p>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pPr>
              <w:pStyle w:val="1005"/>
              <w:numPr>
                <w:ilvl w:val="0"/>
                <w:numId w:val="46"/>
              </w:numPr>
              <w:spacing w:before="0" w:after="0"/>
              <w:contextualSpacing w:val="0"/>
              <w:jc w:val="left"/>
              <w:rPr>
                <w:rFonts w:ascii="Times New Roman" w:hAnsi="Times New Roman" w:eastAsiaTheme="minorEastAsia"/>
                <w:b/>
                <w:bCs/>
              </w:rPr>
            </w:pPr>
            <w:r>
              <w:rPr>
                <w:rFonts w:ascii="Times New Roman" w:hAnsi="Times New Roman" w:eastAsiaTheme="minorEastAsia"/>
                <w:b/>
                <w:bCs/>
              </w:rPr>
              <w:t>For inter-carrier DC, reuse the rules specified in Rel-16 TEI to address UL/DL conflict at a given time. FFS extension to intra-carrier DC.</w:t>
            </w:r>
          </w:p>
          <w:p>
            <w:pPr>
              <w:pStyle w:val="1005"/>
              <w:numPr>
                <w:ilvl w:val="0"/>
                <w:numId w:val="46"/>
              </w:numPr>
              <w:spacing w:before="0" w:after="240"/>
              <w:contextualSpacing w:val="0"/>
              <w:jc w:val="left"/>
              <w:rPr>
                <w:rFonts w:ascii="Times New Roman" w:hAnsi="Times New Roman" w:eastAsiaTheme="minorEastAsia"/>
                <w:b/>
                <w:bCs/>
              </w:rPr>
            </w:pPr>
            <w:r>
              <w:rPr>
                <w:rFonts w:ascii="Times New Roman" w:hAnsi="Times New Roman" w:eastAsiaTheme="minorEastAsia"/>
                <w:b/>
                <w:bCs/>
              </w:rPr>
              <w:t>FFS: Inter-CU exchange of parent nodes’ resource configurations, in case that parent nodes corresponding to MCG and SCG belong to different Cus. Related signaling up to RAN3.</w:t>
            </w:r>
          </w:p>
          <w:p>
            <w:pPr>
              <w:pStyle w:val="12"/>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pPr>
              <w:pStyle w:val="1005"/>
              <w:numPr>
                <w:ilvl w:val="0"/>
                <w:numId w:val="46"/>
              </w:numPr>
              <w:spacing w:before="0" w:after="0"/>
              <w:contextualSpacing w:val="0"/>
              <w:jc w:val="left"/>
              <w:rPr>
                <w:rFonts w:ascii="Times New Roman" w:hAnsi="Times New Roman" w:eastAsiaTheme="minorEastAsia"/>
                <w:b/>
                <w:bCs/>
              </w:rPr>
            </w:pPr>
            <w:r>
              <w:rPr>
                <w:rFonts w:ascii="Times New Roman" w:hAnsi="Times New Roman" w:eastAsiaTheme="minorEastAsia"/>
                <w:b/>
                <w:bCs/>
              </w:rPr>
              <w:t>FFS: Inter-CU exchange of resource type configuration of a given IAB DU, in case that its parent nodes belong to different Cus. Related signaling up to RAN3.</w:t>
            </w:r>
          </w:p>
          <w:p>
            <w:pPr>
              <w:pStyle w:val="1005"/>
              <w:numPr>
                <w:ilvl w:val="0"/>
                <w:numId w:val="46"/>
              </w:numPr>
              <w:spacing w:before="0" w:after="240"/>
              <w:contextualSpacing w:val="0"/>
              <w:jc w:val="left"/>
              <w:rPr>
                <w:rFonts w:ascii="Times New Roman" w:hAnsi="Times New Roman" w:eastAsiaTheme="minorEastAsia"/>
                <w:b/>
                <w:bCs/>
              </w:rPr>
            </w:pPr>
            <w:r>
              <w:rPr>
                <w:rFonts w:ascii="Times New Roman" w:hAnsi="Times New Roman" w:eastAsiaTheme="minorEastAsia"/>
                <w:b/>
                <w:bCs/>
              </w:rPr>
              <w:t>FFS: MT behavior when receiving different dynamic resource type indication (e.g., resource availability indication) from MCG and SCG.</w:t>
            </w:r>
            <w:r>
              <w:rPr>
                <w:rFonts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pPr>
              <w:pStyle w:val="149"/>
              <w:rPr>
                <w:b/>
                <w:lang w:eastAsia="zh-CN"/>
              </w:rPr>
            </w:pPr>
            <w:r>
              <w:rPr>
                <w:b/>
                <w:lang w:eastAsia="zh-CN"/>
              </w:rPr>
              <w:t>Proposal 1:</w:t>
            </w:r>
          </w:p>
          <w:p>
            <w:pPr>
              <w:pStyle w:val="149"/>
              <w:rPr>
                <w:b/>
                <w:lang w:eastAsia="zh-CN"/>
              </w:rPr>
            </w:pPr>
            <w:r>
              <w:rPr>
                <w:b/>
                <w:lang w:eastAsia="zh-CN"/>
              </w:rPr>
              <w:t>A conflict rule should be considered for IAB when the two parent node provide conflicted indications or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pPr>
              <w:spacing w:after="180" w:line="276" w:lineRule="auto"/>
              <w:jc w:val="both"/>
              <w:rPr>
                <w:b/>
                <w:i/>
              </w:rPr>
            </w:pPr>
            <w:r>
              <w:rPr>
                <w:b/>
                <w:i/>
              </w:rPr>
              <w:t>Proposal 3: Focus on the inter-carrier DC scenario in RAN1#103-e.</w:t>
            </w:r>
          </w:p>
          <w:p>
            <w:pPr>
              <w:spacing w:after="180" w:line="276" w:lineRule="auto"/>
              <w:jc w:val="both"/>
              <w:rPr>
                <w:b/>
              </w:rPr>
            </w:pPr>
            <w:r>
              <w:rPr>
                <w:b/>
                <w:i/>
              </w:rPr>
              <w:t>Proposal 4: As a baseline, consider dual connectivity scenarios with two parent nodes under same IAB-donor in Rel-17.</w:t>
            </w:r>
          </w:p>
          <w:p>
            <w:pPr>
              <w:spacing w:after="180" w:line="276" w:lineRule="auto"/>
              <w:jc w:val="both"/>
              <w:rPr>
                <w:b/>
                <w:i/>
              </w:rPr>
            </w:pPr>
            <w:r>
              <w:rPr>
                <w:b/>
                <w:i/>
              </w:rPr>
              <w:t>Proposal 5: Discuss whether or not separate signaling between IAB MT and different parent IABs are necessary in Rel-17.</w:t>
            </w:r>
          </w:p>
          <w:p>
            <w:pPr>
              <w:spacing w:after="180" w:line="276" w:lineRule="auto"/>
              <w:jc w:val="both"/>
            </w:pPr>
            <w:r>
              <w:rPr>
                <w:b/>
                <w:i/>
              </w:rPr>
              <w:t>Proposal 6: Discuss how to address scheduling collision issues for child IAB between MCG and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pPr>
              <w:rPr>
                <w:rStyle w:val="47"/>
                <w:rFonts w:eastAsiaTheme="minorEastAsia"/>
                <w:i/>
                <w:lang w:eastAsia="ko-KR"/>
              </w:rPr>
            </w:pPr>
            <w:r>
              <w:rPr>
                <w:b/>
                <w:bCs/>
                <w:i/>
              </w:rPr>
              <w:t xml:space="preserve">Proposal 7: </w:t>
            </w:r>
            <w:r>
              <w:rPr>
                <w:bCs/>
              </w:rPr>
              <w:t>Inter-band DC is supported only for Rel-17 eIAB.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pPr>
              <w:jc w:val="both"/>
              <w:rPr>
                <w:b/>
                <w:bCs/>
              </w:rPr>
            </w:pPr>
            <w:r>
              <w:rPr>
                <w:b/>
                <w:bCs/>
              </w:rPr>
              <w:t>Proposal 3.1: RAN1 to make an assessment about the required specification impacts for the decision of whether intra-frequency DC would be feasible within the Rel.17 timeframe.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pPr>
              <w:rPr>
                <w:b/>
                <w:bCs/>
                <w:u w:val="single"/>
              </w:rPr>
            </w:pPr>
            <w:r>
              <w:rPr>
                <w:b/>
                <w:bCs/>
                <w:u w:val="single"/>
              </w:rPr>
              <w:t xml:space="preserve">Proposal </w:t>
            </w:r>
            <w:r>
              <w:rPr>
                <w:b/>
                <w:bCs/>
                <w:u w:val="single"/>
                <w:lang w:eastAsia="zh-CN"/>
              </w:rPr>
              <w:t>2.</w:t>
            </w:r>
            <w:r>
              <w:rPr>
                <w:b/>
                <w:bCs/>
                <w:u w:val="single"/>
              </w:rPr>
              <w:t>1:</w:t>
            </w:r>
          </w:p>
          <w:p>
            <w:pPr>
              <w:rPr>
                <w:b/>
                <w:bCs/>
              </w:rPr>
            </w:pPr>
            <w:r>
              <w:rPr>
                <w:b/>
                <w:bCs/>
              </w:rPr>
              <w:t xml:space="preserve">In Rel-17, the scope of supporting multi-parent for IAB shall include the following: </w:t>
            </w:r>
          </w:p>
          <w:p>
            <w:pPr>
              <w:pStyle w:val="1005"/>
              <w:numPr>
                <w:ilvl w:val="0"/>
                <w:numId w:val="47"/>
              </w:numPr>
              <w:overflowPunct w:val="0"/>
              <w:autoSpaceDE w:val="0"/>
              <w:autoSpaceDN w:val="0"/>
              <w:adjustRightInd w:val="0"/>
              <w:spacing w:before="0" w:after="180"/>
              <w:jc w:val="left"/>
              <w:textAlignment w:val="baseline"/>
              <w:rPr>
                <w:b/>
                <w:bCs/>
              </w:rPr>
            </w:pPr>
            <w:r>
              <w:rPr>
                <w:b/>
                <w:bCs/>
              </w:rPr>
              <w:t xml:space="preserve">Support of inter-band NR-DC between FR2 bands </w:t>
            </w:r>
          </w:p>
          <w:p>
            <w:pPr>
              <w:pStyle w:val="1005"/>
              <w:numPr>
                <w:ilvl w:val="0"/>
                <w:numId w:val="47"/>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pPr>
              <w:pStyle w:val="1005"/>
              <w:numPr>
                <w:ilvl w:val="0"/>
                <w:numId w:val="47"/>
              </w:numPr>
              <w:overflowPunct w:val="0"/>
              <w:autoSpaceDE w:val="0"/>
              <w:autoSpaceDN w:val="0"/>
              <w:adjustRightInd w:val="0"/>
              <w:spacing w:before="0" w:after="180"/>
              <w:jc w:val="left"/>
              <w:textAlignment w:val="baseline"/>
              <w:rPr>
                <w:b/>
                <w:bCs/>
              </w:rPr>
            </w:pPr>
            <w:r>
              <w:rPr>
                <w:b/>
                <w:bCs/>
              </w:rPr>
              <w:t xml:space="preserve">Multi-parents can be intra-donor or inter-donor. </w:t>
            </w:r>
          </w:p>
          <w:p>
            <w:pPr>
              <w:pStyle w:val="1005"/>
              <w:numPr>
                <w:ilvl w:val="0"/>
                <w:numId w:val="47"/>
              </w:numPr>
              <w:overflowPunct w:val="0"/>
              <w:autoSpaceDE w:val="0"/>
              <w:autoSpaceDN w:val="0"/>
              <w:adjustRightInd w:val="0"/>
              <w:spacing w:before="0" w:after="180"/>
              <w:jc w:val="left"/>
              <w:textAlignment w:val="baseline"/>
              <w:rPr>
                <w:b/>
                <w:bCs/>
              </w:rPr>
            </w:pPr>
            <w:r>
              <w:rPr>
                <w:b/>
                <w:bCs/>
              </w:rPr>
              <w:t>FFS: support of intra-frequency NR-DC.</w:t>
            </w:r>
          </w:p>
          <w:p>
            <w:pPr>
              <w:pStyle w:val="34"/>
              <w:tabs>
                <w:tab w:val="left" w:pos="1418"/>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pPr>
              <w:rPr>
                <w:b/>
                <w:bCs/>
                <w:u w:val="single"/>
              </w:rPr>
            </w:pPr>
            <w:r>
              <w:rPr>
                <w:b/>
                <w:bCs/>
                <w:u w:val="single"/>
              </w:rPr>
              <w:t>Proposal 10</w:t>
            </w:r>
            <w:r>
              <w:rPr>
                <w:b/>
                <w:bCs/>
                <w:u w:val="single"/>
              </w:rPr>
              <w:tab/>
            </w:r>
            <w:r>
              <w:rPr>
                <w:b/>
                <w:bCs/>
                <w:u w:val="single"/>
              </w:rPr>
              <w:t>Intra-carrier DC is not further studied for Rel-17 enhanced IAB.</w:t>
            </w:r>
          </w:p>
        </w:tc>
      </w:tr>
    </w:tbl>
    <w:p>
      <w:pPr>
        <w:rPr>
          <w:rFonts w:ascii="Calibri" w:hAnsi="Calibri" w:cs="Calibri"/>
          <w:color w:val="000000"/>
          <w:sz w:val="22"/>
          <w:szCs w:val="22"/>
        </w:rPr>
      </w:pPr>
    </w:p>
    <w:p>
      <w:pPr>
        <w:rPr>
          <w:rFonts w:ascii="Calibri" w:hAnsi="Calibri" w:eastAsia="Calibri"/>
          <w:b/>
          <w:bCs/>
          <w:sz w:val="22"/>
          <w:szCs w:val="22"/>
        </w:rPr>
      </w:pPr>
      <w:r>
        <w:rPr>
          <w:rFonts w:ascii="Calibri" w:hAnsi="Calibri" w:eastAsia="Calibri"/>
          <w:b/>
          <w:bCs/>
          <w:sz w:val="22"/>
          <w:szCs w:val="22"/>
        </w:rPr>
        <w:t>FL Proposal 3.1.1: Consider both intra-donor and inter-donor multi-parent operation in Rel-17</w:t>
      </w:r>
    </w:p>
    <w:p>
      <w:pPr>
        <w:rPr>
          <w:rFonts w:ascii="Calibri" w:hAnsi="Calibri" w:eastAsia="Calibri"/>
          <w:b/>
          <w:bCs/>
          <w:sz w:val="22"/>
          <w:szCs w:val="22"/>
        </w:rPr>
      </w:pPr>
    </w:p>
    <w:p>
      <w:pPr>
        <w:rPr>
          <w:rFonts w:asciiTheme="minorHAnsi" w:hAnsiTheme="minorHAnsi" w:cstheme="minorHAnsi"/>
          <w:b/>
        </w:rPr>
      </w:pPr>
      <w:r>
        <w:rPr>
          <w:rFonts w:asciiTheme="minorHAnsi" w:hAnsiTheme="minorHAnsi" w:cstheme="minorHAnsi"/>
          <w:b/>
        </w:rPr>
        <w:t>Discussion: Do you support proposal 3.1.1?</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4004"/>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4004" w:type="dxa"/>
          </w:tcPr>
          <w:p>
            <w:pPr>
              <w:rPr>
                <w:rFonts w:ascii="Calibri" w:hAnsi="Calibri" w:eastAsia="Calibri"/>
                <w:b/>
                <w:bCs/>
                <w:sz w:val="22"/>
                <w:szCs w:val="22"/>
              </w:rPr>
            </w:pPr>
            <w:r>
              <w:rPr>
                <w:rFonts w:ascii="Calibri" w:hAnsi="Calibri" w:eastAsia="Calibri"/>
                <w:b/>
                <w:bCs/>
                <w:sz w:val="22"/>
                <w:szCs w:val="22"/>
              </w:rPr>
              <w:t>Yes/No</w:t>
            </w:r>
          </w:p>
        </w:tc>
        <w:tc>
          <w:tcPr>
            <w:tcW w:w="450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4004"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Yes</w:t>
            </w:r>
          </w:p>
        </w:tc>
        <w:tc>
          <w:tcPr>
            <w:tcW w:w="4503" w:type="dxa"/>
            <w:shd w:val="clear" w:color="auto" w:fill="auto"/>
          </w:tcPr>
          <w:p>
            <w:pPr>
              <w:rPr>
                <w:rFonts w:ascii="Calibri" w:hAnsi="Calibri" w:eastAsia="Calibri"/>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Calibri"/>
                <w:sz w:val="22"/>
                <w:szCs w:val="22"/>
              </w:rPr>
            </w:pPr>
            <w:r>
              <w:rPr>
                <w:rFonts w:ascii="Calibri" w:hAnsi="Calibri" w:eastAsia="Calibri"/>
                <w:sz w:val="22"/>
                <w:szCs w:val="22"/>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宋体"/>
                <w:sz w:val="22"/>
                <w:szCs w:val="22"/>
                <w:lang w:eastAsia="zh-CN"/>
              </w:rPr>
            </w:pPr>
            <w:r>
              <w:rPr>
                <w:rFonts w:ascii="Calibri" w:hAnsi="Calibri" w:eastAsia="宋体"/>
                <w:sz w:val="22"/>
                <w:szCs w:val="22"/>
                <w:lang w:eastAsia="zh-CN"/>
              </w:rPr>
              <w:t>But from RAN1’s perspective, a unified scheme for both scenarios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Theme="minorEastAsia"/>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Conditional yes</w:t>
            </w:r>
          </w:p>
        </w:tc>
        <w:tc>
          <w:tcPr>
            <w:tcW w:w="4503" w:type="dxa"/>
            <w:shd w:val="clear" w:color="auto" w:fill="auto"/>
          </w:tcPr>
          <w:p>
            <w:pPr>
              <w:rPr>
                <w:rFonts w:ascii="Calibri" w:hAnsi="Calibri" w:eastAsiaTheme="minorEastAsia"/>
                <w:b/>
                <w:bCs/>
                <w:sz w:val="22"/>
                <w:szCs w:val="22"/>
                <w:lang w:eastAsia="zh-CN"/>
              </w:rPr>
            </w:pPr>
            <w:r>
              <w:rPr>
                <w:rFonts w:ascii="Calibri" w:hAnsi="Calibri" w:eastAsia="Calibri"/>
                <w:sz w:val="22"/>
                <w:szCs w:val="22"/>
              </w:rPr>
              <w:t>Inter-donor operation will be substantially more complicated if intra-carrier DC is supported, in which case we do not support inter-donor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Huawei</w:t>
            </w:r>
          </w:p>
        </w:tc>
        <w:tc>
          <w:tcPr>
            <w:tcW w:w="4004" w:type="dxa"/>
          </w:tcPr>
          <w:p>
            <w:pPr>
              <w:rPr>
                <w:rFonts w:ascii="Calibri" w:hAnsi="Calibri" w:eastAsiaTheme="minorEastAsia"/>
                <w:sz w:val="22"/>
                <w:szCs w:val="22"/>
                <w:lang w:eastAsia="zh-CN"/>
              </w:rPr>
            </w:pPr>
            <w:r>
              <w:rPr>
                <w:rFonts w:ascii="Calibri" w:hAnsi="Calibri" w:eastAsiaTheme="minorEastAsia"/>
                <w:bCs/>
                <w:sz w:val="22"/>
                <w:szCs w:val="22"/>
                <w:lang w:eastAsia="zh-CN"/>
              </w:rPr>
              <w:t>Not sure</w:t>
            </w:r>
          </w:p>
        </w:tc>
        <w:tc>
          <w:tcPr>
            <w:tcW w:w="4503" w:type="dxa"/>
            <w:shd w:val="clear" w:color="auto" w:fill="auto"/>
          </w:tcPr>
          <w:p>
            <w:pPr>
              <w:rPr>
                <w:rFonts w:ascii="Calibri" w:hAnsi="Calibri" w:eastAsia="Calibri"/>
                <w:sz w:val="22"/>
                <w:szCs w:val="22"/>
              </w:rPr>
            </w:pPr>
            <w:r>
              <w:rPr>
                <w:rFonts w:ascii="Calibri" w:hAnsi="Calibri" w:eastAsiaTheme="minorEastAsia"/>
                <w:bCs/>
                <w:sz w:val="22"/>
                <w:szCs w:val="22"/>
                <w:lang w:eastAsia="zh-CN"/>
              </w:rPr>
              <w:t>Probably this can be 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4004"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 xml:space="preserve">Partially </w:t>
            </w:r>
          </w:p>
        </w:tc>
        <w:tc>
          <w:tcPr>
            <w:tcW w:w="4503"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 xml:space="preserve">Not sure about whether inter-donor operation is required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Style w:val="143"/>
                <w:rFonts w:ascii="Calibri" w:hAnsi="Calibri" w:cs="Calibri"/>
                <w:b/>
                <w:bCs/>
                <w:sz w:val="22"/>
                <w:szCs w:val="22"/>
              </w:rPr>
              <w:t>Nokia/NSB</w:t>
            </w:r>
            <w:r>
              <w:rPr>
                <w:rStyle w:val="86"/>
                <w:rFonts w:ascii="Calibri" w:hAnsi="Calibri" w:cs="Calibri"/>
                <w:sz w:val="22"/>
                <w:szCs w:val="22"/>
              </w:rPr>
              <w:t> </w:t>
            </w:r>
          </w:p>
        </w:tc>
        <w:tc>
          <w:tcPr>
            <w:tcW w:w="4004" w:type="dxa"/>
          </w:tcPr>
          <w:p>
            <w:pPr>
              <w:rPr>
                <w:rFonts w:ascii="Calibri" w:hAnsi="Calibri" w:eastAsiaTheme="minorEastAsia"/>
                <w:bCs/>
                <w:sz w:val="22"/>
                <w:szCs w:val="22"/>
                <w:lang w:eastAsia="zh-CN"/>
              </w:rPr>
            </w:pPr>
            <w:r>
              <w:rPr>
                <w:rStyle w:val="143"/>
                <w:rFonts w:ascii="Calibri" w:hAnsi="Calibri" w:cs="Calibri"/>
                <w:sz w:val="22"/>
                <w:szCs w:val="22"/>
              </w:rPr>
              <w:t>Yes</w:t>
            </w:r>
            <w:r>
              <w:rPr>
                <w:rStyle w:val="86"/>
                <w:rFonts w:ascii="Calibri" w:hAnsi="Calibri" w:cs="Calibri"/>
                <w:sz w:val="22"/>
                <w:szCs w:val="22"/>
              </w:rPr>
              <w:t> </w:t>
            </w:r>
          </w:p>
        </w:tc>
        <w:tc>
          <w:tcPr>
            <w:tcW w:w="4503" w:type="dxa"/>
            <w:shd w:val="clear" w:color="auto" w:fill="auto"/>
          </w:tcPr>
          <w:p>
            <w:pPr>
              <w:rPr>
                <w:rFonts w:ascii="Calibri" w:hAnsi="Calibri" w:eastAsiaTheme="minorEastAsia"/>
                <w:bCs/>
                <w:sz w:val="22"/>
                <w:szCs w:val="22"/>
                <w:lang w:eastAsia="zh-CN"/>
              </w:rPr>
            </w:pPr>
            <w:r>
              <w:rPr>
                <w:rStyle w:val="143"/>
                <w:rFonts w:ascii="Calibri" w:hAnsi="Calibri" w:cs="Calibri"/>
                <w:sz w:val="22"/>
                <w:szCs w:val="22"/>
              </w:rPr>
              <w:t xml:space="preserve">We further like to discuss on use case scenarios and simply the required enhancements by common framework.  </w:t>
            </w: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Samsung</w:t>
            </w:r>
          </w:p>
        </w:tc>
        <w:tc>
          <w:tcPr>
            <w:tcW w:w="4004" w:type="dxa"/>
          </w:tcPr>
          <w:p>
            <w:pPr>
              <w:rPr>
                <w:rStyle w:val="143"/>
                <w:rFonts w:ascii="Calibri" w:hAnsi="Calibri" w:cs="Calibri"/>
                <w:sz w:val="22"/>
                <w:szCs w:val="22"/>
              </w:rPr>
            </w:pPr>
            <w:r>
              <w:rPr>
                <w:rFonts w:ascii="Calibri" w:hAnsi="Calibri" w:eastAsia="Malgun Gothic"/>
                <w:bCs/>
                <w:sz w:val="22"/>
                <w:szCs w:val="22"/>
                <w:lang w:eastAsia="ko-KR"/>
              </w:rPr>
              <w:t xml:space="preserve">Yes for intra-donor </w:t>
            </w:r>
          </w:p>
        </w:tc>
        <w:tc>
          <w:tcPr>
            <w:tcW w:w="4503" w:type="dxa"/>
            <w:shd w:val="clear" w:color="auto" w:fill="auto"/>
          </w:tcPr>
          <w:p>
            <w:pPr>
              <w:rPr>
                <w:rStyle w:val="143"/>
                <w:rFonts w:ascii="Calibri" w:hAnsi="Calibri" w:cs="Calibri"/>
                <w:sz w:val="22"/>
                <w:szCs w:val="22"/>
              </w:rPr>
            </w:pPr>
            <w:r>
              <w:rPr>
                <w:rFonts w:ascii="Calibri" w:hAnsi="Calibri" w:eastAsia="Calibri"/>
                <w:bCs/>
                <w:sz w:val="22"/>
                <w:szCs w:val="22"/>
              </w:rPr>
              <w:t>Regarding intra-donor, we are fine to consider it in Rel-17. But, regarding inter-donor, we need inputs from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4004" w:type="dxa"/>
          </w:tcPr>
          <w:p>
            <w:pPr>
              <w:rPr>
                <w:rFonts w:ascii="Calibri" w:hAnsi="Calibri" w:eastAsia="Malgun Gothic"/>
                <w:bCs/>
                <w:sz w:val="22"/>
                <w:szCs w:val="22"/>
                <w:lang w:eastAsia="ko-KR"/>
              </w:rPr>
            </w:pPr>
            <w:r>
              <w:rPr>
                <w:rFonts w:ascii="Calibri" w:hAnsi="Calibri" w:eastAsia="Malgun Gothic"/>
                <w:bCs/>
                <w:sz w:val="22"/>
                <w:szCs w:val="22"/>
                <w:lang w:eastAsia="ko-KR"/>
              </w:rPr>
              <w:t>Yes</w:t>
            </w:r>
          </w:p>
        </w:tc>
        <w:tc>
          <w:tcPr>
            <w:tcW w:w="4503" w:type="dxa"/>
            <w:shd w:val="clear" w:color="auto" w:fill="auto"/>
          </w:tcPr>
          <w:p>
            <w:pPr>
              <w:rPr>
                <w:rFonts w:ascii="Calibri" w:hAnsi="Calibri" w:eastAsia="Calibri"/>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Style w:val="143"/>
                <w:rFonts w:ascii="Calibri" w:hAnsi="Calibri" w:eastAsia="Yu Mincho" w:cs="Calibri"/>
                <w:b/>
                <w:bCs/>
                <w:sz w:val="22"/>
                <w:szCs w:val="22"/>
                <w:lang w:eastAsia="ja-JP"/>
              </w:rPr>
              <w:t>Fujitsu</w:t>
            </w:r>
          </w:p>
        </w:tc>
        <w:tc>
          <w:tcPr>
            <w:tcW w:w="4004" w:type="dxa"/>
          </w:tcPr>
          <w:p>
            <w:pPr>
              <w:rPr>
                <w:rFonts w:ascii="Calibri" w:hAnsi="Calibri" w:eastAsia="Malgun Gothic"/>
                <w:bCs/>
                <w:sz w:val="22"/>
                <w:szCs w:val="22"/>
                <w:lang w:eastAsia="ko-KR"/>
              </w:rPr>
            </w:pPr>
            <w:r>
              <w:rPr>
                <w:rStyle w:val="143"/>
                <w:rFonts w:ascii="Calibri" w:hAnsi="Calibri" w:eastAsia="Yu Mincho" w:cs="Calibri"/>
                <w:sz w:val="22"/>
                <w:szCs w:val="22"/>
                <w:lang w:eastAsia="ja-JP"/>
              </w:rPr>
              <w:t>Yes</w:t>
            </w:r>
          </w:p>
        </w:tc>
        <w:tc>
          <w:tcPr>
            <w:tcW w:w="4503" w:type="dxa"/>
            <w:shd w:val="clear" w:color="auto" w:fill="auto"/>
          </w:tcPr>
          <w:p>
            <w:pPr>
              <w:rPr>
                <w:rFonts w:ascii="Calibri" w:hAnsi="Calibri" w:eastAsia="Calibri"/>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Style w:val="143"/>
                <w:rFonts w:ascii="Calibri" w:hAnsi="Calibri" w:eastAsia="Yu Mincho" w:cs="Calibri"/>
                <w:b/>
                <w:bCs/>
                <w:sz w:val="22"/>
                <w:szCs w:val="22"/>
                <w:lang w:eastAsia="ja-JP"/>
              </w:rPr>
            </w:pPr>
            <w:r>
              <w:rPr>
                <w:rFonts w:ascii="Calibri" w:hAnsi="Calibri" w:eastAsia="Malgun Gothic"/>
                <w:bCs/>
                <w:sz w:val="22"/>
                <w:szCs w:val="22"/>
                <w:lang w:eastAsia="ko-KR"/>
              </w:rPr>
              <w:t>CEWiT</w:t>
            </w:r>
          </w:p>
        </w:tc>
        <w:tc>
          <w:tcPr>
            <w:tcW w:w="4004" w:type="dxa"/>
          </w:tcPr>
          <w:p>
            <w:pPr>
              <w:rPr>
                <w:rStyle w:val="143"/>
                <w:rFonts w:ascii="Calibri" w:hAnsi="Calibri" w:eastAsia="Yu Mincho" w:cs="Calibri"/>
                <w:sz w:val="22"/>
                <w:szCs w:val="22"/>
                <w:lang w:eastAsia="ja-JP"/>
              </w:rPr>
            </w:pPr>
            <w:r>
              <w:rPr>
                <w:rFonts w:ascii="Calibri" w:hAnsi="Calibri" w:eastAsia="Malgun Gothic"/>
                <w:bCs/>
                <w:sz w:val="22"/>
                <w:szCs w:val="22"/>
                <w:lang w:eastAsia="ko-KR"/>
              </w:rPr>
              <w:t>Yes</w:t>
            </w:r>
          </w:p>
        </w:tc>
        <w:tc>
          <w:tcPr>
            <w:tcW w:w="4503" w:type="dxa"/>
            <w:shd w:val="clear" w:color="auto" w:fill="auto"/>
          </w:tcPr>
          <w:p>
            <w:pPr>
              <w:rPr>
                <w:rFonts w:ascii="Calibri" w:hAnsi="Calibri" w:eastAsia="Calibri"/>
                <w:bCs/>
                <w:sz w:val="22"/>
                <w:szCs w:val="22"/>
              </w:rPr>
            </w:pPr>
          </w:p>
        </w:tc>
      </w:tr>
    </w:tbl>
    <w:p>
      <w:pPr>
        <w:rPr>
          <w:rFonts w:ascii="Calibri" w:hAnsi="Calibri" w:eastAsia="Calibri"/>
          <w:b/>
          <w:bCs/>
          <w:sz w:val="22"/>
          <w:szCs w:val="22"/>
        </w:rPr>
      </w:pPr>
    </w:p>
    <w:p>
      <w:pPr>
        <w:rPr>
          <w:rFonts w:ascii="Calibri" w:hAnsi="Calibri" w:eastAsia="Calibri"/>
          <w:b/>
          <w:bCs/>
          <w:sz w:val="22"/>
          <w:szCs w:val="22"/>
        </w:rPr>
      </w:pPr>
      <w:r>
        <w:rPr>
          <w:rFonts w:ascii="Calibri" w:hAnsi="Calibri" w:eastAsia="Calibri"/>
          <w:b/>
          <w:bCs/>
          <w:sz w:val="22"/>
          <w:szCs w:val="22"/>
          <w:highlight w:val="yellow"/>
        </w:rPr>
        <w:t>FL Proposal 3.1.1’</w:t>
      </w:r>
      <w:r>
        <w:rPr>
          <w:rFonts w:ascii="Calibri" w:hAnsi="Calibri" w:eastAsia="Calibri"/>
          <w:b/>
          <w:bCs/>
          <w:sz w:val="22"/>
          <w:szCs w:val="22"/>
        </w:rPr>
        <w:t>: From at least a RAN1 perspective, both intra-donor and inter-donor multi-parent operation are targeted to be supported in Rel-17 within a common framework</w:t>
      </w:r>
    </w:p>
    <w:p>
      <w:pPr>
        <w:pStyle w:val="1005"/>
        <w:numPr>
          <w:ilvl w:val="0"/>
          <w:numId w:val="48"/>
        </w:numPr>
        <w:rPr>
          <w:rFonts w:ascii="Calibri" w:hAnsi="Calibri" w:eastAsia="Calibri"/>
          <w:b/>
          <w:bCs/>
          <w:sz w:val="22"/>
          <w:szCs w:val="22"/>
        </w:rPr>
      </w:pPr>
      <w:r>
        <w:rPr>
          <w:rFonts w:ascii="Calibri" w:hAnsi="Calibri" w:eastAsia="Calibri"/>
          <w:b/>
          <w:bCs/>
          <w:sz w:val="22"/>
          <w:szCs w:val="22"/>
        </w:rPr>
        <w:t>FFS: Additional input from RAN2/RAN3</w:t>
      </w:r>
    </w:p>
    <w:p>
      <w:pPr>
        <w:rPr>
          <w:rFonts w:ascii="Calibri" w:hAnsi="Calibri" w:eastAsia="Calibri"/>
          <w:b/>
          <w:bCs/>
          <w:sz w:val="22"/>
          <w:szCs w:val="22"/>
        </w:rPr>
      </w:pPr>
    </w:p>
    <w:p>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942"/>
        <w:gridCol w:w="6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1942" w:type="dxa"/>
          </w:tcPr>
          <w:p>
            <w:pPr>
              <w:rPr>
                <w:rFonts w:ascii="Calibri" w:hAnsi="Calibri" w:eastAsia="Calibri"/>
                <w:b/>
                <w:bCs/>
                <w:sz w:val="22"/>
                <w:szCs w:val="22"/>
              </w:rPr>
            </w:pPr>
            <w:r>
              <w:rPr>
                <w:rFonts w:ascii="Calibri" w:hAnsi="Calibri" w:eastAsia="Calibri"/>
                <w:b/>
                <w:bCs/>
                <w:sz w:val="22"/>
                <w:szCs w:val="22"/>
              </w:rPr>
              <w:t>Yes/No</w:t>
            </w:r>
          </w:p>
        </w:tc>
        <w:tc>
          <w:tcPr>
            <w:tcW w:w="65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1942"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Partially Yes</w:t>
            </w:r>
          </w:p>
        </w:tc>
        <w:tc>
          <w:tcPr>
            <w:tcW w:w="6565" w:type="dxa"/>
            <w:shd w:val="clear" w:color="auto" w:fill="auto"/>
          </w:tcPr>
          <w:p>
            <w:pPr>
              <w:rPr>
                <w:rFonts w:ascii="Calibri" w:hAnsi="Calibri" w:eastAsia="Calibri"/>
                <w:sz w:val="22"/>
                <w:szCs w:val="22"/>
              </w:rPr>
            </w:pPr>
            <w:r>
              <w:rPr>
                <w:rFonts w:ascii="Calibri" w:hAnsi="Calibri" w:eastAsia="Calibri"/>
                <w:sz w:val="22"/>
                <w:szCs w:val="22"/>
              </w:rPr>
              <w:t xml:space="preserve">We are still not quite sure about how inter-donor operation will affect RAN1. But if other companies are okay, we can support this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N</w:t>
            </w:r>
            <w:r>
              <w:rPr>
                <w:rFonts w:ascii="Calibri" w:hAnsi="Calibri" w:eastAsiaTheme="minorEastAsia"/>
                <w:b/>
                <w:bCs/>
                <w:sz w:val="22"/>
                <w:szCs w:val="22"/>
                <w:lang w:eastAsia="zh-CN"/>
              </w:rPr>
              <w:t>TT Docomo</w:t>
            </w:r>
          </w:p>
        </w:tc>
        <w:tc>
          <w:tcPr>
            <w:tcW w:w="1942" w:type="dxa"/>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Y</w:t>
            </w:r>
            <w:r>
              <w:rPr>
                <w:rFonts w:ascii="Calibri" w:hAnsi="Calibri" w:eastAsiaTheme="minorEastAsia"/>
                <w:b/>
                <w:bCs/>
                <w:sz w:val="22"/>
                <w:szCs w:val="22"/>
                <w:lang w:eastAsia="zh-CN"/>
              </w:rPr>
              <w:t>es</w:t>
            </w:r>
          </w:p>
        </w:tc>
        <w:tc>
          <w:tcPr>
            <w:tcW w:w="6565" w:type="dxa"/>
            <w:shd w:val="clear" w:color="auto" w:fill="auto"/>
          </w:tcPr>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ZTE, Sanechips</w:t>
            </w:r>
          </w:p>
        </w:tc>
        <w:tc>
          <w:tcPr>
            <w:tcW w:w="1942" w:type="dxa"/>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Partially</w:t>
            </w:r>
          </w:p>
        </w:tc>
        <w:tc>
          <w:tcPr>
            <w:tcW w:w="6565" w:type="dxa"/>
            <w:shd w:val="clear" w:color="auto" w:fill="auto"/>
          </w:tcPr>
          <w:p>
            <w:pPr>
              <w:rPr>
                <w:rFonts w:ascii="Calibri" w:hAnsi="Calibri" w:eastAsia="宋体"/>
                <w:sz w:val="22"/>
                <w:szCs w:val="22"/>
                <w:lang w:eastAsia="zh-CN"/>
              </w:rPr>
            </w:pPr>
            <w:r>
              <w:rPr>
                <w:rFonts w:hint="eastAsia" w:ascii="Calibri" w:hAnsi="Calibri" w:eastAsia="宋体"/>
                <w:sz w:val="22"/>
                <w:szCs w:val="22"/>
                <w:lang w:eastAsia="zh-CN"/>
              </w:rPr>
              <w:t xml:space="preserve">Whether inter-donor multi-parent operation is supported should be decided by RAN2/3. And we share similar view with Intel, it is not clear how </w:t>
            </w:r>
            <w:r>
              <w:rPr>
                <w:rFonts w:ascii="Calibri" w:hAnsi="Calibri" w:eastAsia="Calibri"/>
                <w:sz w:val="22"/>
                <w:szCs w:val="22"/>
              </w:rPr>
              <w:t xml:space="preserve"> inter-donor operation will affect RAN1</w:t>
            </w:r>
            <w:r>
              <w:rPr>
                <w:rFonts w:hint="eastAsia" w:ascii="Calibri" w:hAnsi="Calibri"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1942"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Conditionally yes</w:t>
            </w:r>
          </w:p>
        </w:tc>
        <w:tc>
          <w:tcPr>
            <w:tcW w:w="6565" w:type="dxa"/>
            <w:shd w:val="clear" w:color="auto" w:fill="auto"/>
          </w:tcPr>
          <w:p>
            <w:pPr>
              <w:rPr>
                <w:rFonts w:ascii="Calibri" w:hAnsi="Calibri" w:eastAsia="宋体"/>
                <w:sz w:val="22"/>
                <w:szCs w:val="22"/>
                <w:lang w:eastAsia="zh-CN"/>
              </w:rPr>
            </w:pPr>
            <w:r>
              <w:rPr>
                <w:rFonts w:ascii="Calibri" w:hAnsi="Calibri" w:eastAsia="宋体"/>
                <w:sz w:val="22"/>
                <w:szCs w:val="22"/>
                <w:lang w:eastAsia="zh-CN"/>
              </w:rPr>
              <w:t>Provided intra-carrier DC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H</w:t>
            </w:r>
            <w:r>
              <w:rPr>
                <w:rFonts w:ascii="Calibri" w:hAnsi="Calibri" w:eastAsiaTheme="minorEastAsia"/>
                <w:b/>
                <w:bCs/>
                <w:sz w:val="22"/>
                <w:szCs w:val="22"/>
                <w:lang w:eastAsia="zh-CN"/>
              </w:rPr>
              <w:t>uawei</w:t>
            </w:r>
          </w:p>
        </w:tc>
        <w:tc>
          <w:tcPr>
            <w:tcW w:w="1942"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 xml:space="preserve">Partially </w:t>
            </w:r>
          </w:p>
        </w:tc>
        <w:tc>
          <w:tcPr>
            <w:tcW w:w="656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Not sure about inter-donor case, one compromise is to try to agree on intra-donor first, suggested change below</w:t>
            </w:r>
          </w:p>
          <w:p>
            <w:pPr>
              <w:rPr>
                <w:rFonts w:ascii="Calibri" w:hAnsi="Calibri" w:eastAsia="Calibri"/>
                <w:b/>
                <w:bCs/>
                <w:sz w:val="22"/>
                <w:szCs w:val="22"/>
              </w:rPr>
            </w:pPr>
            <w:r>
              <w:rPr>
                <w:rFonts w:ascii="Calibri" w:hAnsi="Calibri" w:eastAsia="Calibri"/>
                <w:b/>
                <w:bCs/>
                <w:sz w:val="22"/>
                <w:szCs w:val="22"/>
                <w:highlight w:val="yellow"/>
              </w:rPr>
              <w:t>FL Proposal 3.1.1’</w:t>
            </w:r>
            <w:r>
              <w:rPr>
                <w:rFonts w:ascii="Calibri" w:hAnsi="Calibri" w:eastAsia="Calibri"/>
                <w:b/>
                <w:bCs/>
                <w:sz w:val="22"/>
                <w:szCs w:val="22"/>
              </w:rPr>
              <w:t xml:space="preserve">: From at least a RAN1 perspective, </w:t>
            </w:r>
            <w:r>
              <w:rPr>
                <w:rFonts w:ascii="Calibri" w:hAnsi="Calibri" w:eastAsia="Calibri"/>
                <w:b/>
                <w:bCs/>
                <w:strike/>
                <w:color w:val="FF0000"/>
                <w:sz w:val="22"/>
                <w:szCs w:val="22"/>
              </w:rPr>
              <w:t>both</w:t>
            </w:r>
            <w:r>
              <w:rPr>
                <w:rFonts w:ascii="Calibri" w:hAnsi="Calibri" w:eastAsia="Calibri"/>
                <w:b/>
                <w:bCs/>
                <w:sz w:val="22"/>
                <w:szCs w:val="22"/>
              </w:rPr>
              <w:t xml:space="preserve"> </w:t>
            </w:r>
            <w:r>
              <w:rPr>
                <w:rFonts w:ascii="Calibri" w:hAnsi="Calibri" w:eastAsia="Calibri"/>
                <w:b/>
                <w:bCs/>
                <w:color w:val="FF0000"/>
                <w:sz w:val="22"/>
                <w:szCs w:val="22"/>
              </w:rPr>
              <w:t>at least</w:t>
            </w:r>
            <w:r>
              <w:rPr>
                <w:rFonts w:ascii="Calibri" w:hAnsi="Calibri" w:eastAsia="Calibri"/>
                <w:b/>
                <w:bCs/>
                <w:sz w:val="22"/>
                <w:szCs w:val="22"/>
              </w:rPr>
              <w:t xml:space="preserve"> intra-donor</w:t>
            </w:r>
            <w:r>
              <w:rPr>
                <w:rFonts w:ascii="Calibri" w:hAnsi="Calibri" w:eastAsia="Calibri"/>
                <w:b/>
                <w:bCs/>
                <w:strike/>
                <w:color w:val="FF0000"/>
                <w:sz w:val="22"/>
                <w:szCs w:val="22"/>
              </w:rPr>
              <w:t xml:space="preserve"> and inter-donor </w:t>
            </w:r>
            <w:r>
              <w:rPr>
                <w:rFonts w:ascii="Calibri" w:hAnsi="Calibri" w:eastAsia="Calibri"/>
                <w:b/>
                <w:bCs/>
                <w:sz w:val="22"/>
                <w:szCs w:val="22"/>
              </w:rPr>
              <w:t xml:space="preserve">multi-parent operation are targeted to be supported in Rel-17 </w:t>
            </w:r>
            <w:r>
              <w:rPr>
                <w:rFonts w:ascii="Calibri" w:hAnsi="Calibri" w:eastAsia="Calibri"/>
                <w:b/>
                <w:bCs/>
                <w:strike/>
                <w:color w:val="FF0000"/>
                <w:sz w:val="22"/>
                <w:szCs w:val="22"/>
              </w:rPr>
              <w:t>within a common framework</w:t>
            </w:r>
          </w:p>
          <w:p>
            <w:pPr>
              <w:pStyle w:val="1005"/>
              <w:numPr>
                <w:ilvl w:val="0"/>
                <w:numId w:val="49"/>
              </w:numPr>
              <w:rPr>
                <w:rFonts w:ascii="Calibri" w:hAnsi="Calibri" w:eastAsia="宋体"/>
                <w:sz w:val="22"/>
                <w:szCs w:val="22"/>
                <w:lang w:eastAsia="zh-CN"/>
              </w:rPr>
            </w:pPr>
            <w:r>
              <w:rPr>
                <w:rFonts w:ascii="Calibri" w:hAnsi="Calibri" w:eastAsia="Calibri"/>
                <w:b/>
                <w:bCs/>
                <w:sz w:val="22"/>
                <w:szCs w:val="22"/>
              </w:rPr>
              <w:t xml:space="preserve">FFS: Additional input from RAN2/RAN3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hint="eastAsia" w:ascii="Calibri" w:hAnsi="Calibri" w:eastAsia="Malgun Gothic"/>
                <w:b/>
                <w:bCs/>
                <w:sz w:val="22"/>
                <w:szCs w:val="22"/>
                <w:lang w:eastAsia="ko-KR"/>
              </w:rPr>
              <w:t>L</w:t>
            </w:r>
            <w:r>
              <w:rPr>
                <w:rFonts w:ascii="Calibri" w:hAnsi="Calibri" w:eastAsia="Malgun Gothic"/>
                <w:b/>
                <w:bCs/>
                <w:sz w:val="22"/>
                <w:szCs w:val="22"/>
                <w:lang w:eastAsia="ko-KR"/>
              </w:rPr>
              <w:t>G</w:t>
            </w:r>
          </w:p>
        </w:tc>
        <w:tc>
          <w:tcPr>
            <w:tcW w:w="1942" w:type="dxa"/>
          </w:tcPr>
          <w:p>
            <w:pPr>
              <w:rPr>
                <w:rFonts w:ascii="Calibri" w:hAnsi="Calibri" w:eastAsiaTheme="minorEastAsia"/>
                <w:b/>
                <w:bCs/>
                <w:sz w:val="22"/>
                <w:szCs w:val="22"/>
                <w:lang w:eastAsia="zh-CN"/>
              </w:rPr>
            </w:pPr>
            <w:r>
              <w:rPr>
                <w:rFonts w:hint="eastAsia" w:ascii="Calibri" w:hAnsi="Calibri" w:eastAsia="Malgun Gothic"/>
                <w:b/>
                <w:bCs/>
                <w:sz w:val="22"/>
                <w:szCs w:val="22"/>
                <w:lang w:eastAsia="ko-KR"/>
              </w:rPr>
              <w:t>Pa</w:t>
            </w:r>
            <w:r>
              <w:rPr>
                <w:rFonts w:ascii="Calibri" w:hAnsi="Calibri" w:eastAsia="Malgun Gothic"/>
                <w:b/>
                <w:bCs/>
                <w:sz w:val="22"/>
                <w:szCs w:val="22"/>
                <w:lang w:eastAsia="ko-KR"/>
              </w:rPr>
              <w:t>rtially Yes</w:t>
            </w:r>
          </w:p>
        </w:tc>
        <w:tc>
          <w:tcPr>
            <w:tcW w:w="6565" w:type="dxa"/>
            <w:shd w:val="clear" w:color="auto" w:fill="auto"/>
          </w:tcPr>
          <w:p>
            <w:pPr>
              <w:rPr>
                <w:rFonts w:ascii="Calibri" w:hAnsi="Calibri" w:eastAsia="Malgun Gothic"/>
                <w:sz w:val="22"/>
                <w:szCs w:val="22"/>
                <w:lang w:eastAsia="ko-KR"/>
              </w:rPr>
            </w:pPr>
            <w:r>
              <w:rPr>
                <w:rFonts w:hint="eastAsia" w:ascii="Calibri" w:hAnsi="Calibri" w:eastAsia="Malgun Gothic"/>
                <w:sz w:val="22"/>
                <w:szCs w:val="22"/>
                <w:lang w:eastAsia="ko-KR"/>
              </w:rPr>
              <w:t xml:space="preserve">We are thinking </w:t>
            </w:r>
            <w:r>
              <w:rPr>
                <w:rFonts w:ascii="Calibri" w:hAnsi="Calibri" w:eastAsia="Malgun Gothic"/>
                <w:sz w:val="22"/>
                <w:szCs w:val="22"/>
                <w:lang w:eastAsia="ko-KR"/>
              </w:rPr>
              <w:t xml:space="preserve">that </w:t>
            </w:r>
            <w:r>
              <w:rPr>
                <w:rFonts w:hint="eastAsia" w:ascii="Calibri" w:hAnsi="Calibri" w:eastAsia="Malgun Gothic"/>
                <w:color w:val="FF0000"/>
                <w:sz w:val="22"/>
                <w:szCs w:val="22"/>
                <w:lang w:eastAsia="ko-KR"/>
              </w:rPr>
              <w:t>at least intra-donor</w:t>
            </w:r>
            <w:r>
              <w:rPr>
                <w:rFonts w:hint="eastAsia" w:ascii="Calibri" w:hAnsi="Calibri" w:eastAsia="Malgun Gothic"/>
                <w:sz w:val="22"/>
                <w:szCs w:val="22"/>
                <w:lang w:eastAsia="ko-KR"/>
              </w:rPr>
              <w:t xml:space="preserve"> multi-parent operation is targeted to be supported in Rel-17 within a common framework. </w:t>
            </w:r>
          </w:p>
          <w:p>
            <w:pPr>
              <w:rPr>
                <w:rFonts w:ascii="Calibri" w:hAnsi="Calibri" w:eastAsiaTheme="minorEastAsia"/>
                <w:sz w:val="22"/>
                <w:szCs w:val="22"/>
                <w:lang w:eastAsia="zh-CN"/>
              </w:rPr>
            </w:pPr>
            <w:r>
              <w:rPr>
                <w:rFonts w:ascii="Calibri" w:hAnsi="Calibri" w:eastAsia="Malgun Gothic"/>
                <w:sz w:val="22"/>
                <w:szCs w:val="22"/>
                <w:lang w:eastAsia="ko-KR"/>
              </w:rPr>
              <w:t>For inter-donor case, more specification work for coordination between donors is expected. Inputs from RAN2/3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
                <w:bCs/>
                <w:sz w:val="22"/>
                <w:szCs w:val="22"/>
                <w:lang w:eastAsia="ko-KR"/>
              </w:rPr>
            </w:pPr>
            <w:r>
              <w:rPr>
                <w:rFonts w:ascii="Calibri" w:hAnsi="Calibri" w:eastAsiaTheme="minorEastAsia"/>
                <w:b/>
                <w:bCs/>
                <w:sz w:val="22"/>
                <w:szCs w:val="22"/>
                <w:lang w:eastAsia="zh-CN"/>
              </w:rPr>
              <w:t>Vivo</w:t>
            </w:r>
          </w:p>
        </w:tc>
        <w:tc>
          <w:tcPr>
            <w:tcW w:w="1942" w:type="dxa"/>
          </w:tcPr>
          <w:p>
            <w:pPr>
              <w:rPr>
                <w:rFonts w:ascii="Calibri" w:hAnsi="Calibri" w:eastAsia="Malgun Gothic"/>
                <w:b/>
                <w:bCs/>
                <w:sz w:val="22"/>
                <w:szCs w:val="22"/>
                <w:lang w:eastAsia="ko-KR"/>
              </w:rPr>
            </w:pPr>
            <w:r>
              <w:rPr>
                <w:rFonts w:hint="eastAsia" w:ascii="Calibri" w:hAnsi="Calibri" w:eastAsiaTheme="minorEastAsia"/>
                <w:b/>
                <w:bCs/>
                <w:sz w:val="22"/>
                <w:szCs w:val="22"/>
                <w:lang w:eastAsia="zh-CN"/>
              </w:rPr>
              <w:t>Y</w:t>
            </w:r>
            <w:r>
              <w:rPr>
                <w:rFonts w:ascii="Calibri" w:hAnsi="Calibri" w:eastAsiaTheme="minorEastAsia"/>
                <w:b/>
                <w:bCs/>
                <w:sz w:val="22"/>
                <w:szCs w:val="22"/>
                <w:lang w:eastAsia="zh-CN"/>
              </w:rPr>
              <w:t>es</w:t>
            </w:r>
          </w:p>
        </w:tc>
        <w:tc>
          <w:tcPr>
            <w:tcW w:w="6565" w:type="dxa"/>
            <w:shd w:val="clear" w:color="auto" w:fill="auto"/>
          </w:tcPr>
          <w:p>
            <w:pPr>
              <w:rPr>
                <w:rFonts w:ascii="Calibri" w:hAnsi="Calibri"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eastAsia="Malgun Gothic" w:asciiTheme="minorHAnsi" w:hAnsiTheme="minorHAnsi" w:cstheme="minorHAnsi"/>
                <w:b/>
                <w:bCs/>
                <w:sz w:val="22"/>
                <w:szCs w:val="22"/>
                <w:lang w:eastAsia="ko-KR"/>
              </w:rPr>
              <w:t>N</w:t>
            </w:r>
            <w:r>
              <w:rPr>
                <w:rStyle w:val="143"/>
                <w:rFonts w:asciiTheme="minorHAnsi" w:hAnsiTheme="minorHAnsi" w:cstheme="minorHAnsi"/>
                <w:b/>
                <w:bCs/>
                <w:sz w:val="22"/>
                <w:szCs w:val="22"/>
                <w:lang w:eastAsia="fi-FI"/>
              </w:rPr>
              <w:t>okia</w:t>
            </w:r>
          </w:p>
        </w:tc>
        <w:tc>
          <w:tcPr>
            <w:tcW w:w="1942" w:type="dxa"/>
          </w:tcPr>
          <w:p>
            <w:pPr>
              <w:rPr>
                <w:rFonts w:ascii="Calibri" w:hAnsi="Calibri" w:eastAsiaTheme="minorEastAsia"/>
                <w:b/>
                <w:bCs/>
                <w:sz w:val="22"/>
                <w:szCs w:val="22"/>
                <w:lang w:eastAsia="zh-CN"/>
              </w:rPr>
            </w:pPr>
            <w:r>
              <w:rPr>
                <w:rFonts w:eastAsia="Malgun Gothic" w:asciiTheme="minorHAnsi" w:hAnsiTheme="minorHAnsi" w:cstheme="minorHAnsi"/>
                <w:b/>
                <w:bCs/>
                <w:sz w:val="22"/>
                <w:szCs w:val="22"/>
                <w:lang w:eastAsia="ko-KR"/>
              </w:rPr>
              <w:t>Yes</w:t>
            </w:r>
          </w:p>
        </w:tc>
        <w:tc>
          <w:tcPr>
            <w:tcW w:w="6565" w:type="dxa"/>
            <w:shd w:val="clear" w:color="auto" w:fill="auto"/>
          </w:tcPr>
          <w:p>
            <w:pPr>
              <w:rPr>
                <w:rFonts w:ascii="Calibri" w:hAnsi="Calibri"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eastAsia="Yu Mincho" w:asciiTheme="minorHAnsi" w:hAnsiTheme="minorHAnsi" w:cstheme="minorHAnsi"/>
                <w:b/>
                <w:bCs/>
                <w:sz w:val="22"/>
                <w:szCs w:val="22"/>
                <w:lang w:eastAsia="ja-JP"/>
              </w:rPr>
            </w:pPr>
            <w:r>
              <w:rPr>
                <w:rFonts w:hint="eastAsia" w:eastAsia="Yu Mincho" w:asciiTheme="minorHAnsi" w:hAnsiTheme="minorHAnsi" w:cstheme="minorHAnsi"/>
                <w:b/>
                <w:bCs/>
                <w:sz w:val="22"/>
                <w:szCs w:val="22"/>
                <w:lang w:eastAsia="ja-JP"/>
              </w:rPr>
              <w:t>F</w:t>
            </w:r>
            <w:r>
              <w:rPr>
                <w:rFonts w:eastAsia="Yu Mincho" w:asciiTheme="minorHAnsi" w:hAnsiTheme="minorHAnsi" w:cstheme="minorHAnsi"/>
                <w:b/>
                <w:bCs/>
                <w:sz w:val="22"/>
                <w:szCs w:val="22"/>
              </w:rPr>
              <w:t>ujitsu</w:t>
            </w:r>
          </w:p>
        </w:tc>
        <w:tc>
          <w:tcPr>
            <w:tcW w:w="1942" w:type="dxa"/>
          </w:tcPr>
          <w:p>
            <w:pPr>
              <w:rPr>
                <w:rFonts w:eastAsia="Yu Mincho" w:asciiTheme="minorHAnsi" w:hAnsiTheme="minorHAnsi" w:cstheme="minorHAnsi"/>
                <w:b/>
                <w:bCs/>
                <w:sz w:val="22"/>
                <w:szCs w:val="22"/>
                <w:lang w:eastAsia="ja-JP"/>
              </w:rPr>
            </w:pPr>
            <w:r>
              <w:rPr>
                <w:rFonts w:hint="eastAsia" w:eastAsia="Yu Mincho" w:asciiTheme="minorHAnsi" w:hAnsiTheme="minorHAnsi" w:cstheme="minorHAnsi"/>
                <w:b/>
                <w:bCs/>
                <w:sz w:val="22"/>
                <w:szCs w:val="22"/>
                <w:lang w:eastAsia="ja-JP"/>
              </w:rPr>
              <w:t>Y</w:t>
            </w:r>
            <w:r>
              <w:rPr>
                <w:rFonts w:eastAsia="Yu Mincho" w:asciiTheme="minorHAnsi" w:hAnsiTheme="minorHAnsi" w:cstheme="minorHAnsi"/>
                <w:b/>
                <w:bCs/>
                <w:sz w:val="22"/>
                <w:szCs w:val="22"/>
              </w:rPr>
              <w:t>es</w:t>
            </w:r>
          </w:p>
        </w:tc>
        <w:tc>
          <w:tcPr>
            <w:tcW w:w="6565" w:type="dxa"/>
            <w:shd w:val="clear" w:color="auto" w:fill="auto"/>
          </w:tcPr>
          <w:p>
            <w:pPr>
              <w:rPr>
                <w:rFonts w:ascii="Calibri" w:hAnsi="Calibri"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eastAsia="Yu Mincho" w:asciiTheme="minorHAnsi" w:hAnsiTheme="minorHAnsi" w:cstheme="minorHAnsi"/>
                <w:b/>
                <w:bCs/>
                <w:sz w:val="22"/>
                <w:szCs w:val="22"/>
                <w:lang w:eastAsia="ja-JP"/>
              </w:rPr>
            </w:pPr>
            <w:r>
              <w:rPr>
                <w:rFonts w:hint="eastAsia" w:ascii="Calibri" w:hAnsi="Calibri" w:eastAsia="Malgun Gothic"/>
                <w:bCs/>
                <w:sz w:val="22"/>
                <w:szCs w:val="22"/>
                <w:lang w:eastAsia="ko-KR"/>
              </w:rPr>
              <w:t>Samsung</w:t>
            </w:r>
          </w:p>
        </w:tc>
        <w:tc>
          <w:tcPr>
            <w:tcW w:w="1942" w:type="dxa"/>
          </w:tcPr>
          <w:p>
            <w:pPr>
              <w:rPr>
                <w:rFonts w:eastAsia="Yu Mincho" w:asciiTheme="minorHAnsi" w:hAnsiTheme="minorHAnsi" w:cstheme="minorHAnsi"/>
                <w:b/>
                <w:bCs/>
                <w:sz w:val="22"/>
                <w:szCs w:val="22"/>
                <w:lang w:eastAsia="ja-JP"/>
              </w:rPr>
            </w:pPr>
            <w:r>
              <w:rPr>
                <w:rFonts w:hint="eastAsia" w:ascii="Calibri" w:hAnsi="Calibri" w:eastAsia="Malgun Gothic"/>
                <w:bCs/>
                <w:sz w:val="22"/>
                <w:szCs w:val="22"/>
                <w:lang w:eastAsia="ko-KR"/>
              </w:rPr>
              <w:t>Yes for intra-donor</w:t>
            </w:r>
          </w:p>
        </w:tc>
        <w:tc>
          <w:tcPr>
            <w:tcW w:w="6565" w:type="dxa"/>
            <w:shd w:val="clear" w:color="auto" w:fill="auto"/>
          </w:tcPr>
          <w:p>
            <w:pPr>
              <w:rPr>
                <w:rFonts w:ascii="Calibri" w:hAnsi="Calibri" w:eastAsia="Malgun Gothic"/>
                <w:sz w:val="22"/>
                <w:szCs w:val="22"/>
                <w:lang w:eastAsia="ko-KR"/>
              </w:rPr>
            </w:pPr>
            <w:r>
              <w:rPr>
                <w:rFonts w:ascii="Calibri" w:hAnsi="Calibri" w:eastAsia="Malgun Gothic"/>
                <w:bCs/>
                <w:sz w:val="22"/>
                <w:szCs w:val="22"/>
                <w:lang w:eastAsia="ko-KR"/>
              </w:rPr>
              <w:t>We are OK with intra-donor multi-parent operation because it was already introduced by RAN2 in Rel-16. W</w:t>
            </w:r>
            <w:r>
              <w:rPr>
                <w:rFonts w:hint="eastAsia" w:ascii="Calibri" w:hAnsi="Calibri" w:eastAsia="Malgun Gothic"/>
                <w:bCs/>
                <w:sz w:val="22"/>
                <w:szCs w:val="22"/>
                <w:lang w:eastAsia="ko-KR"/>
              </w:rPr>
              <w:t xml:space="preserve">hether </w:t>
            </w:r>
            <w:r>
              <w:rPr>
                <w:rFonts w:ascii="Calibri" w:hAnsi="Calibri" w:eastAsia="Malgun Gothic"/>
                <w:bCs/>
                <w:sz w:val="22"/>
                <w:szCs w:val="22"/>
                <w:lang w:eastAsia="ko-KR"/>
              </w:rPr>
              <w:t xml:space="preserve">or not </w:t>
            </w:r>
            <w:r>
              <w:rPr>
                <w:rFonts w:hint="eastAsia" w:ascii="Calibri" w:hAnsi="Calibri" w:eastAsia="Malgun Gothic"/>
                <w:bCs/>
                <w:sz w:val="22"/>
                <w:szCs w:val="22"/>
                <w:lang w:eastAsia="ko-KR"/>
              </w:rPr>
              <w:t>inter-donor multi-parent operation is supported</w:t>
            </w:r>
            <w:r>
              <w:rPr>
                <w:rFonts w:ascii="Calibri" w:hAnsi="Calibri" w:eastAsia="Malgun Gothic"/>
                <w:bCs/>
                <w:sz w:val="22"/>
                <w:szCs w:val="22"/>
                <w:lang w:eastAsia="ko-KR"/>
              </w:rPr>
              <w:t xml:space="preserve"> is up to other WGs (RAN2/RAN3). Our suggestion is to remove “</w:t>
            </w:r>
            <w:r>
              <w:rPr>
                <w:rFonts w:ascii="Calibri" w:hAnsi="Calibri" w:eastAsia="Calibri"/>
                <w:b/>
                <w:bCs/>
                <w:sz w:val="22"/>
                <w:szCs w:val="22"/>
              </w:rPr>
              <w:t>inter-donor multi-parent operation</w:t>
            </w:r>
            <w:r>
              <w:rPr>
                <w:rFonts w:ascii="Calibri" w:hAnsi="Calibri" w:eastAsia="Malgun Gothic"/>
                <w:bCs/>
                <w:sz w:val="22"/>
                <w:szCs w:val="22"/>
                <w:lang w:eastAsia="ko-KR"/>
              </w:rPr>
              <w:t>” in the main bullet and then to have FFS for other scenarios based on additional input from RAN2/RAN3 in the sub-bullet. Also, fine with proposal from H/LG.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CEWiT</w:t>
            </w:r>
          </w:p>
        </w:tc>
        <w:tc>
          <w:tcPr>
            <w:tcW w:w="1942" w:type="dxa"/>
          </w:tcPr>
          <w:p>
            <w:pPr>
              <w:rPr>
                <w:rFonts w:ascii="Calibri" w:hAnsi="Calibri" w:eastAsia="Malgun Gothic"/>
                <w:bCs/>
                <w:sz w:val="22"/>
                <w:szCs w:val="22"/>
                <w:lang w:eastAsia="ko-KR"/>
              </w:rPr>
            </w:pPr>
            <w:r>
              <w:rPr>
                <w:rFonts w:ascii="Calibri" w:hAnsi="Calibri" w:eastAsia="Malgun Gothic"/>
                <w:bCs/>
                <w:sz w:val="22"/>
                <w:szCs w:val="22"/>
                <w:lang w:eastAsia="ko-KR"/>
              </w:rPr>
              <w:t>Yes</w:t>
            </w:r>
          </w:p>
        </w:tc>
        <w:tc>
          <w:tcPr>
            <w:tcW w:w="6565" w:type="dxa"/>
            <w:shd w:val="clear" w:color="auto" w:fill="auto"/>
          </w:tcPr>
          <w:p>
            <w:pPr>
              <w:rPr>
                <w:rFonts w:ascii="Calibri" w:hAnsi="Calibri" w:eastAsia="Malgun Gothic"/>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1942" w:type="dxa"/>
          </w:tcPr>
          <w:p>
            <w:pPr>
              <w:rPr>
                <w:rFonts w:ascii="Calibri" w:hAnsi="Calibri" w:eastAsia="Malgun Gothic"/>
                <w:bCs/>
                <w:sz w:val="22"/>
                <w:szCs w:val="22"/>
                <w:lang w:eastAsia="ko-KR"/>
              </w:rPr>
            </w:pPr>
            <w:r>
              <w:rPr>
                <w:rFonts w:ascii="Calibri" w:hAnsi="Calibri" w:eastAsia="Malgun Gothic"/>
                <w:bCs/>
                <w:sz w:val="22"/>
                <w:szCs w:val="22"/>
                <w:lang w:eastAsia="ko-KR"/>
              </w:rPr>
              <w:t>Yes, with comments</w:t>
            </w:r>
          </w:p>
        </w:tc>
        <w:tc>
          <w:tcPr>
            <w:tcW w:w="656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Qualcomm</w:t>
            </w:r>
          </w:p>
        </w:tc>
        <w:tc>
          <w:tcPr>
            <w:tcW w:w="1942" w:type="dxa"/>
          </w:tcPr>
          <w:p>
            <w:pPr>
              <w:rPr>
                <w:rFonts w:ascii="Calibri" w:hAnsi="Calibri" w:eastAsia="Malgun Gothic"/>
                <w:bCs/>
                <w:sz w:val="22"/>
                <w:szCs w:val="22"/>
                <w:lang w:eastAsia="ko-KR"/>
              </w:rPr>
            </w:pPr>
            <w:r>
              <w:rPr>
                <w:rFonts w:ascii="Calibri" w:hAnsi="Calibri" w:eastAsia="Malgun Gothic"/>
                <w:bCs/>
                <w:sz w:val="22"/>
                <w:szCs w:val="22"/>
                <w:lang w:eastAsia="ko-KR"/>
              </w:rPr>
              <w:t>Yes</w:t>
            </w:r>
          </w:p>
        </w:tc>
        <w:tc>
          <w:tcPr>
            <w:tcW w:w="656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None.</w:t>
            </w:r>
          </w:p>
        </w:tc>
      </w:tr>
    </w:tbl>
    <w:p>
      <w:pPr>
        <w:rPr>
          <w:rFonts w:ascii="Calibri" w:hAnsi="Calibri" w:eastAsia="Calibri"/>
          <w:b/>
          <w:bCs/>
          <w:sz w:val="22"/>
          <w:szCs w:val="22"/>
        </w:rPr>
      </w:pPr>
    </w:p>
    <w:p>
      <w:pPr>
        <w:rPr>
          <w:rFonts w:ascii="Calibri" w:hAnsi="Calibri" w:eastAsia="Calibri"/>
          <w:b/>
          <w:bCs/>
          <w:sz w:val="22"/>
          <w:szCs w:val="22"/>
        </w:rPr>
      </w:pPr>
      <w:r>
        <w:rPr>
          <w:rFonts w:ascii="Calibri" w:hAnsi="Calibri" w:eastAsia="Calibri"/>
          <w:b/>
          <w:bCs/>
          <w:sz w:val="22"/>
          <w:szCs w:val="22"/>
        </w:rPr>
        <w:t>FL Proposal 3.1.2:  Discuss the required specification impacts of supporting the following for IAB in Rel-17:</w:t>
      </w:r>
    </w:p>
    <w:p>
      <w:pPr>
        <w:pStyle w:val="1005"/>
        <w:numPr>
          <w:ilvl w:val="0"/>
          <w:numId w:val="50"/>
        </w:numPr>
        <w:rPr>
          <w:rFonts w:ascii="Calibri" w:hAnsi="Calibri" w:eastAsia="Calibri"/>
          <w:b/>
          <w:bCs/>
          <w:sz w:val="22"/>
          <w:szCs w:val="22"/>
        </w:rPr>
      </w:pPr>
      <w:r>
        <w:rPr>
          <w:rFonts w:ascii="Calibri" w:hAnsi="Calibri" w:eastAsia="Calibri"/>
          <w:b/>
          <w:bCs/>
          <w:sz w:val="22"/>
          <w:szCs w:val="22"/>
        </w:rPr>
        <w:t xml:space="preserve">Inter-carrier, inter-band NR-DC </w:t>
      </w:r>
    </w:p>
    <w:p>
      <w:pPr>
        <w:pStyle w:val="1005"/>
        <w:numPr>
          <w:ilvl w:val="0"/>
          <w:numId w:val="50"/>
        </w:numPr>
        <w:rPr>
          <w:rFonts w:ascii="Calibri" w:hAnsi="Calibri" w:eastAsia="Calibri"/>
          <w:b/>
          <w:bCs/>
          <w:sz w:val="22"/>
          <w:szCs w:val="22"/>
        </w:rPr>
      </w:pPr>
      <w:r>
        <w:rPr>
          <w:rFonts w:ascii="Calibri" w:hAnsi="Calibri" w:eastAsia="Calibri"/>
          <w:b/>
          <w:bCs/>
          <w:sz w:val="22"/>
          <w:szCs w:val="22"/>
        </w:rPr>
        <w:t>Inter-carrier, intra-band NR-DC</w:t>
      </w:r>
    </w:p>
    <w:p>
      <w:pPr>
        <w:pStyle w:val="1005"/>
        <w:numPr>
          <w:ilvl w:val="0"/>
          <w:numId w:val="50"/>
        </w:numPr>
        <w:rPr>
          <w:rFonts w:ascii="Calibri" w:hAnsi="Calibri" w:eastAsia="Calibri"/>
          <w:b/>
          <w:bCs/>
          <w:sz w:val="22"/>
          <w:szCs w:val="22"/>
        </w:rPr>
      </w:pPr>
      <w:r>
        <w:rPr>
          <w:rFonts w:ascii="Calibri" w:hAnsi="Calibri" w:eastAsia="Calibri"/>
          <w:b/>
          <w:bCs/>
          <w:sz w:val="22"/>
          <w:szCs w:val="22"/>
        </w:rPr>
        <w:t>Intra-carrier NR-DC</w:t>
      </w:r>
    </w:p>
    <w:p>
      <w:pPr>
        <w:rPr>
          <w:rFonts w:ascii="Calibri" w:hAnsi="Calibri" w:eastAsia="Calibri"/>
          <w:b/>
          <w:bCs/>
          <w:sz w:val="22"/>
          <w:szCs w:val="22"/>
        </w:rPr>
      </w:pPr>
      <w:r>
        <w:rPr>
          <w:rFonts w:ascii="Calibri" w:hAnsi="Calibri" w:eastAsia="Calibri"/>
          <w:b/>
          <w:bCs/>
          <w:sz w:val="22"/>
          <w:szCs w:val="22"/>
        </w:rPr>
        <w:t>Note: RAN1 will decide in RAN1#103-e about whether intra-band/intra-carrier scenarios are supported in addition to inter-carrier, inter-band scenarios in Rel-17</w:t>
      </w:r>
    </w:p>
    <w:p>
      <w:pPr>
        <w:rPr>
          <w:rFonts w:ascii="Calibri" w:hAnsi="Calibri" w:eastAsia="Calibri"/>
          <w:b/>
          <w:bCs/>
          <w:sz w:val="22"/>
          <w:szCs w:val="22"/>
        </w:rPr>
      </w:pPr>
    </w:p>
    <w:p>
      <w:pPr>
        <w:rPr>
          <w:rFonts w:asciiTheme="minorHAnsi" w:hAnsiTheme="minorHAnsi" w:cstheme="minorHAnsi"/>
          <w:b/>
        </w:rPr>
      </w:pPr>
      <w:r>
        <w:rPr>
          <w:rFonts w:asciiTheme="minorHAnsi" w:hAnsiTheme="minorHAnsi" w:cstheme="minorHAnsi"/>
          <w:b/>
        </w:rPr>
        <w:t>Discussion: Views on proposal 3.1.2?</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7920"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We are fine to discuss the required specification impacts of each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agree with the proposal. We think the inter-carrier, intra-band NR-DC for FR2 should be the highest priority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are OK to discuss this, but we suggest to also clarify the benefit and necessity to support intra-band/intra-carrier DC, and to see whether it is deserved.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7920" w:type="dxa"/>
          </w:tcPr>
          <w:p>
            <w:pPr>
              <w:rPr>
                <w:rFonts w:ascii="Calibri" w:hAnsi="Calibri" w:eastAsiaTheme="minorEastAsia"/>
                <w:sz w:val="22"/>
                <w:szCs w:val="22"/>
                <w:lang w:eastAsia="zh-CN"/>
              </w:rPr>
            </w:pPr>
            <w:r>
              <w:rPr>
                <w:rFonts w:ascii="Calibri" w:hAnsi="Calibri" w:eastAsiaTheme="minorEastAsia"/>
                <w:sz w:val="22"/>
                <w:szCs w:val="22"/>
                <w:lang w:eastAsia="zh-CN"/>
              </w:rPr>
              <w:t>Fine to discuss the spec. impact for each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7920" w:type="dxa"/>
          </w:tcPr>
          <w:p>
            <w:pPr>
              <w:rPr>
                <w:rFonts w:ascii="Calibri" w:hAnsi="Calibri" w:eastAsiaTheme="minorEastAsia"/>
                <w:sz w:val="22"/>
                <w:szCs w:val="22"/>
                <w:lang w:eastAsia="zh-CN"/>
              </w:rPr>
            </w:pPr>
            <w:r>
              <w:rPr>
                <w:rFonts w:ascii="Calibri" w:hAnsi="Calibri" w:eastAsiaTheme="minorEastAsia"/>
                <w:sz w:val="22"/>
                <w:szCs w:val="22"/>
                <w:lang w:eastAsia="zh-CN"/>
              </w:rPr>
              <w:t>We do not agree that intra-carrier DC is part of the WI since it neither includes multiplexing between a parent and child node, nor is it a defined DC mode.</w:t>
            </w:r>
          </w:p>
          <w:p>
            <w:pPr>
              <w:rPr>
                <w:rFonts w:ascii="Calibri" w:hAnsi="Calibri" w:eastAsiaTheme="minorEastAsia"/>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However, we think that most companies have realized the technical issues with intra-carrier DC and that we therefore are ready for a more far reaching proposal:</w:t>
            </w:r>
          </w:p>
          <w:p>
            <w:pPr>
              <w:rPr>
                <w:rFonts w:ascii="Calibri" w:hAnsi="Calibri" w:eastAsiaTheme="minorEastAsia"/>
                <w:sz w:val="22"/>
                <w:szCs w:val="22"/>
                <w:lang w:eastAsia="zh-CN"/>
              </w:rPr>
            </w:pPr>
            <w:r>
              <w:rPr>
                <w:rFonts w:ascii="Calibri" w:hAnsi="Calibri" w:eastAsiaTheme="minorEastAsia"/>
                <w:b/>
                <w:bCs/>
                <w:sz w:val="22"/>
                <w:szCs w:val="22"/>
                <w:lang w:eastAsia="zh-CN"/>
              </w:rPr>
              <w:t>Proposal: Inter-carrier DC is supported for both inter-band and intra-band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Huawei</w:t>
            </w:r>
          </w:p>
        </w:tc>
        <w:tc>
          <w:tcPr>
            <w:tcW w:w="7920" w:type="dxa"/>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are fine with the proposal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7920" w:type="dxa"/>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agree with Ericsson’s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Calibri" w:hAnsi="Calibri" w:eastAsiaTheme="minorEastAsia"/>
                <w:b/>
                <w:bCs/>
                <w:sz w:val="22"/>
                <w:szCs w:val="22"/>
                <w:lang w:eastAsia="zh-CN"/>
              </w:rPr>
            </w:pPr>
            <w:r>
              <w:rPr>
                <w:rStyle w:val="143"/>
                <w:rFonts w:ascii="Calibri" w:hAnsi="Calibri" w:cs="Calibri"/>
                <w:b/>
                <w:bCs/>
                <w:sz w:val="22"/>
                <w:szCs w:val="22"/>
              </w:rPr>
              <w:t>Nokia/NSB</w:t>
            </w:r>
            <w:r>
              <w:rPr>
                <w:rStyle w:val="86"/>
                <w:rFonts w:ascii="Calibri" w:hAnsi="Calibri" w:cs="Calibri"/>
                <w:sz w:val="22"/>
                <w:szCs w:val="22"/>
              </w:rPr>
              <w:t> </w:t>
            </w:r>
          </w:p>
        </w:tc>
        <w:tc>
          <w:tcPr>
            <w:tcW w:w="7920" w:type="dxa"/>
          </w:tcPr>
          <w:p>
            <w:pPr>
              <w:rPr>
                <w:rFonts w:ascii="Calibri" w:hAnsi="Calibri" w:eastAsiaTheme="minorEastAsia"/>
                <w:sz w:val="22"/>
                <w:szCs w:val="22"/>
                <w:lang w:eastAsia="zh-CN"/>
              </w:rPr>
            </w:pPr>
            <w:r>
              <w:rPr>
                <w:rStyle w:val="143"/>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Style w:val="143"/>
                <w:rFonts w:ascii="Calibri" w:hAnsi="Calibri" w:cs="Calibri"/>
                <w:b/>
                <w:bCs/>
                <w:sz w:val="22"/>
                <w:szCs w:val="22"/>
              </w:rPr>
            </w:pPr>
            <w:r>
              <w:rPr>
                <w:rFonts w:hint="eastAsia" w:ascii="Calibri" w:hAnsi="Calibri" w:eastAsia="Malgun Gothic"/>
                <w:bCs/>
                <w:sz w:val="22"/>
                <w:szCs w:val="22"/>
                <w:lang w:eastAsia="ko-KR"/>
              </w:rPr>
              <w:t>Samsung</w:t>
            </w:r>
          </w:p>
        </w:tc>
        <w:tc>
          <w:tcPr>
            <w:tcW w:w="7920" w:type="dxa"/>
          </w:tcPr>
          <w:p>
            <w:pPr>
              <w:rPr>
                <w:rStyle w:val="143"/>
                <w:rFonts w:ascii="Calibri" w:hAnsi="Calibri" w:cs="Calibri"/>
                <w:sz w:val="22"/>
                <w:szCs w:val="22"/>
              </w:rPr>
            </w:pPr>
            <w:r>
              <w:rPr>
                <w:rFonts w:hint="eastAsia" w:ascii="Calibri" w:hAnsi="Calibri" w:eastAsia="Malgun Gothic"/>
                <w:bCs/>
                <w:sz w:val="22"/>
                <w:szCs w:val="22"/>
                <w:lang w:eastAsia="ko-KR"/>
              </w:rPr>
              <w:t>W</w:t>
            </w:r>
            <w:r>
              <w:rPr>
                <w:rFonts w:ascii="Calibri" w:hAnsi="Calibri" w:eastAsia="Malgun Gothic"/>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7920" w:type="dxa"/>
          </w:tcPr>
          <w:p>
            <w:pPr>
              <w:rPr>
                <w:rFonts w:ascii="Calibri" w:hAnsi="Calibri" w:eastAsia="Malgun Gothic"/>
                <w:bCs/>
                <w:sz w:val="22"/>
                <w:szCs w:val="22"/>
                <w:lang w:eastAsia="ko-KR"/>
              </w:rPr>
            </w:pPr>
            <w:r>
              <w:rPr>
                <w:rFonts w:ascii="Calibri" w:hAnsi="Calibri" w:eastAsia="Malgun Gothic"/>
                <w:bCs/>
                <w:sz w:val="22"/>
                <w:szCs w:val="22"/>
                <w:lang w:eastAsia="ko-KR"/>
              </w:rPr>
              <w:t>It is fine to discuss the specification impact for each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Calibri" w:hAnsi="Calibri" w:eastAsia="Malgun Gothic"/>
                <w:bCs/>
                <w:sz w:val="22"/>
                <w:szCs w:val="22"/>
                <w:lang w:eastAsia="ko-KR"/>
              </w:rPr>
            </w:pPr>
            <w:r>
              <w:rPr>
                <w:rStyle w:val="143"/>
                <w:rFonts w:ascii="Calibri" w:hAnsi="Calibri" w:eastAsia="Yu Mincho" w:cs="Calibri"/>
                <w:b/>
                <w:bCs/>
                <w:sz w:val="22"/>
                <w:szCs w:val="22"/>
                <w:lang w:eastAsia="ja-JP"/>
              </w:rPr>
              <w:t>Fujitsu</w:t>
            </w:r>
          </w:p>
        </w:tc>
        <w:tc>
          <w:tcPr>
            <w:tcW w:w="7920" w:type="dxa"/>
          </w:tcPr>
          <w:p>
            <w:pPr>
              <w:rPr>
                <w:rFonts w:ascii="Calibri" w:hAnsi="Calibri" w:eastAsia="Malgun Gothic"/>
                <w:bCs/>
                <w:sz w:val="22"/>
                <w:szCs w:val="22"/>
                <w:lang w:eastAsia="ko-KR"/>
              </w:rPr>
            </w:pPr>
            <w:r>
              <w:rPr>
                <w:rStyle w:val="143"/>
                <w:rFonts w:ascii="Calibri" w:hAnsi="Calibri" w:eastAsia="Yu Mincho" w:cs="Calibri"/>
                <w:sz w:val="22"/>
                <w:szCs w:val="22"/>
                <w:lang w:eastAsia="ja-JP"/>
              </w:rPr>
              <w:t>Yes. Intra-carrier multi parent scenario can also be supported if only limited additional impact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Style w:val="143"/>
                <w:rFonts w:ascii="Calibri" w:hAnsi="Calibri" w:eastAsia="Yu Mincho" w:cs="Calibri"/>
                <w:b/>
                <w:bCs/>
                <w:sz w:val="22"/>
                <w:szCs w:val="22"/>
                <w:lang w:eastAsia="ja-JP"/>
              </w:rPr>
            </w:pPr>
            <w:r>
              <w:rPr>
                <w:rFonts w:ascii="Calibri" w:hAnsi="Calibri" w:eastAsia="Malgun Gothic"/>
                <w:bCs/>
                <w:sz w:val="22"/>
                <w:szCs w:val="22"/>
                <w:lang w:eastAsia="ko-KR"/>
              </w:rPr>
              <w:t>CEWiT</w:t>
            </w:r>
          </w:p>
        </w:tc>
        <w:tc>
          <w:tcPr>
            <w:tcW w:w="7920" w:type="dxa"/>
          </w:tcPr>
          <w:p>
            <w:pPr>
              <w:rPr>
                <w:rStyle w:val="143"/>
                <w:rFonts w:ascii="Calibri" w:hAnsi="Calibri" w:eastAsia="Yu Mincho" w:cs="Calibri"/>
                <w:sz w:val="22"/>
                <w:szCs w:val="22"/>
                <w:lang w:eastAsia="ja-JP"/>
              </w:rPr>
            </w:pPr>
            <w:r>
              <w:rPr>
                <w:rFonts w:ascii="Calibri" w:hAnsi="Calibri" w:eastAsiaTheme="minorEastAsia"/>
                <w:sz w:val="22"/>
                <w:szCs w:val="22"/>
                <w:lang w:eastAsia="zh-CN"/>
              </w:rPr>
              <w:t>We agree with the proposal.</w:t>
            </w:r>
          </w:p>
        </w:tc>
      </w:tr>
    </w:tbl>
    <w:p>
      <w:pPr>
        <w:rPr>
          <w:rFonts w:ascii="Calibri" w:hAnsi="Calibri" w:cs="Calibri"/>
          <w:color w:val="000000"/>
          <w:sz w:val="22"/>
          <w:szCs w:val="22"/>
        </w:rPr>
      </w:pPr>
    </w:p>
    <w:p>
      <w:pPr>
        <w:rPr>
          <w:rFonts w:ascii="Calibri" w:hAnsi="Calibri" w:eastAsia="Calibri"/>
          <w:b/>
          <w:bCs/>
          <w:sz w:val="22"/>
          <w:szCs w:val="22"/>
        </w:rPr>
      </w:pPr>
      <w:r>
        <w:rPr>
          <w:rFonts w:ascii="Calibri" w:hAnsi="Calibri" w:eastAsia="Calibri"/>
          <w:b/>
          <w:bCs/>
          <w:sz w:val="22"/>
          <w:szCs w:val="22"/>
        </w:rPr>
        <w:t xml:space="preserve">FL Proposal 3.1.2’:  </w:t>
      </w:r>
      <w:r>
        <w:rPr>
          <w:rFonts w:ascii="Calibri" w:hAnsi="Calibri" w:eastAsiaTheme="minorEastAsia"/>
          <w:b/>
          <w:bCs/>
          <w:sz w:val="22"/>
          <w:szCs w:val="22"/>
          <w:lang w:eastAsia="zh-CN"/>
        </w:rPr>
        <w:t xml:space="preserve">Inter-carrier DC is supported for both inter-band and intra-band scenarios. </w:t>
      </w:r>
      <w:r>
        <w:rPr>
          <w:rFonts w:ascii="Calibri" w:hAnsi="Calibri" w:eastAsia="Calibri"/>
          <w:b/>
          <w:bCs/>
          <w:sz w:val="22"/>
          <w:szCs w:val="22"/>
        </w:rPr>
        <w:t>Intra-carrier DC is additionally supported to the extent it reuses solutions for supporting Inter-carrier DC</w:t>
      </w:r>
    </w:p>
    <w:p>
      <w:pPr>
        <w:pStyle w:val="1005"/>
        <w:numPr>
          <w:ilvl w:val="0"/>
          <w:numId w:val="48"/>
        </w:numPr>
        <w:rPr>
          <w:rFonts w:ascii="Calibri" w:hAnsi="Calibri" w:eastAsiaTheme="minorEastAsia"/>
          <w:b/>
          <w:bCs/>
          <w:sz w:val="22"/>
          <w:szCs w:val="22"/>
          <w:lang w:eastAsia="zh-CN"/>
        </w:rPr>
      </w:pPr>
      <w:r>
        <w:rPr>
          <w:rFonts w:ascii="Calibri" w:hAnsi="Calibri" w:eastAsia="Calibri"/>
          <w:b/>
          <w:bCs/>
          <w:sz w:val="22"/>
          <w:szCs w:val="22"/>
        </w:rPr>
        <w:t>FFS: whether specific enhancements for Intra-carrier NR-DC are introduced in Rel-17</w:t>
      </w:r>
    </w:p>
    <w:p>
      <w:pPr>
        <w:rPr>
          <w:rFonts w:ascii="Calibri" w:hAnsi="Calibri" w:cs="Calibri"/>
          <w:color w:val="000000"/>
          <w:sz w:val="22"/>
          <w:szCs w:val="22"/>
        </w:rPr>
      </w:pPr>
    </w:p>
    <w:p>
      <w:pPr>
        <w:rPr>
          <w:rFonts w:asciiTheme="minorHAnsi" w:hAnsiTheme="minorHAnsi" w:cstheme="minorHAnsi"/>
          <w:b/>
        </w:rPr>
      </w:pPr>
      <w:r>
        <w:rPr>
          <w:rFonts w:asciiTheme="minorHAnsi" w:hAnsiTheme="minorHAnsi" w:cstheme="minorHAnsi"/>
          <w:b/>
        </w:rPr>
        <w:t>Discussion: Do you support FL Proposal 3.1.5?</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2212"/>
        <w:gridCol w:w="6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2212" w:type="dxa"/>
          </w:tcPr>
          <w:p>
            <w:pPr>
              <w:rPr>
                <w:rFonts w:ascii="Calibri" w:hAnsi="Calibri" w:eastAsia="Calibri"/>
                <w:b/>
                <w:bCs/>
                <w:sz w:val="22"/>
                <w:szCs w:val="22"/>
              </w:rPr>
            </w:pPr>
            <w:r>
              <w:rPr>
                <w:rFonts w:ascii="Calibri" w:hAnsi="Calibri" w:eastAsia="Calibri"/>
                <w:b/>
                <w:bCs/>
                <w:sz w:val="22"/>
                <w:szCs w:val="22"/>
              </w:rPr>
              <w:t>Yes/No</w:t>
            </w:r>
          </w:p>
        </w:tc>
        <w:tc>
          <w:tcPr>
            <w:tcW w:w="629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Intel</w:t>
            </w:r>
          </w:p>
        </w:tc>
        <w:tc>
          <w:tcPr>
            <w:tcW w:w="2212" w:type="dxa"/>
          </w:tcPr>
          <w:p>
            <w:pPr>
              <w:rPr>
                <w:rFonts w:ascii="Calibri" w:hAnsi="Calibri" w:eastAsiaTheme="minorEastAsia"/>
                <w:sz w:val="22"/>
                <w:szCs w:val="22"/>
                <w:lang w:eastAsia="zh-CN"/>
              </w:rPr>
            </w:pPr>
            <w:r>
              <w:rPr>
                <w:rFonts w:ascii="Calibri" w:hAnsi="Calibri" w:eastAsiaTheme="minorEastAsia"/>
                <w:sz w:val="22"/>
                <w:szCs w:val="22"/>
                <w:lang w:eastAsia="zh-CN"/>
              </w:rPr>
              <w:t>Partially Yes</w:t>
            </w:r>
          </w:p>
        </w:tc>
        <w:tc>
          <w:tcPr>
            <w:tcW w:w="6295" w:type="dxa"/>
            <w:shd w:val="clear" w:color="auto" w:fill="auto"/>
          </w:tcPr>
          <w:p>
            <w:pPr>
              <w:rPr>
                <w:rFonts w:ascii="Calibri" w:hAnsi="Calibri" w:eastAsia="Calibri"/>
                <w:sz w:val="22"/>
                <w:szCs w:val="22"/>
              </w:rPr>
            </w:pPr>
            <w:r>
              <w:rPr>
                <w:rFonts w:ascii="Calibri" w:hAnsi="Calibri" w:eastAsia="Calibri"/>
                <w:sz w:val="22"/>
                <w:szCs w:val="22"/>
              </w:rPr>
              <w:t xml:space="preserve">We think the second sentence and the FFS bullet are contradicting with each other. We propose to remove the FFS bullet and keep the main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sz w:val="22"/>
                <w:szCs w:val="22"/>
                <w:lang w:eastAsia="zh-CN"/>
              </w:rPr>
            </w:pPr>
            <w:r>
              <w:rPr>
                <w:rFonts w:hint="eastAsia" w:ascii="Calibri" w:hAnsi="Calibri" w:eastAsiaTheme="minorEastAsia"/>
                <w:sz w:val="22"/>
                <w:szCs w:val="22"/>
                <w:lang w:eastAsia="zh-CN"/>
              </w:rPr>
              <w:t>N</w:t>
            </w:r>
            <w:r>
              <w:rPr>
                <w:rFonts w:ascii="Calibri" w:hAnsi="Calibri" w:eastAsiaTheme="minorEastAsia"/>
                <w:sz w:val="22"/>
                <w:szCs w:val="22"/>
                <w:lang w:eastAsia="zh-CN"/>
              </w:rPr>
              <w:t>TT Docomo</w:t>
            </w:r>
          </w:p>
        </w:tc>
        <w:tc>
          <w:tcPr>
            <w:tcW w:w="2212" w:type="dxa"/>
          </w:tcPr>
          <w:p>
            <w:pPr>
              <w:rPr>
                <w:rFonts w:ascii="Calibri" w:hAnsi="Calibri" w:eastAsiaTheme="minorEastAsia"/>
                <w:sz w:val="22"/>
                <w:szCs w:val="22"/>
                <w:lang w:eastAsia="zh-CN"/>
              </w:rPr>
            </w:pPr>
            <w:r>
              <w:rPr>
                <w:rFonts w:hint="eastAsia" w:ascii="Calibri" w:hAnsi="Calibri" w:eastAsiaTheme="minorEastAsia"/>
                <w:sz w:val="22"/>
                <w:szCs w:val="22"/>
                <w:lang w:eastAsia="zh-CN"/>
              </w:rPr>
              <w:t>N</w:t>
            </w:r>
            <w:r>
              <w:rPr>
                <w:rFonts w:ascii="Calibri" w:hAnsi="Calibri" w:eastAsiaTheme="minorEastAsia"/>
                <w:sz w:val="22"/>
                <w:szCs w:val="22"/>
                <w:lang w:eastAsia="zh-CN"/>
              </w:rPr>
              <w:t>ot sure</w:t>
            </w:r>
          </w:p>
        </w:tc>
        <w:tc>
          <w:tcPr>
            <w:tcW w:w="629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are not sure intra-carrier DC can work well reusing solutions for inter-carrier DCI without additional enhancements.</w:t>
            </w:r>
          </w:p>
          <w:p>
            <w:pPr>
              <w:rPr>
                <w:rFonts w:ascii="Calibri" w:hAnsi="Calibri" w:eastAsiaTheme="minorEastAsia"/>
                <w:sz w:val="22"/>
                <w:szCs w:val="22"/>
                <w:lang w:eastAsia="zh-CN"/>
              </w:rPr>
            </w:pPr>
            <w:r>
              <w:rPr>
                <w:rFonts w:ascii="Calibri" w:hAnsi="Calibri" w:eastAsiaTheme="minorEastAsia"/>
                <w:sz w:val="22"/>
                <w:szCs w:val="22"/>
                <w:lang w:eastAsia="zh-CN"/>
              </w:rPr>
              <w:t>We suggest to put the support of intra-carrier DC in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sz w:val="22"/>
                <w:szCs w:val="22"/>
                <w:lang w:eastAsia="zh-CN"/>
              </w:rPr>
            </w:pPr>
            <w:r>
              <w:rPr>
                <w:rFonts w:hint="eastAsia" w:ascii="Calibri" w:hAnsi="Calibri" w:eastAsiaTheme="minorEastAsia"/>
                <w:sz w:val="22"/>
                <w:szCs w:val="22"/>
                <w:lang w:eastAsia="zh-CN"/>
              </w:rPr>
              <w:t>ZTE, Sanechips</w:t>
            </w:r>
          </w:p>
        </w:tc>
        <w:tc>
          <w:tcPr>
            <w:tcW w:w="2212" w:type="dxa"/>
          </w:tcPr>
          <w:p>
            <w:pPr>
              <w:rPr>
                <w:rFonts w:ascii="Calibri" w:hAnsi="Calibri" w:eastAsiaTheme="minorEastAsia"/>
                <w:sz w:val="22"/>
                <w:szCs w:val="22"/>
                <w:lang w:eastAsia="zh-CN"/>
              </w:rPr>
            </w:pPr>
            <w:r>
              <w:rPr>
                <w:rFonts w:hint="eastAsia" w:ascii="Calibri" w:hAnsi="Calibri" w:eastAsiaTheme="minorEastAsia"/>
                <w:sz w:val="22"/>
                <w:szCs w:val="22"/>
                <w:lang w:eastAsia="zh-CN"/>
              </w:rPr>
              <w:t>No for intra-carrier DC part</w:t>
            </w:r>
          </w:p>
        </w:tc>
        <w:tc>
          <w:tcPr>
            <w:tcW w:w="6295" w:type="dxa"/>
            <w:shd w:val="clear" w:color="auto" w:fill="auto"/>
          </w:tcPr>
          <w:p>
            <w:pPr>
              <w:rPr>
                <w:rFonts w:ascii="Calibri" w:hAnsi="Calibri" w:eastAsia="宋体"/>
                <w:sz w:val="22"/>
                <w:szCs w:val="22"/>
                <w:lang w:eastAsia="zh-CN"/>
              </w:rPr>
            </w:pPr>
            <w:r>
              <w:rPr>
                <w:rFonts w:hint="eastAsia" w:ascii="Calibri" w:hAnsi="Calibri" w:eastAsia="宋体"/>
                <w:sz w:val="22"/>
                <w:szCs w:val="22"/>
                <w:lang w:eastAsia="zh-CN"/>
              </w:rPr>
              <w:t>For intra-carrier DC, we agree with Ericssion, it is not a part of the WI.</w:t>
            </w:r>
          </w:p>
          <w:p>
            <w:pPr>
              <w:rPr>
                <w:rFonts w:ascii="Calibri" w:hAnsi="Calibri" w:eastAsia="宋体"/>
                <w:sz w:val="22"/>
                <w:szCs w:val="22"/>
                <w:lang w:eastAsia="zh-CN"/>
              </w:rPr>
            </w:pPr>
            <w:r>
              <w:rPr>
                <w:rFonts w:hint="eastAsia" w:ascii="Calibri" w:hAnsi="Calibri" w:eastAsia="宋体"/>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pPr>
              <w:rPr>
                <w:rFonts w:ascii="Calibri" w:hAnsi="Calibri" w:eastAsia="Calibri"/>
                <w:b/>
                <w:bCs/>
                <w:sz w:val="22"/>
                <w:szCs w:val="22"/>
              </w:rPr>
            </w:pPr>
            <w:r>
              <w:rPr>
                <w:rFonts w:ascii="Calibri" w:hAnsi="Calibri" w:eastAsiaTheme="minorEastAsia"/>
                <w:b/>
                <w:bCs/>
                <w:sz w:val="22"/>
                <w:szCs w:val="22"/>
                <w:lang w:eastAsia="zh-CN"/>
              </w:rPr>
              <w:t>Inter-carrier DC is supported for</w:t>
            </w:r>
            <w:r>
              <w:rPr>
                <w:rFonts w:ascii="Calibri" w:hAnsi="Calibri" w:eastAsiaTheme="minorEastAsia"/>
                <w:b/>
                <w:bCs/>
                <w:strike/>
                <w:color w:val="FF0000"/>
                <w:sz w:val="22"/>
                <w:szCs w:val="22"/>
                <w:lang w:eastAsia="zh-CN"/>
              </w:rPr>
              <w:t xml:space="preserve"> both inter-band and intra-band</w:t>
            </w:r>
            <w:r>
              <w:rPr>
                <w:rFonts w:ascii="Calibri" w:hAnsi="Calibri" w:eastAsiaTheme="minorEastAsia"/>
                <w:b/>
                <w:bCs/>
                <w:sz w:val="22"/>
                <w:szCs w:val="22"/>
                <w:lang w:eastAsia="zh-CN"/>
              </w:rPr>
              <w:t xml:space="preserve"> </w:t>
            </w:r>
            <w:r>
              <w:rPr>
                <w:rFonts w:hint="eastAsia" w:ascii="Calibri" w:hAnsi="Calibri" w:eastAsiaTheme="minorEastAsia"/>
                <w:b/>
                <w:bCs/>
                <w:color w:val="0070C0"/>
                <w:sz w:val="22"/>
                <w:szCs w:val="22"/>
                <w:u w:val="single"/>
                <w:lang w:eastAsia="zh-CN"/>
              </w:rPr>
              <w:t>inter-band</w:t>
            </w:r>
            <w:r>
              <w:rPr>
                <w:rFonts w:hint="eastAsia" w:ascii="Calibri" w:hAnsi="Calibri" w:eastAsiaTheme="minorEastAsia"/>
                <w:b/>
                <w:bCs/>
                <w:sz w:val="22"/>
                <w:szCs w:val="22"/>
                <w:lang w:eastAsia="zh-CN"/>
              </w:rPr>
              <w:t xml:space="preserve"> </w:t>
            </w:r>
            <w:r>
              <w:rPr>
                <w:rFonts w:ascii="Calibri" w:hAnsi="Calibri" w:eastAsiaTheme="minorEastAsia"/>
                <w:b/>
                <w:bCs/>
                <w:sz w:val="22"/>
                <w:szCs w:val="22"/>
                <w:lang w:eastAsia="zh-CN"/>
              </w:rPr>
              <w:t xml:space="preserve">scenarios. </w:t>
            </w:r>
            <w:r>
              <w:rPr>
                <w:rFonts w:ascii="Calibri" w:hAnsi="Calibri" w:eastAsia="Calibri"/>
                <w:b/>
                <w:bCs/>
                <w:strike/>
                <w:color w:val="FF0000"/>
                <w:sz w:val="22"/>
                <w:szCs w:val="22"/>
              </w:rPr>
              <w:t>Intra-carrier</w:t>
            </w:r>
            <w:r>
              <w:rPr>
                <w:rFonts w:ascii="Calibri" w:hAnsi="Calibri" w:eastAsia="Calibri"/>
                <w:b/>
                <w:bCs/>
                <w:sz w:val="22"/>
                <w:szCs w:val="22"/>
              </w:rPr>
              <w:t xml:space="preserve"> </w:t>
            </w:r>
            <w:r>
              <w:rPr>
                <w:rFonts w:hint="eastAsia" w:ascii="Calibri" w:hAnsi="Calibri" w:eastAsia="宋体"/>
                <w:b/>
                <w:bCs/>
                <w:color w:val="0070C0"/>
                <w:sz w:val="22"/>
                <w:szCs w:val="22"/>
                <w:u w:val="single"/>
                <w:lang w:eastAsia="zh-CN"/>
              </w:rPr>
              <w:t>intra-band inter-carrier</w:t>
            </w:r>
            <w:r>
              <w:rPr>
                <w:rFonts w:hint="eastAsia" w:ascii="Calibri" w:hAnsi="Calibri" w:eastAsia="宋体"/>
                <w:b/>
                <w:bCs/>
                <w:sz w:val="22"/>
                <w:szCs w:val="22"/>
                <w:lang w:eastAsia="zh-CN"/>
              </w:rPr>
              <w:t xml:space="preserve"> </w:t>
            </w:r>
            <w:r>
              <w:rPr>
                <w:rFonts w:ascii="Calibri" w:hAnsi="Calibri" w:eastAsia="Calibri"/>
                <w:b/>
                <w:bCs/>
                <w:sz w:val="22"/>
                <w:szCs w:val="22"/>
              </w:rPr>
              <w:t xml:space="preserve">DC is additionally supported to the extent it reuses solutions for supporting </w:t>
            </w:r>
            <w:r>
              <w:rPr>
                <w:rFonts w:hint="eastAsia" w:ascii="Calibri" w:hAnsi="Calibri" w:eastAsia="宋体"/>
                <w:b/>
                <w:bCs/>
                <w:color w:val="0070C0"/>
                <w:sz w:val="22"/>
                <w:szCs w:val="22"/>
                <w:u w:val="single"/>
                <w:lang w:eastAsia="zh-CN"/>
              </w:rPr>
              <w:t>inter-band</w:t>
            </w:r>
            <w:r>
              <w:rPr>
                <w:rFonts w:hint="eastAsia" w:ascii="Calibri" w:hAnsi="Calibri" w:eastAsia="宋体"/>
                <w:b/>
                <w:bCs/>
                <w:sz w:val="22"/>
                <w:szCs w:val="22"/>
                <w:lang w:eastAsia="zh-CN"/>
              </w:rPr>
              <w:t xml:space="preserve"> </w:t>
            </w:r>
            <w:r>
              <w:rPr>
                <w:rFonts w:ascii="Calibri" w:hAnsi="Calibri" w:eastAsia="Calibri"/>
                <w:b/>
                <w:bCs/>
                <w:sz w:val="22"/>
                <w:szCs w:val="22"/>
              </w:rPr>
              <w:t>Inter-carrier DC</w:t>
            </w:r>
          </w:p>
          <w:p>
            <w:pPr>
              <w:pStyle w:val="1005"/>
              <w:numPr>
                <w:ilvl w:val="0"/>
                <w:numId w:val="48"/>
              </w:numPr>
              <w:rPr>
                <w:rFonts w:ascii="Calibri" w:hAnsi="Calibri" w:eastAsiaTheme="minorEastAsia"/>
                <w:b/>
                <w:bCs/>
                <w:sz w:val="22"/>
                <w:szCs w:val="22"/>
                <w:lang w:eastAsia="zh-CN"/>
              </w:rPr>
            </w:pPr>
            <w:r>
              <w:rPr>
                <w:rFonts w:ascii="Calibri" w:hAnsi="Calibri" w:eastAsia="Calibri"/>
                <w:b/>
                <w:bCs/>
                <w:sz w:val="22"/>
                <w:szCs w:val="22"/>
              </w:rPr>
              <w:t xml:space="preserve">FFS: whether specific enhancements for </w:t>
            </w:r>
            <w:r>
              <w:rPr>
                <w:rFonts w:ascii="Calibri" w:hAnsi="Calibri" w:eastAsia="Calibri"/>
                <w:b/>
                <w:bCs/>
                <w:strike/>
                <w:color w:val="FF0000"/>
                <w:sz w:val="22"/>
                <w:szCs w:val="22"/>
              </w:rPr>
              <w:t>Intra-carrier</w:t>
            </w:r>
            <w:r>
              <w:rPr>
                <w:rFonts w:hint="eastAsia" w:ascii="Calibri" w:hAnsi="Calibri" w:eastAsia="宋体"/>
                <w:b/>
                <w:bCs/>
                <w:color w:val="FF0000"/>
                <w:sz w:val="22"/>
                <w:szCs w:val="22"/>
                <w:lang w:eastAsia="zh-CN"/>
              </w:rPr>
              <w:t xml:space="preserve"> </w:t>
            </w:r>
            <w:r>
              <w:rPr>
                <w:rFonts w:hint="eastAsia" w:ascii="Calibri" w:hAnsi="Calibri" w:eastAsia="宋体"/>
                <w:b/>
                <w:bCs/>
                <w:color w:val="0070C0"/>
                <w:sz w:val="22"/>
                <w:szCs w:val="22"/>
                <w:u w:val="single"/>
                <w:lang w:eastAsia="zh-CN"/>
              </w:rPr>
              <w:t xml:space="preserve">intra-band inter-carrier </w:t>
            </w:r>
            <w:r>
              <w:rPr>
                <w:rFonts w:ascii="Calibri" w:hAnsi="Calibri" w:eastAsia="Calibri"/>
                <w:b/>
                <w:bCs/>
                <w:sz w:val="22"/>
                <w:szCs w:val="22"/>
              </w:rPr>
              <w:t>NR-DC are introduced in Rel-17</w:t>
            </w:r>
          </w:p>
          <w:p>
            <w:pPr>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Ericsson</w:t>
            </w:r>
          </w:p>
        </w:tc>
        <w:tc>
          <w:tcPr>
            <w:tcW w:w="2212" w:type="dxa"/>
          </w:tcPr>
          <w:p>
            <w:pPr>
              <w:rPr>
                <w:rFonts w:ascii="Calibri" w:hAnsi="Calibri" w:eastAsiaTheme="minorEastAsia"/>
                <w:sz w:val="22"/>
                <w:szCs w:val="22"/>
                <w:lang w:eastAsia="zh-CN"/>
              </w:rPr>
            </w:pPr>
            <w:r>
              <w:rPr>
                <w:rFonts w:ascii="Calibri" w:hAnsi="Calibri" w:eastAsiaTheme="minorEastAsia"/>
                <w:sz w:val="22"/>
                <w:szCs w:val="22"/>
                <w:lang w:eastAsia="zh-CN"/>
              </w:rPr>
              <w:t>No</w:t>
            </w:r>
          </w:p>
        </w:tc>
        <w:tc>
          <w:tcPr>
            <w:tcW w:w="6295" w:type="dxa"/>
            <w:shd w:val="clear" w:color="auto" w:fill="auto"/>
          </w:tcPr>
          <w:p>
            <w:pPr>
              <w:rPr>
                <w:rFonts w:ascii="Calibri" w:hAnsi="Calibri" w:eastAsia="宋体"/>
                <w:sz w:val="22"/>
                <w:szCs w:val="22"/>
                <w:lang w:eastAsia="zh-CN"/>
              </w:rPr>
            </w:pPr>
            <w:r>
              <w:rPr>
                <w:rFonts w:ascii="Calibri" w:hAnsi="Calibri" w:eastAsia="宋体"/>
                <w:sz w:val="22"/>
                <w:szCs w:val="22"/>
                <w:lang w:eastAsia="zh-CN"/>
              </w:rPr>
              <w:t>We do not support intra-carrier DC and don’t see the point in including it in an agreement if it is already identified that it will not work if it is based on “reuse[ing] solutions for supporting inter-carrier DC.”</w:t>
            </w:r>
          </w:p>
          <w:p>
            <w:pPr>
              <w:rPr>
                <w:rFonts w:ascii="Calibri" w:hAnsi="Calibri" w:eastAsia="宋体"/>
                <w:sz w:val="22"/>
                <w:szCs w:val="22"/>
                <w:lang w:eastAsia="zh-CN"/>
              </w:rPr>
            </w:pPr>
            <w:r>
              <w:rPr>
                <w:rFonts w:ascii="Calibri" w:hAnsi="Calibri" w:eastAsia="宋体"/>
                <w:sz w:val="22"/>
                <w:szCs w:val="22"/>
                <w:lang w:eastAsia="zh-CN"/>
              </w:rPr>
              <w:t>We can agree to ZTE’s proposal. The main difference between intra-band and inter-band, we think, is the need to align TDD and DL/UL configurations for the former. This is obvious and need not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sz w:val="22"/>
                <w:szCs w:val="22"/>
                <w:lang w:eastAsia="zh-CN"/>
              </w:rPr>
            </w:pPr>
            <w:r>
              <w:rPr>
                <w:rFonts w:hint="eastAsia" w:ascii="Calibri" w:hAnsi="Calibri" w:eastAsiaTheme="minorEastAsia"/>
                <w:sz w:val="22"/>
                <w:szCs w:val="22"/>
                <w:lang w:eastAsia="zh-CN"/>
              </w:rPr>
              <w:t>H</w:t>
            </w:r>
            <w:r>
              <w:rPr>
                <w:rFonts w:ascii="Calibri" w:hAnsi="Calibri" w:eastAsiaTheme="minorEastAsia"/>
                <w:sz w:val="22"/>
                <w:szCs w:val="22"/>
                <w:lang w:eastAsia="zh-CN"/>
              </w:rPr>
              <w:t>uawei</w:t>
            </w:r>
          </w:p>
        </w:tc>
        <w:tc>
          <w:tcPr>
            <w:tcW w:w="2212" w:type="dxa"/>
          </w:tcPr>
          <w:p>
            <w:pPr>
              <w:rPr>
                <w:rFonts w:ascii="Calibri" w:hAnsi="Calibri" w:eastAsiaTheme="minorEastAsia"/>
                <w:sz w:val="22"/>
                <w:szCs w:val="22"/>
                <w:lang w:eastAsia="zh-CN"/>
              </w:rPr>
            </w:pPr>
            <w:r>
              <w:rPr>
                <w:rFonts w:ascii="Calibri" w:hAnsi="Calibri" w:eastAsiaTheme="minorEastAsia"/>
                <w:sz w:val="22"/>
                <w:szCs w:val="22"/>
                <w:lang w:eastAsia="zh-CN"/>
              </w:rPr>
              <w:t>Yes</w:t>
            </w:r>
          </w:p>
        </w:tc>
        <w:tc>
          <w:tcPr>
            <w:tcW w:w="6295" w:type="dxa"/>
            <w:shd w:val="clear" w:color="auto" w:fill="auto"/>
          </w:tcPr>
          <w:p>
            <w:pPr>
              <w:rPr>
                <w:rFonts w:ascii="Calibri" w:hAnsi="Calibri" w:eastAsia="宋体"/>
                <w:sz w:val="22"/>
                <w:szCs w:val="22"/>
                <w:lang w:eastAsia="zh-CN"/>
              </w:rPr>
            </w:pPr>
            <w:r>
              <w:rPr>
                <w:rFonts w:hint="eastAsia" w:ascii="Calibri" w:hAnsi="Calibri" w:eastAsia="宋体"/>
                <w:sz w:val="22"/>
                <w:szCs w:val="22"/>
                <w:lang w:eastAsia="zh-CN"/>
              </w:rPr>
              <w:t>O</w:t>
            </w:r>
            <w:r>
              <w:rPr>
                <w:rFonts w:ascii="Calibri" w:hAnsi="Calibri" w:eastAsia="宋体"/>
                <w:sz w:val="22"/>
                <w:szCs w:val="22"/>
                <w:lang w:eastAsia="zh-CN"/>
              </w:rPr>
              <w:t>kay with removing FFS as Intel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sz w:val="22"/>
                <w:szCs w:val="22"/>
                <w:lang w:eastAsia="zh-CN"/>
              </w:rPr>
            </w:pPr>
            <w:r>
              <w:rPr>
                <w:rFonts w:hint="eastAsia" w:ascii="Calibri" w:hAnsi="Calibri" w:eastAsia="Malgun Gothic"/>
                <w:sz w:val="22"/>
                <w:szCs w:val="22"/>
                <w:lang w:eastAsia="ko-KR"/>
              </w:rPr>
              <w:t>LG</w:t>
            </w:r>
          </w:p>
        </w:tc>
        <w:tc>
          <w:tcPr>
            <w:tcW w:w="2212" w:type="dxa"/>
          </w:tcPr>
          <w:p>
            <w:pPr>
              <w:rPr>
                <w:rFonts w:ascii="Calibri" w:hAnsi="Calibri" w:eastAsiaTheme="minorEastAsia"/>
                <w:sz w:val="22"/>
                <w:szCs w:val="22"/>
                <w:lang w:eastAsia="zh-CN"/>
              </w:rPr>
            </w:pPr>
            <w:r>
              <w:rPr>
                <w:rFonts w:hint="eastAsia" w:ascii="Calibri" w:hAnsi="Calibri" w:eastAsia="Malgun Gothic"/>
                <w:sz w:val="22"/>
                <w:szCs w:val="22"/>
                <w:lang w:eastAsia="ko-KR"/>
              </w:rPr>
              <w:t>Partially Yes</w:t>
            </w:r>
          </w:p>
        </w:tc>
        <w:tc>
          <w:tcPr>
            <w:tcW w:w="6295" w:type="dxa"/>
            <w:shd w:val="clear" w:color="auto" w:fill="auto"/>
          </w:tcPr>
          <w:p>
            <w:pPr>
              <w:rPr>
                <w:rFonts w:ascii="Calibri" w:hAnsi="Calibri" w:eastAsia="Malgun Gothic"/>
                <w:sz w:val="22"/>
                <w:szCs w:val="22"/>
                <w:lang w:eastAsia="ko-KR"/>
              </w:rPr>
            </w:pPr>
            <w:r>
              <w:rPr>
                <w:rFonts w:ascii="Calibri" w:hAnsi="Calibri" w:eastAsia="Malgun Gothic"/>
                <w:sz w:val="22"/>
                <w:szCs w:val="22"/>
                <w:lang w:eastAsia="ko-KR"/>
              </w:rPr>
              <w:t>For supporting inter-carrier DC for inter-band scenario, w</w:t>
            </w:r>
            <w:r>
              <w:rPr>
                <w:rFonts w:hint="eastAsia" w:ascii="Calibri" w:hAnsi="Calibri" w:eastAsia="Malgun Gothic"/>
                <w:sz w:val="22"/>
                <w:szCs w:val="22"/>
                <w:lang w:eastAsia="ko-KR"/>
              </w:rPr>
              <w:t xml:space="preserve">e may </w:t>
            </w:r>
            <w:r>
              <w:rPr>
                <w:rFonts w:ascii="Calibri" w:hAnsi="Calibri" w:eastAsia="Malgun Gothic"/>
                <w:sz w:val="22"/>
                <w:szCs w:val="22"/>
                <w:lang w:eastAsia="ko-KR"/>
              </w:rPr>
              <w:t>reuse existing framework for dual-connectivity. Also, for inter-carrier DC for intra-band scenario, clarification whether existing framework can be reused or not is necessity. But, if simple modification is expected, we may consider to operate inter-carrier DC for intra-band scenario.</w:t>
            </w:r>
          </w:p>
          <w:p>
            <w:pPr>
              <w:rPr>
                <w:rFonts w:ascii="Calibri" w:hAnsi="Calibri" w:eastAsia="Malgun Gothic"/>
                <w:sz w:val="22"/>
                <w:szCs w:val="22"/>
                <w:lang w:eastAsia="ko-KR"/>
              </w:rPr>
            </w:pPr>
          </w:p>
          <w:p>
            <w:pPr>
              <w:rPr>
                <w:rFonts w:ascii="Calibri" w:hAnsi="Calibri" w:eastAsia="宋体"/>
                <w:sz w:val="22"/>
                <w:szCs w:val="22"/>
                <w:lang w:eastAsia="zh-CN"/>
              </w:rPr>
            </w:pPr>
            <w:r>
              <w:rPr>
                <w:rFonts w:ascii="Calibri" w:hAnsi="Calibri" w:eastAsia="Malgun Gothic"/>
                <w:sz w:val="22"/>
                <w:szCs w:val="22"/>
                <w:lang w:eastAsia="ko-KR"/>
              </w:rPr>
              <w:t xml:space="preserve">On the other hand, for intra-carrier DC, it is better to wait a result of the discussion in RAN plenary.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sz w:val="22"/>
                <w:szCs w:val="22"/>
                <w:lang w:eastAsia="ko-KR"/>
              </w:rPr>
            </w:pPr>
            <w:r>
              <w:rPr>
                <w:rFonts w:hint="eastAsia" w:ascii="Calibri" w:hAnsi="Calibri" w:eastAsiaTheme="minorEastAsia"/>
                <w:sz w:val="22"/>
                <w:szCs w:val="22"/>
                <w:lang w:eastAsia="zh-CN"/>
              </w:rPr>
              <w:t>v</w:t>
            </w:r>
            <w:r>
              <w:rPr>
                <w:rFonts w:ascii="Calibri" w:hAnsi="Calibri" w:eastAsiaTheme="minorEastAsia"/>
                <w:sz w:val="22"/>
                <w:szCs w:val="22"/>
                <w:lang w:eastAsia="zh-CN"/>
              </w:rPr>
              <w:t>ivo</w:t>
            </w:r>
          </w:p>
        </w:tc>
        <w:tc>
          <w:tcPr>
            <w:tcW w:w="2212" w:type="dxa"/>
          </w:tcPr>
          <w:p>
            <w:pPr>
              <w:rPr>
                <w:rFonts w:ascii="Calibri" w:hAnsi="Calibri" w:eastAsia="Malgun Gothic"/>
                <w:sz w:val="22"/>
                <w:szCs w:val="22"/>
                <w:lang w:eastAsia="ko-KR"/>
              </w:rPr>
            </w:pPr>
            <w:r>
              <w:rPr>
                <w:rFonts w:hint="eastAsia" w:ascii="Calibri" w:hAnsi="Calibri" w:eastAsiaTheme="minorEastAsia"/>
                <w:sz w:val="22"/>
                <w:szCs w:val="22"/>
                <w:lang w:eastAsia="zh-CN"/>
              </w:rPr>
              <w:t>O</w:t>
            </w:r>
            <w:r>
              <w:rPr>
                <w:rFonts w:ascii="Calibri" w:hAnsi="Calibri" w:eastAsiaTheme="minorEastAsia"/>
                <w:sz w:val="22"/>
                <w:szCs w:val="22"/>
                <w:lang w:eastAsia="zh-CN"/>
              </w:rPr>
              <w:t>K</w:t>
            </w:r>
          </w:p>
        </w:tc>
        <w:tc>
          <w:tcPr>
            <w:tcW w:w="6295" w:type="dxa"/>
            <w:shd w:val="clear" w:color="auto" w:fill="auto"/>
          </w:tcPr>
          <w:p>
            <w:pPr>
              <w:rPr>
                <w:rFonts w:ascii="Calibri" w:hAnsi="Calibri" w:eastAsia="Malgun Gothic"/>
                <w:sz w:val="22"/>
                <w:szCs w:val="22"/>
                <w:lang w:eastAsia="ko-KR"/>
              </w:rPr>
            </w:pPr>
            <w:r>
              <w:rPr>
                <w:rFonts w:ascii="Calibri" w:hAnsi="Calibri" w:eastAsiaTheme="minorEastAsia"/>
                <w:sz w:val="22"/>
                <w:szCs w:val="22"/>
                <w:lang w:eastAsia="zh-CN"/>
              </w:rPr>
              <w:t xml:space="preserve">Fine for us to identify enhancements for Intra-carrier NR-DC, it can be specific or common with inter-carrier NR-DC.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sz w:val="22"/>
                <w:szCs w:val="22"/>
                <w:lang w:eastAsia="zh-CN"/>
              </w:rPr>
            </w:pPr>
            <w:r>
              <w:rPr>
                <w:rFonts w:ascii="Calibri" w:hAnsi="Calibri" w:eastAsia="Malgun Gothic"/>
                <w:sz w:val="22"/>
                <w:szCs w:val="22"/>
                <w:lang w:eastAsia="ko-KR"/>
              </w:rPr>
              <w:t>Nokia</w:t>
            </w:r>
          </w:p>
        </w:tc>
        <w:tc>
          <w:tcPr>
            <w:tcW w:w="2212" w:type="dxa"/>
          </w:tcPr>
          <w:p>
            <w:pPr>
              <w:rPr>
                <w:rFonts w:ascii="Calibri" w:hAnsi="Calibri" w:eastAsiaTheme="minorEastAsia"/>
                <w:sz w:val="22"/>
                <w:szCs w:val="22"/>
                <w:lang w:eastAsia="zh-CN"/>
              </w:rPr>
            </w:pPr>
            <w:r>
              <w:rPr>
                <w:rFonts w:ascii="Calibri" w:hAnsi="Calibri" w:eastAsia="Malgun Gothic"/>
                <w:sz w:val="22"/>
                <w:szCs w:val="22"/>
                <w:lang w:eastAsia="ko-KR"/>
              </w:rPr>
              <w:t>Yes</w:t>
            </w:r>
          </w:p>
        </w:tc>
        <w:tc>
          <w:tcPr>
            <w:tcW w:w="6295" w:type="dxa"/>
            <w:shd w:val="clear" w:color="auto" w:fill="auto"/>
          </w:tcPr>
          <w:p>
            <w:pPr>
              <w:rPr>
                <w:rFonts w:ascii="Calibri" w:hAnsi="Calibri" w:eastAsiaTheme="minorEastAsia"/>
                <w:sz w:val="22"/>
                <w:szCs w:val="22"/>
                <w:lang w:eastAsia="zh-CN"/>
              </w:rPr>
            </w:pPr>
            <w:r>
              <w:rPr>
                <w:rFonts w:ascii="Calibri" w:hAnsi="Calibri" w:eastAsia="Malgun Gothic"/>
                <w:sz w:val="22"/>
                <w:szCs w:val="22"/>
                <w:lang w:eastAsia="ko-KR"/>
              </w:rPr>
              <w:t xml:space="preserve">We suggest to remove the FFS and main bullet suggest the direction that we shall follow.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Yu Mincho"/>
                <w:sz w:val="22"/>
                <w:szCs w:val="22"/>
                <w:lang w:eastAsia="ja-JP"/>
              </w:rPr>
            </w:pPr>
            <w:r>
              <w:rPr>
                <w:rFonts w:hint="eastAsia" w:ascii="Calibri" w:hAnsi="Calibri" w:eastAsia="Yu Mincho"/>
                <w:sz w:val="22"/>
                <w:szCs w:val="22"/>
                <w:lang w:eastAsia="ja-JP"/>
              </w:rPr>
              <w:t>F</w:t>
            </w:r>
            <w:r>
              <w:rPr>
                <w:rFonts w:ascii="Calibri" w:hAnsi="Calibri" w:eastAsia="Yu Mincho"/>
                <w:sz w:val="22"/>
                <w:szCs w:val="22"/>
              </w:rPr>
              <w:t>ujitsu</w:t>
            </w:r>
          </w:p>
        </w:tc>
        <w:tc>
          <w:tcPr>
            <w:tcW w:w="2212" w:type="dxa"/>
          </w:tcPr>
          <w:p>
            <w:pPr>
              <w:rPr>
                <w:rFonts w:ascii="Calibri" w:hAnsi="Calibri" w:eastAsia="Yu Mincho"/>
                <w:sz w:val="22"/>
                <w:szCs w:val="22"/>
                <w:lang w:eastAsia="ja-JP"/>
              </w:rPr>
            </w:pPr>
            <w:r>
              <w:rPr>
                <w:rFonts w:hint="eastAsia" w:ascii="Calibri" w:hAnsi="Calibri" w:eastAsia="Yu Mincho"/>
                <w:sz w:val="22"/>
                <w:szCs w:val="22"/>
                <w:lang w:eastAsia="ja-JP"/>
              </w:rPr>
              <w:t>Y</w:t>
            </w:r>
            <w:r>
              <w:rPr>
                <w:rFonts w:ascii="Calibri" w:hAnsi="Calibri" w:eastAsia="Yu Mincho"/>
                <w:sz w:val="22"/>
                <w:szCs w:val="22"/>
              </w:rPr>
              <w:t>es</w:t>
            </w:r>
          </w:p>
        </w:tc>
        <w:tc>
          <w:tcPr>
            <w:tcW w:w="6295" w:type="dxa"/>
            <w:shd w:val="clear" w:color="auto" w:fill="auto"/>
          </w:tcPr>
          <w:p>
            <w:pPr>
              <w:rPr>
                <w:rFonts w:ascii="Calibri" w:hAnsi="Calibri"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Yu Mincho"/>
                <w:sz w:val="22"/>
                <w:szCs w:val="22"/>
                <w:lang w:eastAsia="ja-JP"/>
              </w:rPr>
            </w:pPr>
            <w:r>
              <w:rPr>
                <w:rFonts w:hint="eastAsia" w:ascii="Calibri" w:hAnsi="Calibri" w:eastAsia="Malgun Gothic"/>
                <w:bCs/>
                <w:sz w:val="22"/>
                <w:szCs w:val="22"/>
                <w:lang w:eastAsia="ko-KR"/>
              </w:rPr>
              <w:t>Samsung</w:t>
            </w:r>
          </w:p>
        </w:tc>
        <w:tc>
          <w:tcPr>
            <w:tcW w:w="2212" w:type="dxa"/>
          </w:tcPr>
          <w:p>
            <w:pPr>
              <w:rPr>
                <w:rFonts w:ascii="Calibri" w:hAnsi="Calibri" w:eastAsia="Yu Mincho"/>
                <w:sz w:val="22"/>
                <w:szCs w:val="22"/>
                <w:lang w:eastAsia="ja-JP"/>
              </w:rPr>
            </w:pPr>
            <w:r>
              <w:rPr>
                <w:rFonts w:hint="eastAsia" w:ascii="Calibri" w:hAnsi="Calibri" w:eastAsia="Malgun Gothic"/>
                <w:bCs/>
                <w:sz w:val="22"/>
                <w:szCs w:val="22"/>
                <w:lang w:eastAsia="ko-KR"/>
              </w:rPr>
              <w:t>Yes for only inter-carrier DC for inter-band</w:t>
            </w:r>
          </w:p>
        </w:tc>
        <w:tc>
          <w:tcPr>
            <w:tcW w:w="6295" w:type="dxa"/>
            <w:shd w:val="clear" w:color="auto" w:fill="auto"/>
          </w:tcPr>
          <w:p>
            <w:pPr>
              <w:rPr>
                <w:rFonts w:ascii="Calibri" w:hAnsi="Calibri" w:eastAsia="Malgun Gothic"/>
                <w:sz w:val="22"/>
                <w:szCs w:val="22"/>
                <w:lang w:eastAsia="ko-KR"/>
              </w:rPr>
            </w:pPr>
            <w:r>
              <w:rPr>
                <w:rFonts w:hint="eastAsia" w:ascii="Calibri" w:hAnsi="Calibri" w:eastAsia="Malgun Gothic"/>
                <w:bCs/>
                <w:sz w:val="22"/>
                <w:szCs w:val="22"/>
                <w:lang w:eastAsia="ko-KR"/>
              </w:rPr>
              <w:t>W</w:t>
            </w:r>
            <w:r>
              <w:rPr>
                <w:rFonts w:ascii="Calibri" w:hAnsi="Calibri" w:eastAsia="Malgun Gothic"/>
                <w:bCs/>
                <w:sz w:val="22"/>
                <w:szCs w:val="22"/>
                <w:lang w:eastAsia="ko-KR"/>
              </w:rPr>
              <w:t>e support inter-band inter-carrier scenario. But, regarding intra-band inter-carrier scenario, it should be first clarified what are the spec. impacts because there is no such cases for access UEs and also, IAB MT mostly reuses access UE procedures. So, we suggest to further discuss spec. impacts for inter-carrier DC in intra-band scenarios before supporting it. Regarding intra-carrier DC, we don’t think intra-carrier DC is a part of Rel-17 WID because there is no feedback from RAN plenary about the intra-carrier DC. Even if it is FFS, it is difficult to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CEWiT</w:t>
            </w:r>
          </w:p>
        </w:tc>
        <w:tc>
          <w:tcPr>
            <w:tcW w:w="2212" w:type="dxa"/>
          </w:tcPr>
          <w:p>
            <w:pPr>
              <w:rPr>
                <w:rFonts w:ascii="Calibri" w:hAnsi="Calibri" w:eastAsia="Malgun Gothic"/>
                <w:bCs/>
                <w:sz w:val="22"/>
                <w:szCs w:val="22"/>
                <w:lang w:eastAsia="ko-KR"/>
              </w:rPr>
            </w:pPr>
            <w:r>
              <w:rPr>
                <w:rFonts w:ascii="Calibri" w:hAnsi="Calibri" w:eastAsia="Malgun Gothic"/>
                <w:bCs/>
                <w:sz w:val="22"/>
                <w:szCs w:val="22"/>
                <w:lang w:eastAsia="ko-KR"/>
              </w:rPr>
              <w:t>Yes</w:t>
            </w:r>
          </w:p>
        </w:tc>
        <w:tc>
          <w:tcPr>
            <w:tcW w:w="6295" w:type="dxa"/>
            <w:shd w:val="clear" w:color="auto" w:fill="auto"/>
          </w:tcPr>
          <w:p>
            <w:pPr>
              <w:rPr>
                <w:rFonts w:ascii="Calibri" w:hAnsi="Calibri" w:eastAsia="Malgun Gothic"/>
                <w:bCs/>
                <w:sz w:val="22"/>
                <w:szCs w:val="22"/>
                <w:lang w:eastAsia="ko-KR"/>
              </w:rPr>
            </w:pPr>
            <w:r>
              <w:rPr>
                <w:rFonts w:ascii="Calibri" w:hAnsi="Calibri" w:eastAsia="Calibri"/>
                <w:sz w:val="22"/>
                <w:szCs w:val="22"/>
              </w:rPr>
              <w:t xml:space="preserve">FFS point is needed only if intra-carrier DC is supported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2212" w:type="dxa"/>
          </w:tcPr>
          <w:p>
            <w:pPr>
              <w:rPr>
                <w:rFonts w:ascii="Calibri" w:hAnsi="Calibri" w:eastAsia="Malgun Gothic"/>
                <w:bCs/>
                <w:sz w:val="22"/>
                <w:szCs w:val="22"/>
                <w:lang w:eastAsia="ko-KR"/>
              </w:rPr>
            </w:pPr>
            <w:r>
              <w:rPr>
                <w:rFonts w:ascii="Calibri" w:hAnsi="Calibri" w:eastAsia="Malgun Gothic"/>
                <w:bCs/>
                <w:sz w:val="22"/>
                <w:szCs w:val="22"/>
                <w:lang w:eastAsia="ko-KR"/>
              </w:rPr>
              <w:t>Yes, with comments</w:t>
            </w:r>
          </w:p>
        </w:tc>
        <w:tc>
          <w:tcPr>
            <w:tcW w:w="629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The FFS goes against the last sentence in the proposal. We suggest a rewording along the following lines:</w:t>
            </w:r>
          </w:p>
          <w:p>
            <w:pPr>
              <w:rPr>
                <w:rFonts w:ascii="Calibri" w:hAnsi="Calibri" w:eastAsia="Calibri"/>
                <w:b/>
                <w:bCs/>
                <w:sz w:val="22"/>
                <w:szCs w:val="22"/>
              </w:rPr>
            </w:pPr>
            <w:r>
              <w:rPr>
                <w:rFonts w:ascii="Calibri" w:hAnsi="Calibri" w:eastAsiaTheme="minorEastAsia"/>
                <w:b/>
                <w:bCs/>
                <w:sz w:val="22"/>
                <w:szCs w:val="22"/>
                <w:lang w:eastAsia="zh-CN"/>
              </w:rPr>
              <w:t>Proposal: Inter-carrier DC is supported for both inter-band and intra-band scenarios.</w:t>
            </w:r>
          </w:p>
          <w:p>
            <w:pPr>
              <w:pStyle w:val="1005"/>
              <w:numPr>
                <w:ilvl w:val="0"/>
                <w:numId w:val="46"/>
              </w:numPr>
              <w:rPr>
                <w:rFonts w:ascii="Calibri" w:hAnsi="Calibri" w:eastAsia="Calibri"/>
                <w:b/>
                <w:bCs/>
                <w:sz w:val="22"/>
                <w:szCs w:val="22"/>
              </w:rPr>
            </w:pPr>
            <w:r>
              <w:rPr>
                <w:rFonts w:ascii="Calibri" w:hAnsi="Calibri" w:eastAsia="Calibri"/>
                <w:b/>
                <w:bCs/>
                <w:sz w:val="22"/>
                <w:szCs w:val="22"/>
              </w:rPr>
              <w:t>FFS: Support of intra-carrier DC to the extent it reuses solutions for supporting Inter-carrier DC</w:t>
            </w:r>
          </w:p>
          <w:p>
            <w:pPr>
              <w:rPr>
                <w:rFonts w:ascii="Calibri" w:hAnsi="Calibri" w:eastAsia="Calibri"/>
                <w:sz w:val="22"/>
                <w:szCs w:val="22"/>
              </w:rPr>
            </w:pPr>
            <w:r>
              <w:rPr>
                <w:rFonts w:ascii="Calibri" w:hAnsi="Calibri" w:eastAsia="Calibri"/>
                <w:b/>
                <w:bCs/>
                <w:sz w:val="22"/>
                <w:szCs w:val="22"/>
              </w:rPr>
              <w:t>FFS: Support of intra-carrier DC with enhancements to inter-carrier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Qualcomm</w:t>
            </w:r>
          </w:p>
        </w:tc>
        <w:tc>
          <w:tcPr>
            <w:tcW w:w="2212" w:type="dxa"/>
          </w:tcPr>
          <w:p>
            <w:pPr>
              <w:rPr>
                <w:rFonts w:ascii="Calibri" w:hAnsi="Calibri" w:eastAsia="Malgun Gothic"/>
                <w:bCs/>
                <w:sz w:val="22"/>
                <w:szCs w:val="22"/>
                <w:lang w:eastAsia="ko-KR"/>
              </w:rPr>
            </w:pPr>
            <w:r>
              <w:rPr>
                <w:rFonts w:ascii="Calibri" w:hAnsi="Calibri" w:eastAsia="Malgun Gothic"/>
                <w:bCs/>
                <w:sz w:val="22"/>
                <w:szCs w:val="22"/>
                <w:lang w:eastAsia="ko-KR"/>
              </w:rPr>
              <w:t>Yes</w:t>
            </w:r>
          </w:p>
        </w:tc>
        <w:tc>
          <w:tcPr>
            <w:tcW w:w="629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None.</w:t>
            </w:r>
          </w:p>
        </w:tc>
      </w:tr>
    </w:tbl>
    <w:p>
      <w:pPr>
        <w:rPr>
          <w:rFonts w:ascii="Calibri" w:hAnsi="Calibri" w:cs="Calibri"/>
          <w:color w:val="000000"/>
          <w:sz w:val="22"/>
          <w:szCs w:val="22"/>
        </w:rPr>
      </w:pPr>
    </w:p>
    <w:p>
      <w:pPr>
        <w:rPr>
          <w:rFonts w:ascii="Calibri" w:hAnsi="Calibri" w:eastAsia="Calibri"/>
          <w:b/>
          <w:bCs/>
          <w:sz w:val="22"/>
          <w:szCs w:val="22"/>
        </w:rPr>
      </w:pPr>
      <w:r>
        <w:rPr>
          <w:rFonts w:ascii="Calibri" w:hAnsi="Calibri" w:eastAsia="Calibri"/>
          <w:b/>
          <w:bCs/>
          <w:sz w:val="22"/>
          <w:szCs w:val="22"/>
          <w:highlight w:val="yellow"/>
        </w:rPr>
        <w:t>FL Proposal 3.1.2’’</w:t>
      </w:r>
      <w:r>
        <w:rPr>
          <w:rFonts w:ascii="Calibri" w:hAnsi="Calibri" w:eastAsia="Calibri"/>
          <w:b/>
          <w:bCs/>
          <w:sz w:val="22"/>
          <w:szCs w:val="22"/>
        </w:rPr>
        <w:t>:  From a RAN1 perspective, the following DC scenarios are supported in Rel-17:</w:t>
      </w:r>
    </w:p>
    <w:p>
      <w:pPr>
        <w:pStyle w:val="1005"/>
        <w:numPr>
          <w:ilvl w:val="0"/>
          <w:numId w:val="15"/>
        </w:numPr>
        <w:rPr>
          <w:rFonts w:ascii="Calibri" w:hAnsi="Calibri" w:eastAsia="Calibri"/>
          <w:b/>
          <w:bCs/>
          <w:sz w:val="22"/>
          <w:szCs w:val="22"/>
        </w:rPr>
      </w:pPr>
      <w:r>
        <w:rPr>
          <w:rFonts w:ascii="Calibri" w:hAnsi="Calibri" w:eastAsiaTheme="minorEastAsia"/>
          <w:b/>
          <w:bCs/>
          <w:sz w:val="22"/>
          <w:szCs w:val="22"/>
          <w:lang w:eastAsia="zh-CN"/>
        </w:rPr>
        <w:t xml:space="preserve">Inter-carrier, inter-band </w:t>
      </w:r>
    </w:p>
    <w:p>
      <w:pPr>
        <w:pStyle w:val="1005"/>
        <w:numPr>
          <w:ilvl w:val="0"/>
          <w:numId w:val="15"/>
        </w:numPr>
        <w:rPr>
          <w:rFonts w:ascii="Calibri" w:hAnsi="Calibri" w:eastAsia="Calibri"/>
          <w:b/>
          <w:bCs/>
          <w:sz w:val="22"/>
          <w:szCs w:val="22"/>
        </w:rPr>
      </w:pPr>
      <w:r>
        <w:rPr>
          <w:rFonts w:ascii="Calibri" w:hAnsi="Calibri" w:eastAsia="Calibri"/>
          <w:b/>
          <w:bCs/>
          <w:sz w:val="22"/>
          <w:szCs w:val="22"/>
        </w:rPr>
        <w:t>Inter-carrier, intra-band is additionally supported at least for FR2 to the extent it reuses solutions for supporting Inter-carrier, inter-band</w:t>
      </w:r>
    </w:p>
    <w:p>
      <w:pPr>
        <w:pStyle w:val="1005"/>
        <w:numPr>
          <w:ilvl w:val="1"/>
          <w:numId w:val="15"/>
        </w:numPr>
        <w:rPr>
          <w:rFonts w:ascii="Calibri" w:hAnsi="Calibri" w:eastAsiaTheme="minorEastAsia"/>
          <w:b/>
          <w:bCs/>
          <w:sz w:val="22"/>
          <w:szCs w:val="22"/>
          <w:lang w:eastAsia="zh-CN"/>
        </w:rPr>
      </w:pPr>
      <w:r>
        <w:rPr>
          <w:rFonts w:ascii="Calibri" w:hAnsi="Calibri" w:eastAsia="Calibri"/>
          <w:b/>
          <w:bCs/>
          <w:sz w:val="22"/>
          <w:szCs w:val="22"/>
        </w:rPr>
        <w:t>FFS: whether specific enhancements for Inter-carrier, intra-band DC are introduced in Rel-17</w:t>
      </w:r>
    </w:p>
    <w:p>
      <w:pPr>
        <w:pStyle w:val="1005"/>
        <w:numPr>
          <w:ilvl w:val="0"/>
          <w:numId w:val="15"/>
        </w:numPr>
        <w:rPr>
          <w:rFonts w:ascii="Calibri" w:hAnsi="Calibri" w:eastAsia="Calibri"/>
          <w:b/>
          <w:bCs/>
          <w:sz w:val="22"/>
          <w:szCs w:val="22"/>
        </w:rPr>
      </w:pPr>
      <w:r>
        <w:rPr>
          <w:rFonts w:ascii="Calibri" w:hAnsi="Calibri" w:eastAsia="Calibri"/>
          <w:b/>
          <w:bCs/>
          <w:sz w:val="22"/>
          <w:szCs w:val="22"/>
        </w:rPr>
        <w:t>Intra-carrier DC is additionally supported at least for FR2 to the extent it reuses solutions for supporting Inter-carrier DC</w:t>
      </w:r>
    </w:p>
    <w:p>
      <w:pPr>
        <w:pStyle w:val="1005"/>
        <w:numPr>
          <w:ilvl w:val="1"/>
          <w:numId w:val="48"/>
        </w:numPr>
        <w:rPr>
          <w:rFonts w:ascii="Calibri" w:hAnsi="Calibri" w:eastAsiaTheme="minorEastAsia"/>
          <w:b/>
          <w:bCs/>
          <w:sz w:val="22"/>
          <w:szCs w:val="22"/>
          <w:lang w:eastAsia="zh-CN"/>
        </w:rPr>
      </w:pPr>
      <w:r>
        <w:rPr>
          <w:rFonts w:ascii="Calibri" w:hAnsi="Calibri" w:eastAsia="Calibri"/>
          <w:b/>
          <w:bCs/>
          <w:sz w:val="22"/>
          <w:szCs w:val="22"/>
        </w:rPr>
        <w:t>FFS: whether specific enhancements for Intra-carrier DC are introduced in Rel-17</w:t>
      </w:r>
    </w:p>
    <w:p>
      <w:pPr>
        <w:rPr>
          <w:rFonts w:ascii="Calibri" w:hAnsi="Calibri" w:cs="Calibri"/>
          <w:color w:val="000000"/>
          <w:sz w:val="22"/>
          <w:szCs w:val="22"/>
        </w:rPr>
      </w:pPr>
    </w:p>
    <w:p>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3.1.2’’?</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2212"/>
        <w:gridCol w:w="6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2212" w:type="dxa"/>
          </w:tcPr>
          <w:p>
            <w:pPr>
              <w:rPr>
                <w:rFonts w:ascii="Calibri" w:hAnsi="Calibri" w:eastAsia="Calibri"/>
                <w:b/>
                <w:bCs/>
                <w:sz w:val="22"/>
                <w:szCs w:val="22"/>
              </w:rPr>
            </w:pPr>
            <w:r>
              <w:rPr>
                <w:rFonts w:ascii="Calibri" w:hAnsi="Calibri" w:eastAsia="Calibri"/>
                <w:b/>
                <w:bCs/>
                <w:sz w:val="22"/>
                <w:szCs w:val="22"/>
              </w:rPr>
              <w:t>Yes/No</w:t>
            </w:r>
          </w:p>
        </w:tc>
        <w:tc>
          <w:tcPr>
            <w:tcW w:w="629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vAlign w:val="top"/>
          </w:tcPr>
          <w:p>
            <w:pPr>
              <w:rPr>
                <w:rFonts w:ascii="Calibri" w:hAnsi="Calibri" w:cs="Times New Roman" w:eastAsiaTheme="minorEastAsia"/>
                <w:b/>
                <w:bCs/>
                <w:sz w:val="22"/>
                <w:szCs w:val="22"/>
                <w:lang w:val="en-US" w:eastAsia="zh-CN" w:bidi="ar-SA"/>
              </w:rPr>
            </w:pPr>
            <w:r>
              <w:rPr>
                <w:rFonts w:hint="eastAsia" w:ascii="Calibri" w:hAnsi="Calibri" w:eastAsiaTheme="minorEastAsia"/>
                <w:sz w:val="22"/>
                <w:szCs w:val="22"/>
                <w:lang w:eastAsia="zh-CN"/>
              </w:rPr>
              <w:t>ZTE, Sanechips</w:t>
            </w:r>
          </w:p>
        </w:tc>
        <w:tc>
          <w:tcPr>
            <w:tcW w:w="2212" w:type="dxa"/>
            <w:vAlign w:val="top"/>
          </w:tcPr>
          <w:p>
            <w:pPr>
              <w:rPr>
                <w:rFonts w:hint="default" w:ascii="Calibri" w:hAnsi="Calibri" w:cs="Times New Roman" w:eastAsiaTheme="minorEastAsia"/>
                <w:sz w:val="22"/>
                <w:szCs w:val="22"/>
                <w:lang w:val="en-US" w:eastAsia="zh-CN" w:bidi="ar-SA"/>
              </w:rPr>
            </w:pPr>
            <w:r>
              <w:rPr>
                <w:rFonts w:hint="eastAsia" w:ascii="Calibri" w:hAnsi="Calibri" w:cs="Times New Roman" w:eastAsiaTheme="minorEastAsia"/>
                <w:sz w:val="22"/>
                <w:szCs w:val="22"/>
                <w:lang w:val="en-US" w:eastAsia="zh-CN" w:bidi="ar-SA"/>
              </w:rPr>
              <w:t>Yes only for inter-carrier DC.</w:t>
            </w:r>
          </w:p>
        </w:tc>
        <w:tc>
          <w:tcPr>
            <w:tcW w:w="6295" w:type="dxa"/>
            <w:shd w:val="clear" w:color="auto" w:fill="auto"/>
          </w:tcPr>
          <w:p>
            <w:pPr>
              <w:rPr>
                <w:rFonts w:hint="default" w:ascii="Calibri" w:hAnsi="Calibri" w:eastAsia="宋体"/>
                <w:sz w:val="22"/>
                <w:szCs w:val="22"/>
                <w:lang w:val="en-US" w:eastAsia="zh-CN"/>
              </w:rPr>
            </w:pPr>
            <w:r>
              <w:rPr>
                <w:rFonts w:hint="eastAsia" w:ascii="Calibri" w:hAnsi="Calibri" w:eastAsia="宋体"/>
                <w:sz w:val="22"/>
                <w:szCs w:val="22"/>
                <w:lang w:val="en-US" w:eastAsia="zh-CN"/>
              </w:rPr>
              <w:t>For intra-carrier DC, we have a lot of discussion at last RAN plenary and this meeting, no consensus have been achieved. There are still some companies(including us) have strong concern on it, as a compromise, we are only OK to make it as FFS, the suggest proposal for the 3</w:t>
            </w:r>
            <w:r>
              <w:rPr>
                <w:rFonts w:hint="eastAsia" w:ascii="Calibri" w:hAnsi="Calibri" w:eastAsia="宋体"/>
                <w:sz w:val="22"/>
                <w:szCs w:val="22"/>
                <w:vertAlign w:val="superscript"/>
                <w:lang w:val="en-US" w:eastAsia="zh-CN"/>
              </w:rPr>
              <w:t>rd</w:t>
            </w:r>
            <w:r>
              <w:rPr>
                <w:rFonts w:hint="eastAsia" w:ascii="Calibri" w:hAnsi="Calibri" w:eastAsia="宋体"/>
                <w:sz w:val="22"/>
                <w:szCs w:val="22"/>
                <w:lang w:val="en-US" w:eastAsia="zh-CN"/>
              </w:rPr>
              <w:t xml:space="preserve"> sub-bullet</w:t>
            </w:r>
            <w:bookmarkStart w:id="3" w:name="_GoBack"/>
            <w:bookmarkEnd w:id="3"/>
            <w:r>
              <w:rPr>
                <w:rFonts w:hint="eastAsia" w:ascii="Calibri" w:hAnsi="Calibri" w:eastAsia="宋体"/>
                <w:sz w:val="22"/>
                <w:szCs w:val="22"/>
                <w:lang w:val="en-US" w:eastAsia="zh-CN"/>
              </w:rPr>
              <w:t xml:space="preserve"> could be:</w:t>
            </w:r>
          </w:p>
          <w:p>
            <w:pPr>
              <w:pStyle w:val="1005"/>
              <w:numPr>
                <w:ilvl w:val="0"/>
                <w:numId w:val="15"/>
              </w:numPr>
              <w:rPr>
                <w:rFonts w:ascii="Calibri" w:hAnsi="Calibri" w:eastAsia="Calibri"/>
                <w:b/>
                <w:bCs/>
                <w:sz w:val="22"/>
                <w:szCs w:val="22"/>
              </w:rPr>
            </w:pPr>
            <w:r>
              <w:rPr>
                <w:rFonts w:hint="eastAsia" w:ascii="Calibri" w:hAnsi="Calibri" w:eastAsia="宋体"/>
                <w:b/>
                <w:bCs/>
                <w:sz w:val="22"/>
                <w:szCs w:val="22"/>
                <w:lang w:val="en-US" w:eastAsia="zh-CN"/>
              </w:rPr>
              <w:t xml:space="preserve">FFS: whether </w:t>
            </w:r>
            <w:r>
              <w:rPr>
                <w:rFonts w:ascii="Calibri" w:hAnsi="Calibri" w:eastAsia="Calibri"/>
                <w:b/>
                <w:bCs/>
                <w:sz w:val="22"/>
                <w:szCs w:val="22"/>
              </w:rPr>
              <w:t>Intra-carrier DC is additionally supported at least for FR2</w:t>
            </w:r>
            <w:r>
              <w:rPr>
                <w:rFonts w:hint="eastAsia" w:ascii="Calibri" w:hAnsi="Calibri" w:eastAsia="宋体"/>
                <w:b/>
                <w:bCs/>
                <w:sz w:val="22"/>
                <w:szCs w:val="22"/>
                <w:lang w:val="en-US" w:eastAsia="zh-CN"/>
              </w:rPr>
              <w:t xml:space="preserve"> </w:t>
            </w:r>
            <w:r>
              <w:rPr>
                <w:rFonts w:ascii="Calibri" w:hAnsi="Calibri" w:eastAsia="Calibri"/>
                <w:b/>
                <w:bCs/>
                <w:sz w:val="22"/>
                <w:szCs w:val="22"/>
              </w:rPr>
              <w:t>to the extent it reuses solutions for supporting Inter-carrier DC</w:t>
            </w:r>
            <w:r>
              <w:rPr>
                <w:rFonts w:hint="eastAsia" w:ascii="Calibri" w:hAnsi="Calibri" w:eastAsia="宋体"/>
                <w:b/>
                <w:bCs/>
                <w:sz w:val="22"/>
                <w:szCs w:val="22"/>
                <w:lang w:val="en-US" w:eastAsia="zh-CN"/>
              </w:rPr>
              <w:t>.</w:t>
            </w:r>
          </w:p>
          <w:p>
            <w:pPr>
              <w:rPr>
                <w:rFonts w:hint="default" w:ascii="Calibri" w:hAnsi="Calibri" w:eastAsia="宋体"/>
                <w:sz w:val="22"/>
                <w:szCs w:val="22"/>
                <w:lang w:val="en-US" w:eastAsia="zh-CN"/>
              </w:rPr>
            </w:pPr>
          </w:p>
        </w:tc>
      </w:tr>
    </w:tbl>
    <w:p>
      <w:pPr>
        <w:rPr>
          <w:rFonts w:ascii="Calibri" w:hAnsi="Calibri" w:cs="Calibri"/>
          <w:color w:val="000000"/>
          <w:sz w:val="22"/>
          <w:szCs w:val="22"/>
        </w:rPr>
      </w:pPr>
    </w:p>
    <w:p>
      <w:pPr>
        <w:rPr>
          <w:rFonts w:ascii="Calibri" w:hAnsi="Calibri" w:cs="Calibri"/>
          <w:color w:val="000000"/>
          <w:sz w:val="22"/>
          <w:szCs w:val="22"/>
        </w:rPr>
      </w:pPr>
    </w:p>
    <w:p>
      <w:pPr>
        <w:rPr>
          <w:rFonts w:ascii="Calibri" w:hAnsi="Calibri" w:cs="Calibri"/>
          <w:color w:val="000000"/>
          <w:sz w:val="22"/>
          <w:szCs w:val="22"/>
        </w:rPr>
      </w:pPr>
    </w:p>
    <w:p>
      <w:pPr>
        <w:rPr>
          <w:rFonts w:ascii="Calibri" w:hAnsi="Calibri" w:eastAsia="Calibri"/>
          <w:b/>
          <w:bCs/>
          <w:sz w:val="22"/>
          <w:szCs w:val="22"/>
        </w:rPr>
      </w:pPr>
      <w:r>
        <w:rPr>
          <w:rFonts w:ascii="Calibri" w:hAnsi="Calibri" w:eastAsia="Calibri"/>
          <w:b/>
          <w:bCs/>
          <w:sz w:val="22"/>
          <w:szCs w:val="22"/>
          <w:highlight w:val="yellow"/>
        </w:rPr>
        <w:t>FL Proposal 3.1.3</w:t>
      </w:r>
      <w:r>
        <w:rPr>
          <w:rFonts w:ascii="Calibri" w:hAnsi="Calibri" w:eastAsia="Calibri"/>
          <w:b/>
          <w:bCs/>
          <w:sz w:val="22"/>
          <w:szCs w:val="22"/>
        </w:rPr>
        <w:t xml:space="preserve">: Consider how to address scheduling collisions and resource indication conflicts between multiple parent nodes </w:t>
      </w:r>
    </w:p>
    <w:p>
      <w:pPr>
        <w:rPr>
          <w:rFonts w:ascii="Calibri" w:hAnsi="Calibri" w:eastAsia="Calibri"/>
          <w:b/>
          <w:bCs/>
          <w:sz w:val="22"/>
          <w:szCs w:val="22"/>
        </w:rPr>
      </w:pPr>
    </w:p>
    <w:p>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4004"/>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4004" w:type="dxa"/>
          </w:tcPr>
          <w:p>
            <w:pPr>
              <w:rPr>
                <w:rFonts w:ascii="Calibri" w:hAnsi="Calibri" w:eastAsia="Calibri"/>
                <w:b/>
                <w:bCs/>
                <w:sz w:val="22"/>
                <w:szCs w:val="22"/>
              </w:rPr>
            </w:pPr>
            <w:r>
              <w:rPr>
                <w:rFonts w:ascii="Calibri" w:hAnsi="Calibri" w:eastAsia="Calibri"/>
                <w:b/>
                <w:bCs/>
                <w:sz w:val="22"/>
                <w:szCs w:val="22"/>
              </w:rPr>
              <w:t>Yes/No</w:t>
            </w:r>
          </w:p>
        </w:tc>
        <w:tc>
          <w:tcPr>
            <w:tcW w:w="450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4004"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Yes</w:t>
            </w:r>
          </w:p>
        </w:tc>
        <w:tc>
          <w:tcPr>
            <w:tcW w:w="4503" w:type="dxa"/>
            <w:shd w:val="clear" w:color="auto" w:fill="auto"/>
          </w:tcPr>
          <w:p>
            <w:pPr>
              <w:rPr>
                <w:rFonts w:ascii="Calibri" w:hAnsi="Calibri" w:eastAsia="Calibri"/>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Calibri"/>
                <w:sz w:val="22"/>
                <w:szCs w:val="22"/>
              </w:rPr>
            </w:pPr>
            <w:r>
              <w:rPr>
                <w:rFonts w:ascii="Calibri" w:hAnsi="Calibri" w:eastAsia="Calibri"/>
                <w:sz w:val="22"/>
                <w:szCs w:val="22"/>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4004" w:type="dxa"/>
          </w:tcPr>
          <w:p>
            <w:pPr>
              <w:rPr>
                <w:rFonts w:ascii="Calibri" w:hAnsi="Calibri" w:eastAsiaTheme="minorEastAsia"/>
                <w:sz w:val="22"/>
                <w:szCs w:val="22"/>
                <w:lang w:eastAsia="zh-CN"/>
              </w:rPr>
            </w:pPr>
          </w:p>
        </w:tc>
        <w:tc>
          <w:tcPr>
            <w:tcW w:w="4503" w:type="dxa"/>
            <w:shd w:val="clear" w:color="auto" w:fill="auto"/>
          </w:tcPr>
          <w:p>
            <w:pPr>
              <w:rPr>
                <w:rFonts w:ascii="Calibri" w:hAnsi="Calibri" w:eastAsia="宋体"/>
                <w:sz w:val="22"/>
                <w:szCs w:val="22"/>
                <w:lang w:eastAsia="zh-CN"/>
              </w:rPr>
            </w:pPr>
            <w:r>
              <w:rPr>
                <w:rFonts w:ascii="Calibri" w:hAnsi="Calibri" w:eastAsia="宋体"/>
                <w:sz w:val="22"/>
                <w:szCs w:val="22"/>
                <w:lang w:eastAsia="zh-CN"/>
              </w:rPr>
              <w:t>This is related to FL proposal 3.1.2, if only inter-band DC is supported, such collisions may be not a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宋体"/>
                <w:sz w:val="22"/>
                <w:szCs w:val="22"/>
                <w:lang w:eastAsia="zh-CN"/>
              </w:rPr>
            </w:pPr>
            <w:r>
              <w:rPr>
                <w:rFonts w:ascii="Calibri" w:hAnsi="Calibri" w:eastAsia="Calibri"/>
                <w:sz w:val="22"/>
                <w:szCs w:val="22"/>
              </w:rPr>
              <w:t>If intra-carrier DC is excluded, this will essentially boil down to TDD pattern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Huawei</w:t>
            </w:r>
          </w:p>
        </w:tc>
        <w:tc>
          <w:tcPr>
            <w:tcW w:w="4004" w:type="dxa"/>
          </w:tcPr>
          <w:p>
            <w:pPr>
              <w:rPr>
                <w:rFonts w:ascii="Calibri" w:hAnsi="Calibri" w:eastAsiaTheme="minorEastAsia"/>
                <w:sz w:val="22"/>
                <w:szCs w:val="22"/>
                <w:lang w:eastAsia="zh-CN"/>
              </w:rPr>
            </w:pPr>
            <w:r>
              <w:rPr>
                <w:rFonts w:ascii="Calibri" w:hAnsi="Calibri" w:eastAsiaTheme="minorEastAsia"/>
                <w:bCs/>
                <w:sz w:val="22"/>
                <w:szCs w:val="22"/>
                <w:lang w:eastAsia="zh-CN"/>
              </w:rPr>
              <w:t>Yes</w:t>
            </w:r>
          </w:p>
        </w:tc>
        <w:tc>
          <w:tcPr>
            <w:tcW w:w="4503" w:type="dxa"/>
            <w:shd w:val="clear" w:color="auto" w:fill="auto"/>
          </w:tcPr>
          <w:p>
            <w:pPr>
              <w:rPr>
                <w:rFonts w:ascii="Calibri" w:hAnsi="Calibri" w:eastAsia="Calibri"/>
                <w:sz w:val="22"/>
                <w:szCs w:val="22"/>
              </w:rPr>
            </w:pPr>
            <w:r>
              <w:rPr>
                <w:rFonts w:ascii="Calibri" w:hAnsi="Calibri" w:eastAsiaTheme="minorEastAsia"/>
                <w:bCs/>
                <w:sz w:val="22"/>
                <w:szCs w:val="22"/>
                <w:lang w:eastAsia="zh-CN"/>
              </w:rPr>
              <w:t>If 3.1.2 is agreed, the collisions should be handled between multiple parent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4004"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Yes</w:t>
            </w:r>
          </w:p>
        </w:tc>
        <w:tc>
          <w:tcPr>
            <w:tcW w:w="4503" w:type="dxa"/>
            <w:shd w:val="clear" w:color="auto" w:fill="auto"/>
          </w:tcPr>
          <w:p>
            <w:pPr>
              <w:rPr>
                <w:rFonts w:ascii="Calibri" w:hAnsi="Calibri" w:eastAsiaTheme="minorEastAsia"/>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Style w:val="143"/>
                <w:rFonts w:ascii="Calibri" w:hAnsi="Calibri" w:cs="Calibri"/>
                <w:b/>
                <w:bCs/>
                <w:sz w:val="22"/>
                <w:szCs w:val="22"/>
              </w:rPr>
              <w:t>Nokia</w:t>
            </w:r>
            <w:r>
              <w:rPr>
                <w:rStyle w:val="86"/>
                <w:rFonts w:ascii="Calibri" w:hAnsi="Calibri" w:cs="Calibri"/>
                <w:sz w:val="22"/>
                <w:szCs w:val="22"/>
              </w:rPr>
              <w:t> </w:t>
            </w:r>
          </w:p>
        </w:tc>
        <w:tc>
          <w:tcPr>
            <w:tcW w:w="4004" w:type="dxa"/>
          </w:tcPr>
          <w:p>
            <w:pPr>
              <w:rPr>
                <w:rFonts w:ascii="Calibri" w:hAnsi="Calibri" w:eastAsiaTheme="minorEastAsia"/>
                <w:bCs/>
                <w:sz w:val="22"/>
                <w:szCs w:val="22"/>
                <w:lang w:eastAsia="zh-CN"/>
              </w:rPr>
            </w:pPr>
            <w:r>
              <w:rPr>
                <w:rStyle w:val="143"/>
                <w:rFonts w:ascii="Calibri" w:hAnsi="Calibri" w:cs="Calibri"/>
                <w:sz w:val="22"/>
                <w:szCs w:val="22"/>
              </w:rPr>
              <w:t>Yes</w:t>
            </w:r>
            <w:r>
              <w:rPr>
                <w:rStyle w:val="86"/>
                <w:rFonts w:ascii="Calibri" w:hAnsi="Calibri" w:cs="Calibri"/>
                <w:sz w:val="22"/>
                <w:szCs w:val="22"/>
              </w:rPr>
              <w:t> </w:t>
            </w:r>
          </w:p>
        </w:tc>
        <w:tc>
          <w:tcPr>
            <w:tcW w:w="4503" w:type="dxa"/>
            <w:shd w:val="clear" w:color="auto" w:fill="auto"/>
          </w:tcPr>
          <w:p>
            <w:pPr>
              <w:rPr>
                <w:rFonts w:ascii="Calibri" w:hAnsi="Calibri" w:eastAsiaTheme="minorEastAsia"/>
                <w:bCs/>
                <w:sz w:val="22"/>
                <w:szCs w:val="22"/>
                <w:lang w:eastAsia="zh-CN"/>
              </w:rPr>
            </w:pPr>
            <w:r>
              <w:rPr>
                <w:rStyle w:val="143"/>
                <w:rFonts w:ascii="Calibri" w:hAnsi="Calibri" w:cs="Calibri"/>
                <w:sz w:val="22"/>
                <w:szCs w:val="22"/>
              </w:rPr>
              <w:t xml:space="preserve">As we use multiple parent nodes, it is good that we use multiple parents in other agreements as well. </w:t>
            </w: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Samsung</w:t>
            </w:r>
          </w:p>
        </w:tc>
        <w:tc>
          <w:tcPr>
            <w:tcW w:w="4004" w:type="dxa"/>
          </w:tcPr>
          <w:p>
            <w:pPr>
              <w:rPr>
                <w:rStyle w:val="143"/>
                <w:rFonts w:ascii="Calibri" w:hAnsi="Calibri" w:cs="Calibri"/>
                <w:sz w:val="22"/>
                <w:szCs w:val="22"/>
              </w:rPr>
            </w:pPr>
            <w:r>
              <w:rPr>
                <w:rFonts w:hint="eastAsia" w:ascii="Calibri" w:hAnsi="Calibri" w:eastAsia="Malgun Gothic"/>
                <w:bCs/>
                <w:sz w:val="22"/>
                <w:szCs w:val="22"/>
                <w:lang w:eastAsia="ko-KR"/>
              </w:rPr>
              <w:t>Yes</w:t>
            </w:r>
          </w:p>
        </w:tc>
        <w:tc>
          <w:tcPr>
            <w:tcW w:w="4503" w:type="dxa"/>
            <w:shd w:val="clear" w:color="auto" w:fill="auto"/>
          </w:tcPr>
          <w:p>
            <w:pPr>
              <w:rPr>
                <w:rStyle w:val="143"/>
                <w:rFonts w:ascii="Calibri" w:hAnsi="Calibri" w:cs="Calibri"/>
                <w:sz w:val="22"/>
                <w:szCs w:val="22"/>
              </w:rPr>
            </w:pPr>
            <w:r>
              <w:rPr>
                <w:rFonts w:ascii="Calibri" w:hAnsi="Calibri" w:eastAsia="Malgun Gothic"/>
                <w:bCs/>
                <w:sz w:val="22"/>
                <w:szCs w:val="22"/>
                <w:lang w:eastAsia="ko-KR"/>
              </w:rPr>
              <w:t>We are OK with the proposal t</w:t>
            </w:r>
            <w:r>
              <w:rPr>
                <w:rFonts w:hint="eastAsia" w:ascii="Calibri" w:hAnsi="Calibri" w:eastAsia="Malgun Gothic"/>
                <w:bCs/>
                <w:sz w:val="22"/>
                <w:szCs w:val="22"/>
                <w:lang w:eastAsia="ko-KR"/>
              </w:rPr>
              <w:t>akin</w:t>
            </w:r>
            <w:r>
              <w:rPr>
                <w:rFonts w:ascii="Calibri" w:hAnsi="Calibri" w:eastAsia="Malgun Gothic"/>
                <w:bCs/>
                <w:sz w:val="22"/>
                <w:szCs w:val="22"/>
                <w:lang w:eastAsia="ko-KR"/>
              </w:rPr>
              <w:t xml:space="preserve">g into account scheduling decision is independently performed per MCG and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4004" w:type="dxa"/>
          </w:tcPr>
          <w:p>
            <w:pPr>
              <w:rPr>
                <w:rFonts w:ascii="Calibri" w:hAnsi="Calibri" w:eastAsia="Malgun Gothic"/>
                <w:bCs/>
                <w:sz w:val="22"/>
                <w:szCs w:val="22"/>
                <w:lang w:eastAsia="ko-KR"/>
              </w:rPr>
            </w:pPr>
            <w:r>
              <w:rPr>
                <w:rFonts w:ascii="Calibri" w:hAnsi="Calibri" w:eastAsia="Malgun Gothic"/>
                <w:bCs/>
                <w:sz w:val="22"/>
                <w:szCs w:val="22"/>
                <w:lang w:eastAsia="ko-KR"/>
              </w:rPr>
              <w:t>Partially</w:t>
            </w:r>
          </w:p>
        </w:tc>
        <w:tc>
          <w:tcPr>
            <w:tcW w:w="450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We are fine with discussing how to resolve resource indication conflicts, but scheduling conflicts should be avoided by proper resource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Style w:val="143"/>
                <w:rFonts w:ascii="Calibri" w:hAnsi="Calibri" w:eastAsia="Yu Mincho" w:cs="Calibri"/>
                <w:b/>
                <w:bCs/>
                <w:sz w:val="22"/>
                <w:szCs w:val="22"/>
                <w:lang w:eastAsia="ja-JP"/>
              </w:rPr>
              <w:t>Fujitsu</w:t>
            </w:r>
          </w:p>
        </w:tc>
        <w:tc>
          <w:tcPr>
            <w:tcW w:w="4004" w:type="dxa"/>
          </w:tcPr>
          <w:p>
            <w:pPr>
              <w:rPr>
                <w:rFonts w:ascii="Calibri" w:hAnsi="Calibri" w:eastAsia="Malgun Gothic"/>
                <w:bCs/>
                <w:sz w:val="22"/>
                <w:szCs w:val="22"/>
                <w:lang w:eastAsia="ko-KR"/>
              </w:rPr>
            </w:pPr>
            <w:r>
              <w:rPr>
                <w:rStyle w:val="143"/>
                <w:rFonts w:ascii="Calibri" w:hAnsi="Calibri" w:eastAsia="Yu Mincho" w:cs="Calibri"/>
                <w:sz w:val="22"/>
                <w:szCs w:val="22"/>
                <w:lang w:eastAsia="ja-JP"/>
              </w:rPr>
              <w:t>Yes</w:t>
            </w:r>
          </w:p>
        </w:tc>
        <w:tc>
          <w:tcPr>
            <w:tcW w:w="4503" w:type="dxa"/>
            <w:shd w:val="clear" w:color="auto" w:fill="auto"/>
          </w:tcPr>
          <w:p>
            <w:pPr>
              <w:rPr>
                <w:rFonts w:ascii="Calibri" w:hAnsi="Calibri" w:eastAsia="Malgun Gothic"/>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Style w:val="143"/>
                <w:rFonts w:ascii="Calibri" w:hAnsi="Calibri" w:eastAsia="Yu Mincho" w:cs="Calibri"/>
                <w:b/>
                <w:bCs/>
                <w:sz w:val="22"/>
                <w:szCs w:val="22"/>
                <w:lang w:eastAsia="ja-JP"/>
              </w:rPr>
            </w:pPr>
            <w:r>
              <w:rPr>
                <w:rFonts w:ascii="Calibri" w:hAnsi="Calibri" w:eastAsia="Malgun Gothic"/>
                <w:bCs/>
                <w:sz w:val="22"/>
                <w:szCs w:val="22"/>
                <w:lang w:eastAsia="ko-KR"/>
              </w:rPr>
              <w:t>CEWiT</w:t>
            </w:r>
          </w:p>
        </w:tc>
        <w:tc>
          <w:tcPr>
            <w:tcW w:w="4004" w:type="dxa"/>
          </w:tcPr>
          <w:p>
            <w:pPr>
              <w:rPr>
                <w:rStyle w:val="143"/>
                <w:rFonts w:ascii="Calibri" w:hAnsi="Calibri" w:eastAsia="Yu Mincho" w:cs="Calibri"/>
                <w:sz w:val="22"/>
                <w:szCs w:val="22"/>
                <w:lang w:eastAsia="ja-JP"/>
              </w:rPr>
            </w:pPr>
            <w:r>
              <w:rPr>
                <w:rFonts w:ascii="Calibri" w:hAnsi="Calibri" w:eastAsia="Malgun Gothic"/>
                <w:bCs/>
                <w:sz w:val="22"/>
                <w:szCs w:val="22"/>
                <w:lang w:eastAsia="ko-KR"/>
              </w:rPr>
              <w:t>Yes</w:t>
            </w:r>
          </w:p>
        </w:tc>
        <w:tc>
          <w:tcPr>
            <w:tcW w:w="450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We have similar view as ZTE. Collisions may not be an issue in inter-carrier DC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hint="eastAsia" w:ascii="Calibri" w:hAnsi="Calibri" w:eastAsia="Malgun Gothic"/>
                <w:bCs/>
                <w:sz w:val="22"/>
                <w:szCs w:val="22"/>
                <w:lang w:eastAsia="ko-KR"/>
              </w:rPr>
              <w:t>LG</w:t>
            </w:r>
          </w:p>
        </w:tc>
        <w:tc>
          <w:tcPr>
            <w:tcW w:w="4004"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Yes</w:t>
            </w:r>
          </w:p>
        </w:tc>
        <w:tc>
          <w:tcPr>
            <w:tcW w:w="4503" w:type="dxa"/>
            <w:shd w:val="clear" w:color="auto" w:fill="auto"/>
          </w:tcPr>
          <w:p>
            <w:pPr>
              <w:rPr>
                <w:rFonts w:ascii="Calibri" w:hAnsi="Calibri" w:eastAsia="Malgun Gothic"/>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Nokia</w:t>
            </w:r>
          </w:p>
        </w:tc>
        <w:tc>
          <w:tcPr>
            <w:tcW w:w="4004" w:type="dxa"/>
          </w:tcPr>
          <w:p>
            <w:pPr>
              <w:rPr>
                <w:rFonts w:ascii="Calibri" w:hAnsi="Calibri" w:eastAsia="Malgun Gothic"/>
                <w:bCs/>
                <w:sz w:val="22"/>
                <w:szCs w:val="22"/>
                <w:lang w:eastAsia="ko-KR"/>
              </w:rPr>
            </w:pPr>
            <w:r>
              <w:rPr>
                <w:rFonts w:ascii="Calibri" w:hAnsi="Calibri" w:eastAsia="Malgun Gothic"/>
                <w:bCs/>
                <w:sz w:val="22"/>
                <w:szCs w:val="22"/>
                <w:lang w:eastAsia="ko-KR"/>
              </w:rPr>
              <w:t>Yes</w:t>
            </w:r>
          </w:p>
        </w:tc>
        <w:tc>
          <w:tcPr>
            <w:tcW w:w="450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 xml:space="preserve">Ok to discuss more considering all scenarios of multi-parent that we agree in other proposals. </w:t>
            </w:r>
          </w:p>
        </w:tc>
      </w:tr>
    </w:tbl>
    <w:p>
      <w:pPr>
        <w:rPr>
          <w:b/>
          <w:i/>
        </w:rPr>
      </w:pPr>
    </w:p>
    <w:p>
      <w:pPr>
        <w:rPr>
          <w:rFonts w:ascii="Calibri" w:hAnsi="Calibri" w:cs="Calibri"/>
          <w:color w:val="000000"/>
          <w:sz w:val="22"/>
          <w:szCs w:val="22"/>
        </w:rPr>
      </w:pPr>
    </w:p>
    <w:p>
      <w:pPr>
        <w:pStyle w:val="3"/>
        <w:numPr>
          <w:ilvl w:val="1"/>
          <w:numId w:val="2"/>
        </w:numPr>
        <w:rPr>
          <w:rFonts w:eastAsia="MS PGothic"/>
          <w:sz w:val="24"/>
          <w:szCs w:val="18"/>
        </w:rPr>
      </w:pPr>
      <w:r>
        <w:rPr>
          <w:rFonts w:eastAsia="MS PGothic"/>
          <w:sz w:val="24"/>
          <w:szCs w:val="18"/>
        </w:rPr>
        <w:t>Solutions/enhancements for Dual Connectivity Scenarios:</w:t>
      </w:r>
    </w:p>
    <w:p>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pPr>
        <w:rPr>
          <w:rFonts w:asciiTheme="minorHAnsi" w:hAnsiTheme="minorHAnsi" w:cstheme="minorHAnsi"/>
          <w:b/>
        </w:rPr>
      </w:pPr>
    </w:p>
    <w:p>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pPr>
              <w:jc w:val="both"/>
              <w:rPr>
                <w:b/>
                <w:bCs/>
              </w:rPr>
            </w:pPr>
            <w:r>
              <w:rPr>
                <w:rFonts w:ascii="Calibri" w:hAnsi="Calibri"/>
                <w:b/>
                <w:color w:val="000000"/>
                <w:kern w:val="24"/>
              </w:rPr>
              <w:t>Proposal 1: Per-link IAB-DU resource configurations and signaling between multiple IAB-nodes/donors should be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pPr>
              <w:jc w:val="both"/>
              <w:rPr>
                <w:rFonts w:eastAsia="Calibri"/>
                <w:b/>
                <w:bCs/>
                <w:lang w:eastAsia="zh-CN"/>
              </w:rPr>
            </w:pPr>
          </w:p>
          <w:p>
            <w:pPr>
              <w:jc w:val="both"/>
              <w:rPr>
                <w:b/>
                <w:bCs/>
              </w:rPr>
            </w:pPr>
            <w:r>
              <w:rPr>
                <w:b/>
                <w:bCs/>
              </w:rPr>
              <w:t xml:space="preserve">Proposal 3.3: For </w:t>
            </w:r>
            <w:r>
              <w:rPr>
                <w:rFonts w:ascii="Times" w:hAnsi="Times" w:eastAsia="Calibri"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pPr>
              <w:rPr>
                <w:rFonts w:eastAsia="宋体"/>
                <w:b/>
                <w:sz w:val="22"/>
                <w:szCs w:val="22"/>
                <w:lang w:eastAsia="zh-CN"/>
              </w:rPr>
            </w:pPr>
            <w:r>
              <w:rPr>
                <w:rFonts w:eastAsia="宋体"/>
                <w:b/>
                <w:bCs/>
                <w:sz w:val="22"/>
                <w:szCs w:val="18"/>
                <w:u w:val="single"/>
                <w:lang w:eastAsia="zh-CN"/>
              </w:rPr>
              <w:t>Prop</w:t>
            </w:r>
            <w:r>
              <w:rPr>
                <w:rFonts w:eastAsia="宋体"/>
                <w:b/>
                <w:sz w:val="22"/>
                <w:szCs w:val="22"/>
                <w:u w:val="single"/>
                <w:lang w:eastAsia="zh-CN"/>
              </w:rPr>
              <w:t>osal6</w:t>
            </w:r>
            <w:r>
              <w:rPr>
                <w:rFonts w:eastAsia="宋体"/>
                <w:b/>
                <w:sz w:val="22"/>
                <w:szCs w:val="22"/>
                <w:lang w:eastAsia="zh-CN"/>
              </w:rPr>
              <w:t>: To support TDM resource multiplexing in DC scenario, following methods can be considered:</w:t>
            </w:r>
          </w:p>
          <w:p>
            <w:pPr>
              <w:pStyle w:val="1005"/>
              <w:numPr>
                <w:ilvl w:val="0"/>
                <w:numId w:val="51"/>
              </w:numPr>
              <w:spacing w:before="0" w:after="0"/>
              <w:contextualSpacing w:val="0"/>
              <w:rPr>
                <w:rFonts w:eastAsia="宋体"/>
                <w:b/>
                <w:bCs/>
                <w:sz w:val="22"/>
                <w:szCs w:val="18"/>
                <w:lang w:eastAsia="zh-CN"/>
              </w:rPr>
            </w:pPr>
            <w:r>
              <w:rPr>
                <w:rFonts w:eastAsia="宋体"/>
                <w:b/>
                <w:bCs/>
                <w:sz w:val="22"/>
                <w:szCs w:val="18"/>
                <w:lang w:eastAsia="zh-CN"/>
              </w:rPr>
              <w:t>Option1: Rel-16 mechanism of DU H/S/NA resource configuration is reused. DU can Tx/Rx on a symbol configured as hard, or a symbol configured as soft and indicated as available by both parent nodes.</w:t>
            </w:r>
          </w:p>
          <w:p>
            <w:pPr>
              <w:pStyle w:val="1005"/>
              <w:numPr>
                <w:ilvl w:val="0"/>
                <w:numId w:val="51"/>
              </w:numPr>
              <w:spacing w:before="0" w:after="0"/>
              <w:contextualSpacing w:val="0"/>
              <w:rPr>
                <w:rFonts w:eastAsia="宋体"/>
                <w:b/>
                <w:bCs/>
                <w:sz w:val="22"/>
                <w:szCs w:val="18"/>
                <w:lang w:eastAsia="zh-CN"/>
              </w:rPr>
            </w:pPr>
            <w:r>
              <w:rPr>
                <w:rFonts w:eastAsia="宋体"/>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pPr>
              <w:rPr>
                <w:rFonts w:asciiTheme="minorHAnsi" w:hAnsiTheme="minorHAnsi" w:cstheme="minorHAnsi"/>
                <w:sz w:val="20"/>
                <w:szCs w:val="20"/>
              </w:rPr>
            </w:pPr>
            <w:r>
              <w:t>Proposal 7:</w:t>
            </w:r>
            <w:r>
              <w:rPr>
                <w:rFonts w:asciiTheme="minorHAnsi" w:hAnsiTheme="minorHAnsi" w:eastAsiaTheme="minorEastAsia" w:cstheme="minorBidi"/>
                <w:sz w:val="22"/>
                <w:szCs w:val="22"/>
              </w:rPr>
              <w:tab/>
            </w:r>
            <w:r>
              <w:t>Define signaling for IAB nodes in the DC mode to inform parent IAB nodes of the status of availability of soft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rPr>
                <w:rFonts w:ascii="Calibri" w:hAnsi="Calibri" w:cs="Calibri"/>
                <w:b/>
                <w:bCs/>
                <w:color w:val="000000"/>
                <w:sz w:val="22"/>
                <w:szCs w:val="22"/>
              </w:rPr>
            </w:pPr>
          </w:p>
        </w:tc>
        <w:tc>
          <w:tcPr>
            <w:tcW w:w="7735" w:type="dxa"/>
            <w:shd w:val="clear" w:color="auto" w:fill="auto"/>
          </w:tcPr>
          <w:p>
            <w:pPr>
              <w:spacing w:line="288" w:lineRule="auto"/>
              <w:rPr>
                <w:rFonts w:asciiTheme="minorHAnsi" w:hAnsiTheme="minorHAnsi" w:cstheme="minorHAnsi"/>
                <w:b/>
                <w:color w:val="000000"/>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p>
        </w:tc>
        <w:tc>
          <w:tcPr>
            <w:tcW w:w="7735" w:type="dxa"/>
            <w:shd w:val="clear" w:color="auto" w:fill="auto"/>
          </w:tcPr>
          <w:p>
            <w:pPr>
              <w:spacing w:line="288" w:lineRule="auto"/>
              <w:rPr>
                <w:rFonts w:asciiTheme="minorHAnsi" w:hAnsiTheme="minorHAnsi" w:cstheme="minorHAnsi"/>
                <w:b/>
                <w:color w:val="000000"/>
                <w:kern w:val="2"/>
                <w:sz w:val="20"/>
                <w:szCs w:val="20"/>
              </w:rPr>
            </w:pPr>
          </w:p>
        </w:tc>
      </w:tr>
    </w:tbl>
    <w:p>
      <w:pPr>
        <w:rPr>
          <w:rFonts w:ascii="Calibri" w:hAnsi="Calibri" w:cs="Calibri"/>
          <w:color w:val="000000"/>
          <w:sz w:val="22"/>
          <w:szCs w:val="22"/>
        </w:rPr>
      </w:pPr>
    </w:p>
    <w:p>
      <w:pPr>
        <w:rPr>
          <w:rFonts w:ascii="Calibri" w:hAnsi="Calibri" w:eastAsia="Calibri"/>
          <w:b/>
          <w:bCs/>
          <w:sz w:val="22"/>
          <w:szCs w:val="22"/>
        </w:rPr>
      </w:pPr>
      <w:r>
        <w:rPr>
          <w:rFonts w:ascii="Calibri" w:hAnsi="Calibri" w:eastAsia="Calibri"/>
          <w:b/>
          <w:bCs/>
          <w:sz w:val="22"/>
          <w:szCs w:val="22"/>
        </w:rPr>
        <w:t>FL Proposal 3.2.1: Per-link IAB-DU resource configurations from the donor CU to the parent nodes should be supported in Rel-17</w:t>
      </w:r>
    </w:p>
    <w:p>
      <w:pPr>
        <w:rPr>
          <w:rFonts w:ascii="Calibri" w:hAnsi="Calibri"/>
          <w:b/>
          <w:color w:val="000000"/>
          <w:kern w:val="24"/>
        </w:rPr>
      </w:pPr>
      <w:r>
        <w:rPr>
          <w:rFonts w:ascii="Calibri" w:hAnsi="Calibri" w:eastAsia="Calibri"/>
          <w:b/>
          <w:bCs/>
          <w:sz w:val="22"/>
          <w:szCs w:val="22"/>
        </w:rPr>
        <w:tab/>
      </w:r>
      <w:r>
        <w:rPr>
          <w:rFonts w:ascii="Calibri" w:hAnsi="Calibri" w:eastAsia="Calibri"/>
          <w:b/>
          <w:bCs/>
          <w:sz w:val="22"/>
          <w:szCs w:val="22"/>
        </w:rPr>
        <w:t>FFS: Additional signaling from child IAB-MT to parent nodes or between parent nodes</w:t>
      </w:r>
    </w:p>
    <w:p>
      <w:pPr>
        <w:rPr>
          <w:rFonts w:ascii="Calibri" w:hAnsi="Calibri"/>
          <w:b/>
          <w:color w:val="000000"/>
          <w:kern w:val="24"/>
        </w:rPr>
      </w:pPr>
    </w:p>
    <w:p>
      <w:pPr>
        <w:rPr>
          <w:rFonts w:asciiTheme="minorHAnsi" w:hAnsiTheme="minorHAnsi" w:cstheme="minorHAnsi"/>
          <w:b/>
        </w:rPr>
      </w:pPr>
      <w:r>
        <w:rPr>
          <w:rFonts w:asciiTheme="minorHAnsi" w:hAnsiTheme="minorHAnsi" w:cstheme="minorHAnsi"/>
          <w:b/>
        </w:rPr>
        <w:t>Discussion: Do you support proposal 3.2.1?</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672"/>
        <w:gridCol w:w="6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1672" w:type="dxa"/>
          </w:tcPr>
          <w:p>
            <w:pPr>
              <w:rPr>
                <w:rFonts w:ascii="Calibri" w:hAnsi="Calibri" w:eastAsia="Calibri"/>
                <w:b/>
                <w:bCs/>
                <w:sz w:val="22"/>
                <w:szCs w:val="22"/>
              </w:rPr>
            </w:pPr>
            <w:r>
              <w:rPr>
                <w:rFonts w:ascii="Calibri" w:hAnsi="Calibri" w:eastAsia="Calibri"/>
                <w:b/>
                <w:bCs/>
                <w:sz w:val="22"/>
                <w:szCs w:val="22"/>
              </w:rPr>
              <w:t>Yes/No</w:t>
            </w:r>
          </w:p>
        </w:tc>
        <w:tc>
          <w:tcPr>
            <w:tcW w:w="683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Qualcomm</w:t>
            </w:r>
          </w:p>
        </w:tc>
        <w:tc>
          <w:tcPr>
            <w:tcW w:w="1672" w:type="dxa"/>
          </w:tcPr>
          <w:p>
            <w:pPr>
              <w:rPr>
                <w:rFonts w:ascii="Calibri" w:hAnsi="Calibri" w:eastAsia="Calibri"/>
                <w:sz w:val="22"/>
                <w:szCs w:val="22"/>
              </w:rPr>
            </w:pPr>
            <w:r>
              <w:rPr>
                <w:rFonts w:ascii="Calibri" w:hAnsi="Calibri" w:eastAsia="Calibri"/>
                <w:sz w:val="22"/>
                <w:szCs w:val="22"/>
              </w:rPr>
              <w:t>Yes.</w:t>
            </w:r>
          </w:p>
        </w:tc>
        <w:tc>
          <w:tcPr>
            <w:tcW w:w="6835" w:type="dxa"/>
            <w:shd w:val="clear" w:color="auto" w:fill="auto"/>
          </w:tcPr>
          <w:p>
            <w:pPr>
              <w:rPr>
                <w:rFonts w:ascii="Calibri" w:hAnsi="Calibri" w:eastAsia="Calibri"/>
                <w:sz w:val="22"/>
                <w:szCs w:val="22"/>
              </w:rPr>
            </w:pPr>
            <w:r>
              <w:rPr>
                <w:rFonts w:ascii="Calibri" w:hAnsi="Calibri" w:eastAsia="Calibri"/>
                <w:sz w:val="22"/>
                <w:szCs w:val="22"/>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宋体"/>
                <w:b/>
                <w:bCs/>
                <w:sz w:val="22"/>
                <w:szCs w:val="22"/>
                <w:lang w:eastAsia="zh-CN"/>
              </w:rPr>
            </w:pPr>
            <w:r>
              <w:rPr>
                <w:rFonts w:ascii="Calibri" w:hAnsi="Calibri" w:eastAsia="宋体"/>
                <w:b/>
                <w:bCs/>
                <w:sz w:val="22"/>
                <w:szCs w:val="22"/>
                <w:lang w:eastAsia="zh-CN"/>
              </w:rPr>
              <w:t>ZTE, Sanechips</w:t>
            </w:r>
          </w:p>
        </w:tc>
        <w:tc>
          <w:tcPr>
            <w:tcW w:w="1672" w:type="dxa"/>
          </w:tcPr>
          <w:p>
            <w:pPr>
              <w:rPr>
                <w:rFonts w:ascii="Calibri" w:hAnsi="Calibri" w:eastAsia="宋体"/>
                <w:sz w:val="22"/>
                <w:szCs w:val="22"/>
                <w:lang w:eastAsia="zh-CN"/>
              </w:rPr>
            </w:pPr>
            <w:r>
              <w:rPr>
                <w:rFonts w:ascii="Calibri" w:hAnsi="Calibri" w:eastAsia="宋体"/>
                <w:sz w:val="22"/>
                <w:szCs w:val="22"/>
                <w:lang w:eastAsia="zh-CN"/>
              </w:rPr>
              <w:t>No</w:t>
            </w:r>
          </w:p>
        </w:tc>
        <w:tc>
          <w:tcPr>
            <w:tcW w:w="6835" w:type="dxa"/>
            <w:shd w:val="clear" w:color="auto" w:fill="auto"/>
          </w:tcPr>
          <w:p>
            <w:pPr>
              <w:rPr>
                <w:rFonts w:ascii="Calibri" w:hAnsi="Calibri" w:eastAsia="宋体"/>
                <w:sz w:val="22"/>
                <w:szCs w:val="22"/>
                <w:lang w:eastAsia="zh-CN"/>
              </w:rPr>
            </w:pPr>
            <w:r>
              <w:rPr>
                <w:rFonts w:ascii="Calibri" w:hAnsi="Calibri" w:eastAsia="宋体"/>
                <w:sz w:val="22"/>
                <w:szCs w:val="22"/>
                <w:lang w:eastAsia="zh-CN"/>
              </w:rPr>
              <w:t xml:space="preserve">Such configuration is not necessary for inter-band DC cases, the supported DC scenarios should be determined first before we agree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宋体"/>
                <w:b/>
                <w:bCs/>
                <w:sz w:val="22"/>
                <w:szCs w:val="22"/>
                <w:lang w:eastAsia="zh-CN"/>
              </w:rPr>
            </w:pPr>
            <w:r>
              <w:rPr>
                <w:rFonts w:ascii="Calibri" w:hAnsi="Calibri" w:eastAsia="Calibri"/>
                <w:b/>
                <w:bCs/>
                <w:sz w:val="22"/>
                <w:szCs w:val="22"/>
              </w:rPr>
              <w:t>Ericsson</w:t>
            </w:r>
          </w:p>
        </w:tc>
        <w:tc>
          <w:tcPr>
            <w:tcW w:w="1672" w:type="dxa"/>
          </w:tcPr>
          <w:p>
            <w:pPr>
              <w:rPr>
                <w:rFonts w:ascii="Calibri" w:hAnsi="Calibri" w:eastAsia="宋体"/>
                <w:sz w:val="22"/>
                <w:szCs w:val="22"/>
                <w:lang w:eastAsia="zh-CN"/>
              </w:rPr>
            </w:pPr>
            <w:r>
              <w:rPr>
                <w:rFonts w:ascii="Calibri" w:hAnsi="Calibri" w:eastAsia="Calibri"/>
                <w:sz w:val="22"/>
                <w:szCs w:val="22"/>
              </w:rPr>
              <w:t>No</w:t>
            </w:r>
          </w:p>
        </w:tc>
        <w:tc>
          <w:tcPr>
            <w:tcW w:w="6835" w:type="dxa"/>
            <w:shd w:val="clear" w:color="auto" w:fill="auto"/>
          </w:tcPr>
          <w:p>
            <w:pPr>
              <w:rPr>
                <w:rFonts w:ascii="Calibri" w:hAnsi="Calibri" w:eastAsia="宋体"/>
                <w:sz w:val="22"/>
                <w:szCs w:val="22"/>
                <w:lang w:eastAsia="zh-CN"/>
              </w:rPr>
            </w:pPr>
            <w:r>
              <w:rPr>
                <w:rFonts w:ascii="Calibri" w:hAnsi="Calibri" w:eastAsia="Calibri"/>
                <w:sz w:val="22"/>
                <w:szCs w:val="22"/>
              </w:rPr>
              <w:t>We don’t see a need for this functionality in inter-carrier DC. Furthermore, it is not an urgent decision to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Theme="minorEastAsia"/>
                <w:b/>
                <w:bCs/>
                <w:sz w:val="22"/>
                <w:szCs w:val="22"/>
                <w:lang w:eastAsia="zh-CN"/>
              </w:rPr>
              <w:t xml:space="preserve">Huawei </w:t>
            </w:r>
          </w:p>
        </w:tc>
        <w:tc>
          <w:tcPr>
            <w:tcW w:w="1672" w:type="dxa"/>
          </w:tcPr>
          <w:p>
            <w:pPr>
              <w:rPr>
                <w:rFonts w:ascii="Calibri" w:hAnsi="Calibri" w:eastAsia="Calibri"/>
                <w:sz w:val="22"/>
                <w:szCs w:val="22"/>
              </w:rPr>
            </w:pPr>
            <w:r>
              <w:rPr>
                <w:rFonts w:ascii="Calibri" w:hAnsi="Calibri" w:eastAsiaTheme="minorEastAsia"/>
                <w:bCs/>
                <w:sz w:val="22"/>
                <w:szCs w:val="22"/>
                <w:lang w:eastAsia="zh-CN"/>
              </w:rPr>
              <w:t>No</w:t>
            </w:r>
          </w:p>
        </w:tc>
        <w:tc>
          <w:tcPr>
            <w:tcW w:w="6835" w:type="dxa"/>
            <w:shd w:val="clear" w:color="auto" w:fill="auto"/>
          </w:tcPr>
          <w:p>
            <w:pPr>
              <w:jc w:val="both"/>
              <w:rPr>
                <w:rFonts w:ascii="Calibri" w:hAnsi="Calibri" w:eastAsia="Calibri"/>
                <w:sz w:val="22"/>
                <w:szCs w:val="22"/>
              </w:rPr>
            </w:pPr>
            <w:r>
              <w:rPr>
                <w:rFonts w:ascii="Calibri" w:hAnsi="Calibri" w:eastAsiaTheme="minorEastAsia"/>
                <w:bCs/>
                <w:sz w:val="22"/>
                <w:szCs w:val="22"/>
                <w:lang w:eastAsia="zh-CN"/>
              </w:rPr>
              <w:t>We think it will be good first clarify why per-link resource configuration is required and to which cases it should be applied. It is probably too early to take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1672"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Yes</w:t>
            </w:r>
          </w:p>
        </w:tc>
        <w:tc>
          <w:tcPr>
            <w:tcW w:w="6835" w:type="dxa"/>
            <w:shd w:val="clear" w:color="auto" w:fill="auto"/>
          </w:tcPr>
          <w:p>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pPr>
              <w:pStyle w:val="1005"/>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pPr>
              <w:pStyle w:val="1005"/>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pPr>
              <w:pStyle w:val="1005"/>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pPr>
              <w:jc w:val="both"/>
              <w:rPr>
                <w:rFonts w:ascii="Calibri" w:hAnsi="Calibri" w:eastAsiaTheme="minorEastAsia"/>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Style w:val="143"/>
                <w:rFonts w:ascii="Calibri" w:hAnsi="Calibri" w:cs="Calibri"/>
                <w:b/>
                <w:bCs/>
                <w:sz w:val="22"/>
                <w:szCs w:val="22"/>
              </w:rPr>
              <w:t>Nokia</w:t>
            </w:r>
            <w:r>
              <w:rPr>
                <w:rStyle w:val="86"/>
                <w:rFonts w:ascii="Calibri" w:hAnsi="Calibri" w:cs="Calibri"/>
                <w:sz w:val="22"/>
                <w:szCs w:val="22"/>
              </w:rPr>
              <w:t> </w:t>
            </w:r>
          </w:p>
        </w:tc>
        <w:tc>
          <w:tcPr>
            <w:tcW w:w="1672" w:type="dxa"/>
          </w:tcPr>
          <w:p>
            <w:pPr>
              <w:rPr>
                <w:rFonts w:ascii="Calibri" w:hAnsi="Calibri" w:eastAsiaTheme="minorEastAsia"/>
                <w:bCs/>
                <w:sz w:val="22"/>
                <w:szCs w:val="22"/>
                <w:lang w:eastAsia="zh-CN"/>
              </w:rPr>
            </w:pPr>
            <w:r>
              <w:rPr>
                <w:rStyle w:val="143"/>
                <w:rFonts w:ascii="Calibri" w:hAnsi="Calibri" w:cs="Calibri"/>
                <w:sz w:val="22"/>
                <w:szCs w:val="22"/>
              </w:rPr>
              <w:t>Yes</w:t>
            </w:r>
            <w:r>
              <w:rPr>
                <w:rStyle w:val="86"/>
                <w:rFonts w:ascii="Calibri" w:hAnsi="Calibri" w:cs="Calibri"/>
                <w:sz w:val="22"/>
                <w:szCs w:val="22"/>
              </w:rPr>
              <w:t> </w:t>
            </w:r>
          </w:p>
        </w:tc>
        <w:tc>
          <w:tcPr>
            <w:tcW w:w="6835" w:type="dxa"/>
            <w:shd w:val="clear" w:color="auto" w:fill="auto"/>
          </w:tcPr>
          <w:p>
            <w:pPr>
              <w:jc w:val="both"/>
              <w:rPr>
                <w:rFonts w:ascii="Calibri" w:hAnsi="Calibri" w:cs="Calibri"/>
                <w:color w:val="000000"/>
                <w:sz w:val="22"/>
                <w:szCs w:val="22"/>
                <w:lang w:eastAsia="zh-CN"/>
              </w:rPr>
            </w:pPr>
            <w:r>
              <w:rPr>
                <w:rStyle w:val="143"/>
                <w:rFonts w:ascii="Calibri" w:hAnsi="Calibri" w:cs="Calibri"/>
                <w:sz w:val="22"/>
                <w:szCs w:val="22"/>
              </w:rPr>
              <w:t>This was already discussed heavily in Rel-16 and believed necessary. </w:t>
            </w: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Samsu</w:t>
            </w:r>
            <w:r>
              <w:rPr>
                <w:rFonts w:ascii="Calibri" w:hAnsi="Calibri" w:eastAsia="Malgun Gothic"/>
                <w:bCs/>
                <w:sz w:val="22"/>
                <w:szCs w:val="22"/>
                <w:lang w:eastAsia="ko-KR"/>
              </w:rPr>
              <w:t>ng</w:t>
            </w:r>
          </w:p>
        </w:tc>
        <w:tc>
          <w:tcPr>
            <w:tcW w:w="1672" w:type="dxa"/>
          </w:tcPr>
          <w:p>
            <w:pPr>
              <w:rPr>
                <w:rStyle w:val="143"/>
                <w:rFonts w:ascii="Calibri" w:hAnsi="Calibri" w:cs="Calibri"/>
                <w:sz w:val="22"/>
                <w:szCs w:val="22"/>
              </w:rPr>
            </w:pPr>
            <w:r>
              <w:rPr>
                <w:rFonts w:hint="eastAsia" w:ascii="Calibri" w:hAnsi="Calibri" w:eastAsia="Malgun Gothic"/>
                <w:bCs/>
                <w:sz w:val="22"/>
                <w:szCs w:val="22"/>
                <w:lang w:eastAsia="ko-KR"/>
              </w:rPr>
              <w:t>N</w:t>
            </w:r>
            <w:r>
              <w:rPr>
                <w:rFonts w:ascii="Calibri" w:hAnsi="Calibri" w:eastAsia="Malgun Gothic"/>
                <w:bCs/>
                <w:sz w:val="22"/>
                <w:szCs w:val="22"/>
                <w:lang w:eastAsia="ko-KR"/>
              </w:rPr>
              <w:t>o</w:t>
            </w:r>
          </w:p>
        </w:tc>
        <w:tc>
          <w:tcPr>
            <w:tcW w:w="6835" w:type="dxa"/>
            <w:shd w:val="clear" w:color="auto" w:fill="auto"/>
          </w:tcPr>
          <w:p>
            <w:pPr>
              <w:jc w:val="both"/>
              <w:rPr>
                <w:rStyle w:val="143"/>
                <w:rFonts w:ascii="Calibri" w:hAnsi="Calibri" w:cs="Calibri"/>
                <w:sz w:val="22"/>
                <w:szCs w:val="22"/>
              </w:rPr>
            </w:pPr>
            <w:r>
              <w:rPr>
                <w:rFonts w:ascii="Calibri" w:hAnsi="Calibri" w:eastAsia="Malgun Gothic"/>
                <w:bCs/>
                <w:sz w:val="22"/>
                <w:szCs w:val="22"/>
                <w:lang w:eastAsia="ko-KR"/>
              </w:rPr>
              <w:t>We have similar understanding with other companies regarding urgency of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1672" w:type="dxa"/>
          </w:tcPr>
          <w:p>
            <w:pPr>
              <w:rPr>
                <w:rFonts w:ascii="Calibri" w:hAnsi="Calibri" w:eastAsia="Malgun Gothic"/>
                <w:bCs/>
                <w:sz w:val="22"/>
                <w:szCs w:val="22"/>
                <w:lang w:eastAsia="ko-KR"/>
              </w:rPr>
            </w:pPr>
            <w:r>
              <w:rPr>
                <w:rFonts w:ascii="Calibri" w:hAnsi="Calibri" w:eastAsia="Malgun Gothic"/>
                <w:bCs/>
                <w:sz w:val="22"/>
                <w:szCs w:val="22"/>
                <w:lang w:eastAsia="ko-KR"/>
              </w:rPr>
              <w:t>No</w:t>
            </w:r>
          </w:p>
        </w:tc>
        <w:tc>
          <w:tcPr>
            <w:tcW w:w="6835" w:type="dxa"/>
            <w:shd w:val="clear" w:color="auto" w:fill="auto"/>
          </w:tcPr>
          <w:p>
            <w:pPr>
              <w:jc w:val="both"/>
              <w:rPr>
                <w:rFonts w:ascii="Calibri" w:hAnsi="Calibri" w:eastAsia="Malgun Gothic"/>
                <w:bCs/>
                <w:sz w:val="22"/>
                <w:szCs w:val="22"/>
                <w:lang w:eastAsia="ko-KR"/>
              </w:rPr>
            </w:pPr>
            <w:r>
              <w:rPr>
                <w:rFonts w:ascii="Calibri" w:hAnsi="Calibri" w:eastAsia="Malgun Gothic"/>
                <w:bCs/>
                <w:sz w:val="22"/>
                <w:szCs w:val="22"/>
                <w:lang w:eastAsia="ko-KR"/>
              </w:rPr>
              <w:t>Even if this proposal is sufficiently motivated, it is too early to discuss it before we agree on the scope of DC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Style w:val="143"/>
                <w:rFonts w:ascii="Calibri" w:hAnsi="Calibri" w:eastAsia="Yu Mincho" w:cs="Calibri"/>
                <w:b/>
                <w:bCs/>
                <w:sz w:val="22"/>
                <w:szCs w:val="22"/>
                <w:lang w:eastAsia="ja-JP"/>
              </w:rPr>
              <w:t>Fujitsu</w:t>
            </w:r>
          </w:p>
        </w:tc>
        <w:tc>
          <w:tcPr>
            <w:tcW w:w="1672" w:type="dxa"/>
          </w:tcPr>
          <w:p>
            <w:pPr>
              <w:rPr>
                <w:rFonts w:ascii="Calibri" w:hAnsi="Calibri" w:eastAsia="Malgun Gothic"/>
                <w:bCs/>
                <w:sz w:val="22"/>
                <w:szCs w:val="22"/>
                <w:lang w:eastAsia="ko-KR"/>
              </w:rPr>
            </w:pPr>
            <w:r>
              <w:rPr>
                <w:rStyle w:val="143"/>
                <w:rFonts w:ascii="Calibri" w:hAnsi="Calibri" w:eastAsia="Yu Mincho" w:cs="Calibri"/>
                <w:sz w:val="22"/>
                <w:szCs w:val="22"/>
                <w:lang w:eastAsia="ja-JP"/>
              </w:rPr>
              <w:t>Yes</w:t>
            </w:r>
          </w:p>
        </w:tc>
        <w:tc>
          <w:tcPr>
            <w:tcW w:w="6835" w:type="dxa"/>
            <w:shd w:val="clear" w:color="auto" w:fill="auto"/>
          </w:tcPr>
          <w:p>
            <w:pPr>
              <w:jc w:val="both"/>
              <w:rPr>
                <w:rFonts w:ascii="Calibri" w:hAnsi="Calibri" w:eastAsia="Malgun Gothic"/>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Style w:val="143"/>
                <w:rFonts w:ascii="Calibri" w:hAnsi="Calibri" w:eastAsia="Yu Mincho" w:cs="Calibri"/>
                <w:b/>
                <w:bCs/>
                <w:sz w:val="22"/>
                <w:szCs w:val="22"/>
                <w:lang w:eastAsia="ja-JP"/>
              </w:rPr>
            </w:pPr>
            <w:r>
              <w:rPr>
                <w:rFonts w:ascii="Calibri" w:hAnsi="Calibri" w:eastAsia="Malgun Gothic"/>
                <w:bCs/>
                <w:sz w:val="22"/>
                <w:szCs w:val="22"/>
                <w:lang w:eastAsia="ko-KR"/>
              </w:rPr>
              <w:t>CEWiT</w:t>
            </w:r>
          </w:p>
        </w:tc>
        <w:tc>
          <w:tcPr>
            <w:tcW w:w="1672" w:type="dxa"/>
          </w:tcPr>
          <w:p>
            <w:pPr>
              <w:rPr>
                <w:rStyle w:val="143"/>
                <w:rFonts w:ascii="Calibri" w:hAnsi="Calibri" w:eastAsia="Yu Mincho" w:cs="Calibri"/>
                <w:sz w:val="22"/>
                <w:szCs w:val="22"/>
                <w:lang w:eastAsia="ja-JP"/>
              </w:rPr>
            </w:pPr>
            <w:r>
              <w:rPr>
                <w:rFonts w:ascii="Calibri" w:hAnsi="Calibri" w:eastAsia="Malgun Gothic"/>
                <w:bCs/>
                <w:sz w:val="22"/>
                <w:szCs w:val="22"/>
                <w:lang w:eastAsia="ko-KR"/>
              </w:rPr>
              <w:t>No</w:t>
            </w:r>
          </w:p>
        </w:tc>
        <w:tc>
          <w:tcPr>
            <w:tcW w:w="6835" w:type="dxa"/>
            <w:shd w:val="clear" w:color="auto" w:fill="auto"/>
          </w:tcPr>
          <w:p>
            <w:pPr>
              <w:jc w:val="both"/>
              <w:rPr>
                <w:rFonts w:ascii="Calibri" w:hAnsi="Calibri" w:eastAsia="Malgun Gothic"/>
                <w:bCs/>
                <w:sz w:val="22"/>
                <w:szCs w:val="22"/>
                <w:lang w:eastAsia="ko-KR"/>
              </w:rPr>
            </w:pPr>
            <w:r>
              <w:rPr>
                <w:rFonts w:ascii="Calibri" w:hAnsi="Calibri" w:eastAsia="Malgun Gothic"/>
                <w:bCs/>
                <w:sz w:val="22"/>
                <w:szCs w:val="22"/>
                <w:lang w:eastAsia="ko-KR"/>
              </w:rPr>
              <w:t>This functionality is needed only if intra-carrier DC is supported</w:t>
            </w:r>
          </w:p>
        </w:tc>
      </w:tr>
    </w:tbl>
    <w:p>
      <w:pPr>
        <w:rPr>
          <w:rFonts w:ascii="Calibri" w:hAnsi="Calibri"/>
          <w:b/>
          <w:color w:val="000000"/>
          <w:kern w:val="24"/>
        </w:rPr>
      </w:pPr>
    </w:p>
    <w:p>
      <w:pPr>
        <w:rPr>
          <w:rFonts w:ascii="Calibri" w:hAnsi="Calibri" w:eastAsia="Calibri"/>
          <w:b/>
          <w:bCs/>
          <w:sz w:val="22"/>
          <w:szCs w:val="22"/>
        </w:rPr>
      </w:pPr>
      <w:r>
        <w:rPr>
          <w:rFonts w:ascii="Calibri" w:hAnsi="Calibri" w:eastAsia="Calibri"/>
          <w:b/>
          <w:bCs/>
          <w:sz w:val="22"/>
          <w:szCs w:val="22"/>
        </w:rPr>
        <w:t>FL Proposal 3.2.2: Consider extensions for both single DCI based and multi-DCI based multi-TRP transmission schemes at the IAB-MT to support explicit indication of soft resources by DCI Format 2_5.</w:t>
      </w:r>
    </w:p>
    <w:p>
      <w:pPr>
        <w:rPr>
          <w:rFonts w:ascii="Calibri" w:hAnsi="Calibri" w:eastAsia="Calibri"/>
          <w:b/>
          <w:bCs/>
          <w:sz w:val="22"/>
          <w:szCs w:val="22"/>
        </w:rPr>
      </w:pPr>
    </w:p>
    <w:p>
      <w:pPr>
        <w:rPr>
          <w:rFonts w:asciiTheme="minorHAnsi" w:hAnsiTheme="minorHAnsi" w:cstheme="minorHAnsi"/>
          <w:b/>
        </w:rPr>
      </w:pPr>
      <w:r>
        <w:rPr>
          <w:rFonts w:asciiTheme="minorHAnsi" w:hAnsiTheme="minorHAnsi" w:cstheme="minorHAnsi"/>
          <w:b/>
        </w:rPr>
        <w:t>Discussion: Do you support proposal 3.2.2?</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2392"/>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2392" w:type="dxa"/>
          </w:tcPr>
          <w:p>
            <w:pPr>
              <w:rPr>
                <w:rFonts w:ascii="Calibri" w:hAnsi="Calibri" w:eastAsia="Calibri"/>
                <w:b/>
                <w:bCs/>
                <w:sz w:val="22"/>
                <w:szCs w:val="22"/>
              </w:rPr>
            </w:pPr>
            <w:r>
              <w:rPr>
                <w:rFonts w:ascii="Calibri" w:hAnsi="Calibri" w:eastAsia="Calibri"/>
                <w:b/>
                <w:bCs/>
                <w:sz w:val="22"/>
                <w:szCs w:val="22"/>
              </w:rPr>
              <w:t>Yes/No</w:t>
            </w:r>
          </w:p>
        </w:tc>
        <w:tc>
          <w:tcPr>
            <w:tcW w:w="611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2392"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Yes in general.</w:t>
            </w:r>
          </w:p>
        </w:tc>
        <w:tc>
          <w:tcPr>
            <w:tcW w:w="611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We suggest more clarification on “single DCI based” and “multi-DCI based”. Does multi-DCI based mean each parent node indicate soft resource availability independently?</w:t>
            </w:r>
          </w:p>
          <w:p>
            <w:pPr>
              <w:rPr>
                <w:rFonts w:ascii="Calibri" w:hAnsi="Calibri" w:eastAsia="Calibri"/>
                <w:b/>
                <w:bCs/>
                <w:sz w:val="22"/>
                <w:szCs w:val="22"/>
              </w:rPr>
            </w:pPr>
            <w:r>
              <w:rPr>
                <w:rFonts w:ascii="Calibri" w:hAnsi="Calibri" w:eastAsiaTheme="minorEastAsia"/>
                <w:b/>
                <w:bCs/>
                <w:sz w:val="22"/>
                <w:szCs w:val="22"/>
                <w:lang w:eastAsia="zh-CN"/>
              </w:rPr>
              <w:t>Does single-DCI based mean one parent node indicate soft resource availability and the indication applies for both parent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2392" w:type="dxa"/>
          </w:tcPr>
          <w:p>
            <w:pPr>
              <w:rPr>
                <w:rFonts w:ascii="Calibri" w:hAnsi="Calibri" w:eastAsiaTheme="minorEastAsia"/>
                <w:sz w:val="22"/>
                <w:szCs w:val="22"/>
                <w:lang w:eastAsia="zh-CN"/>
              </w:rPr>
            </w:pPr>
            <w:r>
              <w:rPr>
                <w:rFonts w:ascii="Calibri" w:hAnsi="Calibri" w:eastAsiaTheme="minorEastAsia"/>
                <w:sz w:val="22"/>
                <w:szCs w:val="22"/>
                <w:lang w:eastAsia="zh-CN"/>
              </w:rPr>
              <w:t>No.</w:t>
            </w:r>
          </w:p>
        </w:tc>
        <w:tc>
          <w:tcPr>
            <w:tcW w:w="611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have concerns on the wording of the proposal, especially on use of the term “multi-TRP” in support of multi-parent in IAB.  </w:t>
            </w:r>
          </w:p>
          <w:p>
            <w:pPr>
              <w:rPr>
                <w:rFonts w:ascii="Calibri" w:hAnsi="Calibri" w:eastAsiaTheme="minorEastAsia"/>
                <w:sz w:val="22"/>
                <w:szCs w:val="22"/>
                <w:lang w:eastAsia="zh-CN"/>
              </w:rPr>
            </w:pPr>
            <w:r>
              <w:rPr>
                <w:rFonts w:ascii="Calibri" w:hAnsi="Calibri" w:eastAsiaTheme="minorEastAsia"/>
                <w:sz w:val="22"/>
                <w:szCs w:val="22"/>
                <w:lang w:eastAsia="zh-CN"/>
              </w:rPr>
              <w:t xml:space="preserve">The explicit availability indications from multi-parents shall be considered under NR-DC framework, not under Multi-TRP framework where a single MAC scheduler is assumed among multi-TRPs.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2392" w:type="dxa"/>
          </w:tcPr>
          <w:p>
            <w:pPr>
              <w:rPr>
                <w:rFonts w:ascii="Calibri" w:hAnsi="Calibri" w:eastAsiaTheme="minorEastAsia"/>
                <w:sz w:val="22"/>
                <w:szCs w:val="22"/>
                <w:lang w:eastAsia="zh-CN"/>
              </w:rPr>
            </w:pPr>
            <w:r>
              <w:rPr>
                <w:rFonts w:ascii="Calibri" w:hAnsi="Calibri" w:eastAsiaTheme="minorEastAsia"/>
                <w:sz w:val="22"/>
                <w:szCs w:val="22"/>
                <w:lang w:eastAsia="zh-CN"/>
              </w:rPr>
              <w:t>No</w:t>
            </w:r>
          </w:p>
        </w:tc>
        <w:tc>
          <w:tcPr>
            <w:tcW w:w="611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Share similar view with Qualcomm, according to the objective of the WI, supporting of IAB multi-parents should be discussed under the dual-connectivity scenarios defined by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2392" w:type="dxa"/>
          </w:tcPr>
          <w:p>
            <w:pPr>
              <w:rPr>
                <w:rFonts w:ascii="Calibri" w:hAnsi="Calibri" w:eastAsiaTheme="minorEastAsia"/>
                <w:sz w:val="22"/>
                <w:szCs w:val="22"/>
                <w:lang w:eastAsia="zh-CN"/>
              </w:rPr>
            </w:pPr>
            <w:r>
              <w:rPr>
                <w:rFonts w:ascii="Calibri" w:hAnsi="Calibri" w:eastAsiaTheme="minorEastAsia"/>
                <w:sz w:val="22"/>
                <w:szCs w:val="22"/>
                <w:lang w:eastAsia="zh-CN"/>
              </w:rPr>
              <w:t>Not clear</w:t>
            </w:r>
          </w:p>
        </w:tc>
        <w:tc>
          <w:tcPr>
            <w:tcW w:w="611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Do you mean one resource availability indication can target multiple DU cells. The motivation is not so 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2392" w:type="dxa"/>
          </w:tcPr>
          <w:p>
            <w:pPr>
              <w:rPr>
                <w:rFonts w:ascii="Calibri" w:hAnsi="Calibri" w:eastAsiaTheme="minorEastAsia"/>
                <w:sz w:val="22"/>
                <w:szCs w:val="22"/>
                <w:lang w:eastAsia="zh-CN"/>
              </w:rPr>
            </w:pPr>
            <w:r>
              <w:rPr>
                <w:rFonts w:ascii="Calibri" w:hAnsi="Calibri" w:eastAsiaTheme="minorEastAsia"/>
                <w:sz w:val="22"/>
                <w:szCs w:val="22"/>
                <w:lang w:eastAsia="zh-CN"/>
              </w:rPr>
              <w:t>No</w:t>
            </w:r>
          </w:p>
        </w:tc>
        <w:tc>
          <w:tcPr>
            <w:tcW w:w="611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Multi-TRP is not included as enhancements to dual connectivity. This would be an extension of the WI that we don’t agree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Huawei</w:t>
            </w:r>
          </w:p>
        </w:tc>
        <w:tc>
          <w:tcPr>
            <w:tcW w:w="2392" w:type="dxa"/>
          </w:tcPr>
          <w:p>
            <w:pPr>
              <w:rPr>
                <w:rFonts w:ascii="Calibri" w:hAnsi="Calibri" w:eastAsiaTheme="minorEastAsia"/>
                <w:sz w:val="22"/>
                <w:szCs w:val="22"/>
                <w:lang w:eastAsia="zh-CN"/>
              </w:rPr>
            </w:pPr>
            <w:r>
              <w:rPr>
                <w:rFonts w:ascii="Calibri" w:hAnsi="Calibri" w:eastAsiaTheme="minorEastAsia"/>
                <w:bCs/>
                <w:sz w:val="22"/>
                <w:szCs w:val="22"/>
                <w:lang w:eastAsia="zh-CN"/>
              </w:rPr>
              <w:t>No</w:t>
            </w:r>
          </w:p>
        </w:tc>
        <w:tc>
          <w:tcPr>
            <w:tcW w:w="6115" w:type="dxa"/>
            <w:shd w:val="clear" w:color="auto" w:fill="auto"/>
          </w:tcPr>
          <w:p>
            <w:pPr>
              <w:rPr>
                <w:rFonts w:ascii="Calibri" w:hAnsi="Calibri" w:eastAsiaTheme="minorEastAsia"/>
                <w:sz w:val="22"/>
                <w:szCs w:val="22"/>
                <w:lang w:eastAsia="zh-CN"/>
              </w:rPr>
            </w:pPr>
            <w:r>
              <w:rPr>
                <w:rFonts w:ascii="Calibri" w:hAnsi="Calibri" w:eastAsiaTheme="minorEastAsia"/>
                <w:bCs/>
                <w:sz w:val="22"/>
                <w:szCs w:val="22"/>
                <w:lang w:eastAsia="zh-CN"/>
              </w:rPr>
              <w:t>It is a bit too early to have this agreement given that we have not agreed that MTRP transmission should be supported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2392"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w:t>
            </w:r>
          </w:p>
        </w:tc>
        <w:tc>
          <w:tcPr>
            <w:tcW w:w="6115"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 xml:space="preserve">Share similar view with Qualcomm/ZTE/Ericsson/Huawei.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Style w:val="143"/>
                <w:rFonts w:ascii="Calibri" w:hAnsi="Calibri" w:cs="Calibri"/>
                <w:b/>
                <w:bCs/>
                <w:sz w:val="22"/>
                <w:szCs w:val="22"/>
              </w:rPr>
              <w:t>Nokia</w:t>
            </w:r>
            <w:r>
              <w:rPr>
                <w:rStyle w:val="86"/>
                <w:rFonts w:ascii="Calibri" w:hAnsi="Calibri" w:cs="Calibri"/>
                <w:sz w:val="22"/>
                <w:szCs w:val="22"/>
              </w:rPr>
              <w:t> </w:t>
            </w:r>
          </w:p>
        </w:tc>
        <w:tc>
          <w:tcPr>
            <w:tcW w:w="2392" w:type="dxa"/>
          </w:tcPr>
          <w:p>
            <w:pPr>
              <w:rPr>
                <w:rFonts w:ascii="Calibri" w:hAnsi="Calibri" w:eastAsiaTheme="minorEastAsia"/>
                <w:bCs/>
                <w:sz w:val="22"/>
                <w:szCs w:val="22"/>
                <w:lang w:eastAsia="zh-CN"/>
              </w:rPr>
            </w:pPr>
            <w:r>
              <w:rPr>
                <w:rStyle w:val="143"/>
                <w:rFonts w:ascii="Calibri" w:hAnsi="Calibri" w:cs="Calibri"/>
                <w:sz w:val="22"/>
                <w:szCs w:val="22"/>
              </w:rPr>
              <w:t>Yes</w:t>
            </w:r>
            <w:r>
              <w:rPr>
                <w:rStyle w:val="86"/>
                <w:rFonts w:ascii="Calibri" w:hAnsi="Calibri" w:cs="Calibri"/>
                <w:sz w:val="22"/>
                <w:szCs w:val="22"/>
              </w:rPr>
              <w:t> </w:t>
            </w:r>
          </w:p>
        </w:tc>
        <w:tc>
          <w:tcPr>
            <w:tcW w:w="6115" w:type="dxa"/>
            <w:shd w:val="clear" w:color="auto" w:fill="auto"/>
          </w:tcPr>
          <w:p>
            <w:pPr>
              <w:rPr>
                <w:rFonts w:ascii="Calibri" w:hAnsi="Calibri" w:eastAsiaTheme="minorEastAsia"/>
                <w:bCs/>
                <w:sz w:val="22"/>
                <w:szCs w:val="22"/>
                <w:lang w:eastAsia="zh-CN"/>
              </w:rPr>
            </w:pPr>
            <w:r>
              <w:rPr>
                <w:rStyle w:val="143"/>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Samsung</w:t>
            </w:r>
          </w:p>
        </w:tc>
        <w:tc>
          <w:tcPr>
            <w:tcW w:w="2392" w:type="dxa"/>
          </w:tcPr>
          <w:p>
            <w:pPr>
              <w:rPr>
                <w:rStyle w:val="143"/>
                <w:rFonts w:ascii="Calibri" w:hAnsi="Calibri" w:cs="Calibri"/>
                <w:sz w:val="22"/>
                <w:szCs w:val="22"/>
              </w:rPr>
            </w:pPr>
            <w:r>
              <w:rPr>
                <w:rFonts w:hint="eastAsia" w:ascii="Calibri" w:hAnsi="Calibri" w:eastAsia="Malgun Gothic"/>
                <w:bCs/>
                <w:sz w:val="22"/>
                <w:szCs w:val="22"/>
                <w:lang w:eastAsia="ko-KR"/>
              </w:rPr>
              <w:t>No</w:t>
            </w:r>
          </w:p>
        </w:tc>
        <w:tc>
          <w:tcPr>
            <w:tcW w:w="6115" w:type="dxa"/>
            <w:shd w:val="clear" w:color="auto" w:fill="auto"/>
          </w:tcPr>
          <w:p>
            <w:pPr>
              <w:rPr>
                <w:rStyle w:val="143"/>
                <w:rFonts w:ascii="Calibri" w:hAnsi="Calibri" w:cs="Calibri"/>
                <w:sz w:val="22"/>
                <w:szCs w:val="22"/>
              </w:rPr>
            </w:pPr>
            <w:r>
              <w:rPr>
                <w:rFonts w:hint="eastAsia" w:ascii="Calibri" w:hAnsi="Calibri" w:eastAsia="Malgun Gothic"/>
                <w:bCs/>
                <w:sz w:val="22"/>
                <w:szCs w:val="22"/>
                <w:lang w:eastAsia="ko-KR"/>
              </w:rPr>
              <w:t>Not sure why multi-TRP schemes are considered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2392" w:type="dxa"/>
          </w:tcPr>
          <w:p>
            <w:pPr>
              <w:rPr>
                <w:rFonts w:ascii="Calibri" w:hAnsi="Calibri" w:eastAsia="Malgun Gothic"/>
                <w:bCs/>
                <w:sz w:val="22"/>
                <w:szCs w:val="22"/>
                <w:lang w:eastAsia="ko-KR"/>
              </w:rPr>
            </w:pPr>
            <w:r>
              <w:rPr>
                <w:rFonts w:ascii="Calibri" w:hAnsi="Calibri" w:eastAsia="Malgun Gothic"/>
                <w:bCs/>
                <w:sz w:val="22"/>
                <w:szCs w:val="22"/>
                <w:lang w:eastAsia="ko-KR"/>
              </w:rPr>
              <w:t>No</w:t>
            </w:r>
          </w:p>
        </w:tc>
        <w:tc>
          <w:tcPr>
            <w:tcW w:w="611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Similar to our comment on 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Style w:val="143"/>
                <w:rFonts w:ascii="Calibri" w:hAnsi="Calibri" w:eastAsia="Yu Mincho" w:cs="Calibri"/>
                <w:b/>
                <w:bCs/>
                <w:sz w:val="22"/>
                <w:szCs w:val="22"/>
                <w:lang w:eastAsia="ja-JP"/>
              </w:rPr>
              <w:t>Fujitsu</w:t>
            </w:r>
          </w:p>
        </w:tc>
        <w:tc>
          <w:tcPr>
            <w:tcW w:w="2392" w:type="dxa"/>
          </w:tcPr>
          <w:p>
            <w:pPr>
              <w:rPr>
                <w:rFonts w:ascii="Calibri" w:hAnsi="Calibri" w:eastAsia="Malgun Gothic"/>
                <w:bCs/>
                <w:sz w:val="22"/>
                <w:szCs w:val="22"/>
                <w:lang w:eastAsia="ko-KR"/>
              </w:rPr>
            </w:pPr>
            <w:r>
              <w:rPr>
                <w:rStyle w:val="143"/>
                <w:rFonts w:ascii="Calibri" w:hAnsi="Calibri" w:eastAsia="Yu Mincho" w:cs="Calibri"/>
                <w:sz w:val="22"/>
                <w:szCs w:val="22"/>
                <w:lang w:eastAsia="ja-JP"/>
              </w:rPr>
              <w:t>Not s</w:t>
            </w:r>
            <w:r>
              <w:rPr>
                <w:rStyle w:val="143"/>
                <w:rFonts w:ascii="Calibri" w:hAnsi="Calibri" w:eastAsia="Yu Mincho" w:cs="Calibri"/>
                <w:lang w:eastAsia="ja-JP"/>
              </w:rPr>
              <w:t>ure</w:t>
            </w:r>
          </w:p>
        </w:tc>
        <w:tc>
          <w:tcPr>
            <w:tcW w:w="6115" w:type="dxa"/>
            <w:shd w:val="clear" w:color="auto" w:fill="auto"/>
          </w:tcPr>
          <w:p>
            <w:pPr>
              <w:rPr>
                <w:rFonts w:ascii="Calibri" w:hAnsi="Calibri" w:eastAsia="Malgun Gothic"/>
                <w:bCs/>
                <w:sz w:val="22"/>
                <w:szCs w:val="22"/>
                <w:lang w:eastAsia="ko-KR"/>
              </w:rPr>
            </w:pPr>
            <w:r>
              <w:rPr>
                <w:rStyle w:val="143"/>
                <w:rFonts w:ascii="Calibri" w:hAnsi="Calibri" w:eastAsia="Yu Mincho" w:cs="Calibri"/>
                <w:sz w:val="22"/>
                <w:szCs w:val="22"/>
                <w:lang w:eastAsia="ja-JP"/>
              </w:rPr>
              <w:t>The meaning of multi-TRP transmission schemes at the IAB-MT is not clear. If it is intended to apply Inter-cell multi-TRP operation to multi-parent scenario, we may need to w</w:t>
            </w:r>
            <w:r>
              <w:rPr>
                <w:rStyle w:val="143"/>
                <w:rFonts w:ascii="Calibri" w:hAnsi="Calibri" w:eastAsia="Yu Mincho" w:cs="Calibri"/>
                <w:lang w:eastAsia="ja-JP"/>
              </w:rPr>
              <w:t xml:space="preserve">ait and </w:t>
            </w:r>
            <w:r>
              <w:rPr>
                <w:rStyle w:val="143"/>
                <w:rFonts w:ascii="Calibri" w:hAnsi="Calibri" w:eastAsia="Yu Mincho" w:cs="Calibri"/>
                <w:sz w:val="22"/>
                <w:szCs w:val="22"/>
                <w:lang w:eastAsia="ja-JP"/>
              </w:rPr>
              <w:t>see the status of the related discussion in Rel-17 MIMO.</w:t>
            </w:r>
          </w:p>
        </w:tc>
      </w:tr>
    </w:tbl>
    <w:p/>
    <w:p>
      <w:pPr>
        <w:rPr>
          <w:rFonts w:ascii="Calibri" w:hAnsi="Calibri" w:eastAsia="Calibri"/>
          <w:b/>
          <w:bCs/>
          <w:sz w:val="22"/>
          <w:szCs w:val="22"/>
        </w:rPr>
      </w:pPr>
      <w:r>
        <w:rPr>
          <w:rFonts w:ascii="Calibri" w:hAnsi="Calibri" w:eastAsia="Calibri"/>
          <w:b/>
          <w:bCs/>
          <w:sz w:val="22"/>
          <w:szCs w:val="22"/>
        </w:rPr>
        <w:t>FL Proposal 3.2.2’: More discussions are needed to clarify the applicability of single DCI based and multi-DCI based multi-TRP transmission schemes at the IAB-MT to support explicit indication of soft resources by DCI Format 2_5.</w:t>
      </w:r>
    </w:p>
    <w:p/>
    <w:p>
      <w:pPr>
        <w:rPr>
          <w:rFonts w:asciiTheme="minorHAnsi" w:hAnsiTheme="minorHAnsi" w:cstheme="minorHAnsi"/>
          <w:b/>
        </w:rPr>
      </w:pPr>
      <w:r>
        <w:rPr>
          <w:rFonts w:asciiTheme="minorHAnsi" w:hAnsiTheme="minorHAnsi" w:cstheme="minorHAnsi"/>
          <w:b/>
        </w:rPr>
        <w:t>Discussion: Do you support FL Conclusion 3.2.3?</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402"/>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1402" w:type="dxa"/>
          </w:tcPr>
          <w:p>
            <w:pPr>
              <w:rPr>
                <w:rFonts w:ascii="Calibri" w:hAnsi="Calibri" w:eastAsia="Calibri"/>
                <w:b/>
                <w:bCs/>
                <w:sz w:val="22"/>
                <w:szCs w:val="22"/>
              </w:rPr>
            </w:pPr>
            <w:r>
              <w:rPr>
                <w:rFonts w:ascii="Calibri" w:hAnsi="Calibri" w:eastAsia="Calibri"/>
                <w:b/>
                <w:bCs/>
                <w:sz w:val="22"/>
                <w:szCs w:val="22"/>
              </w:rPr>
              <w:t>Yes/No</w:t>
            </w:r>
          </w:p>
        </w:tc>
        <w:tc>
          <w:tcPr>
            <w:tcW w:w="710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1402" w:type="dxa"/>
          </w:tcPr>
          <w:p>
            <w:pPr>
              <w:rPr>
                <w:rFonts w:ascii="Calibri" w:hAnsi="Calibri" w:eastAsiaTheme="minorEastAsia"/>
                <w:sz w:val="22"/>
                <w:szCs w:val="22"/>
                <w:lang w:eastAsia="zh-CN"/>
              </w:rPr>
            </w:pPr>
            <w:r>
              <w:rPr>
                <w:rFonts w:ascii="Calibri" w:hAnsi="Calibri" w:eastAsiaTheme="minorEastAsia"/>
                <w:sz w:val="22"/>
                <w:szCs w:val="22"/>
                <w:lang w:eastAsia="zh-CN"/>
              </w:rPr>
              <w:t>No</w:t>
            </w:r>
          </w:p>
        </w:tc>
        <w:tc>
          <w:tcPr>
            <w:tcW w:w="7105" w:type="dxa"/>
            <w:shd w:val="clear" w:color="auto" w:fill="auto"/>
          </w:tcPr>
          <w:p>
            <w:pPr>
              <w:rPr>
                <w:rFonts w:ascii="Calibri" w:hAnsi="Calibri" w:eastAsia="Calibri"/>
                <w:sz w:val="22"/>
                <w:szCs w:val="22"/>
              </w:rPr>
            </w:pPr>
            <w:r>
              <w:rPr>
                <w:rFonts w:ascii="Calibri" w:hAnsi="Calibri" w:eastAsia="Calibri"/>
                <w:sz w:val="22"/>
                <w:szCs w:val="22"/>
              </w:rPr>
              <w:t xml:space="preserve">We believe multi-TRP transmission schemes are out of Rel-17 IAB WI scope. We don’t think we need to further discuss this issue. </w:t>
            </w: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N</w:t>
            </w:r>
            <w:r>
              <w:rPr>
                <w:rFonts w:ascii="Calibri" w:hAnsi="Calibri" w:eastAsiaTheme="minorEastAsia"/>
                <w:b/>
                <w:bCs/>
                <w:sz w:val="22"/>
                <w:szCs w:val="22"/>
                <w:lang w:eastAsia="zh-CN"/>
              </w:rPr>
              <w:t>TT Docomo</w:t>
            </w:r>
          </w:p>
        </w:tc>
        <w:tc>
          <w:tcPr>
            <w:tcW w:w="1402" w:type="dxa"/>
          </w:tcPr>
          <w:p>
            <w:pPr>
              <w:rPr>
                <w:rFonts w:ascii="Calibri" w:hAnsi="Calibri" w:eastAsiaTheme="minorEastAsia"/>
                <w:sz w:val="22"/>
                <w:szCs w:val="22"/>
                <w:lang w:eastAsia="zh-CN"/>
              </w:rPr>
            </w:pPr>
            <w:r>
              <w:rPr>
                <w:rFonts w:hint="eastAsia" w:ascii="Calibri" w:hAnsi="Calibri" w:eastAsiaTheme="minorEastAsia"/>
                <w:sz w:val="22"/>
                <w:szCs w:val="22"/>
                <w:lang w:eastAsia="zh-CN"/>
              </w:rPr>
              <w:t>N</w:t>
            </w:r>
            <w:r>
              <w:rPr>
                <w:rFonts w:ascii="Calibri" w:hAnsi="Calibri" w:eastAsiaTheme="minorEastAsia"/>
                <w:sz w:val="22"/>
                <w:szCs w:val="22"/>
                <w:lang w:eastAsia="zh-CN"/>
              </w:rPr>
              <w:t>ot sure</w:t>
            </w:r>
          </w:p>
        </w:tc>
        <w:tc>
          <w:tcPr>
            <w:tcW w:w="7105" w:type="dxa"/>
            <w:shd w:val="clear" w:color="auto" w:fill="auto"/>
          </w:tcPr>
          <w:p>
            <w:pPr>
              <w:rPr>
                <w:rFonts w:ascii="Calibri" w:hAnsi="Calibri" w:eastAsiaTheme="minorEastAsia"/>
                <w:sz w:val="22"/>
                <w:szCs w:val="22"/>
                <w:lang w:eastAsia="zh-CN"/>
              </w:rPr>
            </w:pPr>
            <w:r>
              <w:rPr>
                <w:rFonts w:hint="eastAsia" w:ascii="Calibri" w:hAnsi="Calibri" w:eastAsiaTheme="minorEastAsia"/>
                <w:sz w:val="22"/>
                <w:szCs w:val="22"/>
                <w:lang w:eastAsia="zh-CN"/>
              </w:rPr>
              <w:t>W</w:t>
            </w:r>
            <w:r>
              <w:rPr>
                <w:rFonts w:ascii="Calibri" w:hAnsi="Calibri" w:eastAsiaTheme="minorEastAsia"/>
                <w:sz w:val="22"/>
                <w:szCs w:val="22"/>
                <w:lang w:eastAsia="zh-CN"/>
              </w:rPr>
              <w:t>e suggest not to mention “multi-TRP” in this discussion.</w:t>
            </w:r>
          </w:p>
          <w:p>
            <w:pPr>
              <w:rPr>
                <w:rFonts w:ascii="Calibri" w:hAnsi="Calibri" w:eastAsiaTheme="minorEastAsia"/>
                <w:sz w:val="22"/>
                <w:szCs w:val="22"/>
                <w:lang w:eastAsia="zh-CN"/>
              </w:rPr>
            </w:pPr>
            <w:r>
              <w:rPr>
                <w:rFonts w:hint="eastAsia" w:ascii="Calibri" w:hAnsi="Calibri" w:eastAsiaTheme="minorEastAsia"/>
                <w:sz w:val="22"/>
                <w:szCs w:val="22"/>
                <w:lang w:eastAsia="zh-CN"/>
              </w:rPr>
              <w:t>M</w:t>
            </w:r>
            <w:r>
              <w:rPr>
                <w:rFonts w:ascii="Calibri" w:hAnsi="Calibri" w:eastAsiaTheme="minorEastAsia"/>
                <w:sz w:val="22"/>
                <w:szCs w:val="22"/>
                <w:lang w:eastAsia="zh-CN"/>
              </w:rPr>
              <w:t>odification can be:</w:t>
            </w:r>
          </w:p>
          <w:p>
            <w:pPr>
              <w:pStyle w:val="1005"/>
              <w:numPr>
                <w:ilvl w:val="0"/>
                <w:numId w:val="53"/>
              </w:numPr>
              <w:rPr>
                <w:rFonts w:ascii="Calibri" w:hAnsi="Calibri" w:eastAsiaTheme="minorEastAsia"/>
                <w:sz w:val="22"/>
                <w:szCs w:val="22"/>
                <w:lang w:eastAsia="zh-CN"/>
              </w:rPr>
            </w:pPr>
            <w:r>
              <w:rPr>
                <w:rFonts w:ascii="Calibri" w:hAnsi="Calibri" w:eastAsiaTheme="minorEastAsia"/>
                <w:b/>
                <w:bCs/>
                <w:sz w:val="22"/>
                <w:szCs w:val="22"/>
                <w:lang w:eastAsia="zh-CN"/>
              </w:rPr>
              <w:t>Further study single DCI and multiple DCI from multiple parent nodes to support explicit indication of soft resource by DCI format 2_5.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ZTE, Sanechips</w:t>
            </w:r>
          </w:p>
        </w:tc>
        <w:tc>
          <w:tcPr>
            <w:tcW w:w="1402" w:type="dxa"/>
          </w:tcPr>
          <w:p>
            <w:pPr>
              <w:rPr>
                <w:rFonts w:ascii="Calibri" w:hAnsi="Calibri" w:eastAsiaTheme="minorEastAsia"/>
                <w:sz w:val="22"/>
                <w:szCs w:val="22"/>
                <w:lang w:eastAsia="zh-CN"/>
              </w:rPr>
            </w:pPr>
            <w:r>
              <w:rPr>
                <w:rFonts w:hint="eastAsia" w:ascii="Calibri" w:hAnsi="Calibri" w:eastAsiaTheme="minorEastAsia"/>
                <w:sz w:val="22"/>
                <w:szCs w:val="22"/>
                <w:lang w:eastAsia="zh-CN"/>
              </w:rPr>
              <w:t>No</w:t>
            </w:r>
          </w:p>
        </w:tc>
        <w:tc>
          <w:tcPr>
            <w:tcW w:w="7105" w:type="dxa"/>
            <w:shd w:val="clear" w:color="auto" w:fill="auto"/>
          </w:tcPr>
          <w:p>
            <w:pPr>
              <w:rPr>
                <w:rFonts w:ascii="Calibri" w:hAnsi="Calibri" w:eastAsiaTheme="minorEastAsia"/>
                <w:b/>
                <w:bCs/>
                <w:sz w:val="22"/>
                <w:szCs w:val="22"/>
                <w:lang w:eastAsia="zh-CN"/>
              </w:rPr>
            </w:pPr>
            <w:r>
              <w:rPr>
                <w:rFonts w:hint="eastAsia" w:ascii="Calibri" w:hAnsi="Calibri" w:eastAsiaTheme="minorEastAsia"/>
                <w:sz w:val="22"/>
                <w:szCs w:val="22"/>
                <w:lang w:eastAsia="zh-CN"/>
              </w:rPr>
              <w:t xml:space="preserve">According to the WID, </w:t>
            </w:r>
            <w:r>
              <w:rPr>
                <w:rFonts w:ascii="Calibri" w:hAnsi="Calibri" w:eastAsiaTheme="minorEastAsia"/>
                <w:sz w:val="22"/>
                <w:szCs w:val="22"/>
                <w:lang w:eastAsia="zh-CN"/>
              </w:rPr>
              <w:t xml:space="preserve">supporting of IAB multi-parents should </w:t>
            </w:r>
            <w:r>
              <w:rPr>
                <w:rFonts w:hint="eastAsia" w:ascii="Calibri" w:hAnsi="Calibri" w:eastAsiaTheme="minorEastAsia"/>
                <w:sz w:val="22"/>
                <w:szCs w:val="22"/>
                <w:lang w:eastAsia="zh-CN"/>
              </w:rPr>
              <w:t>focus on</w:t>
            </w:r>
            <w:r>
              <w:rPr>
                <w:rFonts w:ascii="Calibri" w:hAnsi="Calibri" w:eastAsiaTheme="minorEastAsia"/>
                <w:sz w:val="22"/>
                <w:szCs w:val="22"/>
                <w:lang w:eastAsia="zh-CN"/>
              </w:rPr>
              <w:t xml:space="preserve"> dual-connectivity scenarios</w:t>
            </w:r>
            <w:r>
              <w:rPr>
                <w:rFonts w:hint="eastAsia" w:ascii="Calibri" w:hAnsi="Calibri" w:eastAsiaTheme="minorEastAsia"/>
                <w:sz w:val="22"/>
                <w:szCs w:val="22"/>
                <w:lang w:eastAsia="zh-CN"/>
              </w:rPr>
              <w:t>, from our point view, discussion on multi-TRP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1402" w:type="dxa"/>
          </w:tcPr>
          <w:p>
            <w:pPr>
              <w:rPr>
                <w:rFonts w:ascii="Calibri" w:hAnsi="Calibri" w:eastAsiaTheme="minorEastAsia"/>
                <w:sz w:val="22"/>
                <w:szCs w:val="22"/>
                <w:lang w:eastAsia="zh-CN"/>
              </w:rPr>
            </w:pPr>
            <w:r>
              <w:rPr>
                <w:rFonts w:ascii="Calibri" w:hAnsi="Calibri" w:eastAsiaTheme="minorEastAsia"/>
                <w:sz w:val="22"/>
                <w:szCs w:val="22"/>
                <w:lang w:eastAsia="zh-CN"/>
              </w:rPr>
              <w:t>No</w:t>
            </w:r>
          </w:p>
        </w:tc>
        <w:tc>
          <w:tcPr>
            <w:tcW w:w="710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share Intel’s view. Multi-TRP is not included in the WI. Without it we don’t think this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H</w:t>
            </w:r>
            <w:r>
              <w:rPr>
                <w:rFonts w:ascii="Calibri" w:hAnsi="Calibri" w:eastAsiaTheme="minorEastAsia"/>
                <w:b/>
                <w:bCs/>
                <w:sz w:val="22"/>
                <w:szCs w:val="22"/>
                <w:lang w:eastAsia="zh-CN"/>
              </w:rPr>
              <w:t>uawei</w:t>
            </w:r>
          </w:p>
        </w:tc>
        <w:tc>
          <w:tcPr>
            <w:tcW w:w="1402" w:type="dxa"/>
          </w:tcPr>
          <w:p>
            <w:pPr>
              <w:rPr>
                <w:rFonts w:ascii="Calibri" w:hAnsi="Calibri" w:eastAsiaTheme="minorEastAsia"/>
                <w:sz w:val="22"/>
                <w:szCs w:val="22"/>
                <w:lang w:eastAsia="zh-CN"/>
              </w:rPr>
            </w:pPr>
            <w:r>
              <w:rPr>
                <w:rFonts w:hint="eastAsia" w:ascii="Calibri" w:hAnsi="Calibri" w:eastAsiaTheme="minorEastAsia"/>
                <w:sz w:val="22"/>
                <w:szCs w:val="22"/>
                <w:lang w:eastAsia="zh-CN"/>
              </w:rPr>
              <w:t>N</w:t>
            </w:r>
            <w:r>
              <w:rPr>
                <w:rFonts w:ascii="Calibri" w:hAnsi="Calibri" w:eastAsiaTheme="minorEastAsia"/>
                <w:sz w:val="22"/>
                <w:szCs w:val="22"/>
                <w:lang w:eastAsia="zh-CN"/>
              </w:rPr>
              <w:t>o</w:t>
            </w:r>
          </w:p>
        </w:tc>
        <w:tc>
          <w:tcPr>
            <w:tcW w:w="710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No need to agree on this since it not seems very progressing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hint="eastAsia" w:ascii="Calibri" w:hAnsi="Calibri" w:eastAsia="Malgun Gothic"/>
                <w:b/>
                <w:bCs/>
                <w:sz w:val="22"/>
                <w:szCs w:val="22"/>
                <w:lang w:eastAsia="ko-KR"/>
              </w:rPr>
              <w:t>LG</w:t>
            </w:r>
          </w:p>
        </w:tc>
        <w:tc>
          <w:tcPr>
            <w:tcW w:w="1402" w:type="dxa"/>
          </w:tcPr>
          <w:p>
            <w:pPr>
              <w:rPr>
                <w:rFonts w:ascii="Calibri" w:hAnsi="Calibri" w:eastAsiaTheme="minorEastAsia"/>
                <w:sz w:val="22"/>
                <w:szCs w:val="22"/>
                <w:lang w:eastAsia="zh-CN"/>
              </w:rPr>
            </w:pPr>
            <w:r>
              <w:rPr>
                <w:rFonts w:hint="eastAsia" w:ascii="Calibri" w:hAnsi="Calibri" w:eastAsia="Malgun Gothic"/>
                <w:sz w:val="22"/>
                <w:szCs w:val="22"/>
                <w:lang w:eastAsia="ko-KR"/>
              </w:rPr>
              <w:t>No</w:t>
            </w:r>
          </w:p>
        </w:tc>
        <w:tc>
          <w:tcPr>
            <w:tcW w:w="7105" w:type="dxa"/>
            <w:shd w:val="clear" w:color="auto" w:fill="auto"/>
          </w:tcPr>
          <w:p>
            <w:pPr>
              <w:rPr>
                <w:rFonts w:ascii="Calibri" w:hAnsi="Calibri" w:eastAsiaTheme="minorEastAsia"/>
                <w:sz w:val="22"/>
                <w:szCs w:val="22"/>
                <w:lang w:eastAsia="zh-CN"/>
              </w:rPr>
            </w:pPr>
            <w:r>
              <w:rPr>
                <w:rFonts w:ascii="Calibri" w:hAnsi="Calibri" w:eastAsia="Malgun Gothic"/>
                <w:sz w:val="22"/>
                <w:szCs w:val="22"/>
                <w:lang w:eastAsia="ko-KR"/>
              </w:rPr>
              <w:t xml:space="preserve">We don’t think more discussions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
                <w:bCs/>
                <w:sz w:val="22"/>
                <w:szCs w:val="22"/>
                <w:lang w:eastAsia="ko-KR"/>
              </w:rPr>
            </w:pPr>
            <w:r>
              <w:rPr>
                <w:rFonts w:ascii="Calibri" w:hAnsi="Calibri" w:eastAsia="Malgun Gothic"/>
                <w:b/>
                <w:bCs/>
                <w:sz w:val="22"/>
                <w:szCs w:val="22"/>
                <w:lang w:eastAsia="ko-KR"/>
              </w:rPr>
              <w:t>Nokia</w:t>
            </w:r>
          </w:p>
        </w:tc>
        <w:tc>
          <w:tcPr>
            <w:tcW w:w="1402" w:type="dxa"/>
          </w:tcPr>
          <w:p>
            <w:pPr>
              <w:rPr>
                <w:rFonts w:ascii="Calibri" w:hAnsi="Calibri" w:eastAsia="Malgun Gothic"/>
                <w:sz w:val="22"/>
                <w:szCs w:val="22"/>
                <w:lang w:eastAsia="ko-KR"/>
              </w:rPr>
            </w:pPr>
            <w:r>
              <w:rPr>
                <w:rFonts w:ascii="Calibri" w:hAnsi="Calibri" w:eastAsia="Malgun Gothic"/>
                <w:sz w:val="22"/>
                <w:szCs w:val="22"/>
                <w:lang w:eastAsia="ko-KR"/>
              </w:rPr>
              <w:t>Yes</w:t>
            </w:r>
          </w:p>
          <w:p>
            <w:pPr>
              <w:rPr>
                <w:rFonts w:ascii="Calibri" w:hAnsi="Calibri" w:eastAsia="Malgun Gothic"/>
                <w:sz w:val="22"/>
                <w:szCs w:val="22"/>
                <w:lang w:eastAsia="ko-KR"/>
              </w:rPr>
            </w:pPr>
          </w:p>
          <w:p>
            <w:pPr>
              <w:tabs>
                <w:tab w:val="left" w:pos="1102"/>
              </w:tabs>
              <w:rPr>
                <w:rFonts w:ascii="Calibri" w:hAnsi="Calibri" w:eastAsia="Malgun Gothic"/>
                <w:sz w:val="22"/>
                <w:szCs w:val="22"/>
                <w:lang w:eastAsia="ko-KR"/>
              </w:rPr>
            </w:pPr>
            <w:r>
              <w:rPr>
                <w:rFonts w:ascii="Calibri" w:hAnsi="Calibri" w:eastAsia="Malgun Gothic"/>
                <w:sz w:val="22"/>
                <w:szCs w:val="22"/>
                <w:lang w:eastAsia="ko-KR"/>
              </w:rPr>
              <w:tab/>
            </w:r>
          </w:p>
        </w:tc>
        <w:tc>
          <w:tcPr>
            <w:tcW w:w="7105" w:type="dxa"/>
            <w:shd w:val="clear" w:color="auto" w:fill="auto"/>
          </w:tcPr>
          <w:p>
            <w:pPr>
              <w:rPr>
                <w:rFonts w:ascii="Calibri" w:hAnsi="Calibri" w:eastAsia="Malgun Gothic"/>
                <w:sz w:val="22"/>
                <w:szCs w:val="22"/>
                <w:lang w:eastAsia="ko-KR"/>
              </w:rPr>
            </w:pPr>
            <w:r>
              <w:rPr>
                <w:rFonts w:ascii="Calibri" w:hAnsi="Calibri" w:eastAsia="Malgun Gothic"/>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pPr>
              <w:rPr>
                <w:rFonts w:ascii="Calibri" w:hAnsi="Calibri" w:eastAsia="Malgun Gothic"/>
                <w:sz w:val="22"/>
                <w:szCs w:val="22"/>
                <w:lang w:eastAsia="ko-KR"/>
              </w:rPr>
            </w:pPr>
            <w:r>
              <w:rPr>
                <w:rFonts w:ascii="Calibri" w:hAnsi="Calibri" w:eastAsia="Malgun Gothic"/>
                <w:sz w:val="22"/>
                <w:szCs w:val="22"/>
                <w:lang w:eastAsia="ko-KR"/>
              </w:rPr>
              <w:t xml:space="preserve">We would like to here how the DCI 2-5 indication works when multi-DCI reception is supported by the IAB MT. Or do you suggest that we conclude that M-TRP reception is not supported by IAB MT. Even to conclude that, we need to either discuss this as CR or Rel-17 discussion. </w:t>
            </w:r>
          </w:p>
          <w:p>
            <w:pPr>
              <w:rPr>
                <w:rFonts w:ascii="Calibri" w:hAnsi="Calibri"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
                <w:bCs/>
                <w:sz w:val="22"/>
                <w:szCs w:val="22"/>
                <w:lang w:eastAsia="ko-KR"/>
              </w:rPr>
            </w:pPr>
            <w:r>
              <w:rPr>
                <w:rFonts w:hint="eastAsia" w:ascii="Calibri" w:hAnsi="Calibri" w:eastAsia="Malgun Gothic"/>
                <w:bCs/>
                <w:sz w:val="22"/>
                <w:szCs w:val="22"/>
                <w:lang w:eastAsia="ko-KR"/>
              </w:rPr>
              <w:t>Samsung</w:t>
            </w:r>
          </w:p>
        </w:tc>
        <w:tc>
          <w:tcPr>
            <w:tcW w:w="1402" w:type="dxa"/>
          </w:tcPr>
          <w:p>
            <w:pPr>
              <w:rPr>
                <w:rFonts w:ascii="Calibri" w:hAnsi="Calibri" w:eastAsia="Malgun Gothic"/>
                <w:sz w:val="22"/>
                <w:szCs w:val="22"/>
                <w:lang w:eastAsia="ko-KR"/>
              </w:rPr>
            </w:pPr>
            <w:r>
              <w:rPr>
                <w:rFonts w:hint="eastAsia" w:ascii="Calibri" w:hAnsi="Calibri" w:eastAsia="Malgun Gothic"/>
                <w:bCs/>
                <w:sz w:val="22"/>
                <w:szCs w:val="22"/>
                <w:lang w:eastAsia="ko-KR"/>
              </w:rPr>
              <w:t>No</w:t>
            </w:r>
          </w:p>
        </w:tc>
        <w:tc>
          <w:tcPr>
            <w:tcW w:w="7105" w:type="dxa"/>
            <w:shd w:val="clear" w:color="auto" w:fill="auto"/>
          </w:tcPr>
          <w:p>
            <w:pPr>
              <w:rPr>
                <w:rFonts w:ascii="Calibri" w:hAnsi="Calibri" w:eastAsia="Malgun Gothic"/>
                <w:sz w:val="22"/>
                <w:szCs w:val="22"/>
                <w:lang w:eastAsia="ko-KR"/>
              </w:rPr>
            </w:pPr>
            <w:r>
              <w:rPr>
                <w:rFonts w:hint="eastAsia" w:ascii="Calibri" w:hAnsi="Calibri" w:eastAsia="Malgun Gothic"/>
                <w:bCs/>
                <w:sz w:val="22"/>
                <w:szCs w:val="22"/>
                <w:lang w:eastAsia="ko-KR"/>
              </w:rPr>
              <w:t>We</w:t>
            </w:r>
            <w:r>
              <w:rPr>
                <w:rFonts w:ascii="Calibri" w:hAnsi="Calibri" w:eastAsia="Malgun Gothic"/>
                <w:bCs/>
                <w:sz w:val="22"/>
                <w:szCs w:val="22"/>
                <w:lang w:eastAsia="ko-KR"/>
              </w:rPr>
              <w:t xml:space="preserve"> are not sure why multi-TRP transmission schemes is relevant here. But, we can discuss explicit indication of soft resource for multi-parent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Qualcomm</w:t>
            </w:r>
          </w:p>
        </w:tc>
        <w:tc>
          <w:tcPr>
            <w:tcW w:w="1402" w:type="dxa"/>
          </w:tcPr>
          <w:p>
            <w:pPr>
              <w:rPr>
                <w:rFonts w:ascii="Calibri" w:hAnsi="Calibri" w:eastAsia="Malgun Gothic"/>
                <w:bCs/>
                <w:sz w:val="22"/>
                <w:szCs w:val="22"/>
                <w:lang w:eastAsia="ko-KR"/>
              </w:rPr>
            </w:pPr>
            <w:r>
              <w:rPr>
                <w:rFonts w:ascii="Calibri" w:hAnsi="Calibri" w:eastAsia="Malgun Gothic"/>
                <w:bCs/>
                <w:sz w:val="22"/>
                <w:szCs w:val="22"/>
                <w:lang w:eastAsia="ko-KR"/>
              </w:rPr>
              <w:t>No</w:t>
            </w:r>
          </w:p>
        </w:tc>
        <w:tc>
          <w:tcPr>
            <w:tcW w:w="710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pPr>
              <w:rPr>
                <w:rFonts w:ascii="Calibri" w:hAnsi="Calibri" w:eastAsia="Malgun Gothic"/>
                <w:bCs/>
                <w:sz w:val="22"/>
                <w:szCs w:val="22"/>
                <w:lang w:eastAsia="ko-KR"/>
              </w:rPr>
            </w:pPr>
            <w:r>
              <w:rPr>
                <w:rFonts w:ascii="Calibri" w:hAnsi="Calibri" w:eastAsia="Malgun Gothic"/>
                <w:bCs/>
                <w:sz w:val="22"/>
                <w:szCs w:val="22"/>
                <w:lang w:eastAsia="ko-KR"/>
              </w:rPr>
              <w:t xml:space="preserve">Regarding Nokia’s suggestion on study of spec impact on DCI2_5 in case of Multi-TRP transmission, this may be put as an FFS under “other items” instead of under support of multi-parent to avoid confusion.       </w:t>
            </w:r>
          </w:p>
        </w:tc>
      </w:tr>
    </w:tbl>
    <w:p/>
    <w:p>
      <w:pPr>
        <w:rPr>
          <w:rFonts w:ascii="Calibri" w:hAnsi="Calibri" w:eastAsia="Calibri"/>
          <w:b/>
          <w:bCs/>
          <w:sz w:val="22"/>
          <w:szCs w:val="22"/>
        </w:rPr>
      </w:pPr>
      <w:r>
        <w:rPr>
          <w:rFonts w:ascii="Calibri" w:hAnsi="Calibri" w:eastAsia="Calibri"/>
          <w:b/>
          <w:bCs/>
          <w:sz w:val="22"/>
          <w:szCs w:val="22"/>
          <w:highlight w:val="yellow"/>
        </w:rPr>
        <w:t>FL Proposal 3.2.2’’</w:t>
      </w:r>
      <w:r>
        <w:rPr>
          <w:rFonts w:ascii="Calibri" w:hAnsi="Calibri" w:eastAsia="Calibri"/>
          <w:b/>
          <w:bCs/>
          <w:sz w:val="22"/>
          <w:szCs w:val="22"/>
        </w:rPr>
        <w:t>: The explicit indication of soft resources by DCI Format 2_5 is supported for multi-parent scenarios in Rel-17.</w:t>
      </w:r>
    </w:p>
    <w:p>
      <w:pPr>
        <w:pStyle w:val="1005"/>
        <w:numPr>
          <w:ilvl w:val="0"/>
          <w:numId w:val="54"/>
        </w:numPr>
        <w:rPr>
          <w:rFonts w:ascii="Calibri" w:hAnsi="Calibri" w:eastAsia="Calibri"/>
          <w:b/>
          <w:bCs/>
          <w:sz w:val="22"/>
          <w:szCs w:val="22"/>
        </w:rPr>
      </w:pPr>
      <w:r>
        <w:rPr>
          <w:rFonts w:ascii="Calibri" w:hAnsi="Calibri" w:eastAsia="Calibri"/>
          <w:b/>
          <w:bCs/>
          <w:sz w:val="22"/>
          <w:szCs w:val="22"/>
        </w:rPr>
        <w:t>FFS: Whether any additional coordination or signaling enhancements over the Rel-16 solution are needed</w:t>
      </w:r>
    </w:p>
    <w:p/>
    <w:p>
      <w:pPr>
        <w:rPr>
          <w:rFonts w:asciiTheme="minorHAnsi" w:hAnsiTheme="minorHAnsi" w:cstheme="minorHAnsi"/>
          <w:b/>
        </w:rPr>
      </w:pPr>
      <w:r>
        <w:rPr>
          <w:rFonts w:asciiTheme="minorHAnsi" w:hAnsiTheme="minorHAnsi" w:cstheme="minorHAnsi"/>
          <w:b/>
        </w:rPr>
        <w:t>Discussion: Do you support FL Proposal 3.2.2’’?</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402"/>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1402" w:type="dxa"/>
          </w:tcPr>
          <w:p>
            <w:pPr>
              <w:rPr>
                <w:rFonts w:ascii="Calibri" w:hAnsi="Calibri" w:eastAsia="Calibri"/>
                <w:b/>
                <w:bCs/>
                <w:sz w:val="22"/>
                <w:szCs w:val="22"/>
              </w:rPr>
            </w:pPr>
            <w:r>
              <w:rPr>
                <w:rFonts w:ascii="Calibri" w:hAnsi="Calibri" w:eastAsia="Calibri"/>
                <w:b/>
                <w:bCs/>
                <w:sz w:val="22"/>
                <w:szCs w:val="22"/>
              </w:rPr>
              <w:t>Yes/No</w:t>
            </w:r>
          </w:p>
        </w:tc>
        <w:tc>
          <w:tcPr>
            <w:tcW w:w="710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hint="default" w:ascii="Calibri" w:hAnsi="Calibri" w:eastAsiaTheme="minorEastAsia"/>
                <w:b/>
                <w:bCs/>
                <w:sz w:val="22"/>
                <w:szCs w:val="22"/>
                <w:lang w:val="en-US" w:eastAsia="zh-CN"/>
              </w:rPr>
            </w:pPr>
            <w:r>
              <w:rPr>
                <w:rFonts w:hint="eastAsia" w:ascii="Calibri" w:hAnsi="Calibri" w:eastAsiaTheme="minorEastAsia"/>
                <w:b/>
                <w:bCs/>
                <w:sz w:val="22"/>
                <w:szCs w:val="22"/>
                <w:lang w:val="en-US" w:eastAsia="zh-CN"/>
              </w:rPr>
              <w:t>ZTE, Sanechips</w:t>
            </w:r>
          </w:p>
        </w:tc>
        <w:tc>
          <w:tcPr>
            <w:tcW w:w="1402" w:type="dxa"/>
          </w:tcPr>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Yes</w:t>
            </w:r>
          </w:p>
        </w:tc>
        <w:tc>
          <w:tcPr>
            <w:tcW w:w="7105" w:type="dxa"/>
            <w:shd w:val="clear" w:color="auto" w:fill="auto"/>
          </w:tcPr>
          <w:p>
            <w:pPr>
              <w:rPr>
                <w:rFonts w:ascii="Calibri" w:hAnsi="Calibri" w:eastAsia="Calibri"/>
                <w:sz w:val="22"/>
                <w:szCs w:val="22"/>
              </w:rPr>
            </w:pPr>
          </w:p>
        </w:tc>
      </w:tr>
    </w:tbl>
    <w:p/>
    <w:p>
      <w:pPr>
        <w:pStyle w:val="2"/>
        <w:numPr>
          <w:ilvl w:val="0"/>
          <w:numId w:val="2"/>
        </w:numPr>
      </w:pPr>
      <w:r>
        <w:t>1</w:t>
      </w:r>
      <w:r>
        <w:rPr>
          <w:vertAlign w:val="superscript"/>
        </w:rPr>
        <w:t>st</w:t>
      </w:r>
      <w:r>
        <w:t xml:space="preserve"> Checkpoint (11/5) Summary</w:t>
      </w:r>
    </w:p>
    <w:p>
      <w:pPr>
        <w:rPr>
          <w:rFonts w:ascii="Calibri" w:hAnsi="Calibri" w:eastAsia="Calibri"/>
          <w:b/>
          <w:bCs/>
          <w:sz w:val="22"/>
          <w:szCs w:val="22"/>
          <w:highlight w:val="magenta"/>
        </w:rPr>
      </w:pPr>
      <w:r>
        <w:rPr>
          <w:rFonts w:ascii="Calibri" w:hAnsi="Calibri" w:eastAsia="Calibri"/>
          <w:b/>
          <w:bCs/>
          <w:sz w:val="22"/>
          <w:szCs w:val="22"/>
          <w:highlight w:val="magenta"/>
        </w:rPr>
        <w:t>Resource Multiplexing</w:t>
      </w:r>
    </w:p>
    <w:p>
      <w:pPr>
        <w:rPr>
          <w:rFonts w:eastAsia="Calibri" w:cs="Times"/>
          <w:b/>
          <w:bCs/>
          <w:szCs w:val="20"/>
          <w:highlight w:val="green"/>
        </w:rPr>
      </w:pPr>
      <w:r>
        <w:rPr>
          <w:rFonts w:eastAsia="Calibri" w:cs="Times"/>
          <w:b/>
          <w:bCs/>
          <w:szCs w:val="20"/>
          <w:highlight w:val="green"/>
        </w:rPr>
        <w:t>Agreement</w:t>
      </w:r>
    </w:p>
    <w:p>
      <w:pPr>
        <w:rPr>
          <w:lang w:eastAsia="zh-CN"/>
        </w:rPr>
      </w:pPr>
      <w:r>
        <w:rPr>
          <w:lang w:eastAsia="zh-CN"/>
        </w:rPr>
        <w:t xml:space="preserve">The Rel-16 IAB-DU resource types (Soft/Hard/NA) are the starting point for supporting resource multiplexing for simultaneous operation cases in Rel-17. </w:t>
      </w:r>
    </w:p>
    <w:p>
      <w:pPr>
        <w:pStyle w:val="1005"/>
        <w:numPr>
          <w:ilvl w:val="0"/>
          <w:numId w:val="55"/>
        </w:numPr>
        <w:spacing w:before="0" w:after="0" w:line="240" w:lineRule="auto"/>
        <w:jc w:val="left"/>
        <w:textAlignment w:val="baseline"/>
        <w:rPr>
          <w:rFonts w:eastAsia="Calibri" w:cs="Times"/>
          <w:color w:val="000000"/>
        </w:rPr>
      </w:pPr>
      <w:r>
        <w:rPr>
          <w:rFonts w:eastAsia="Calibri" w:cs="Times"/>
          <w:color w:val="000000"/>
        </w:rPr>
        <w:t xml:space="preserve">FFS: Whether resource type definitions need to be extended to frequency domain resources </w:t>
      </w:r>
    </w:p>
    <w:p>
      <w:pPr>
        <w:pStyle w:val="1005"/>
        <w:numPr>
          <w:ilvl w:val="0"/>
          <w:numId w:val="55"/>
        </w:numPr>
        <w:spacing w:before="0" w:after="0" w:line="240" w:lineRule="auto"/>
        <w:jc w:val="left"/>
        <w:textAlignment w:val="baseline"/>
        <w:rPr>
          <w:rFonts w:eastAsia="Calibri" w:cs="Times"/>
          <w:color w:val="000000"/>
        </w:rPr>
      </w:pPr>
      <w:r>
        <w:rPr>
          <w:rFonts w:eastAsia="Calibri" w:cs="Times"/>
          <w:color w:val="000000"/>
        </w:rPr>
        <w:t>FFS: Coexistence of simultaneous operation resources and TDM resources</w:t>
      </w:r>
    </w:p>
    <w:p>
      <w:pPr>
        <w:pStyle w:val="1005"/>
        <w:numPr>
          <w:ilvl w:val="0"/>
          <w:numId w:val="55"/>
        </w:numPr>
        <w:spacing w:before="0" w:after="0" w:line="240" w:lineRule="auto"/>
        <w:jc w:val="left"/>
        <w:textAlignment w:val="baseline"/>
        <w:rPr>
          <w:rFonts w:eastAsia="Calibri" w:cs="Times"/>
          <w:color w:val="000000"/>
        </w:rPr>
      </w:pPr>
      <w:r>
        <w:rPr>
          <w:rFonts w:eastAsia="Calibri" w:cs="Times"/>
          <w:color w:val="000000"/>
        </w:rPr>
        <w:t>FFS: Whether new rules governing cell-specific/semi-static signals and channels at the IAB-DU and/or IAB-MT in case of simultaneous operation are necessary</w:t>
      </w:r>
    </w:p>
    <w:p>
      <w:pPr>
        <w:rPr>
          <w:rFonts w:cs="Times"/>
          <w:lang w:eastAsia="zh-CN"/>
        </w:rPr>
      </w:pPr>
    </w:p>
    <w:p>
      <w:pPr>
        <w:rPr>
          <w:rFonts w:eastAsia="Calibri" w:cs="Times"/>
          <w:b/>
          <w:bCs/>
          <w:szCs w:val="20"/>
          <w:highlight w:val="green"/>
        </w:rPr>
      </w:pPr>
      <w:r>
        <w:rPr>
          <w:rFonts w:eastAsia="Calibri" w:cs="Times"/>
          <w:b/>
          <w:bCs/>
          <w:szCs w:val="20"/>
          <w:highlight w:val="green"/>
        </w:rPr>
        <w:t>Agreement</w:t>
      </w:r>
    </w:p>
    <w:p>
      <w:pPr>
        <w:rPr>
          <w:lang w:eastAsia="zh-CN"/>
        </w:rPr>
      </w:pPr>
      <w:r>
        <w:rPr>
          <w:lang w:eastAsia="zh-CN"/>
        </w:rPr>
        <w:t>Further consider different applicability restrictions/conditions for simultaneous operation multiplexing cases:</w:t>
      </w:r>
    </w:p>
    <w:p>
      <w:pPr>
        <w:pStyle w:val="1005"/>
        <w:numPr>
          <w:ilvl w:val="0"/>
          <w:numId w:val="55"/>
        </w:numPr>
        <w:spacing w:before="0" w:after="0" w:line="240" w:lineRule="auto"/>
        <w:jc w:val="left"/>
        <w:textAlignment w:val="baseline"/>
        <w:rPr>
          <w:rFonts w:eastAsia="Calibri" w:cs="Times"/>
          <w:color w:val="000000"/>
        </w:rPr>
      </w:pPr>
      <w:r>
        <w:rPr>
          <w:rFonts w:eastAsia="Calibri" w:cs="Times"/>
          <w:color w:val="000000"/>
        </w:rPr>
        <w:t>FFS: Whether a given case is only applicable for certain resource types or combinations: e.g. DL access, DL backhaul, UL access, UL backhaul</w:t>
      </w:r>
    </w:p>
    <w:p>
      <w:pPr>
        <w:pStyle w:val="1005"/>
        <w:numPr>
          <w:ilvl w:val="0"/>
          <w:numId w:val="55"/>
        </w:numPr>
        <w:spacing w:before="0" w:after="0" w:line="240" w:lineRule="auto"/>
        <w:jc w:val="left"/>
        <w:textAlignment w:val="baseline"/>
        <w:rPr>
          <w:rFonts w:eastAsia="Calibri" w:cs="Times"/>
          <w:color w:val="000000"/>
        </w:rPr>
      </w:pPr>
      <w:r>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pPr>
        <w:pStyle w:val="1005"/>
        <w:numPr>
          <w:ilvl w:val="0"/>
          <w:numId w:val="55"/>
        </w:numPr>
        <w:spacing w:before="0" w:after="0" w:line="240" w:lineRule="auto"/>
        <w:jc w:val="left"/>
        <w:textAlignment w:val="baseline"/>
        <w:rPr>
          <w:rFonts w:eastAsia="Calibri" w:cs="Times"/>
          <w:color w:val="000000"/>
        </w:rPr>
      </w:pPr>
      <w:r>
        <w:rPr>
          <w:rFonts w:eastAsia="Calibri" w:cs="Times"/>
          <w:color w:val="000000"/>
        </w:rPr>
        <w:t>FFS: Necessary differentiation for paired spectrum vs. unpaired spectrum</w:t>
      </w:r>
    </w:p>
    <w:p>
      <w:pPr>
        <w:pStyle w:val="1005"/>
        <w:numPr>
          <w:ilvl w:val="0"/>
          <w:numId w:val="55"/>
        </w:numPr>
        <w:spacing w:before="0" w:after="0" w:line="240" w:lineRule="auto"/>
        <w:jc w:val="left"/>
        <w:textAlignment w:val="baseline"/>
        <w:rPr>
          <w:rFonts w:eastAsia="Calibri" w:cs="Times"/>
          <w:color w:val="000000"/>
        </w:rPr>
      </w:pPr>
      <w:r>
        <w:rPr>
          <w:rFonts w:eastAsia="Calibri" w:cs="Times"/>
          <w:color w:val="000000"/>
        </w:rPr>
        <w:t>FFS: Whether specific enhancements are defined for full-duplex cases vs. being left to implementation (as in Rel-16)</w:t>
      </w:r>
    </w:p>
    <w:p>
      <w:pPr>
        <w:pStyle w:val="1005"/>
        <w:numPr>
          <w:ilvl w:val="0"/>
          <w:numId w:val="55"/>
        </w:numPr>
        <w:spacing w:before="0" w:after="0" w:line="240" w:lineRule="auto"/>
        <w:jc w:val="left"/>
        <w:textAlignment w:val="baseline"/>
        <w:rPr>
          <w:rFonts w:eastAsia="Calibri" w:cs="Times"/>
          <w:color w:val="000000"/>
        </w:rPr>
      </w:pPr>
      <w:r>
        <w:rPr>
          <w:rFonts w:eastAsia="Calibri" w:cs="Times"/>
          <w:color w:val="000000"/>
        </w:rPr>
        <w:t>Note: There should not be any impact on legacy UE behavior</w:t>
      </w:r>
    </w:p>
    <w:p/>
    <w:p>
      <w:pPr>
        <w:pStyle w:val="2"/>
        <w:numPr>
          <w:ilvl w:val="0"/>
          <w:numId w:val="2"/>
        </w:numPr>
      </w:pPr>
      <w:r>
        <w:t>2</w:t>
      </w:r>
      <w:r>
        <w:rPr>
          <w:vertAlign w:val="superscript"/>
        </w:rPr>
        <w:t>nd</w:t>
      </w:r>
      <w:r>
        <w:t xml:space="preserve"> Checkpoint (11/10) Summary</w:t>
      </w:r>
    </w:p>
    <w:p>
      <w:pPr>
        <w:rPr>
          <w:rFonts w:ascii="Calibri" w:hAnsi="Calibri" w:eastAsia="Calibri"/>
          <w:b/>
          <w:bCs/>
          <w:sz w:val="22"/>
          <w:szCs w:val="22"/>
          <w:highlight w:val="yellow"/>
        </w:rPr>
      </w:pPr>
      <w:r>
        <w:rPr>
          <w:rFonts w:ascii="Calibri" w:hAnsi="Calibri" w:eastAsia="Calibri"/>
          <w:b/>
          <w:bCs/>
          <w:sz w:val="22"/>
          <w:szCs w:val="22"/>
          <w:highlight w:val="yellow"/>
        </w:rPr>
        <w:t>TBD</w:t>
      </w:r>
    </w:p>
    <w:p/>
    <w:sectPr>
      <w:pgSz w:w="12240" w:h="15840"/>
      <w:pgMar w:top="1080" w:right="1080" w:bottom="1080" w:left="1080"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Times">
    <w:altName w:val="Times New Roman"/>
    <w:panose1 w:val="00000500000000020000"/>
    <w:charset w:val="00"/>
    <w:family w:val="auto"/>
    <w:pitch w:val="default"/>
    <w:sig w:usb0="00000000" w:usb1="00000000" w:usb2="00000000" w:usb3="00000000" w:csb0="0000019F" w:csb1="00000000"/>
  </w:font>
  <w:font w:name="Batang">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20B0604020202020204"/>
    <w:charset w:val="01"/>
    <w:family w:val="roman"/>
    <w:pitch w:val="default"/>
    <w:sig w:usb0="00000000" w:usb1="00000000" w:usb2="00000000" w:usb3="00000000" w:csb0="00000000" w:csb1="00000000"/>
  </w:font>
  <w:font w:name="Noto Sans CJK SC Regular">
    <w:altName w:val="Times New Roman"/>
    <w:panose1 w:val="020B0604020202020204"/>
    <w:charset w:val="00"/>
    <w:family w:val="roman"/>
    <w:pitch w:val="default"/>
    <w:sig w:usb0="00000000" w:usb1="00000000" w:usb2="00000000" w:usb3="00000000" w:csb0="00000000" w:csb1="00000000"/>
  </w:font>
  <w:font w:name="Lohit Devanagari">
    <w:altName w:val="Cambria"/>
    <w:panose1 w:val="020B0604020202020204"/>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PGothic">
    <w:panose1 w:val="020B0600070205080204"/>
    <w:charset w:val="80"/>
    <w:family w:val="swiss"/>
    <w:pitch w:val="default"/>
    <w:sig w:usb0="E00002FF" w:usb1="6AC7FDFB" w:usb2="00000012" w:usb3="00000000" w:csb0="4002009F" w:csb1="DFD70000"/>
  </w:font>
  <w:font w:name="Helvetica">
    <w:altName w:val="Arial"/>
    <w:panose1 w:val="00000000000000000000"/>
    <w:charset w:val="00"/>
    <w:family w:val="auto"/>
    <w:pitch w:val="default"/>
    <w:sig w:usb0="00000000" w:usb1="00000000" w:usb2="00000000" w:usb3="00000000" w:csb0="0000019F" w:csb1="00000000"/>
  </w:font>
  <w:font w:name="Yu Mincho">
    <w:altName w:val="MS PMincho"/>
    <w:panose1 w:val="020204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0DB"/>
    <w:multiLevelType w:val="multilevel"/>
    <w:tmpl w:val="01E670DB"/>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2231E05"/>
    <w:multiLevelType w:val="multilevel"/>
    <w:tmpl w:val="02231E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AC6972"/>
    <w:multiLevelType w:val="multilevel"/>
    <w:tmpl w:val="04AC69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0833F9"/>
    <w:multiLevelType w:val="multilevel"/>
    <w:tmpl w:val="0C0833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D117E0D"/>
    <w:multiLevelType w:val="multilevel"/>
    <w:tmpl w:val="0D117E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FB952B1"/>
    <w:multiLevelType w:val="multilevel"/>
    <w:tmpl w:val="0FB952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0FDE7B7A"/>
    <w:multiLevelType w:val="multilevel"/>
    <w:tmpl w:val="0FDE7B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2562DD0"/>
    <w:multiLevelType w:val="multilevel"/>
    <w:tmpl w:val="12562DD0"/>
    <w:lvl w:ilvl="0" w:tentative="0">
      <w:start w:val="2"/>
      <w:numFmt w:val="bullet"/>
      <w:lvlText w:val="-"/>
      <w:lvlJc w:val="left"/>
      <w:pPr>
        <w:ind w:left="845" w:hanging="420"/>
      </w:pPr>
      <w:rPr>
        <w:rFonts w:hint="default" w:ascii="Times New Roman" w:hAnsi="Times New Roman" w:eastAsia="Times New Roman" w:cs="Times New Roman"/>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8">
    <w:nsid w:val="18B62419"/>
    <w:multiLevelType w:val="multilevel"/>
    <w:tmpl w:val="18B62419"/>
    <w:lvl w:ilvl="0" w:tentative="0">
      <w:start w:val="1"/>
      <w:numFmt w:val="lowerLetter"/>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192721BD"/>
    <w:multiLevelType w:val="multilevel"/>
    <w:tmpl w:val="192721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DC24921"/>
    <w:multiLevelType w:val="multilevel"/>
    <w:tmpl w:val="1DC24921"/>
    <w:lvl w:ilvl="0" w:tentative="0">
      <w:start w:val="2"/>
      <w:numFmt w:val="bullet"/>
      <w:lvlText w:val="-"/>
      <w:lvlJc w:val="left"/>
      <w:pPr>
        <w:ind w:left="845" w:hanging="420"/>
      </w:pPr>
      <w:rPr>
        <w:rFonts w:hint="default" w:ascii="Times New Roman" w:hAnsi="Times New Roman" w:eastAsia="Times New Roman" w:cs="Times New Roman"/>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1">
    <w:nsid w:val="20367FBC"/>
    <w:multiLevelType w:val="multilevel"/>
    <w:tmpl w:val="20367F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22DD2C3B"/>
    <w:multiLevelType w:val="multilevel"/>
    <w:tmpl w:val="22DD2C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AE60432"/>
    <w:multiLevelType w:val="multilevel"/>
    <w:tmpl w:val="2AE604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2CFC7E75"/>
    <w:multiLevelType w:val="multilevel"/>
    <w:tmpl w:val="2CFC7E7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34CA6EB0"/>
    <w:multiLevelType w:val="multilevel"/>
    <w:tmpl w:val="34CA6EB0"/>
    <w:lvl w:ilvl="0" w:tentative="0">
      <w:start w:val="1"/>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53334B2"/>
    <w:multiLevelType w:val="multilevel"/>
    <w:tmpl w:val="353334B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rFonts w:cs="Arial"/>
        <w:b/>
        <w:bCs/>
        <w:sz w:val="24"/>
        <w:szCs w:val="24"/>
      </w:r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7">
    <w:nsid w:val="35CB6507"/>
    <w:multiLevelType w:val="multilevel"/>
    <w:tmpl w:val="35CB65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5CE6905"/>
    <w:multiLevelType w:val="multilevel"/>
    <w:tmpl w:val="35CE69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378C44F2"/>
    <w:multiLevelType w:val="multilevel"/>
    <w:tmpl w:val="378C44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3AB6110D"/>
    <w:multiLevelType w:val="multilevel"/>
    <w:tmpl w:val="3AB6110D"/>
    <w:lvl w:ilvl="0" w:tentative="0">
      <w:start w:val="2"/>
      <w:numFmt w:val="bullet"/>
      <w:lvlText w:val="-"/>
      <w:lvlJc w:val="left"/>
      <w:pPr>
        <w:ind w:left="420" w:hanging="420"/>
      </w:pPr>
      <w:rPr>
        <w:rFonts w:hint="default" w:ascii="Times New Roman" w:hAnsi="Times New Roman" w:eastAsia="Malgun Gothic"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3BB708AB"/>
    <w:multiLevelType w:val="multilevel"/>
    <w:tmpl w:val="3BB708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E1D0F35"/>
    <w:multiLevelType w:val="multilevel"/>
    <w:tmpl w:val="3E1D0F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3F376D24"/>
    <w:multiLevelType w:val="multilevel"/>
    <w:tmpl w:val="3F376D24"/>
    <w:lvl w:ilvl="0" w:tentative="0">
      <w:start w:val="1"/>
      <w:numFmt w:val="bullet"/>
      <w:lvlText w:val="•"/>
      <w:lvlJc w:val="left"/>
      <w:pPr>
        <w:ind w:left="720" w:hanging="360"/>
      </w:pPr>
      <w:rPr>
        <w:rFonts w:hint="default" w:ascii="Arial" w:hAnsi="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63937CA"/>
    <w:multiLevelType w:val="multilevel"/>
    <w:tmpl w:val="463937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6F01E95"/>
    <w:multiLevelType w:val="multilevel"/>
    <w:tmpl w:val="46F01E95"/>
    <w:lvl w:ilvl="0" w:tentative="0">
      <w:start w:val="1"/>
      <w:numFmt w:val="bullet"/>
      <w:lvlText w:val=""/>
      <w:lvlJc w:val="left"/>
      <w:pPr>
        <w:ind w:left="547" w:hanging="420"/>
      </w:pPr>
      <w:rPr>
        <w:rFonts w:hint="default" w:ascii="Wingdings" w:hAnsi="Wingdings"/>
      </w:rPr>
    </w:lvl>
    <w:lvl w:ilvl="1" w:tentative="0">
      <w:start w:val="1"/>
      <w:numFmt w:val="bullet"/>
      <w:lvlText w:val=""/>
      <w:lvlJc w:val="left"/>
      <w:pPr>
        <w:ind w:left="967" w:hanging="420"/>
      </w:pPr>
      <w:rPr>
        <w:rFonts w:hint="default" w:ascii="Wingdings" w:hAnsi="Wingdings"/>
      </w:rPr>
    </w:lvl>
    <w:lvl w:ilvl="2" w:tentative="0">
      <w:start w:val="1"/>
      <w:numFmt w:val="bullet"/>
      <w:lvlText w:val=""/>
      <w:lvlJc w:val="left"/>
      <w:pPr>
        <w:ind w:left="1387" w:hanging="420"/>
      </w:pPr>
      <w:rPr>
        <w:rFonts w:hint="default" w:ascii="Wingdings" w:hAnsi="Wingdings"/>
      </w:rPr>
    </w:lvl>
    <w:lvl w:ilvl="3" w:tentative="0">
      <w:start w:val="1"/>
      <w:numFmt w:val="bullet"/>
      <w:lvlText w:val=""/>
      <w:lvlJc w:val="left"/>
      <w:pPr>
        <w:ind w:left="1807" w:hanging="420"/>
      </w:pPr>
      <w:rPr>
        <w:rFonts w:hint="default" w:ascii="Wingdings" w:hAnsi="Wingdings"/>
      </w:rPr>
    </w:lvl>
    <w:lvl w:ilvl="4" w:tentative="0">
      <w:start w:val="1"/>
      <w:numFmt w:val="bullet"/>
      <w:lvlText w:val=""/>
      <w:lvlJc w:val="left"/>
      <w:pPr>
        <w:ind w:left="2227" w:hanging="420"/>
      </w:pPr>
      <w:rPr>
        <w:rFonts w:hint="default" w:ascii="Wingdings" w:hAnsi="Wingdings"/>
      </w:rPr>
    </w:lvl>
    <w:lvl w:ilvl="5" w:tentative="0">
      <w:start w:val="1"/>
      <w:numFmt w:val="bullet"/>
      <w:lvlText w:val=""/>
      <w:lvlJc w:val="left"/>
      <w:pPr>
        <w:ind w:left="2647" w:hanging="420"/>
      </w:pPr>
      <w:rPr>
        <w:rFonts w:hint="default" w:ascii="Wingdings" w:hAnsi="Wingdings"/>
      </w:rPr>
    </w:lvl>
    <w:lvl w:ilvl="6" w:tentative="0">
      <w:start w:val="1"/>
      <w:numFmt w:val="bullet"/>
      <w:lvlText w:val=""/>
      <w:lvlJc w:val="left"/>
      <w:pPr>
        <w:ind w:left="3067" w:hanging="420"/>
      </w:pPr>
      <w:rPr>
        <w:rFonts w:hint="default" w:ascii="Wingdings" w:hAnsi="Wingdings"/>
      </w:rPr>
    </w:lvl>
    <w:lvl w:ilvl="7" w:tentative="0">
      <w:start w:val="1"/>
      <w:numFmt w:val="bullet"/>
      <w:lvlText w:val=""/>
      <w:lvlJc w:val="left"/>
      <w:pPr>
        <w:ind w:left="3487" w:hanging="420"/>
      </w:pPr>
      <w:rPr>
        <w:rFonts w:hint="default" w:ascii="Wingdings" w:hAnsi="Wingdings"/>
      </w:rPr>
    </w:lvl>
    <w:lvl w:ilvl="8" w:tentative="0">
      <w:start w:val="1"/>
      <w:numFmt w:val="bullet"/>
      <w:lvlText w:val=""/>
      <w:lvlJc w:val="left"/>
      <w:pPr>
        <w:ind w:left="3907" w:hanging="420"/>
      </w:pPr>
      <w:rPr>
        <w:rFonts w:hint="default" w:ascii="Wingdings" w:hAnsi="Wingdings"/>
      </w:rPr>
    </w:lvl>
  </w:abstractNum>
  <w:abstractNum w:abstractNumId="26">
    <w:nsid w:val="476A6636"/>
    <w:multiLevelType w:val="multilevel"/>
    <w:tmpl w:val="476A66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84A0DAA"/>
    <w:multiLevelType w:val="multilevel"/>
    <w:tmpl w:val="484A0DAA"/>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8">
    <w:nsid w:val="4AA25D6E"/>
    <w:multiLevelType w:val="multilevel"/>
    <w:tmpl w:val="4AA25D6E"/>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4BA115AD"/>
    <w:multiLevelType w:val="multilevel"/>
    <w:tmpl w:val="4BA115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C8F472B"/>
    <w:multiLevelType w:val="multilevel"/>
    <w:tmpl w:val="4C8F47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08A780C"/>
    <w:multiLevelType w:val="multilevel"/>
    <w:tmpl w:val="508A780C"/>
    <w:lvl w:ilvl="0" w:tentative="0">
      <w:start w:val="1"/>
      <w:numFmt w:val="bullet"/>
      <w:lvlText w:val="-"/>
      <w:lvlJc w:val="left"/>
      <w:pPr>
        <w:ind w:left="720" w:hanging="360"/>
      </w:pPr>
      <w:rPr>
        <w:rFonts w:hint="default" w:ascii="Times" w:hAnsi="Times"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2">
    <w:nsid w:val="52886997"/>
    <w:multiLevelType w:val="multilevel"/>
    <w:tmpl w:val="52886997"/>
    <w:lvl w:ilvl="0" w:tentative="0">
      <w:start w:val="1"/>
      <w:numFmt w:val="bullet"/>
      <w:lvlText w:val=""/>
      <w:lvlJc w:val="left"/>
      <w:pPr>
        <w:ind w:left="767" w:hanging="360"/>
      </w:pPr>
      <w:rPr>
        <w:rFonts w:hint="default" w:ascii="Symbol" w:hAnsi="Symbol"/>
      </w:rPr>
    </w:lvl>
    <w:lvl w:ilvl="1" w:tentative="0">
      <w:start w:val="1"/>
      <w:numFmt w:val="bullet"/>
      <w:lvlText w:val="o"/>
      <w:lvlJc w:val="left"/>
      <w:pPr>
        <w:ind w:left="1487" w:hanging="360"/>
      </w:pPr>
      <w:rPr>
        <w:rFonts w:hint="default" w:ascii="Courier New" w:hAnsi="Courier New" w:cs="Courier New"/>
      </w:rPr>
    </w:lvl>
    <w:lvl w:ilvl="2" w:tentative="0">
      <w:start w:val="1"/>
      <w:numFmt w:val="bullet"/>
      <w:lvlText w:val=""/>
      <w:lvlJc w:val="left"/>
      <w:pPr>
        <w:ind w:left="2207" w:hanging="360"/>
      </w:pPr>
      <w:rPr>
        <w:rFonts w:hint="default" w:ascii="Wingdings" w:hAnsi="Wingdings"/>
      </w:rPr>
    </w:lvl>
    <w:lvl w:ilvl="3" w:tentative="0">
      <w:start w:val="1"/>
      <w:numFmt w:val="bullet"/>
      <w:lvlText w:val=""/>
      <w:lvlJc w:val="left"/>
      <w:pPr>
        <w:ind w:left="2927" w:hanging="360"/>
      </w:pPr>
      <w:rPr>
        <w:rFonts w:hint="default" w:ascii="Symbol" w:hAnsi="Symbol"/>
      </w:rPr>
    </w:lvl>
    <w:lvl w:ilvl="4" w:tentative="0">
      <w:start w:val="1"/>
      <w:numFmt w:val="bullet"/>
      <w:lvlText w:val="o"/>
      <w:lvlJc w:val="left"/>
      <w:pPr>
        <w:ind w:left="3647" w:hanging="360"/>
      </w:pPr>
      <w:rPr>
        <w:rFonts w:hint="default" w:ascii="Courier New" w:hAnsi="Courier New" w:cs="Courier New"/>
      </w:rPr>
    </w:lvl>
    <w:lvl w:ilvl="5" w:tentative="0">
      <w:start w:val="1"/>
      <w:numFmt w:val="bullet"/>
      <w:lvlText w:val=""/>
      <w:lvlJc w:val="left"/>
      <w:pPr>
        <w:ind w:left="4367" w:hanging="360"/>
      </w:pPr>
      <w:rPr>
        <w:rFonts w:hint="default" w:ascii="Wingdings" w:hAnsi="Wingdings"/>
      </w:rPr>
    </w:lvl>
    <w:lvl w:ilvl="6" w:tentative="0">
      <w:start w:val="1"/>
      <w:numFmt w:val="bullet"/>
      <w:lvlText w:val=""/>
      <w:lvlJc w:val="left"/>
      <w:pPr>
        <w:ind w:left="5087" w:hanging="360"/>
      </w:pPr>
      <w:rPr>
        <w:rFonts w:hint="default" w:ascii="Symbol" w:hAnsi="Symbol"/>
      </w:rPr>
    </w:lvl>
    <w:lvl w:ilvl="7" w:tentative="0">
      <w:start w:val="1"/>
      <w:numFmt w:val="bullet"/>
      <w:lvlText w:val="o"/>
      <w:lvlJc w:val="left"/>
      <w:pPr>
        <w:ind w:left="5807" w:hanging="360"/>
      </w:pPr>
      <w:rPr>
        <w:rFonts w:hint="default" w:ascii="Courier New" w:hAnsi="Courier New" w:cs="Courier New"/>
      </w:rPr>
    </w:lvl>
    <w:lvl w:ilvl="8" w:tentative="0">
      <w:start w:val="1"/>
      <w:numFmt w:val="bullet"/>
      <w:lvlText w:val=""/>
      <w:lvlJc w:val="left"/>
      <w:pPr>
        <w:ind w:left="6527" w:hanging="360"/>
      </w:pPr>
      <w:rPr>
        <w:rFonts w:hint="default" w:ascii="Wingdings" w:hAnsi="Wingdings"/>
      </w:rPr>
    </w:lvl>
  </w:abstractNum>
  <w:abstractNum w:abstractNumId="33">
    <w:nsid w:val="52A43529"/>
    <w:multiLevelType w:val="multilevel"/>
    <w:tmpl w:val="52A43529"/>
    <w:lvl w:ilvl="0" w:tentative="0">
      <w:start w:val="1"/>
      <w:numFmt w:val="bullet"/>
      <w:lvlText w:val=""/>
      <w:lvlJc w:val="left"/>
      <w:pPr>
        <w:ind w:left="720" w:hanging="360"/>
      </w:pPr>
      <w:rPr>
        <w:rFonts w:hint="default" w:ascii="Symbol" w:hAnsi="Symbol" w:cs="Symbol"/>
        <w:b/>
        <w:sz w:val="22"/>
      </w:rPr>
    </w:lvl>
    <w:lvl w:ilvl="1" w:tentative="0">
      <w:start w:val="1"/>
      <w:numFmt w:val="bullet"/>
      <w:lvlText w:val="o"/>
      <w:lvlJc w:val="left"/>
      <w:pPr>
        <w:ind w:left="1440" w:hanging="360"/>
      </w:pPr>
      <w:rPr>
        <w:rFonts w:hint="default" w:ascii="Courier New" w:hAnsi="Courier New" w:cs="Courier New"/>
        <w:b/>
        <w:sz w:val="22"/>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4">
    <w:nsid w:val="539C6034"/>
    <w:multiLevelType w:val="multilevel"/>
    <w:tmpl w:val="539C60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545460CD"/>
    <w:multiLevelType w:val="multilevel"/>
    <w:tmpl w:val="545460CD"/>
    <w:lvl w:ilvl="0" w:tentative="0">
      <w:start w:val="0"/>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567814E3"/>
    <w:multiLevelType w:val="multilevel"/>
    <w:tmpl w:val="567814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572B4C36"/>
    <w:multiLevelType w:val="multilevel"/>
    <w:tmpl w:val="572B4C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8172210"/>
    <w:multiLevelType w:val="multilevel"/>
    <w:tmpl w:val="581722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5A24503B"/>
    <w:multiLevelType w:val="multilevel"/>
    <w:tmpl w:val="5A2450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DD16FEF"/>
    <w:multiLevelType w:val="multilevel"/>
    <w:tmpl w:val="5DD16FEF"/>
    <w:lvl w:ilvl="0" w:tentative="0">
      <w:start w:val="1"/>
      <w:numFmt w:val="decimal"/>
      <w:lvlText w:val="%1"/>
      <w:lvlJc w:val="left"/>
      <w:pPr>
        <w:ind w:left="432" w:hanging="432"/>
      </w:pPr>
    </w:lvl>
    <w:lvl w:ilvl="1" w:tentative="0">
      <w:start w:val="1"/>
      <w:numFmt w:val="decimal"/>
      <w:lvlText w:val="%1.%2"/>
      <w:lvlJc w:val="left"/>
      <w:pPr>
        <w:ind w:left="576" w:hanging="576"/>
      </w:pPr>
      <w:rPr>
        <w:rFonts w:cs="Arial"/>
        <w:b/>
        <w:bCs/>
        <w:sz w:val="24"/>
        <w:szCs w:val="24"/>
      </w:r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1">
    <w:nsid w:val="5DD21068"/>
    <w:multiLevelType w:val="multilevel"/>
    <w:tmpl w:val="5DD210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5EA94D6B"/>
    <w:multiLevelType w:val="multilevel"/>
    <w:tmpl w:val="5EA94D6B"/>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5FDA0C48"/>
    <w:multiLevelType w:val="multilevel"/>
    <w:tmpl w:val="5FDA0C48"/>
    <w:lvl w:ilvl="0" w:tentative="0">
      <w:start w:val="1"/>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62DC5AB1"/>
    <w:multiLevelType w:val="multilevel"/>
    <w:tmpl w:val="62DC5A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3AB5D37"/>
    <w:multiLevelType w:val="multilevel"/>
    <w:tmpl w:val="63AB5D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676970FE"/>
    <w:multiLevelType w:val="multilevel"/>
    <w:tmpl w:val="676970FE"/>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7">
    <w:nsid w:val="68EFE06D"/>
    <w:multiLevelType w:val="singleLevel"/>
    <w:tmpl w:val="68EFE06D"/>
    <w:lvl w:ilvl="0" w:tentative="0">
      <w:start w:val="1"/>
      <w:numFmt w:val="bullet"/>
      <w:lvlText w:val="▪"/>
      <w:lvlJc w:val="left"/>
      <w:pPr>
        <w:ind w:left="420" w:hanging="420"/>
      </w:pPr>
      <w:rPr>
        <w:rFonts w:hint="default" w:ascii="Arial" w:hAnsi="Arial" w:cs="Arial"/>
      </w:rPr>
    </w:lvl>
  </w:abstractNum>
  <w:abstractNum w:abstractNumId="48">
    <w:nsid w:val="6E7A0445"/>
    <w:multiLevelType w:val="multilevel"/>
    <w:tmpl w:val="6E7A04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713F3B5D"/>
    <w:multiLevelType w:val="multilevel"/>
    <w:tmpl w:val="713F3B5D"/>
    <w:lvl w:ilvl="0" w:tentative="0">
      <w:start w:val="1"/>
      <w:numFmt w:val="bullet"/>
      <w:lvlText w:val="o"/>
      <w:lvlJc w:val="left"/>
      <w:pPr>
        <w:ind w:left="1080" w:hanging="360"/>
      </w:pPr>
      <w:rPr>
        <w:rFonts w:hint="default" w:ascii="Courier New" w:hAnsi="Courier New" w:cs="Courier New"/>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0">
    <w:nsid w:val="794654A1"/>
    <w:multiLevelType w:val="multilevel"/>
    <w:tmpl w:val="794654A1"/>
    <w:lvl w:ilvl="0" w:tentative="0">
      <w:start w:val="1"/>
      <w:numFmt w:val="bullet"/>
      <w:lvlText w:val="•"/>
      <w:lvlJc w:val="left"/>
      <w:pPr>
        <w:ind w:left="720" w:hanging="360"/>
      </w:pPr>
      <w:rPr>
        <w:rFonts w:hint="default" w:ascii="Arial" w:hAnsi="Arial" w:cs="Arial"/>
        <w:b/>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1">
    <w:nsid w:val="79FE5FB3"/>
    <w:multiLevelType w:val="multilevel"/>
    <w:tmpl w:val="79FE5FB3"/>
    <w:lvl w:ilvl="0" w:tentative="0">
      <w:start w:val="1"/>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7AE6225B"/>
    <w:multiLevelType w:val="multilevel"/>
    <w:tmpl w:val="7AE622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AF963D3"/>
    <w:multiLevelType w:val="multilevel"/>
    <w:tmpl w:val="7AF963D3"/>
    <w:lvl w:ilvl="0" w:tentative="0">
      <w:start w:val="2"/>
      <w:numFmt w:val="bullet"/>
      <w:lvlText w:val="-"/>
      <w:lvlJc w:val="left"/>
      <w:pPr>
        <w:ind w:left="845" w:hanging="420"/>
      </w:pPr>
      <w:rPr>
        <w:rFonts w:hint="default" w:ascii="Arial" w:hAnsi="Arial" w:eastAsia="Times New Roman" w:cs="Arial"/>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54">
    <w:nsid w:val="7BE017DC"/>
    <w:multiLevelType w:val="multilevel"/>
    <w:tmpl w:val="7BE017DC"/>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26"/>
  </w:num>
  <w:num w:numId="16">
    <w:abstractNumId w:val="17"/>
  </w:num>
  <w:num w:numId="17">
    <w:abstractNumId w:val="45"/>
  </w:num>
  <w:num w:numId="18">
    <w:abstractNumId w:val="6"/>
  </w:num>
  <w:num w:numId="19">
    <w:abstractNumId w:val="10"/>
  </w:num>
  <w:num w:numId="20">
    <w:abstractNumId w:val="43"/>
  </w:num>
  <w:num w:numId="21">
    <w:abstractNumId w:val="23"/>
  </w:num>
  <w:num w:numId="22">
    <w:abstractNumId w:val="2"/>
  </w:num>
  <w:num w:numId="23">
    <w:abstractNumId w:val="49"/>
  </w:num>
  <w:num w:numId="24">
    <w:abstractNumId w:val="37"/>
  </w:num>
  <w:num w:numId="25">
    <w:abstractNumId w:val="54"/>
  </w:num>
  <w:num w:numId="26">
    <w:abstractNumId w:val="44"/>
  </w:num>
  <w:num w:numId="27">
    <w:abstractNumId w:val="29"/>
  </w:num>
  <w:num w:numId="28">
    <w:abstractNumId w:val="42"/>
  </w:num>
  <w:num w:numId="29">
    <w:abstractNumId w:val="46"/>
  </w:num>
  <w:num w:numId="30">
    <w:abstractNumId w:val="33"/>
  </w:num>
  <w:num w:numId="31">
    <w:abstractNumId w:val="48"/>
  </w:num>
  <w:num w:numId="32">
    <w:abstractNumId w:val="14"/>
  </w:num>
  <w:num w:numId="33">
    <w:abstractNumId w:val="3"/>
  </w:num>
  <w:num w:numId="34">
    <w:abstractNumId w:val="13"/>
  </w:num>
  <w:num w:numId="35">
    <w:abstractNumId w:val="19"/>
  </w:num>
  <w:num w:numId="36">
    <w:abstractNumId w:val="4"/>
  </w:num>
  <w:num w:numId="37">
    <w:abstractNumId w:val="38"/>
  </w:num>
  <w:num w:numId="38">
    <w:abstractNumId w:val="9"/>
  </w:num>
  <w:num w:numId="39">
    <w:abstractNumId w:val="41"/>
  </w:num>
  <w:num w:numId="40">
    <w:abstractNumId w:val="34"/>
  </w:num>
  <w:num w:numId="41">
    <w:abstractNumId w:val="11"/>
  </w:num>
  <w:num w:numId="42">
    <w:abstractNumId w:val="36"/>
  </w:num>
  <w:num w:numId="43">
    <w:abstractNumId w:val="5"/>
  </w:num>
  <w:num w:numId="44">
    <w:abstractNumId w:val="32"/>
  </w:num>
  <w:num w:numId="45">
    <w:abstractNumId w:val="39"/>
  </w:num>
  <w:num w:numId="46">
    <w:abstractNumId w:val="15"/>
  </w:num>
  <w:num w:numId="47">
    <w:abstractNumId w:val="8"/>
  </w:num>
  <w:num w:numId="48">
    <w:abstractNumId w:val="24"/>
  </w:num>
  <w:num w:numId="49">
    <w:abstractNumId w:val="0"/>
  </w:num>
  <w:num w:numId="50">
    <w:abstractNumId w:val="52"/>
  </w:num>
  <w:num w:numId="51">
    <w:abstractNumId w:val="35"/>
  </w:num>
  <w:num w:numId="52">
    <w:abstractNumId w:val="21"/>
  </w:num>
  <w:num w:numId="53">
    <w:abstractNumId w:val="25"/>
  </w:num>
  <w:num w:numId="54">
    <w:abstractNumId w:val="1"/>
  </w:num>
  <w:num w:numId="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9F7"/>
    <w:rsid w:val="00013B8A"/>
    <w:rsid w:val="00020C7E"/>
    <w:rsid w:val="000217C5"/>
    <w:rsid w:val="000264D5"/>
    <w:rsid w:val="00032894"/>
    <w:rsid w:val="00034C82"/>
    <w:rsid w:val="00043C73"/>
    <w:rsid w:val="00057763"/>
    <w:rsid w:val="00062FBB"/>
    <w:rsid w:val="0007045B"/>
    <w:rsid w:val="00085994"/>
    <w:rsid w:val="00090EE0"/>
    <w:rsid w:val="000B6406"/>
    <w:rsid w:val="000C168F"/>
    <w:rsid w:val="000D2918"/>
    <w:rsid w:val="000E7430"/>
    <w:rsid w:val="000F5617"/>
    <w:rsid w:val="001005D6"/>
    <w:rsid w:val="00100866"/>
    <w:rsid w:val="00105735"/>
    <w:rsid w:val="00106069"/>
    <w:rsid w:val="00137DE1"/>
    <w:rsid w:val="00140742"/>
    <w:rsid w:val="00156F5B"/>
    <w:rsid w:val="001604C1"/>
    <w:rsid w:val="00166096"/>
    <w:rsid w:val="001661BE"/>
    <w:rsid w:val="001707CF"/>
    <w:rsid w:val="00174193"/>
    <w:rsid w:val="001A2686"/>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0CE1"/>
    <w:rsid w:val="00294A44"/>
    <w:rsid w:val="00295240"/>
    <w:rsid w:val="00295766"/>
    <w:rsid w:val="002962EC"/>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21FFE"/>
    <w:rsid w:val="00723278"/>
    <w:rsid w:val="0072636F"/>
    <w:rsid w:val="00733317"/>
    <w:rsid w:val="007335BF"/>
    <w:rsid w:val="0073433B"/>
    <w:rsid w:val="00737FE6"/>
    <w:rsid w:val="00743346"/>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C7F"/>
    <w:rsid w:val="00B749D2"/>
    <w:rsid w:val="00B80529"/>
    <w:rsid w:val="00B8718D"/>
    <w:rsid w:val="00BA4C80"/>
    <w:rsid w:val="00C20589"/>
    <w:rsid w:val="00C54CD3"/>
    <w:rsid w:val="00C6304D"/>
    <w:rsid w:val="00C640A1"/>
    <w:rsid w:val="00C64470"/>
    <w:rsid w:val="00C64A9F"/>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3AD7"/>
    <w:rsid w:val="00DC42B7"/>
    <w:rsid w:val="00DD2A5E"/>
    <w:rsid w:val="00E01E71"/>
    <w:rsid w:val="00E13DF6"/>
    <w:rsid w:val="00E16EB5"/>
    <w:rsid w:val="00E230E1"/>
    <w:rsid w:val="00E269FC"/>
    <w:rsid w:val="00E433BD"/>
    <w:rsid w:val="00E608B8"/>
    <w:rsid w:val="00E620A2"/>
    <w:rsid w:val="00E65083"/>
    <w:rsid w:val="00E65FC2"/>
    <w:rsid w:val="00E71E05"/>
    <w:rsid w:val="00E84952"/>
    <w:rsid w:val="00E874F4"/>
    <w:rsid w:val="00E87A77"/>
    <w:rsid w:val="00EA07CE"/>
    <w:rsid w:val="00EA12D4"/>
    <w:rsid w:val="00EF0660"/>
    <w:rsid w:val="00EF1A45"/>
    <w:rsid w:val="00EF200F"/>
    <w:rsid w:val="00EF2750"/>
    <w:rsid w:val="00EF3455"/>
    <w:rsid w:val="00EF411B"/>
    <w:rsid w:val="00EF4871"/>
    <w:rsid w:val="00F21437"/>
    <w:rsid w:val="00F247D4"/>
    <w:rsid w:val="00F50CE7"/>
    <w:rsid w:val="00F510D8"/>
    <w:rsid w:val="00F645FD"/>
    <w:rsid w:val="00F75E94"/>
    <w:rsid w:val="00FA27B2"/>
    <w:rsid w:val="00FB5549"/>
    <w:rsid w:val="00FC6658"/>
    <w:rsid w:val="00FC7697"/>
    <w:rsid w:val="0B3C051E"/>
    <w:rsid w:val="0DDA142E"/>
    <w:rsid w:val="0EB06FFA"/>
    <w:rsid w:val="19D44CB1"/>
    <w:rsid w:val="2AF75399"/>
    <w:rsid w:val="2FD85817"/>
    <w:rsid w:val="3B8018D3"/>
    <w:rsid w:val="3E601E47"/>
    <w:rsid w:val="43803CDB"/>
    <w:rsid w:val="45F44D5B"/>
    <w:rsid w:val="4F7D1808"/>
    <w:rsid w:val="4FFC5621"/>
    <w:rsid w:val="52592831"/>
    <w:rsid w:val="592F1891"/>
    <w:rsid w:val="5FC07536"/>
    <w:rsid w:val="60C34A42"/>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0" w:name="footnote reference"/>
    <w:lsdException w:qFormat="1" w:uiPriority="0" w:semiHidden="0" w:name="annotation reference"/>
    <w:lsdException w:uiPriority="99" w:name="line number"/>
    <w:lsdException w:qFormat="1" w:unhideWhenUsed="0" w:uiPriority="0" w:semiHidden="0" w:name="page number"/>
    <w:lsdException w:uiPriority="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0" w:name="List 2"/>
    <w:lsdException w:uiPriority="99" w:name="List 3"/>
    <w:lsdException w:uiPriority="99" w:name="List 4"/>
    <w:lsdException w:uiPriority="99" w:name="List 5"/>
    <w:lsdException w:uiPriority="99" w:name="List Bullet 2"/>
    <w:lsdException w:qFormat="1" w:uiPriority="0" w:semiHidden="0"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54"/>
    <w:qFormat/>
    <w:uiPriority w:val="0"/>
    <w:pPr>
      <w:keepNext/>
      <w:numPr>
        <w:ilvl w:val="0"/>
        <w:numId w:val="1"/>
      </w:numPr>
      <w:pBdr>
        <w:bottom w:val="single" w:color="000000" w:sz="4" w:space="1"/>
      </w:pBdr>
      <w:spacing w:before="240" w:after="60"/>
      <w:jc w:val="both"/>
      <w:outlineLvl w:val="0"/>
    </w:pPr>
    <w:rPr>
      <w:rFonts w:ascii="Arial" w:hAnsi="Arial"/>
      <w:b/>
      <w:sz w:val="32"/>
      <w:szCs w:val="20"/>
    </w:rPr>
  </w:style>
  <w:style w:type="paragraph" w:styleId="3">
    <w:name w:val="heading 2"/>
    <w:basedOn w:val="1"/>
    <w:next w:val="1"/>
    <w:qFormat/>
    <w:uiPriority w:val="9"/>
    <w:pPr>
      <w:keepNext/>
      <w:numPr>
        <w:ilvl w:val="1"/>
        <w:numId w:val="1"/>
      </w:numPr>
      <w:spacing w:before="60" w:after="60"/>
      <w:jc w:val="both"/>
      <w:outlineLvl w:val="1"/>
    </w:pPr>
    <w:rPr>
      <w:rFonts w:ascii="Arial" w:hAnsi="Arial"/>
      <w:b/>
      <w:i/>
      <w:sz w:val="28"/>
      <w:szCs w:val="20"/>
    </w:rPr>
  </w:style>
  <w:style w:type="paragraph" w:styleId="4">
    <w:name w:val="heading 3"/>
    <w:basedOn w:val="1"/>
    <w:next w:val="1"/>
    <w:link w:val="57"/>
    <w:qFormat/>
    <w:uiPriority w:val="0"/>
    <w:pPr>
      <w:keepNext/>
      <w:numPr>
        <w:ilvl w:val="2"/>
        <w:numId w:val="1"/>
      </w:numPr>
      <w:spacing w:before="120" w:after="60"/>
      <w:jc w:val="both"/>
      <w:outlineLvl w:val="2"/>
    </w:pPr>
    <w:rPr>
      <w:rFonts w:ascii="Arial" w:hAnsi="Arial"/>
      <w:b/>
      <w:szCs w:val="20"/>
    </w:rPr>
  </w:style>
  <w:style w:type="paragraph" w:styleId="5">
    <w:name w:val="heading 4"/>
    <w:basedOn w:val="1"/>
    <w:next w:val="1"/>
    <w:link w:val="58"/>
    <w:qFormat/>
    <w:uiPriority w:val="9"/>
    <w:pPr>
      <w:keepNext/>
      <w:numPr>
        <w:ilvl w:val="3"/>
        <w:numId w:val="1"/>
      </w:numPr>
      <w:spacing w:before="60" w:after="120"/>
      <w:jc w:val="both"/>
      <w:outlineLvl w:val="3"/>
    </w:pPr>
    <w:rPr>
      <w:rFonts w:ascii="Arial" w:hAnsi="Arial"/>
      <w:b/>
    </w:rPr>
  </w:style>
  <w:style w:type="paragraph" w:styleId="6">
    <w:name w:val="heading 5"/>
    <w:basedOn w:val="1"/>
    <w:next w:val="1"/>
    <w:qFormat/>
    <w:uiPriority w:val="9"/>
    <w:pPr>
      <w:numPr>
        <w:ilvl w:val="4"/>
        <w:numId w:val="1"/>
      </w:numPr>
      <w:spacing w:before="240" w:after="60"/>
      <w:jc w:val="both"/>
      <w:outlineLvl w:val="4"/>
    </w:pPr>
    <w:rPr>
      <w:rFonts w:ascii="Arial" w:hAnsi="Arial"/>
      <w:sz w:val="20"/>
      <w:szCs w:val="20"/>
    </w:rPr>
  </w:style>
  <w:style w:type="paragraph" w:styleId="7">
    <w:name w:val="heading 6"/>
    <w:basedOn w:val="1"/>
    <w:next w:val="1"/>
    <w:link w:val="60"/>
    <w:qFormat/>
    <w:uiPriority w:val="9"/>
    <w:pPr>
      <w:numPr>
        <w:ilvl w:val="5"/>
        <w:numId w:val="1"/>
      </w:numPr>
      <w:spacing w:before="240" w:after="60"/>
      <w:jc w:val="both"/>
      <w:outlineLvl w:val="5"/>
    </w:pPr>
    <w:rPr>
      <w:rFonts w:ascii="Arial" w:hAnsi="Arial"/>
      <w:i/>
      <w:sz w:val="20"/>
      <w:szCs w:val="20"/>
    </w:rPr>
  </w:style>
  <w:style w:type="paragraph" w:styleId="8">
    <w:name w:val="heading 7"/>
    <w:basedOn w:val="1"/>
    <w:next w:val="1"/>
    <w:link w:val="61"/>
    <w:qFormat/>
    <w:uiPriority w:val="9"/>
    <w:pPr>
      <w:numPr>
        <w:ilvl w:val="6"/>
        <w:numId w:val="1"/>
      </w:numPr>
      <w:spacing w:before="240" w:after="60"/>
      <w:jc w:val="both"/>
      <w:outlineLvl w:val="6"/>
    </w:pPr>
    <w:rPr>
      <w:rFonts w:ascii="Arial" w:hAnsi="Arial"/>
      <w:sz w:val="20"/>
      <w:szCs w:val="20"/>
    </w:rPr>
  </w:style>
  <w:style w:type="paragraph" w:styleId="9">
    <w:name w:val="heading 8"/>
    <w:basedOn w:val="1"/>
    <w:next w:val="1"/>
    <w:link w:val="62"/>
    <w:qFormat/>
    <w:uiPriority w:val="9"/>
    <w:pPr>
      <w:numPr>
        <w:ilvl w:val="7"/>
        <w:numId w:val="1"/>
      </w:numPr>
      <w:spacing w:before="240" w:after="60"/>
      <w:jc w:val="both"/>
      <w:outlineLvl w:val="7"/>
    </w:pPr>
    <w:rPr>
      <w:rFonts w:ascii="Arial" w:hAnsi="Arial"/>
      <w:i/>
      <w:sz w:val="20"/>
      <w:szCs w:val="20"/>
    </w:rPr>
  </w:style>
  <w:style w:type="paragraph" w:styleId="10">
    <w:name w:val="heading 9"/>
    <w:basedOn w:val="1"/>
    <w:next w:val="1"/>
    <w:link w:val="63"/>
    <w:qFormat/>
    <w:uiPriority w:val="9"/>
    <w:pPr>
      <w:numPr>
        <w:ilvl w:val="8"/>
        <w:numId w:val="1"/>
      </w:numPr>
      <w:spacing w:before="240" w:after="60"/>
      <w:jc w:val="both"/>
      <w:outlineLvl w:val="8"/>
    </w:pPr>
    <w:rPr>
      <w:rFonts w:ascii="Arial" w:hAnsi="Arial"/>
      <w:b/>
      <w:i/>
      <w:sz w:val="18"/>
      <w:szCs w:val="20"/>
    </w:rPr>
  </w:style>
  <w:style w:type="character" w:default="1" w:styleId="46">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rPr>
      <w:rFonts w:eastAsia="MS Mincho"/>
      <w:lang w:val="en-GB" w:eastAsia="ja-JP"/>
    </w:rPr>
  </w:style>
  <w:style w:type="paragraph" w:styleId="12">
    <w:name w:val="caption"/>
    <w:basedOn w:val="1"/>
    <w:next w:val="1"/>
    <w:link w:val="70"/>
    <w:qFormat/>
    <w:uiPriority w:val="0"/>
    <w:pPr>
      <w:spacing w:after="240" w:line="360" w:lineRule="auto"/>
      <w:jc w:val="center"/>
      <w:textAlignment w:val="baseline"/>
    </w:pPr>
    <w:rPr>
      <w:b/>
      <w:bCs/>
      <w:sz w:val="22"/>
      <w:szCs w:val="20"/>
      <w:lang w:val="en-GB" w:eastAsia="zh-CN"/>
    </w:rPr>
  </w:style>
  <w:style w:type="paragraph" w:styleId="13">
    <w:name w:val="List Bullet"/>
    <w:basedOn w:val="1"/>
    <w:qFormat/>
    <w:uiPriority w:val="0"/>
    <w:pPr>
      <w:widowControl w:val="0"/>
      <w:ind w:hanging="200"/>
      <w:jc w:val="both"/>
    </w:pPr>
    <w:rPr>
      <w:rFonts w:eastAsia="MS Gothic"/>
      <w:kern w:val="2"/>
      <w:sz w:val="20"/>
      <w:szCs w:val="20"/>
      <w:lang w:eastAsia="ja-JP"/>
    </w:rPr>
  </w:style>
  <w:style w:type="paragraph" w:styleId="14">
    <w:name w:val="Document Map"/>
    <w:basedOn w:val="1"/>
    <w:link w:val="93"/>
    <w:semiHidden/>
    <w:qFormat/>
    <w:uiPriority w:val="0"/>
    <w:pPr>
      <w:shd w:val="clear" w:color="auto" w:fill="000080"/>
    </w:pPr>
  </w:style>
  <w:style w:type="paragraph" w:styleId="15">
    <w:name w:val="annotation text"/>
    <w:basedOn w:val="1"/>
    <w:link w:val="72"/>
    <w:unhideWhenUsed/>
    <w:qFormat/>
    <w:uiPriority w:val="0"/>
    <w:pPr>
      <w:spacing w:before="60" w:after="120"/>
      <w:jc w:val="both"/>
    </w:pPr>
    <w:rPr>
      <w:rFonts w:ascii="Arial" w:hAnsi="Arial"/>
      <w:sz w:val="20"/>
      <w:szCs w:val="20"/>
    </w:rPr>
  </w:style>
  <w:style w:type="paragraph" w:styleId="16">
    <w:name w:val="List Bullet 3"/>
    <w:basedOn w:val="1"/>
    <w:unhideWhenUsed/>
    <w:qFormat/>
    <w:uiPriority w:val="0"/>
    <w:pPr>
      <w:spacing w:before="60" w:after="120"/>
      <w:ind w:left="720" w:hanging="360"/>
      <w:contextualSpacing/>
      <w:jc w:val="both"/>
    </w:pPr>
    <w:rPr>
      <w:rFonts w:ascii="Arial" w:hAnsi="Arial"/>
      <w:sz w:val="20"/>
      <w:szCs w:val="20"/>
    </w:rPr>
  </w:style>
  <w:style w:type="paragraph" w:styleId="17">
    <w:name w:val="Body Text"/>
    <w:basedOn w:val="1"/>
    <w:link w:val="78"/>
    <w:unhideWhenUsed/>
    <w:qFormat/>
    <w:uiPriority w:val="0"/>
    <w:pPr>
      <w:spacing w:line="252" w:lineRule="auto"/>
    </w:pPr>
    <w:rPr>
      <w:rFonts w:ascii="Calibri" w:hAnsi="Calibri" w:eastAsia="Calibri"/>
      <w:sz w:val="22"/>
      <w:szCs w:val="22"/>
    </w:rPr>
  </w:style>
  <w:style w:type="paragraph" w:styleId="18">
    <w:name w:val="List Number 3"/>
    <w:basedOn w:val="1"/>
    <w:qFormat/>
    <w:uiPriority w:val="0"/>
    <w:pPr>
      <w:spacing w:after="180"/>
      <w:textAlignment w:val="baseline"/>
    </w:pPr>
    <w:rPr>
      <w:sz w:val="20"/>
      <w:szCs w:val="20"/>
      <w:lang w:val="en-GB"/>
    </w:rPr>
  </w:style>
  <w:style w:type="paragraph" w:styleId="19">
    <w:name w:val="toc 5"/>
    <w:basedOn w:val="1"/>
    <w:next w:val="1"/>
    <w:qFormat/>
    <w:uiPriority w:val="39"/>
    <w:pPr>
      <w:ind w:left="960"/>
    </w:pPr>
    <w:rPr>
      <w:rFonts w:eastAsia="MS Mincho"/>
      <w:lang w:val="en-GB" w:eastAsia="ja-JP"/>
    </w:rPr>
  </w:style>
  <w:style w:type="paragraph" w:styleId="20">
    <w:name w:val="toc 3"/>
    <w:basedOn w:val="1"/>
    <w:next w:val="1"/>
    <w:qFormat/>
    <w:uiPriority w:val="39"/>
    <w:pPr>
      <w:tabs>
        <w:tab w:val="left" w:pos="1200"/>
        <w:tab w:val="right" w:leader="dot" w:pos="9631"/>
      </w:tabs>
      <w:ind w:left="403"/>
    </w:pPr>
    <w:rPr>
      <w:rFonts w:ascii="Times" w:hAnsi="Times" w:eastAsia="Batang"/>
      <w:sz w:val="20"/>
      <w:lang w:val="en-GB"/>
    </w:rPr>
  </w:style>
  <w:style w:type="paragraph" w:styleId="21">
    <w:name w:val="Plain Text"/>
    <w:basedOn w:val="1"/>
    <w:unhideWhenUsed/>
    <w:qFormat/>
    <w:uiPriority w:val="99"/>
    <w:rPr>
      <w:rFonts w:ascii="Arial" w:hAnsi="Arial" w:eastAsia="MS Gothic"/>
      <w:color w:val="000000"/>
      <w:sz w:val="20"/>
      <w:szCs w:val="20"/>
    </w:rPr>
  </w:style>
  <w:style w:type="paragraph" w:styleId="22">
    <w:name w:val="toc 8"/>
    <w:basedOn w:val="1"/>
    <w:next w:val="1"/>
    <w:qFormat/>
    <w:uiPriority w:val="39"/>
    <w:pPr>
      <w:ind w:left="1680"/>
    </w:pPr>
    <w:rPr>
      <w:rFonts w:eastAsia="MS Mincho"/>
      <w:lang w:val="en-GB" w:eastAsia="ja-JP"/>
    </w:rPr>
  </w:style>
  <w:style w:type="paragraph" w:styleId="23">
    <w:name w:val="Date"/>
    <w:basedOn w:val="1"/>
    <w:next w:val="1"/>
    <w:qFormat/>
    <w:uiPriority w:val="0"/>
    <w:rPr>
      <w:rFonts w:ascii="Times" w:hAnsi="Times" w:eastAsia="Batang"/>
      <w:sz w:val="20"/>
      <w:lang w:val="en-GB"/>
    </w:rPr>
  </w:style>
  <w:style w:type="paragraph" w:styleId="24">
    <w:name w:val="endnote text"/>
    <w:basedOn w:val="1"/>
    <w:qFormat/>
    <w:uiPriority w:val="0"/>
    <w:pPr>
      <w:snapToGrid w:val="0"/>
    </w:pPr>
  </w:style>
  <w:style w:type="paragraph" w:styleId="25">
    <w:name w:val="Balloon Text"/>
    <w:basedOn w:val="1"/>
    <w:link w:val="53"/>
    <w:semiHidden/>
    <w:unhideWhenUsed/>
    <w:qFormat/>
    <w:uiPriority w:val="0"/>
    <w:pPr>
      <w:jc w:val="both"/>
    </w:pPr>
    <w:rPr>
      <w:rFonts w:ascii="Segoe UI" w:hAnsi="Segoe UI" w:cs="Segoe UI"/>
      <w:sz w:val="18"/>
      <w:szCs w:val="18"/>
    </w:rPr>
  </w:style>
  <w:style w:type="paragraph" w:styleId="26">
    <w:name w:val="footer"/>
    <w:basedOn w:val="1"/>
    <w:link w:val="69"/>
    <w:unhideWhenUsed/>
    <w:qFormat/>
    <w:uiPriority w:val="0"/>
    <w:pPr>
      <w:tabs>
        <w:tab w:val="center" w:pos="4680"/>
        <w:tab w:val="right" w:pos="9360"/>
      </w:tabs>
      <w:jc w:val="both"/>
    </w:pPr>
    <w:rPr>
      <w:rFonts w:ascii="Arial" w:hAnsi="Arial"/>
      <w:sz w:val="20"/>
      <w:szCs w:val="20"/>
    </w:rPr>
  </w:style>
  <w:style w:type="paragraph" w:styleId="27">
    <w:name w:val="header"/>
    <w:basedOn w:val="1"/>
    <w:link w:val="68"/>
    <w:unhideWhenUsed/>
    <w:qFormat/>
    <w:uiPriority w:val="0"/>
    <w:pPr>
      <w:tabs>
        <w:tab w:val="center" w:pos="4680"/>
        <w:tab w:val="right" w:pos="9360"/>
      </w:tabs>
      <w:jc w:val="both"/>
    </w:pPr>
    <w:rPr>
      <w:rFonts w:ascii="Arial" w:hAnsi="Arial"/>
      <w:sz w:val="20"/>
      <w:szCs w:val="20"/>
    </w:rPr>
  </w:style>
  <w:style w:type="paragraph" w:styleId="28">
    <w:name w:val="toc 1"/>
    <w:basedOn w:val="1"/>
    <w:next w:val="1"/>
    <w:qFormat/>
    <w:uiPriority w:val="39"/>
    <w:pPr>
      <w:keepNext/>
      <w:keepLines/>
      <w:widowControl w:val="0"/>
      <w:tabs>
        <w:tab w:val="left" w:pos="1701"/>
      </w:tabs>
      <w:spacing w:before="120"/>
      <w:ind w:left="1701" w:hanging="1701"/>
      <w:textAlignment w:val="baseline"/>
    </w:pPr>
    <w:rPr>
      <w:rFonts w:ascii="Arial" w:hAnsi="Arial" w:eastAsia="DengXian"/>
      <w:b/>
      <w:szCs w:val="22"/>
      <w:lang w:eastAsia="zh-CN"/>
    </w:rPr>
  </w:style>
  <w:style w:type="paragraph" w:styleId="29">
    <w:name w:val="toc 4"/>
    <w:basedOn w:val="1"/>
    <w:next w:val="1"/>
    <w:qFormat/>
    <w:uiPriority w:val="39"/>
    <w:pPr>
      <w:tabs>
        <w:tab w:val="left" w:pos="1440"/>
        <w:tab w:val="right" w:leader="dot" w:pos="9631"/>
      </w:tabs>
      <w:ind w:left="601"/>
    </w:pPr>
    <w:rPr>
      <w:rFonts w:ascii="Times" w:hAnsi="Times" w:eastAsia="Batang"/>
      <w:sz w:val="20"/>
      <w:lang w:val="en-GB"/>
    </w:rPr>
  </w:style>
  <w:style w:type="paragraph" w:styleId="30">
    <w:name w:val="Subtitle"/>
    <w:basedOn w:val="1"/>
    <w:qFormat/>
    <w:uiPriority w:val="0"/>
    <w:pPr>
      <w:spacing w:before="240" w:after="60" w:line="312" w:lineRule="auto"/>
      <w:jc w:val="center"/>
      <w:outlineLvl w:val="1"/>
    </w:pPr>
    <w:rPr>
      <w:rFonts w:eastAsia="宋体" w:asciiTheme="majorHAnsi" w:hAnsiTheme="majorHAnsi" w:cstheme="majorBidi"/>
      <w:b/>
      <w:bCs/>
      <w:kern w:val="2"/>
      <w:sz w:val="32"/>
      <w:szCs w:val="32"/>
    </w:rPr>
  </w:style>
  <w:style w:type="paragraph" w:styleId="31">
    <w:name w:val="List"/>
    <w:basedOn w:val="1"/>
    <w:qFormat/>
    <w:uiPriority w:val="0"/>
    <w:pPr>
      <w:ind w:left="200" w:hanging="200"/>
    </w:pPr>
  </w:style>
  <w:style w:type="paragraph" w:styleId="32">
    <w:name w:val="footnote text"/>
    <w:basedOn w:val="1"/>
    <w:link w:val="66"/>
    <w:qFormat/>
    <w:uiPriority w:val="0"/>
    <w:pPr>
      <w:spacing w:before="60" w:after="120"/>
      <w:jc w:val="both"/>
    </w:pPr>
    <w:rPr>
      <w:rFonts w:ascii="Arial" w:hAnsi="Arial"/>
      <w:sz w:val="18"/>
      <w:szCs w:val="20"/>
    </w:rPr>
  </w:style>
  <w:style w:type="paragraph" w:styleId="33">
    <w:name w:val="toc 6"/>
    <w:basedOn w:val="1"/>
    <w:next w:val="1"/>
    <w:qFormat/>
    <w:uiPriority w:val="39"/>
    <w:pPr>
      <w:ind w:left="1200"/>
    </w:pPr>
    <w:rPr>
      <w:rFonts w:eastAsia="MS Mincho"/>
      <w:lang w:val="en-GB" w:eastAsia="ja-JP"/>
    </w:rPr>
  </w:style>
  <w:style w:type="paragraph" w:styleId="34">
    <w:name w:val="table of figures"/>
    <w:basedOn w:val="1"/>
    <w:next w:val="1"/>
    <w:unhideWhenUsed/>
    <w:qFormat/>
    <w:uiPriority w:val="99"/>
    <w:pPr>
      <w:tabs>
        <w:tab w:val="left" w:pos="1080"/>
      </w:tabs>
    </w:pPr>
    <w:rPr>
      <w:rFonts w:asciiTheme="minorHAnsi" w:hAnsiTheme="minorHAnsi" w:eastAsiaTheme="minorHAnsi"/>
      <w:b/>
      <w:bCs/>
    </w:rPr>
  </w:style>
  <w:style w:type="paragraph" w:styleId="35">
    <w:name w:val="toc 2"/>
    <w:basedOn w:val="1"/>
    <w:next w:val="1"/>
    <w:unhideWhenUsed/>
    <w:qFormat/>
    <w:uiPriority w:val="39"/>
    <w:pPr>
      <w:spacing w:before="60" w:after="100"/>
      <w:ind w:left="200"/>
      <w:jc w:val="both"/>
    </w:pPr>
    <w:rPr>
      <w:rFonts w:ascii="Arial" w:hAnsi="Arial"/>
      <w:sz w:val="20"/>
      <w:szCs w:val="20"/>
    </w:rPr>
  </w:style>
  <w:style w:type="paragraph" w:styleId="36">
    <w:name w:val="toc 9"/>
    <w:basedOn w:val="1"/>
    <w:next w:val="1"/>
    <w:qFormat/>
    <w:uiPriority w:val="39"/>
    <w:pPr>
      <w:ind w:left="1920"/>
    </w:pPr>
    <w:rPr>
      <w:rFonts w:eastAsia="MS Mincho"/>
      <w:lang w:val="en-GB" w:eastAsia="ja-JP"/>
    </w:rPr>
  </w:style>
  <w:style w:type="paragraph" w:styleId="37">
    <w:name w:val="Body Text 2"/>
    <w:basedOn w:val="1"/>
    <w:qFormat/>
    <w:uiPriority w:val="0"/>
    <w:pPr>
      <w:spacing w:after="120" w:line="480" w:lineRule="auto"/>
    </w:pPr>
    <w:rPr>
      <w:rFonts w:ascii="Times" w:hAnsi="Times" w:eastAsia="Batang"/>
      <w:sz w:val="20"/>
      <w:lang w:val="en-GB"/>
    </w:rPr>
  </w:style>
  <w:style w:type="paragraph" w:styleId="38">
    <w:name w:val="Normal (Web)"/>
    <w:basedOn w:val="1"/>
    <w:unhideWhenUsed/>
    <w:qFormat/>
    <w:uiPriority w:val="99"/>
    <w:pPr>
      <w:spacing w:beforeAutospacing="1" w:afterAutospacing="1"/>
    </w:pPr>
  </w:style>
  <w:style w:type="paragraph" w:styleId="39">
    <w:name w:val="index 1"/>
    <w:basedOn w:val="1"/>
    <w:next w:val="1"/>
    <w:qFormat/>
    <w:uiPriority w:val="0"/>
    <w:pPr>
      <w:keepLines/>
      <w:textAlignment w:val="baseline"/>
    </w:pPr>
    <w:rPr>
      <w:sz w:val="20"/>
      <w:szCs w:val="20"/>
      <w:lang w:val="en-GB" w:eastAsia="en-GB"/>
    </w:rPr>
  </w:style>
  <w:style w:type="paragraph" w:styleId="40">
    <w:name w:val="annotation subject"/>
    <w:basedOn w:val="15"/>
    <w:next w:val="15"/>
    <w:link w:val="73"/>
    <w:unhideWhenUsed/>
    <w:qFormat/>
    <w:uiPriority w:val="0"/>
    <w:rPr>
      <w:b/>
      <w:bCs/>
    </w:rPr>
  </w:style>
  <w:style w:type="table" w:styleId="42">
    <w:name w:val="Table Grid"/>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name w:val="Table Elegant"/>
    <w:basedOn w:val="4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44">
    <w:name w:val="Table Classic 1"/>
    <w:basedOn w:val="41"/>
    <w:qFormat/>
    <w:uiPriority w:val="0"/>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45">
    <w:name w:val="Colorful List Accent 1"/>
    <w:basedOn w:val="41"/>
    <w:qFormat/>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7">
    <w:name w:val="Strong"/>
    <w:basedOn w:val="46"/>
    <w:qFormat/>
    <w:uiPriority w:val="22"/>
    <w:rPr>
      <w:b/>
      <w:bCs/>
    </w:rPr>
  </w:style>
  <w:style w:type="character" w:styleId="48">
    <w:name w:val="page number"/>
    <w:basedOn w:val="46"/>
    <w:qFormat/>
    <w:uiPriority w:val="0"/>
  </w:style>
  <w:style w:type="character" w:styleId="49">
    <w:name w:val="FollowedHyperlink"/>
    <w:basedOn w:val="46"/>
    <w:unhideWhenUsed/>
    <w:qFormat/>
    <w:uiPriority w:val="0"/>
    <w:rPr>
      <w:color w:val="954F72"/>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unhideWhenUsed/>
    <w:qFormat/>
    <w:uiPriority w:val="0"/>
    <w:rPr>
      <w:sz w:val="16"/>
      <w:szCs w:val="16"/>
    </w:rPr>
  </w:style>
  <w:style w:type="character" w:customStyle="1" w:styleId="53">
    <w:name w:val="Balloon Text Char"/>
    <w:link w:val="25"/>
    <w:qFormat/>
    <w:uiPriority w:val="34"/>
    <w:rPr>
      <w:rFonts w:ascii="Arial" w:hAnsi="Arial" w:eastAsia="Times New Roman" w:cs="Times New Roman"/>
      <w:sz w:val="20"/>
      <w:szCs w:val="20"/>
    </w:rPr>
  </w:style>
  <w:style w:type="character" w:customStyle="1" w:styleId="54">
    <w:name w:val="Heading 1 Char"/>
    <w:link w:val="2"/>
    <w:qFormat/>
    <w:uiPriority w:val="0"/>
    <w:rPr>
      <w:rFonts w:ascii="Arial" w:hAnsi="Arial" w:eastAsia="Times New Roman"/>
      <w:b/>
      <w:sz w:val="32"/>
    </w:rPr>
  </w:style>
  <w:style w:type="character" w:customStyle="1" w:styleId="55">
    <w:name w:val="标题 2 Char"/>
    <w:link w:val="56"/>
    <w:qFormat/>
    <w:uiPriority w:val="9"/>
    <w:rPr>
      <w:rFonts w:ascii="Arial" w:hAnsi="Arial" w:eastAsia="Times New Roman"/>
      <w:b/>
      <w:i/>
      <w:sz w:val="28"/>
    </w:rPr>
  </w:style>
  <w:style w:type="paragraph" w:customStyle="1" w:styleId="56">
    <w:name w:val="我的正文首行2缩进"/>
    <w:basedOn w:val="1"/>
    <w:link w:val="55"/>
    <w:qFormat/>
    <w:uiPriority w:val="0"/>
    <w:pPr>
      <w:widowControl w:val="0"/>
      <w:snapToGrid w:val="0"/>
      <w:ind w:firstLine="420"/>
      <w:jc w:val="both"/>
    </w:pPr>
    <w:rPr>
      <w:rFonts w:eastAsia="宋体" w:cs="宋体"/>
      <w:sz w:val="21"/>
      <w:szCs w:val="20"/>
      <w:lang w:eastAsia="zh-CN"/>
    </w:rPr>
  </w:style>
  <w:style w:type="character" w:customStyle="1" w:styleId="57">
    <w:name w:val="Heading 3 Char"/>
    <w:link w:val="4"/>
    <w:qFormat/>
    <w:uiPriority w:val="0"/>
    <w:rPr>
      <w:rFonts w:ascii="Arial" w:hAnsi="Arial" w:eastAsia="Times New Roman"/>
      <w:b/>
      <w:sz w:val="24"/>
    </w:rPr>
  </w:style>
  <w:style w:type="character" w:customStyle="1" w:styleId="58">
    <w:name w:val="Heading 4 Char"/>
    <w:link w:val="5"/>
    <w:qFormat/>
    <w:uiPriority w:val="9"/>
    <w:rPr>
      <w:rFonts w:ascii="Arial" w:hAnsi="Arial" w:eastAsia="Times New Roman"/>
      <w:b/>
      <w:sz w:val="24"/>
      <w:szCs w:val="24"/>
    </w:rPr>
  </w:style>
  <w:style w:type="character" w:customStyle="1" w:styleId="59">
    <w:name w:val="标题 5 Char1"/>
    <w:qFormat/>
    <w:uiPriority w:val="9"/>
    <w:rPr>
      <w:rFonts w:ascii="Arial" w:hAnsi="Arial" w:eastAsia="Times New Roman"/>
    </w:rPr>
  </w:style>
  <w:style w:type="character" w:customStyle="1" w:styleId="60">
    <w:name w:val="Heading 6 Char"/>
    <w:link w:val="7"/>
    <w:qFormat/>
    <w:uiPriority w:val="9"/>
    <w:rPr>
      <w:rFonts w:ascii="Arial" w:hAnsi="Arial" w:eastAsia="Times New Roman"/>
      <w:i/>
    </w:rPr>
  </w:style>
  <w:style w:type="character" w:customStyle="1" w:styleId="61">
    <w:name w:val="Heading 7 Char"/>
    <w:link w:val="8"/>
    <w:qFormat/>
    <w:uiPriority w:val="9"/>
    <w:rPr>
      <w:rFonts w:ascii="Arial" w:hAnsi="Arial" w:eastAsia="Times New Roman"/>
    </w:rPr>
  </w:style>
  <w:style w:type="character" w:customStyle="1" w:styleId="62">
    <w:name w:val="Heading 8 Char"/>
    <w:link w:val="9"/>
    <w:qFormat/>
    <w:uiPriority w:val="9"/>
    <w:rPr>
      <w:rFonts w:ascii="Arial" w:hAnsi="Arial" w:eastAsia="Times New Roman"/>
      <w:i/>
    </w:rPr>
  </w:style>
  <w:style w:type="character" w:customStyle="1" w:styleId="63">
    <w:name w:val="Heading 9 Char"/>
    <w:link w:val="10"/>
    <w:qFormat/>
    <w:uiPriority w:val="9"/>
    <w:rPr>
      <w:rFonts w:ascii="Arial" w:hAnsi="Arial" w:eastAsia="Times New Roman"/>
      <w:b/>
      <w:i/>
      <w:sz w:val="18"/>
    </w:rPr>
  </w:style>
  <w:style w:type="character" w:customStyle="1" w:styleId="64">
    <w:name w:val="Footnote Characters"/>
    <w:qFormat/>
    <w:uiPriority w:val="0"/>
    <w:rPr>
      <w:vertAlign w:val="superscript"/>
    </w:rPr>
  </w:style>
  <w:style w:type="character" w:customStyle="1" w:styleId="65">
    <w:name w:val="Footnote Anchor"/>
    <w:qFormat/>
    <w:uiPriority w:val="0"/>
    <w:rPr>
      <w:vertAlign w:val="superscript"/>
    </w:rPr>
  </w:style>
  <w:style w:type="character" w:customStyle="1" w:styleId="66">
    <w:name w:val="Footnote Text Char"/>
    <w:link w:val="32"/>
    <w:qFormat/>
    <w:uiPriority w:val="0"/>
    <w:rPr>
      <w:rFonts w:ascii="Arial" w:hAnsi="Arial" w:eastAsia="Times New Roman" w:cs="Times New Roman"/>
      <w:sz w:val="18"/>
      <w:szCs w:val="20"/>
    </w:rPr>
  </w:style>
  <w:style w:type="character" w:customStyle="1" w:styleId="67">
    <w:name w:val="Internet Link"/>
    <w:qFormat/>
    <w:uiPriority w:val="99"/>
    <w:rPr>
      <w:color w:val="0000FF"/>
      <w:u w:val="single"/>
    </w:rPr>
  </w:style>
  <w:style w:type="character" w:customStyle="1" w:styleId="68">
    <w:name w:val="Header Char"/>
    <w:link w:val="27"/>
    <w:semiHidden/>
    <w:qFormat/>
    <w:uiPriority w:val="0"/>
    <w:rPr>
      <w:rFonts w:ascii="Segoe UI" w:hAnsi="Segoe UI" w:eastAsia="Times New Roman" w:cs="Segoe UI"/>
      <w:sz w:val="18"/>
      <w:szCs w:val="18"/>
    </w:rPr>
  </w:style>
  <w:style w:type="character" w:customStyle="1" w:styleId="69">
    <w:name w:val="Footer Char"/>
    <w:link w:val="26"/>
    <w:qFormat/>
    <w:uiPriority w:val="0"/>
    <w:rPr>
      <w:rFonts w:ascii="Arial" w:hAnsi="Arial" w:eastAsia="Times New Roman" w:cs="Times New Roman"/>
      <w:sz w:val="20"/>
      <w:szCs w:val="20"/>
    </w:rPr>
  </w:style>
  <w:style w:type="character" w:customStyle="1" w:styleId="70">
    <w:name w:val="Caption Char"/>
    <w:link w:val="12"/>
    <w:qFormat/>
    <w:uiPriority w:val="0"/>
    <w:rPr>
      <w:rFonts w:ascii="Arial" w:hAnsi="Arial" w:eastAsia="Times New Roman" w:cs="Times New Roman"/>
      <w:sz w:val="20"/>
      <w:szCs w:val="20"/>
    </w:rPr>
  </w:style>
  <w:style w:type="character" w:customStyle="1" w:styleId="71">
    <w:name w:val="apple-style-span"/>
    <w:basedOn w:val="46"/>
    <w:qFormat/>
    <w:uiPriority w:val="0"/>
  </w:style>
  <w:style w:type="character" w:customStyle="1" w:styleId="72">
    <w:name w:val="Comment Text Char"/>
    <w:link w:val="15"/>
    <w:qFormat/>
    <w:uiPriority w:val="0"/>
    <w:rPr>
      <w:rFonts w:ascii="Arial" w:hAnsi="Arial" w:eastAsia="Times New Roman" w:cs="Times New Roman"/>
      <w:sz w:val="20"/>
      <w:szCs w:val="20"/>
    </w:rPr>
  </w:style>
  <w:style w:type="character" w:customStyle="1" w:styleId="73">
    <w:name w:val="Comment Subject Char"/>
    <w:link w:val="40"/>
    <w:qFormat/>
    <w:uiPriority w:val="0"/>
    <w:rPr>
      <w:rFonts w:ascii="Arial" w:hAnsi="Arial" w:eastAsia="Times New Roman" w:cs="Times New Roman"/>
      <w:b/>
      <w:bCs/>
      <w:sz w:val="20"/>
      <w:szCs w:val="20"/>
    </w:rPr>
  </w:style>
  <w:style w:type="character" w:customStyle="1" w:styleId="74">
    <w:name w:val="main text Char"/>
    <w:qFormat/>
    <w:uiPriority w:val="0"/>
    <w:rPr>
      <w:rFonts w:ascii="Times New Roman" w:hAnsi="Times New Roman" w:eastAsia="Malgun Gothic" w:cs="Batang"/>
      <w:lang w:val="en-GB" w:eastAsia="ko-KR"/>
    </w:rPr>
  </w:style>
  <w:style w:type="character" w:customStyle="1" w:styleId="75">
    <w:name w:val="스타일 스타일 스타일 스타일 양쪽 첫 줄:  2 글자 + 첫 줄:  2 글자 + 첫 줄:  2 글자 + 첫 줄:  2... Char"/>
    <w:link w:val="76"/>
    <w:qFormat/>
    <w:uiPriority w:val="0"/>
    <w:rPr>
      <w:rFonts w:ascii="Times New Roman" w:hAnsi="Times New Roman" w:eastAsia="Malgun Gothic" w:cs="Batang"/>
      <w:lang w:val="en-GB"/>
    </w:rPr>
  </w:style>
  <w:style w:type="paragraph" w:customStyle="1" w:styleId="76">
    <w:name w:val="스타일 스타일 스타일 스타일 양쪽 첫 줄:  2 글자 + 첫 줄:  2 글자 + 첫 줄:  2 글자 + 첫 줄:  2..."/>
    <w:basedOn w:val="1"/>
    <w:link w:val="75"/>
    <w:qFormat/>
    <w:uiPriority w:val="0"/>
    <w:pPr>
      <w:spacing w:after="180" w:line="336" w:lineRule="auto"/>
      <w:ind w:firstLine="200"/>
      <w:jc w:val="both"/>
    </w:pPr>
    <w:rPr>
      <w:rFonts w:eastAsia="Malgun Gothic" w:cs="Batang"/>
      <w:sz w:val="20"/>
      <w:szCs w:val="20"/>
      <w:lang w:val="en-GB"/>
    </w:rPr>
  </w:style>
  <w:style w:type="character" w:customStyle="1" w:styleId="77">
    <w:name w:val="Doc-text2 Char"/>
    <w:qFormat/>
    <w:locked/>
    <w:uiPriority w:val="0"/>
    <w:rPr>
      <w:rFonts w:ascii="Arial" w:hAnsi="Arial" w:cs="Arial"/>
      <w:lang w:eastAsia="en-GB"/>
    </w:rPr>
  </w:style>
  <w:style w:type="character" w:customStyle="1" w:styleId="78">
    <w:name w:val="Body Text Char"/>
    <w:link w:val="17"/>
    <w:qFormat/>
    <w:uiPriority w:val="0"/>
    <w:rPr>
      <w:sz w:val="22"/>
      <w:szCs w:val="22"/>
    </w:rPr>
  </w:style>
  <w:style w:type="character" w:customStyle="1" w:styleId="79">
    <w:name w:val="正文文本 Char"/>
    <w:qFormat/>
    <w:locked/>
    <w:uiPriority w:val="34"/>
    <w:rPr>
      <w:rFonts w:ascii="Arial" w:hAnsi="Arial" w:eastAsia="Times New Roman"/>
    </w:rPr>
  </w:style>
  <w:style w:type="character" w:customStyle="1" w:styleId="80">
    <w:name w:val="N1 Char"/>
    <w:link w:val="81"/>
    <w:qFormat/>
    <w:uiPriority w:val="0"/>
    <w:rPr>
      <w:rFonts w:eastAsia="MS Mincho" w:cs="Calibri"/>
      <w:sz w:val="22"/>
      <w:szCs w:val="22"/>
      <w:lang w:eastAsia="ko-KR" w:bidi="hi-IN"/>
    </w:rPr>
  </w:style>
  <w:style w:type="paragraph" w:customStyle="1" w:styleId="81">
    <w:name w:val="N1"/>
    <w:basedOn w:val="1"/>
    <w:link w:val="80"/>
    <w:qFormat/>
    <w:uiPriority w:val="0"/>
    <w:pPr>
      <w:ind w:left="634"/>
      <w:jc w:val="both"/>
    </w:pPr>
    <w:rPr>
      <w:rFonts w:ascii="Calibri" w:hAnsi="Calibri" w:eastAsia="MS Mincho" w:cs="Calibri"/>
      <w:sz w:val="22"/>
      <w:szCs w:val="22"/>
      <w:lang w:eastAsia="ko-KR" w:bidi="hi-IN"/>
    </w:rPr>
  </w:style>
  <w:style w:type="character" w:customStyle="1" w:styleId="82">
    <w:name w:val="3GPP Normal Text Char"/>
    <w:link w:val="83"/>
    <w:qFormat/>
    <w:uiPriority w:val="0"/>
    <w:rPr>
      <w:rFonts w:ascii="Times New Roman" w:hAnsi="Times New Roman" w:eastAsia="MS Mincho"/>
      <w:sz w:val="22"/>
      <w:szCs w:val="24"/>
      <w:lang w:eastAsia="ko-KR"/>
    </w:rPr>
  </w:style>
  <w:style w:type="paragraph" w:customStyle="1" w:styleId="83">
    <w:name w:val="3GPP Normal Text"/>
    <w:basedOn w:val="17"/>
    <w:link w:val="82"/>
    <w:qFormat/>
    <w:uiPriority w:val="0"/>
    <w:pPr>
      <w:spacing w:after="120" w:line="259" w:lineRule="auto"/>
      <w:jc w:val="both"/>
    </w:pPr>
    <w:rPr>
      <w:rFonts w:ascii="Times New Roman" w:hAnsi="Times New Roman" w:eastAsia="MS Mincho"/>
      <w:szCs w:val="24"/>
      <w:lang w:eastAsia="ko-KR"/>
    </w:rPr>
  </w:style>
  <w:style w:type="character" w:customStyle="1" w:styleId="84">
    <w:name w:val="文档结构图 Char1"/>
    <w:qFormat/>
    <w:uiPriority w:val="0"/>
    <w:rPr>
      <w:rFonts w:ascii="Times New Roman" w:hAnsi="Times New Roman" w:eastAsia="Times New Roman"/>
      <w:b/>
      <w:bCs/>
      <w:sz w:val="22"/>
      <w:lang w:val="en-GB" w:eastAsia="zh-CN"/>
    </w:rPr>
  </w:style>
  <w:style w:type="character" w:customStyle="1" w:styleId="85">
    <w:name w:val="normaltextrun1"/>
    <w:qFormat/>
    <w:uiPriority w:val="0"/>
  </w:style>
  <w:style w:type="character" w:customStyle="1" w:styleId="86">
    <w:name w:val="eop"/>
    <w:qFormat/>
    <w:uiPriority w:val="0"/>
  </w:style>
  <w:style w:type="character" w:customStyle="1" w:styleId="87">
    <w:name w:val="B1 Zchn"/>
    <w:qFormat/>
    <w:uiPriority w:val="0"/>
    <w:rPr>
      <w:rFonts w:ascii="Times New Roman" w:hAnsi="Times New Roman" w:eastAsia="DengXian"/>
    </w:rPr>
  </w:style>
  <w:style w:type="character" w:customStyle="1" w:styleId="88">
    <w:name w:val="B1 (文字)"/>
    <w:qFormat/>
    <w:locked/>
    <w:uiPriority w:val="99"/>
    <w:rPr>
      <w:rFonts w:ascii="Times New Roman" w:hAnsi="Times New Roman" w:eastAsia="Times New Roman"/>
      <w:lang w:val="en-GB" w:eastAsia="en-GB"/>
    </w:rPr>
  </w:style>
  <w:style w:type="character" w:customStyle="1" w:styleId="89">
    <w:name w:val="B1 Char"/>
    <w:qFormat/>
    <w:uiPriority w:val="0"/>
    <w:rPr>
      <w:rFonts w:ascii="Times New Roman" w:hAnsi="Times New Roman" w:eastAsia="Times New Roman"/>
    </w:rPr>
  </w:style>
  <w:style w:type="character" w:customStyle="1" w:styleId="90">
    <w:name w:val="TAL Car"/>
    <w:link w:val="91"/>
    <w:qFormat/>
    <w:uiPriority w:val="0"/>
    <w:rPr>
      <w:rFonts w:ascii="Arial" w:hAnsi="Arial" w:eastAsia="Times New Roman"/>
      <w:sz w:val="18"/>
      <w:lang w:val="en-GB" w:eastAsia="ja-JP"/>
    </w:rPr>
  </w:style>
  <w:style w:type="paragraph" w:customStyle="1" w:styleId="91">
    <w:name w:val="TAL"/>
    <w:basedOn w:val="1"/>
    <w:link w:val="90"/>
    <w:qFormat/>
    <w:uiPriority w:val="0"/>
    <w:pPr>
      <w:keepNext/>
      <w:keepLines/>
      <w:textAlignment w:val="baseline"/>
    </w:pPr>
    <w:rPr>
      <w:rFonts w:ascii="Arial" w:hAnsi="Arial"/>
      <w:sz w:val="18"/>
      <w:szCs w:val="20"/>
      <w:lang w:val="en-GB" w:eastAsia="ja-JP"/>
    </w:rPr>
  </w:style>
  <w:style w:type="character" w:customStyle="1" w:styleId="92">
    <w:name w:val="文档结构图 Char"/>
    <w:basedOn w:val="46"/>
    <w:semiHidden/>
    <w:qFormat/>
    <w:uiPriority w:val="0"/>
    <w:rPr>
      <w:rFonts w:ascii="Times New Roman" w:hAnsi="Times New Roman" w:eastAsia="Times New Roman"/>
      <w:sz w:val="24"/>
      <w:szCs w:val="24"/>
      <w:shd w:val="clear" w:color="auto" w:fill="000080"/>
    </w:rPr>
  </w:style>
  <w:style w:type="character" w:customStyle="1" w:styleId="93">
    <w:name w:val="Document Map Char"/>
    <w:basedOn w:val="46"/>
    <w:link w:val="14"/>
    <w:qFormat/>
    <w:uiPriority w:val="0"/>
    <w:rPr>
      <w:rFonts w:ascii="Times New Roman" w:hAnsi="Times New Roman" w:eastAsia="Times New Roman"/>
      <w:sz w:val="24"/>
      <w:szCs w:val="24"/>
    </w:rPr>
  </w:style>
  <w:style w:type="character" w:customStyle="1" w:styleId="94">
    <w:name w:val="Endnote Characters"/>
    <w:qFormat/>
    <w:uiPriority w:val="0"/>
    <w:rPr>
      <w:vertAlign w:val="superscript"/>
    </w:rPr>
  </w:style>
  <w:style w:type="character" w:customStyle="1" w:styleId="95">
    <w:name w:val="Endnote Anchor"/>
    <w:qFormat/>
    <w:uiPriority w:val="0"/>
    <w:rPr>
      <w:vertAlign w:val="superscript"/>
    </w:rPr>
  </w:style>
  <w:style w:type="character" w:customStyle="1" w:styleId="96">
    <w:name w:val="Normal_after_title Char"/>
    <w:link w:val="97"/>
    <w:qFormat/>
    <w:uiPriority w:val="0"/>
    <w:rPr>
      <w:rFonts w:ascii="Times New Roman" w:hAnsi="Times New Roman" w:eastAsia="Batang"/>
      <w:sz w:val="24"/>
      <w:lang w:val="en-GB"/>
    </w:rPr>
  </w:style>
  <w:style w:type="paragraph" w:customStyle="1" w:styleId="97">
    <w:name w:val="Normal_after_title"/>
    <w:basedOn w:val="1"/>
    <w:link w:val="96"/>
    <w:qFormat/>
    <w:uiPriority w:val="0"/>
    <w:pPr>
      <w:tabs>
        <w:tab w:val="left" w:pos="794"/>
        <w:tab w:val="left" w:pos="1191"/>
        <w:tab w:val="left" w:pos="1588"/>
        <w:tab w:val="left" w:pos="1985"/>
      </w:tabs>
      <w:spacing w:before="360"/>
      <w:textAlignment w:val="baseline"/>
    </w:pPr>
    <w:rPr>
      <w:rFonts w:eastAsia="Batang"/>
      <w:szCs w:val="20"/>
      <w:lang w:val="en-GB"/>
    </w:rPr>
  </w:style>
  <w:style w:type="character" w:customStyle="1" w:styleId="98">
    <w:name w:val="Equation.eq Char"/>
    <w:link w:val="99"/>
    <w:qFormat/>
    <w:uiPriority w:val="0"/>
    <w:rPr>
      <w:rFonts w:ascii="Times New Roman" w:hAnsi="Times New Roman" w:eastAsia="Batang"/>
      <w:sz w:val="24"/>
      <w:lang w:val="en-GB"/>
    </w:rPr>
  </w:style>
  <w:style w:type="paragraph" w:customStyle="1" w:styleId="99">
    <w:name w:val="Equation"/>
    <w:basedOn w:val="1"/>
    <w:link w:val="98"/>
    <w:qFormat/>
    <w:uiPriority w:val="0"/>
    <w:pPr>
      <w:tabs>
        <w:tab w:val="left" w:pos="794"/>
        <w:tab w:val="center" w:pos="4820"/>
        <w:tab w:val="right" w:pos="9639"/>
      </w:tabs>
      <w:spacing w:before="120"/>
      <w:textAlignment w:val="baseline"/>
    </w:pPr>
    <w:rPr>
      <w:rFonts w:eastAsia="Batang"/>
      <w:szCs w:val="20"/>
      <w:lang w:val="en-GB"/>
    </w:rPr>
  </w:style>
  <w:style w:type="character" w:customStyle="1" w:styleId="100">
    <w:name w:val="Figure_title Char"/>
    <w:link w:val="101"/>
    <w:qFormat/>
    <w:uiPriority w:val="0"/>
    <w:rPr>
      <w:rFonts w:ascii="Times New Roman" w:hAnsi="Times New Roman" w:eastAsia="Batang"/>
      <w:b/>
      <w:sz w:val="24"/>
      <w:lang w:val="en-GB"/>
    </w:rPr>
  </w:style>
  <w:style w:type="paragraph" w:customStyle="1" w:styleId="101">
    <w:name w:val="Figure_title"/>
    <w:basedOn w:val="1"/>
    <w:link w:val="100"/>
    <w:qFormat/>
    <w:uiPriority w:val="0"/>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102">
    <w:name w:val="TAC Char"/>
    <w:link w:val="103"/>
    <w:qFormat/>
    <w:locked/>
    <w:uiPriority w:val="0"/>
    <w:rPr>
      <w:rFonts w:ascii="Arial" w:hAnsi="Arial" w:eastAsia="Times New Roman"/>
      <w:sz w:val="18"/>
      <w:lang w:val="en-GB" w:eastAsia="en-GB"/>
    </w:rPr>
  </w:style>
  <w:style w:type="paragraph" w:customStyle="1" w:styleId="103">
    <w:name w:val="TAC"/>
    <w:basedOn w:val="1"/>
    <w:link w:val="102"/>
    <w:qFormat/>
    <w:uiPriority w:val="0"/>
    <w:pPr>
      <w:keepNext/>
      <w:keepLines/>
      <w:jc w:val="center"/>
      <w:textAlignment w:val="baseline"/>
    </w:pPr>
    <w:rPr>
      <w:rFonts w:ascii="Arial" w:hAnsi="Arial"/>
      <w:sz w:val="18"/>
      <w:szCs w:val="20"/>
      <w:lang w:val="en-GB" w:eastAsia="en-GB"/>
    </w:rPr>
  </w:style>
  <w:style w:type="character" w:customStyle="1" w:styleId="104">
    <w:name w:val="TAH Car"/>
    <w:link w:val="105"/>
    <w:qFormat/>
    <w:uiPriority w:val="0"/>
    <w:rPr>
      <w:rFonts w:ascii="Arial" w:hAnsi="Arial" w:eastAsia="Times New Roman"/>
      <w:b/>
      <w:sz w:val="18"/>
    </w:rPr>
  </w:style>
  <w:style w:type="paragraph" w:customStyle="1" w:styleId="105">
    <w:name w:val="TAH"/>
    <w:basedOn w:val="1"/>
    <w:link w:val="104"/>
    <w:qFormat/>
    <w:uiPriority w:val="0"/>
    <w:pPr>
      <w:keepNext/>
      <w:keepLines/>
      <w:jc w:val="center"/>
      <w:textAlignment w:val="baseline"/>
    </w:pPr>
    <w:rPr>
      <w:rFonts w:ascii="Arial" w:hAnsi="Arial"/>
      <w:b/>
      <w:sz w:val="18"/>
      <w:szCs w:val="20"/>
    </w:rPr>
  </w:style>
  <w:style w:type="character" w:customStyle="1" w:styleId="106">
    <w:name w:val="B2 Char"/>
    <w:link w:val="107"/>
    <w:qFormat/>
    <w:uiPriority w:val="0"/>
    <w:rPr>
      <w:rFonts w:ascii="Times New Roman" w:hAnsi="Times New Roman" w:eastAsia="Times New Roman"/>
      <w:lang w:val="en-GB" w:eastAsia="en-GB"/>
    </w:rPr>
  </w:style>
  <w:style w:type="paragraph" w:customStyle="1" w:styleId="107">
    <w:name w:val="B2"/>
    <w:basedOn w:val="16"/>
    <w:link w:val="106"/>
    <w:qFormat/>
    <w:uiPriority w:val="0"/>
    <w:pPr>
      <w:spacing w:before="0" w:after="180"/>
      <w:ind w:left="851" w:hanging="284"/>
      <w:jc w:val="left"/>
      <w:textAlignment w:val="baseline"/>
    </w:pPr>
    <w:rPr>
      <w:rFonts w:ascii="Times New Roman" w:hAnsi="Times New Roman"/>
      <w:lang w:val="en-GB" w:eastAsia="en-GB"/>
    </w:rPr>
  </w:style>
  <w:style w:type="character" w:customStyle="1" w:styleId="108">
    <w:name w:val="TH Char"/>
    <w:link w:val="109"/>
    <w:qFormat/>
    <w:uiPriority w:val="0"/>
    <w:rPr>
      <w:rFonts w:ascii="Arial" w:hAnsi="Arial" w:eastAsia="Times New Roman"/>
      <w:b/>
      <w:lang w:val="en-GB" w:eastAsia="ja-JP"/>
    </w:rPr>
  </w:style>
  <w:style w:type="paragraph" w:customStyle="1" w:styleId="109">
    <w:name w:val="TH"/>
    <w:basedOn w:val="1"/>
    <w:link w:val="108"/>
    <w:qFormat/>
    <w:uiPriority w:val="0"/>
    <w:pPr>
      <w:keepNext/>
      <w:keepLines/>
      <w:spacing w:before="60" w:after="180"/>
      <w:jc w:val="center"/>
      <w:textAlignment w:val="baseline"/>
    </w:pPr>
    <w:rPr>
      <w:rFonts w:ascii="Arial" w:hAnsi="Arial"/>
      <w:b/>
      <w:sz w:val="20"/>
      <w:szCs w:val="20"/>
      <w:lang w:val="en-GB" w:eastAsia="ja-JP"/>
    </w:rPr>
  </w:style>
  <w:style w:type="character" w:styleId="110">
    <w:name w:val="Placeholder Text"/>
    <w:basedOn w:val="46"/>
    <w:semiHidden/>
    <w:qFormat/>
    <w:uiPriority w:val="99"/>
    <w:rPr>
      <w:color w:val="808080"/>
    </w:rPr>
  </w:style>
  <w:style w:type="character" w:customStyle="1" w:styleId="111">
    <w:name w:val="TAL Char"/>
    <w:qFormat/>
    <w:uiPriority w:val="0"/>
    <w:rPr>
      <w:rFonts w:ascii="Arial" w:hAnsi="Arial" w:eastAsiaTheme="minorEastAsia"/>
      <w:sz w:val="18"/>
      <w:lang w:val="en-GB" w:eastAsia="en-US"/>
    </w:rPr>
  </w:style>
  <w:style w:type="character" w:customStyle="1" w:styleId="112">
    <w:name w:val="副标题 Char"/>
    <w:basedOn w:val="46"/>
    <w:qFormat/>
    <w:uiPriority w:val="0"/>
    <w:rPr>
      <w:rFonts w:eastAsia="宋体" w:asciiTheme="majorHAnsi" w:hAnsiTheme="majorHAnsi" w:cstheme="majorBidi"/>
      <w:b/>
      <w:bCs/>
      <w:kern w:val="2"/>
      <w:sz w:val="32"/>
      <w:szCs w:val="32"/>
    </w:rPr>
  </w:style>
  <w:style w:type="character" w:customStyle="1" w:styleId="113">
    <w:name w:val="页眉 字符"/>
    <w:qFormat/>
    <w:uiPriority w:val="0"/>
    <w:rPr>
      <w:rFonts w:ascii="Arial" w:hAnsi="Arial" w:eastAsia="MS Mincho"/>
      <w:b/>
      <w:szCs w:val="24"/>
      <w:lang w:val="en-US" w:eastAsia="en-US" w:bidi="ar-SA"/>
    </w:rPr>
  </w:style>
  <w:style w:type="character" w:customStyle="1" w:styleId="114">
    <w:name w:val="apple-converted-space"/>
    <w:basedOn w:val="46"/>
    <w:qFormat/>
    <w:uiPriority w:val="0"/>
  </w:style>
  <w:style w:type="character" w:customStyle="1" w:styleId="115">
    <w:name w:val="fontstyle01"/>
    <w:basedOn w:val="46"/>
    <w:qFormat/>
    <w:uiPriority w:val="0"/>
    <w:rPr>
      <w:rFonts w:ascii="Times New Roman" w:hAnsi="Times New Roman" w:cs="Times New Roman"/>
      <w:i/>
      <w:iCs/>
      <w:color w:val="000000"/>
      <w:sz w:val="20"/>
      <w:szCs w:val="20"/>
    </w:rPr>
  </w:style>
  <w:style w:type="character" w:customStyle="1" w:styleId="116">
    <w:name w:val="日期 Char"/>
    <w:basedOn w:val="46"/>
    <w:qFormat/>
    <w:uiPriority w:val="0"/>
    <w:rPr>
      <w:rFonts w:ascii="Times" w:hAnsi="Times" w:eastAsia="Batang"/>
      <w:szCs w:val="24"/>
      <w:lang w:val="en-GB"/>
    </w:rPr>
  </w:style>
  <w:style w:type="character" w:customStyle="1" w:styleId="117">
    <w:name w:val="Alcatel-Lucent-4"/>
    <w:semiHidden/>
    <w:qFormat/>
    <w:uiPriority w:val="0"/>
    <w:rPr>
      <w:rFonts w:ascii="Arial" w:hAnsi="Arial" w:cs="Arial"/>
      <w:color w:val="auto"/>
      <w:sz w:val="20"/>
      <w:szCs w:val="20"/>
    </w:rPr>
  </w:style>
  <w:style w:type="character" w:customStyle="1" w:styleId="118">
    <w:name w:val="B1 Char1"/>
    <w:qFormat/>
    <w:uiPriority w:val="0"/>
    <w:rPr>
      <w:rFonts w:ascii="Times New Roman" w:hAnsi="Times New Roman"/>
      <w:lang w:val="en-GB" w:eastAsia="en-US"/>
    </w:rPr>
  </w:style>
  <w:style w:type="character" w:customStyle="1" w:styleId="119">
    <w:name w:val="Statement Body Char"/>
    <w:link w:val="120"/>
    <w:qFormat/>
    <w:uiPriority w:val="0"/>
    <w:rPr>
      <w:rFonts w:ascii="Times New Roman" w:hAnsi="Times New Roman" w:eastAsia="Times New Roman"/>
      <w:szCs w:val="24"/>
      <w:lang w:eastAsia="ko-KR"/>
    </w:rPr>
  </w:style>
  <w:style w:type="paragraph" w:customStyle="1" w:styleId="120">
    <w:name w:val="Statement Body"/>
    <w:basedOn w:val="1"/>
    <w:link w:val="119"/>
    <w:qFormat/>
    <w:uiPriority w:val="0"/>
    <w:pPr>
      <w:spacing w:afterAutospacing="1"/>
      <w:contextualSpacing/>
    </w:pPr>
    <w:rPr>
      <w:sz w:val="20"/>
      <w:lang w:eastAsia="ko-KR"/>
    </w:rPr>
  </w:style>
  <w:style w:type="character" w:customStyle="1" w:styleId="121">
    <w:name w:val="Alcatel-Lucent2"/>
    <w:semiHidden/>
    <w:qFormat/>
    <w:uiPriority w:val="0"/>
    <w:rPr>
      <w:rFonts w:ascii="Arial" w:hAnsi="Arial" w:cs="Arial"/>
      <w:color w:val="auto"/>
      <w:sz w:val="20"/>
      <w:szCs w:val="20"/>
    </w:rPr>
  </w:style>
  <w:style w:type="character" w:customStyle="1" w:styleId="122">
    <w:name w:val="Unresolved Mention1"/>
    <w:semiHidden/>
    <w:unhideWhenUsed/>
    <w:qFormat/>
    <w:uiPriority w:val="99"/>
    <w:rPr>
      <w:color w:val="808080"/>
      <w:shd w:val="clear" w:color="auto" w:fill="E6E6E6"/>
    </w:rPr>
  </w:style>
  <w:style w:type="character" w:customStyle="1" w:styleId="123">
    <w:name w:val="Comments Char"/>
    <w:link w:val="124"/>
    <w:qFormat/>
    <w:uiPriority w:val="0"/>
    <w:rPr>
      <w:rFonts w:ascii="Arial" w:hAnsi="Arial" w:eastAsia="MS Mincho"/>
      <w:i/>
      <w:sz w:val="18"/>
      <w:szCs w:val="24"/>
      <w:lang w:val="en-GB" w:eastAsia="en-GB"/>
    </w:rPr>
  </w:style>
  <w:style w:type="paragraph" w:customStyle="1" w:styleId="124">
    <w:name w:val="Comments"/>
    <w:basedOn w:val="1"/>
    <w:link w:val="123"/>
    <w:qFormat/>
    <w:uiPriority w:val="0"/>
    <w:pPr>
      <w:spacing w:before="40"/>
    </w:pPr>
    <w:rPr>
      <w:rFonts w:ascii="Arial" w:hAnsi="Arial" w:eastAsia="MS Mincho"/>
      <w:i/>
      <w:sz w:val="18"/>
      <w:lang w:val="en-GB" w:eastAsia="en-GB"/>
    </w:rPr>
  </w:style>
  <w:style w:type="character" w:customStyle="1" w:styleId="125">
    <w:name w:val="(文字) (文字)5"/>
    <w:semiHidden/>
    <w:qFormat/>
    <w:uiPriority w:val="0"/>
    <w:rPr>
      <w:rFonts w:ascii="Times New Roman" w:hAnsi="Times New Roman"/>
      <w:lang w:eastAsia="en-US"/>
    </w:rPr>
  </w:style>
  <w:style w:type="character" w:customStyle="1" w:styleId="126">
    <w:name w:val="纯文本 Char"/>
    <w:basedOn w:val="46"/>
    <w:qFormat/>
    <w:uiPriority w:val="99"/>
    <w:rPr>
      <w:rFonts w:ascii="Arial" w:hAnsi="Arial" w:eastAsia="MS Gothic"/>
      <w:color w:val="000000"/>
    </w:rPr>
  </w:style>
  <w:style w:type="character" w:customStyle="1" w:styleId="127">
    <w:name w:val="不明显强调1"/>
    <w:qFormat/>
    <w:uiPriority w:val="19"/>
    <w:rPr>
      <w:i/>
      <w:iCs/>
      <w:color w:val="404040"/>
    </w:rPr>
  </w:style>
  <w:style w:type="character" w:customStyle="1" w:styleId="128">
    <w:name w:val="标题 5 Char"/>
    <w:link w:val="129"/>
    <w:qFormat/>
    <w:uiPriority w:val="0"/>
    <w:rPr>
      <w:rFonts w:ascii="Arial" w:hAnsi="Arial"/>
    </w:rPr>
  </w:style>
  <w:style w:type="paragraph" w:customStyle="1" w:styleId="129">
    <w:name w:val="标题 51"/>
    <w:basedOn w:val="1"/>
    <w:link w:val="128"/>
    <w:qFormat/>
    <w:uiPriority w:val="0"/>
    <w:pPr>
      <w:keepNext/>
      <w:tabs>
        <w:tab w:val="left" w:pos="1008"/>
      </w:tabs>
      <w:spacing w:before="240" w:after="60"/>
      <w:ind w:left="1008" w:hanging="1008"/>
    </w:pPr>
    <w:rPr>
      <w:rFonts w:ascii="Arial" w:hAnsi="Arial" w:eastAsia="Calibri"/>
      <w:sz w:val="20"/>
      <w:szCs w:val="20"/>
    </w:rPr>
  </w:style>
  <w:style w:type="character" w:customStyle="1" w:styleId="130">
    <w:name w:val="IvD bodytext Char"/>
    <w:link w:val="131"/>
    <w:qFormat/>
    <w:uiPriority w:val="0"/>
    <w:rPr>
      <w:rFonts w:ascii="Arial" w:hAnsi="Arial" w:eastAsia="Times New Roman"/>
      <w:spacing w:val="2"/>
    </w:rPr>
  </w:style>
  <w:style w:type="paragraph" w:customStyle="1" w:styleId="131">
    <w:name w:val="IvD bodytext"/>
    <w:basedOn w:val="17"/>
    <w:link w:val="130"/>
    <w:qFormat/>
    <w:uiPriority w:val="0"/>
    <w:pPr>
      <w:keepLines/>
      <w:tabs>
        <w:tab w:val="left" w:pos="2552"/>
        <w:tab w:val="left" w:pos="3856"/>
        <w:tab w:val="left" w:pos="5216"/>
        <w:tab w:val="left" w:pos="6464"/>
        <w:tab w:val="left" w:pos="7768"/>
        <w:tab w:val="left" w:pos="9072"/>
        <w:tab w:val="left" w:pos="9639"/>
      </w:tabs>
      <w:spacing w:before="240" w:after="0" w:line="240" w:lineRule="auto"/>
    </w:pPr>
    <w:rPr>
      <w:rFonts w:ascii="Arial" w:hAnsi="Arial" w:eastAsia="Times New Roman"/>
      <w:spacing w:val="2"/>
      <w:sz w:val="20"/>
      <w:szCs w:val="20"/>
    </w:rPr>
  </w:style>
  <w:style w:type="character" w:customStyle="1" w:styleId="132">
    <w:name w:val="表 (青) 13 (文字)"/>
    <w:qFormat/>
    <w:locked/>
    <w:uiPriority w:val="34"/>
    <w:rPr>
      <w:rFonts w:eastAsia="MS Gothic"/>
      <w:sz w:val="24"/>
      <w:szCs w:val="24"/>
      <w:lang w:val="en-GB" w:eastAsia="en-US"/>
    </w:rPr>
  </w:style>
  <w:style w:type="character" w:customStyle="1" w:styleId="133">
    <w:name w:val="Mention1"/>
    <w:semiHidden/>
    <w:unhideWhenUsed/>
    <w:qFormat/>
    <w:uiPriority w:val="99"/>
    <w:rPr>
      <w:color w:val="2B579A"/>
      <w:shd w:val="clear" w:color="auto" w:fill="E6E6E6"/>
    </w:rPr>
  </w:style>
  <w:style w:type="character" w:customStyle="1" w:styleId="134">
    <w:name w:val="LGTdoc_본문 Char"/>
    <w:link w:val="135"/>
    <w:qFormat/>
    <w:uiPriority w:val="0"/>
    <w:rPr>
      <w:rFonts w:ascii="Times New Roman" w:hAnsi="Times New Roman" w:eastAsia="Batang"/>
      <w:kern w:val="2"/>
      <w:sz w:val="22"/>
      <w:szCs w:val="24"/>
      <w:lang w:val="en-GB" w:eastAsia="ko-KR"/>
    </w:rPr>
  </w:style>
  <w:style w:type="paragraph" w:customStyle="1" w:styleId="135">
    <w:name w:val="LGTdoc_본문"/>
    <w:basedOn w:val="1"/>
    <w:link w:val="134"/>
    <w:qFormat/>
    <w:uiPriority w:val="0"/>
    <w:pPr>
      <w:widowControl w:val="0"/>
      <w:snapToGrid w:val="0"/>
      <w:spacing w:line="264" w:lineRule="auto"/>
      <w:jc w:val="both"/>
    </w:pPr>
    <w:rPr>
      <w:rFonts w:eastAsia="Batang"/>
      <w:kern w:val="2"/>
      <w:sz w:val="22"/>
      <w:lang w:val="en-GB" w:eastAsia="ko-KR"/>
    </w:rPr>
  </w:style>
  <w:style w:type="character" w:customStyle="1" w:styleId="136">
    <w:name w:val="Heading 3 Char1"/>
    <w:qFormat/>
    <w:uiPriority w:val="0"/>
    <w:rPr>
      <w:rFonts w:ascii="Arial" w:hAnsi="Arial"/>
      <w:b/>
      <w:szCs w:val="26"/>
      <w:lang w:val="en-GB"/>
    </w:rPr>
  </w:style>
  <w:style w:type="character" w:customStyle="1" w:styleId="137">
    <w:name w:val="Heading 4 Char1"/>
    <w:qFormat/>
    <w:uiPriority w:val="9"/>
    <w:rPr>
      <w:rFonts w:ascii="Arial" w:hAnsi="Arial"/>
      <w:b/>
      <w:i/>
      <w:szCs w:val="26"/>
      <w:lang w:val="en-GB"/>
    </w:rPr>
  </w:style>
  <w:style w:type="character" w:customStyle="1" w:styleId="138">
    <w:name w:val="正文文本 2 Char"/>
    <w:basedOn w:val="46"/>
    <w:qFormat/>
    <w:uiPriority w:val="0"/>
    <w:rPr>
      <w:rFonts w:ascii="Times" w:hAnsi="Times" w:eastAsia="Batang"/>
      <w:szCs w:val="24"/>
      <w:lang w:val="en-GB"/>
    </w:rPr>
  </w:style>
  <w:style w:type="character" w:customStyle="1" w:styleId="139">
    <w:name w:val="Paragraph Char"/>
    <w:link w:val="140"/>
    <w:qFormat/>
    <w:locked/>
    <w:uiPriority w:val="0"/>
    <w:rPr>
      <w:rFonts w:ascii="Times New Roman" w:hAnsi="Times New Roman" w:eastAsia="宋体"/>
      <w:sz w:val="22"/>
      <w:lang w:val="en-GB"/>
    </w:rPr>
  </w:style>
  <w:style w:type="paragraph" w:customStyle="1" w:styleId="140">
    <w:name w:val="paragraph"/>
    <w:basedOn w:val="1"/>
    <w:link w:val="139"/>
    <w:qFormat/>
    <w:uiPriority w:val="0"/>
    <w:rPr>
      <w:lang w:val="fi-FI" w:eastAsia="fi-FI"/>
    </w:rPr>
  </w:style>
  <w:style w:type="character" w:customStyle="1" w:styleId="141">
    <w:name w:val="Colorful List - Accent 1 Char"/>
    <w:qFormat/>
    <w:locked/>
    <w:uiPriority w:val="34"/>
    <w:rPr>
      <w:rFonts w:eastAsia="MS Gothic"/>
      <w:sz w:val="24"/>
      <w:szCs w:val="24"/>
      <w:lang w:eastAsia="en-US"/>
    </w:rPr>
  </w:style>
  <w:style w:type="character" w:customStyle="1" w:styleId="142">
    <w:name w:val="emailstyle15"/>
    <w:semiHidden/>
    <w:qFormat/>
    <w:uiPriority w:val="0"/>
    <w:rPr>
      <w:color w:val="000000"/>
    </w:rPr>
  </w:style>
  <w:style w:type="character" w:customStyle="1" w:styleId="143">
    <w:name w:val="normaltextrun"/>
    <w:basedOn w:val="46"/>
    <w:qFormat/>
    <w:uiPriority w:val="0"/>
  </w:style>
  <w:style w:type="character" w:customStyle="1" w:styleId="144">
    <w:name w:val="Proposal Char"/>
    <w:link w:val="145"/>
    <w:qFormat/>
    <w:uiPriority w:val="0"/>
    <w:rPr>
      <w:rFonts w:ascii="Arial" w:hAnsi="Arial" w:eastAsia="Times New Roman"/>
      <w:b/>
      <w:bCs/>
      <w:lang w:val="en-GB" w:eastAsia="zh-CN"/>
    </w:rPr>
  </w:style>
  <w:style w:type="paragraph" w:customStyle="1" w:styleId="145">
    <w:name w:val="Proposal"/>
    <w:basedOn w:val="1"/>
    <w:link w:val="144"/>
    <w:qFormat/>
    <w:uiPriority w:val="0"/>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146">
    <w:name w:val="PL Char"/>
    <w:link w:val="147"/>
    <w:qFormat/>
    <w:uiPriority w:val="0"/>
    <w:rPr>
      <w:rFonts w:ascii="Courier New" w:hAnsi="Courier New" w:eastAsia="Times New Roman"/>
      <w:sz w:val="16"/>
      <w:shd w:val="clear" w:color="auto" w:fill="E6E6E6"/>
      <w:lang w:val="en-GB" w:eastAsia="en-GB"/>
    </w:rPr>
  </w:style>
  <w:style w:type="paragraph" w:customStyle="1" w:styleId="147">
    <w:name w:val="PL"/>
    <w:link w:val="14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textAlignment w:val="baseline"/>
    </w:pPr>
    <w:rPr>
      <w:rFonts w:ascii="Courier New" w:hAnsi="Courier New" w:eastAsia="Times New Roman" w:cs="Times New Roman"/>
      <w:sz w:val="16"/>
      <w:lang w:val="en-GB" w:eastAsia="en-GB" w:bidi="ar-SA"/>
    </w:rPr>
  </w:style>
  <w:style w:type="character" w:customStyle="1" w:styleId="148">
    <w:name w:val="3GPP Text Char"/>
    <w:link w:val="149"/>
    <w:qFormat/>
    <w:uiPriority w:val="0"/>
    <w:rPr>
      <w:rFonts w:ascii="Times New Roman" w:hAnsi="Times New Roman"/>
      <w:sz w:val="22"/>
    </w:rPr>
  </w:style>
  <w:style w:type="paragraph" w:customStyle="1" w:styleId="149">
    <w:name w:val="3GPP Text"/>
    <w:basedOn w:val="1"/>
    <w:link w:val="148"/>
    <w:qFormat/>
    <w:uiPriority w:val="0"/>
    <w:pPr>
      <w:spacing w:before="120" w:after="120"/>
      <w:jc w:val="both"/>
      <w:textAlignment w:val="baseline"/>
    </w:pPr>
    <w:rPr>
      <w:rFonts w:eastAsiaTheme="minorEastAsia"/>
      <w:sz w:val="22"/>
      <w:szCs w:val="20"/>
    </w:rPr>
  </w:style>
  <w:style w:type="character" w:customStyle="1" w:styleId="150">
    <w:name w:val="3GPP Agreements Char"/>
    <w:link w:val="151"/>
    <w:qFormat/>
    <w:uiPriority w:val="0"/>
    <w:rPr>
      <w:rFonts w:ascii="Times New Roman" w:hAnsi="Times New Roman" w:eastAsia="宋体"/>
      <w:sz w:val="22"/>
      <w:lang w:eastAsia="zh-CN"/>
    </w:rPr>
  </w:style>
  <w:style w:type="paragraph" w:customStyle="1" w:styleId="151">
    <w:name w:val="3GPP Agreements"/>
    <w:basedOn w:val="1"/>
    <w:link w:val="150"/>
    <w:qFormat/>
    <w:uiPriority w:val="0"/>
    <w:pPr>
      <w:spacing w:before="60" w:after="60"/>
      <w:jc w:val="both"/>
      <w:textAlignment w:val="baseline"/>
    </w:pPr>
    <w:rPr>
      <w:rFonts w:eastAsia="宋体"/>
      <w:sz w:val="22"/>
      <w:szCs w:val="20"/>
      <w:lang w:eastAsia="zh-CN"/>
    </w:rPr>
  </w:style>
  <w:style w:type="character" w:customStyle="1" w:styleId="152">
    <w:name w:val="ListLabel 1"/>
    <w:qFormat/>
    <w:uiPriority w:val="0"/>
    <w:rPr>
      <w:b/>
      <w:color w:val="000000"/>
      <w:position w:val="0"/>
      <w:sz w:val="24"/>
      <w:vertAlign w:val="baseline"/>
    </w:rPr>
  </w:style>
  <w:style w:type="character" w:customStyle="1" w:styleId="153">
    <w:name w:val="ListLabel 2"/>
    <w:qFormat/>
    <w:uiPriority w:val="0"/>
    <w:rPr>
      <w:b/>
      <w:color w:val="000000"/>
      <w:position w:val="0"/>
      <w:sz w:val="24"/>
      <w:vertAlign w:val="baseline"/>
    </w:rPr>
  </w:style>
  <w:style w:type="character" w:customStyle="1" w:styleId="154">
    <w:name w:val="ListLabel 3"/>
    <w:qFormat/>
    <w:uiPriority w:val="0"/>
    <w:rPr>
      <w:rFonts w:cs="Arial"/>
      <w:b/>
      <w:bCs/>
      <w:sz w:val="24"/>
      <w:szCs w:val="24"/>
    </w:rPr>
  </w:style>
  <w:style w:type="character" w:customStyle="1" w:styleId="155">
    <w:name w:val="ListLabel 4"/>
    <w:qFormat/>
    <w:uiPriority w:val="0"/>
    <w:rPr>
      <w:rFonts w:cs="Courier New"/>
    </w:rPr>
  </w:style>
  <w:style w:type="character" w:customStyle="1" w:styleId="156">
    <w:name w:val="ListLabel 5"/>
    <w:qFormat/>
    <w:uiPriority w:val="0"/>
    <w:rPr>
      <w:rFonts w:cs="Courier New"/>
    </w:rPr>
  </w:style>
  <w:style w:type="character" w:customStyle="1" w:styleId="157">
    <w:name w:val="ListLabel 6"/>
    <w:qFormat/>
    <w:uiPriority w:val="0"/>
    <w:rPr>
      <w:rFonts w:cs="Courier New"/>
    </w:rPr>
  </w:style>
  <w:style w:type="character" w:customStyle="1" w:styleId="158">
    <w:name w:val="ListLabel 7"/>
    <w:qFormat/>
    <w:uiPriority w:val="0"/>
    <w:rPr>
      <w:b/>
      <w:color w:val="70CEF5"/>
      <w:sz w:val="20"/>
      <w:szCs w:val="20"/>
    </w:rPr>
  </w:style>
  <w:style w:type="character" w:customStyle="1" w:styleId="159">
    <w:name w:val="ListLabel 8"/>
    <w:qFormat/>
    <w:uiPriority w:val="0"/>
    <w:rPr>
      <w:rFonts w:cs="Courier New"/>
    </w:rPr>
  </w:style>
  <w:style w:type="character" w:customStyle="1" w:styleId="160">
    <w:name w:val="ListLabel 9"/>
    <w:qFormat/>
    <w:uiPriority w:val="0"/>
    <w:rPr>
      <w:rFonts w:cs="Courier New"/>
    </w:rPr>
  </w:style>
  <w:style w:type="character" w:customStyle="1" w:styleId="161">
    <w:name w:val="ListLabel 10"/>
    <w:qFormat/>
    <w:uiPriority w:val="0"/>
    <w:rPr>
      <w:rFonts w:cs="Courier New"/>
    </w:rPr>
  </w:style>
  <w:style w:type="character" w:customStyle="1" w:styleId="162">
    <w:name w:val="ListLabel 11"/>
    <w:qFormat/>
    <w:uiPriority w:val="0"/>
    <w:rPr>
      <w:rFonts w:eastAsia="宋体" w:cs="Times New Roman"/>
      <w:b/>
      <w:bCs/>
      <w:i/>
      <w:iCs/>
    </w:rPr>
  </w:style>
  <w:style w:type="character" w:customStyle="1" w:styleId="163">
    <w:name w:val="ListLabel 12"/>
    <w:qFormat/>
    <w:uiPriority w:val="0"/>
    <w:rPr>
      <w:rFonts w:eastAsia="MS Mincho" w:cs="Times New Roman"/>
    </w:rPr>
  </w:style>
  <w:style w:type="character" w:customStyle="1" w:styleId="164">
    <w:name w:val="ListLabel 13"/>
    <w:qFormat/>
    <w:uiPriority w:val="0"/>
    <w:rPr>
      <w:rFonts w:cs="Courier New"/>
    </w:rPr>
  </w:style>
  <w:style w:type="character" w:customStyle="1" w:styleId="165">
    <w:name w:val="ListLabel 14"/>
    <w:qFormat/>
    <w:uiPriority w:val="0"/>
    <w:rPr>
      <w:rFonts w:cs="Courier New"/>
    </w:rPr>
  </w:style>
  <w:style w:type="character" w:customStyle="1" w:styleId="166">
    <w:name w:val="ListLabel 15"/>
    <w:qFormat/>
    <w:uiPriority w:val="0"/>
    <w:rPr>
      <w:rFonts w:cs="Courier New"/>
    </w:rPr>
  </w:style>
  <w:style w:type="character" w:customStyle="1" w:styleId="167">
    <w:name w:val="ListLabel 16"/>
    <w:qFormat/>
    <w:uiPriority w:val="0"/>
    <w:rPr>
      <w:rFonts w:eastAsia="Batang"/>
    </w:rPr>
  </w:style>
  <w:style w:type="character" w:customStyle="1" w:styleId="168">
    <w:name w:val="ListLabel 17"/>
    <w:qFormat/>
    <w:uiPriority w:val="0"/>
    <w:rPr>
      <w:rFonts w:cs="Courier New"/>
    </w:rPr>
  </w:style>
  <w:style w:type="character" w:customStyle="1" w:styleId="169">
    <w:name w:val="ListLabel 18"/>
    <w:qFormat/>
    <w:uiPriority w:val="0"/>
    <w:rPr>
      <w:rFonts w:cs="Courier New"/>
    </w:rPr>
  </w:style>
  <w:style w:type="character" w:customStyle="1" w:styleId="170">
    <w:name w:val="ListLabel 19"/>
    <w:qFormat/>
    <w:uiPriority w:val="0"/>
    <w:rPr>
      <w:rFonts w:cs="Courier New"/>
    </w:rPr>
  </w:style>
  <w:style w:type="character" w:customStyle="1" w:styleId="171">
    <w:name w:val="ListLabel 20"/>
    <w:qFormat/>
    <w:uiPriority w:val="0"/>
    <w:rPr>
      <w:color w:val="auto"/>
    </w:rPr>
  </w:style>
  <w:style w:type="character" w:customStyle="1" w:styleId="172">
    <w:name w:val="ListLabel 21"/>
    <w:qFormat/>
    <w:uiPriority w:val="0"/>
    <w:rPr>
      <w:rFonts w:eastAsia="Times New Roman" w:cs="Times New Roman"/>
    </w:rPr>
  </w:style>
  <w:style w:type="character" w:customStyle="1" w:styleId="173">
    <w:name w:val="ListLabel 22"/>
    <w:qFormat/>
    <w:uiPriority w:val="0"/>
    <w:rPr>
      <w:rFonts w:cs="Courier New"/>
    </w:rPr>
  </w:style>
  <w:style w:type="character" w:customStyle="1" w:styleId="174">
    <w:name w:val="ListLabel 23"/>
    <w:qFormat/>
    <w:uiPriority w:val="0"/>
    <w:rPr>
      <w:rFonts w:eastAsia="MS Mincho" w:cs="Times New Roman"/>
    </w:rPr>
  </w:style>
  <w:style w:type="character" w:customStyle="1" w:styleId="175">
    <w:name w:val="ListLabel 24"/>
    <w:qFormat/>
    <w:uiPriority w:val="0"/>
    <w:rPr>
      <w:rFonts w:cs="Courier New"/>
    </w:rPr>
  </w:style>
  <w:style w:type="character" w:customStyle="1" w:styleId="176">
    <w:name w:val="ListLabel 25"/>
    <w:qFormat/>
    <w:uiPriority w:val="0"/>
    <w:rPr>
      <w:rFonts w:cs="Courier New"/>
    </w:rPr>
  </w:style>
  <w:style w:type="character" w:customStyle="1" w:styleId="177">
    <w:name w:val="ListLabel 26"/>
    <w:qFormat/>
    <w:uiPriority w:val="0"/>
    <w:rPr>
      <w:color w:val="auto"/>
      <w:sz w:val="20"/>
    </w:rPr>
  </w:style>
  <w:style w:type="character" w:customStyle="1" w:styleId="178">
    <w:name w:val="ListLabel 27"/>
    <w:qFormat/>
    <w:uiPriority w:val="0"/>
    <w:rPr>
      <w:rFonts w:cs="Courier New"/>
    </w:rPr>
  </w:style>
  <w:style w:type="character" w:customStyle="1" w:styleId="179">
    <w:name w:val="ListLabel 28"/>
    <w:qFormat/>
    <w:uiPriority w:val="0"/>
    <w:rPr>
      <w:rFonts w:cs="Courier New"/>
    </w:rPr>
  </w:style>
  <w:style w:type="character" w:customStyle="1" w:styleId="180">
    <w:name w:val="ListLabel 29"/>
    <w:qFormat/>
    <w:uiPriority w:val="0"/>
    <w:rPr>
      <w:rFonts w:cs="Courier New"/>
    </w:rPr>
  </w:style>
  <w:style w:type="character" w:customStyle="1" w:styleId="181">
    <w:name w:val="ListLabel 30"/>
    <w:qFormat/>
    <w:uiPriority w:val="0"/>
    <w:rPr>
      <w:rFonts w:cs="Courier New"/>
    </w:rPr>
  </w:style>
  <w:style w:type="character" w:customStyle="1" w:styleId="182">
    <w:name w:val="ListLabel 31"/>
    <w:qFormat/>
    <w:uiPriority w:val="0"/>
    <w:rPr>
      <w:rFonts w:cs="Courier New"/>
    </w:rPr>
  </w:style>
  <w:style w:type="character" w:customStyle="1" w:styleId="183">
    <w:name w:val="ListLabel 32"/>
    <w:qFormat/>
    <w:uiPriority w:val="0"/>
    <w:rPr>
      <w:rFonts w:cs="Courier New"/>
    </w:rPr>
  </w:style>
  <w:style w:type="character" w:customStyle="1" w:styleId="184">
    <w:name w:val="ListLabel 33"/>
    <w:qFormat/>
    <w:uiPriority w:val="0"/>
    <w:rPr>
      <w:rFonts w:cs="Courier New"/>
    </w:rPr>
  </w:style>
  <w:style w:type="character" w:customStyle="1" w:styleId="185">
    <w:name w:val="ListLabel 34"/>
    <w:qFormat/>
    <w:uiPriority w:val="0"/>
    <w:rPr>
      <w:rFonts w:cs="Courier New"/>
    </w:rPr>
  </w:style>
  <w:style w:type="character" w:customStyle="1" w:styleId="186">
    <w:name w:val="ListLabel 35"/>
    <w:qFormat/>
    <w:uiPriority w:val="0"/>
    <w:rPr>
      <w:rFonts w:cs="Courier New"/>
    </w:rPr>
  </w:style>
  <w:style w:type="character" w:customStyle="1" w:styleId="187">
    <w:name w:val="ListLabel 36"/>
    <w:qFormat/>
    <w:uiPriority w:val="0"/>
    <w:rPr>
      <w:rFonts w:cs="Courier New"/>
    </w:rPr>
  </w:style>
  <w:style w:type="character" w:customStyle="1" w:styleId="188">
    <w:name w:val="ListLabel 37"/>
    <w:qFormat/>
    <w:uiPriority w:val="0"/>
    <w:rPr>
      <w:rFonts w:cs="Courier New"/>
    </w:rPr>
  </w:style>
  <w:style w:type="character" w:customStyle="1" w:styleId="189">
    <w:name w:val="ListLabel 38"/>
    <w:qFormat/>
    <w:uiPriority w:val="0"/>
    <w:rPr>
      <w:rFonts w:cs="Courier New"/>
    </w:rPr>
  </w:style>
  <w:style w:type="character" w:customStyle="1" w:styleId="190">
    <w:name w:val="ListLabel 39"/>
    <w:qFormat/>
    <w:uiPriority w:val="0"/>
    <w:rPr>
      <w:rFonts w:eastAsia="宋体" w:cs="Times New Roman"/>
      <w:b/>
      <w:bCs/>
      <w:i/>
      <w:iCs/>
    </w:rPr>
  </w:style>
  <w:style w:type="character" w:customStyle="1" w:styleId="191">
    <w:name w:val="ListLabel 40"/>
    <w:qFormat/>
    <w:uiPriority w:val="0"/>
    <w:rPr>
      <w:b/>
      <w:color w:val="auto"/>
      <w:sz w:val="22"/>
    </w:rPr>
  </w:style>
  <w:style w:type="character" w:customStyle="1" w:styleId="192">
    <w:name w:val="ListLabel 41"/>
    <w:qFormat/>
    <w:uiPriority w:val="0"/>
    <w:rPr>
      <w:rFonts w:cs="Courier New"/>
    </w:rPr>
  </w:style>
  <w:style w:type="character" w:customStyle="1" w:styleId="193">
    <w:name w:val="ListLabel 42"/>
    <w:qFormat/>
    <w:uiPriority w:val="0"/>
    <w:rPr>
      <w:rFonts w:cs="Courier New"/>
    </w:rPr>
  </w:style>
  <w:style w:type="character" w:customStyle="1" w:styleId="194">
    <w:name w:val="ListLabel 43"/>
    <w:qFormat/>
    <w:uiPriority w:val="0"/>
    <w:rPr>
      <w:rFonts w:cs="Courier New"/>
    </w:rPr>
  </w:style>
  <w:style w:type="character" w:customStyle="1" w:styleId="195">
    <w:name w:val="ListLabel 44"/>
    <w:qFormat/>
    <w:uiPriority w:val="0"/>
    <w:rPr>
      <w:rFonts w:cs="Times New Roman"/>
      <w:color w:val="auto"/>
      <w:sz w:val="22"/>
    </w:rPr>
  </w:style>
  <w:style w:type="character" w:customStyle="1" w:styleId="196">
    <w:name w:val="ListLabel 45"/>
    <w:qFormat/>
    <w:uiPriority w:val="0"/>
    <w:rPr>
      <w:rFonts w:cs="Times New Roman"/>
      <w:color w:val="auto"/>
      <w:sz w:val="22"/>
    </w:rPr>
  </w:style>
  <w:style w:type="character" w:customStyle="1" w:styleId="197">
    <w:name w:val="ListLabel 46"/>
    <w:qFormat/>
    <w:uiPriority w:val="0"/>
    <w:rPr>
      <w:rFonts w:cs="Times New Roman"/>
      <w:color w:val="auto"/>
      <w:sz w:val="22"/>
    </w:rPr>
  </w:style>
  <w:style w:type="character" w:customStyle="1" w:styleId="198">
    <w:name w:val="ListLabel 47"/>
    <w:qFormat/>
    <w:uiPriority w:val="0"/>
    <w:rPr>
      <w:rFonts w:cs="Times New Roman"/>
      <w:color w:val="auto"/>
    </w:rPr>
  </w:style>
  <w:style w:type="character" w:customStyle="1" w:styleId="199">
    <w:name w:val="ListLabel 48"/>
    <w:qFormat/>
    <w:uiPriority w:val="0"/>
    <w:rPr>
      <w:rFonts w:cs="Times New Roman"/>
      <w:color w:val="auto"/>
    </w:rPr>
  </w:style>
  <w:style w:type="character" w:customStyle="1" w:styleId="200">
    <w:name w:val="ListLabel 49"/>
    <w:qFormat/>
    <w:uiPriority w:val="0"/>
    <w:rPr>
      <w:rFonts w:eastAsia="Batang" w:cs="Times"/>
    </w:rPr>
  </w:style>
  <w:style w:type="character" w:customStyle="1" w:styleId="201">
    <w:name w:val="ListLabel 50"/>
    <w:qFormat/>
    <w:uiPriority w:val="0"/>
    <w:rPr>
      <w:rFonts w:cs="Courier New"/>
    </w:rPr>
  </w:style>
  <w:style w:type="character" w:customStyle="1" w:styleId="202">
    <w:name w:val="ListLabel 51"/>
    <w:qFormat/>
    <w:uiPriority w:val="0"/>
    <w:rPr>
      <w:rFonts w:cs="Courier New"/>
    </w:rPr>
  </w:style>
  <w:style w:type="character" w:customStyle="1" w:styleId="203">
    <w:name w:val="ListLabel 52"/>
    <w:qFormat/>
    <w:uiPriority w:val="0"/>
    <w:rPr>
      <w:rFonts w:cs="Courier New"/>
    </w:rPr>
  </w:style>
  <w:style w:type="character" w:customStyle="1" w:styleId="204">
    <w:name w:val="ListLabel 53"/>
    <w:qFormat/>
    <w:uiPriority w:val="0"/>
    <w:rPr>
      <w:rFonts w:eastAsia="Times New Roman" w:cs="Times New Roman"/>
    </w:rPr>
  </w:style>
  <w:style w:type="character" w:customStyle="1" w:styleId="205">
    <w:name w:val="ListLabel 54"/>
    <w:qFormat/>
    <w:uiPriority w:val="0"/>
    <w:rPr>
      <w:rFonts w:eastAsia="Times New Roman" w:cs="Times New Roman"/>
    </w:rPr>
  </w:style>
  <w:style w:type="character" w:customStyle="1" w:styleId="206">
    <w:name w:val="ListLabel 55"/>
    <w:qFormat/>
    <w:uiPriority w:val="0"/>
    <w:rPr>
      <w:rFonts w:eastAsia="Times New Roman" w:cs="Arial"/>
    </w:rPr>
  </w:style>
  <w:style w:type="character" w:customStyle="1" w:styleId="207">
    <w:name w:val="ListLabel 56"/>
    <w:qFormat/>
    <w:uiPriority w:val="0"/>
    <w:rPr>
      <w:rFonts w:eastAsia="MS Mincho" w:cs="Arial"/>
      <w:b/>
    </w:rPr>
  </w:style>
  <w:style w:type="character" w:customStyle="1" w:styleId="208">
    <w:name w:val="ListLabel 57"/>
    <w:qFormat/>
    <w:uiPriority w:val="0"/>
    <w:rPr>
      <w:rFonts w:cs="Courier New"/>
    </w:rPr>
  </w:style>
  <w:style w:type="character" w:customStyle="1" w:styleId="209">
    <w:name w:val="ListLabel 58"/>
    <w:qFormat/>
    <w:uiPriority w:val="0"/>
    <w:rPr>
      <w:rFonts w:cs="Courier New"/>
    </w:rPr>
  </w:style>
  <w:style w:type="character" w:customStyle="1" w:styleId="210">
    <w:name w:val="ListLabel 59"/>
    <w:qFormat/>
    <w:uiPriority w:val="0"/>
    <w:rPr>
      <w:rFonts w:cs="Courier New"/>
    </w:rPr>
  </w:style>
  <w:style w:type="character" w:customStyle="1" w:styleId="211">
    <w:name w:val="ListLabel 60"/>
    <w:qFormat/>
    <w:uiPriority w:val="0"/>
    <w:rPr>
      <w:rFonts w:cs="Courier New"/>
    </w:rPr>
  </w:style>
  <w:style w:type="character" w:customStyle="1" w:styleId="212">
    <w:name w:val="ListLabel 61"/>
    <w:qFormat/>
    <w:uiPriority w:val="0"/>
    <w:rPr>
      <w:rFonts w:cs="Courier New"/>
    </w:rPr>
  </w:style>
  <w:style w:type="character" w:customStyle="1" w:styleId="213">
    <w:name w:val="ListLabel 62"/>
    <w:qFormat/>
    <w:uiPriority w:val="0"/>
    <w:rPr>
      <w:rFonts w:cs="Courier New"/>
    </w:rPr>
  </w:style>
  <w:style w:type="character" w:customStyle="1" w:styleId="214">
    <w:name w:val="ListLabel 63"/>
    <w:qFormat/>
    <w:uiPriority w:val="0"/>
    <w:rPr>
      <w:rFonts w:ascii="Calibri" w:hAnsi="Calibri" w:eastAsia="宋体" w:cs="Times New Roman"/>
      <w:b/>
      <w:sz w:val="22"/>
    </w:rPr>
  </w:style>
  <w:style w:type="character" w:customStyle="1" w:styleId="215">
    <w:name w:val="ListLabel 64"/>
    <w:qFormat/>
    <w:uiPriority w:val="0"/>
    <w:rPr>
      <w:rFonts w:ascii="Calibri" w:hAnsi="Calibri" w:cs="Courier New"/>
      <w:b/>
      <w:sz w:val="22"/>
    </w:rPr>
  </w:style>
  <w:style w:type="character" w:customStyle="1" w:styleId="216">
    <w:name w:val="ListLabel 65"/>
    <w:qFormat/>
    <w:uiPriority w:val="0"/>
    <w:rPr>
      <w:rFonts w:cs="Courier New"/>
    </w:rPr>
  </w:style>
  <w:style w:type="character" w:customStyle="1" w:styleId="217">
    <w:name w:val="ListLabel 66"/>
    <w:qFormat/>
    <w:uiPriority w:val="0"/>
    <w:rPr>
      <w:rFonts w:cs="Courier New"/>
    </w:rPr>
  </w:style>
  <w:style w:type="character" w:customStyle="1" w:styleId="218">
    <w:name w:val="ListLabel 67"/>
    <w:qFormat/>
    <w:uiPriority w:val="0"/>
    <w:rPr>
      <w:rFonts w:cs="Courier New"/>
      <w:b/>
    </w:rPr>
  </w:style>
  <w:style w:type="character" w:customStyle="1" w:styleId="219">
    <w:name w:val="ListLabel 68"/>
    <w:qFormat/>
    <w:uiPriority w:val="0"/>
    <w:rPr>
      <w:rFonts w:cs="Courier New"/>
    </w:rPr>
  </w:style>
  <w:style w:type="character" w:customStyle="1" w:styleId="220">
    <w:name w:val="ListLabel 69"/>
    <w:qFormat/>
    <w:uiPriority w:val="0"/>
    <w:rPr>
      <w:rFonts w:cs="Courier New"/>
    </w:rPr>
  </w:style>
  <w:style w:type="character" w:customStyle="1" w:styleId="221">
    <w:name w:val="ListLabel 70"/>
    <w:qFormat/>
    <w:uiPriority w:val="0"/>
    <w:rPr>
      <w:rFonts w:cs="Courier New"/>
    </w:rPr>
  </w:style>
  <w:style w:type="character" w:customStyle="1" w:styleId="222">
    <w:name w:val="ListLabel 71"/>
    <w:qFormat/>
    <w:uiPriority w:val="0"/>
    <w:rPr>
      <w:rFonts w:cs="Courier New"/>
    </w:rPr>
  </w:style>
  <w:style w:type="character" w:customStyle="1" w:styleId="223">
    <w:name w:val="ListLabel 72"/>
    <w:qFormat/>
    <w:uiPriority w:val="0"/>
    <w:rPr>
      <w:rFonts w:cs="Courier New"/>
    </w:rPr>
  </w:style>
  <w:style w:type="character" w:customStyle="1" w:styleId="224">
    <w:name w:val="ListLabel 73"/>
    <w:qFormat/>
    <w:uiPriority w:val="0"/>
    <w:rPr>
      <w:rFonts w:cs="Courier New"/>
    </w:rPr>
  </w:style>
  <w:style w:type="character" w:customStyle="1" w:styleId="225">
    <w:name w:val="ListLabel 74"/>
    <w:qFormat/>
    <w:uiPriority w:val="0"/>
    <w:rPr>
      <w:rFonts w:cs="Courier New"/>
    </w:rPr>
  </w:style>
  <w:style w:type="character" w:customStyle="1" w:styleId="226">
    <w:name w:val="ListLabel 75"/>
    <w:qFormat/>
    <w:uiPriority w:val="0"/>
    <w:rPr>
      <w:rFonts w:cs="Courier New"/>
    </w:rPr>
  </w:style>
  <w:style w:type="character" w:customStyle="1" w:styleId="227">
    <w:name w:val="ListLabel 76"/>
    <w:qFormat/>
    <w:uiPriority w:val="0"/>
    <w:rPr>
      <w:rFonts w:cs="Courier New"/>
    </w:rPr>
  </w:style>
  <w:style w:type="character" w:customStyle="1" w:styleId="228">
    <w:name w:val="ListLabel 77"/>
    <w:qFormat/>
    <w:uiPriority w:val="0"/>
    <w:rPr>
      <w:rFonts w:cs="Courier New"/>
    </w:rPr>
  </w:style>
  <w:style w:type="character" w:customStyle="1" w:styleId="229">
    <w:name w:val="ListLabel 78"/>
    <w:qFormat/>
    <w:uiPriority w:val="0"/>
    <w:rPr>
      <w:rFonts w:cs="Courier New"/>
    </w:rPr>
  </w:style>
  <w:style w:type="character" w:customStyle="1" w:styleId="230">
    <w:name w:val="ListLabel 79"/>
    <w:qFormat/>
    <w:uiPriority w:val="0"/>
    <w:rPr>
      <w:rFonts w:cs="Courier New"/>
    </w:rPr>
  </w:style>
  <w:style w:type="character" w:customStyle="1" w:styleId="231">
    <w:name w:val="ListLabel 80"/>
    <w:qFormat/>
    <w:uiPriority w:val="0"/>
    <w:rPr>
      <w:rFonts w:cs="Courier New"/>
    </w:rPr>
  </w:style>
  <w:style w:type="character" w:customStyle="1" w:styleId="232">
    <w:name w:val="ListLabel 81"/>
    <w:qFormat/>
    <w:uiPriority w:val="0"/>
    <w:rPr>
      <w:rFonts w:cs="Courier New"/>
    </w:rPr>
  </w:style>
  <w:style w:type="character" w:customStyle="1" w:styleId="233">
    <w:name w:val="ListLabel 82"/>
    <w:qFormat/>
    <w:uiPriority w:val="0"/>
    <w:rPr>
      <w:rFonts w:cs="Courier New"/>
    </w:rPr>
  </w:style>
  <w:style w:type="character" w:customStyle="1" w:styleId="234">
    <w:name w:val="ListLabel 83"/>
    <w:qFormat/>
    <w:uiPriority w:val="0"/>
    <w:rPr>
      <w:rFonts w:cs="Courier New"/>
    </w:rPr>
  </w:style>
  <w:style w:type="character" w:customStyle="1" w:styleId="235">
    <w:name w:val="ListLabel 84"/>
    <w:qFormat/>
    <w:uiPriority w:val="0"/>
    <w:rPr>
      <w:rFonts w:cs="Courier New"/>
    </w:rPr>
  </w:style>
  <w:style w:type="character" w:customStyle="1" w:styleId="236">
    <w:name w:val="ListLabel 85"/>
    <w:qFormat/>
    <w:uiPriority w:val="0"/>
    <w:rPr>
      <w:rFonts w:ascii="Calibri" w:hAnsi="Calibri" w:cs="Arial"/>
      <w:b/>
      <w:bCs/>
      <w:sz w:val="24"/>
      <w:szCs w:val="24"/>
    </w:rPr>
  </w:style>
  <w:style w:type="character" w:customStyle="1" w:styleId="237">
    <w:name w:val="ListLabel 86"/>
    <w:qFormat/>
    <w:uiPriority w:val="0"/>
    <w:rPr>
      <w:rFonts w:cs="Arial"/>
      <w:b/>
      <w:bCs/>
      <w:sz w:val="24"/>
      <w:szCs w:val="24"/>
    </w:rPr>
  </w:style>
  <w:style w:type="character" w:customStyle="1" w:styleId="238">
    <w:name w:val="ListLabel 87"/>
    <w:qFormat/>
    <w:uiPriority w:val="0"/>
    <w:rPr>
      <w:rFonts w:cs="Times"/>
    </w:rPr>
  </w:style>
  <w:style w:type="character" w:customStyle="1" w:styleId="239">
    <w:name w:val="ListLabel 88"/>
    <w:qFormat/>
    <w:uiPriority w:val="0"/>
    <w:rPr>
      <w:rFonts w:cs="Courier New"/>
    </w:rPr>
  </w:style>
  <w:style w:type="character" w:customStyle="1" w:styleId="240">
    <w:name w:val="ListLabel 89"/>
    <w:qFormat/>
    <w:uiPriority w:val="0"/>
    <w:rPr>
      <w:rFonts w:cs="Wingdings"/>
    </w:rPr>
  </w:style>
  <w:style w:type="character" w:customStyle="1" w:styleId="241">
    <w:name w:val="ListLabel 90"/>
    <w:qFormat/>
    <w:uiPriority w:val="0"/>
    <w:rPr>
      <w:rFonts w:cs="Symbol"/>
    </w:rPr>
  </w:style>
  <w:style w:type="character" w:customStyle="1" w:styleId="242">
    <w:name w:val="ListLabel 91"/>
    <w:qFormat/>
    <w:uiPriority w:val="0"/>
    <w:rPr>
      <w:rFonts w:cs="Courier New"/>
    </w:rPr>
  </w:style>
  <w:style w:type="character" w:customStyle="1" w:styleId="243">
    <w:name w:val="ListLabel 92"/>
    <w:qFormat/>
    <w:uiPriority w:val="0"/>
    <w:rPr>
      <w:rFonts w:cs="Wingdings"/>
    </w:rPr>
  </w:style>
  <w:style w:type="character" w:customStyle="1" w:styleId="244">
    <w:name w:val="ListLabel 93"/>
    <w:qFormat/>
    <w:uiPriority w:val="0"/>
    <w:rPr>
      <w:rFonts w:cs="Symbol"/>
    </w:rPr>
  </w:style>
  <w:style w:type="character" w:customStyle="1" w:styleId="245">
    <w:name w:val="ListLabel 94"/>
    <w:qFormat/>
    <w:uiPriority w:val="0"/>
    <w:rPr>
      <w:rFonts w:cs="Courier New"/>
    </w:rPr>
  </w:style>
  <w:style w:type="character" w:customStyle="1" w:styleId="246">
    <w:name w:val="ListLabel 95"/>
    <w:qFormat/>
    <w:uiPriority w:val="0"/>
    <w:rPr>
      <w:rFonts w:cs="Wingdings"/>
    </w:rPr>
  </w:style>
  <w:style w:type="character" w:customStyle="1" w:styleId="247">
    <w:name w:val="ListLabel 96"/>
    <w:qFormat/>
    <w:uiPriority w:val="0"/>
    <w:rPr>
      <w:rFonts w:cs="Times New Roman"/>
    </w:rPr>
  </w:style>
  <w:style w:type="character" w:customStyle="1" w:styleId="248">
    <w:name w:val="ListLabel 97"/>
    <w:qFormat/>
    <w:uiPriority w:val="0"/>
    <w:rPr>
      <w:rFonts w:cs="Wingdings"/>
    </w:rPr>
  </w:style>
  <w:style w:type="character" w:customStyle="1" w:styleId="249">
    <w:name w:val="ListLabel 98"/>
    <w:qFormat/>
    <w:uiPriority w:val="0"/>
    <w:rPr>
      <w:rFonts w:cs="Wingdings"/>
    </w:rPr>
  </w:style>
  <w:style w:type="character" w:customStyle="1" w:styleId="250">
    <w:name w:val="ListLabel 99"/>
    <w:qFormat/>
    <w:uiPriority w:val="0"/>
    <w:rPr>
      <w:rFonts w:cs="Wingdings"/>
    </w:rPr>
  </w:style>
  <w:style w:type="character" w:customStyle="1" w:styleId="251">
    <w:name w:val="ListLabel 100"/>
    <w:qFormat/>
    <w:uiPriority w:val="0"/>
    <w:rPr>
      <w:rFonts w:cs="Wingdings"/>
    </w:rPr>
  </w:style>
  <w:style w:type="character" w:customStyle="1" w:styleId="252">
    <w:name w:val="ListLabel 101"/>
    <w:qFormat/>
    <w:uiPriority w:val="0"/>
    <w:rPr>
      <w:rFonts w:cs="Wingdings"/>
    </w:rPr>
  </w:style>
  <w:style w:type="character" w:customStyle="1" w:styleId="253">
    <w:name w:val="ListLabel 102"/>
    <w:qFormat/>
    <w:uiPriority w:val="0"/>
    <w:rPr>
      <w:rFonts w:cs="Wingdings"/>
    </w:rPr>
  </w:style>
  <w:style w:type="character" w:customStyle="1" w:styleId="254">
    <w:name w:val="ListLabel 103"/>
    <w:qFormat/>
    <w:uiPriority w:val="0"/>
    <w:rPr>
      <w:rFonts w:cs="Wingdings"/>
    </w:rPr>
  </w:style>
  <w:style w:type="character" w:customStyle="1" w:styleId="255">
    <w:name w:val="ListLabel 104"/>
    <w:qFormat/>
    <w:uiPriority w:val="0"/>
    <w:rPr>
      <w:rFonts w:cs="Wingdings"/>
    </w:rPr>
  </w:style>
  <w:style w:type="character" w:customStyle="1" w:styleId="256">
    <w:name w:val="ListLabel 105"/>
    <w:qFormat/>
    <w:uiPriority w:val="0"/>
    <w:rPr>
      <w:rFonts w:ascii="Calibri" w:hAnsi="Calibri" w:cs="Times New Roman"/>
    </w:rPr>
  </w:style>
  <w:style w:type="character" w:customStyle="1" w:styleId="257">
    <w:name w:val="ListLabel 106"/>
    <w:qFormat/>
    <w:uiPriority w:val="0"/>
    <w:rPr>
      <w:rFonts w:cs="Wingdings"/>
    </w:rPr>
  </w:style>
  <w:style w:type="character" w:customStyle="1" w:styleId="258">
    <w:name w:val="ListLabel 107"/>
    <w:qFormat/>
    <w:uiPriority w:val="0"/>
    <w:rPr>
      <w:rFonts w:cs="Wingdings"/>
    </w:rPr>
  </w:style>
  <w:style w:type="character" w:customStyle="1" w:styleId="259">
    <w:name w:val="ListLabel 108"/>
    <w:qFormat/>
    <w:uiPriority w:val="0"/>
    <w:rPr>
      <w:rFonts w:cs="Wingdings"/>
    </w:rPr>
  </w:style>
  <w:style w:type="character" w:customStyle="1" w:styleId="260">
    <w:name w:val="ListLabel 109"/>
    <w:qFormat/>
    <w:uiPriority w:val="0"/>
    <w:rPr>
      <w:rFonts w:cs="Wingdings"/>
    </w:rPr>
  </w:style>
  <w:style w:type="character" w:customStyle="1" w:styleId="261">
    <w:name w:val="ListLabel 110"/>
    <w:qFormat/>
    <w:uiPriority w:val="0"/>
    <w:rPr>
      <w:rFonts w:cs="Wingdings"/>
    </w:rPr>
  </w:style>
  <w:style w:type="character" w:customStyle="1" w:styleId="262">
    <w:name w:val="ListLabel 111"/>
    <w:qFormat/>
    <w:uiPriority w:val="0"/>
    <w:rPr>
      <w:rFonts w:cs="Wingdings"/>
    </w:rPr>
  </w:style>
  <w:style w:type="character" w:customStyle="1" w:styleId="263">
    <w:name w:val="ListLabel 112"/>
    <w:qFormat/>
    <w:uiPriority w:val="0"/>
    <w:rPr>
      <w:rFonts w:cs="Wingdings"/>
    </w:rPr>
  </w:style>
  <w:style w:type="character" w:customStyle="1" w:styleId="264">
    <w:name w:val="ListLabel 113"/>
    <w:qFormat/>
    <w:uiPriority w:val="0"/>
    <w:rPr>
      <w:rFonts w:cs="Wingdings"/>
    </w:rPr>
  </w:style>
  <w:style w:type="character" w:customStyle="1" w:styleId="265">
    <w:name w:val="ListLabel 114"/>
    <w:qFormat/>
    <w:uiPriority w:val="0"/>
    <w:rPr>
      <w:rFonts w:ascii="Calibri" w:hAnsi="Calibri" w:cs="Arial"/>
    </w:rPr>
  </w:style>
  <w:style w:type="character" w:customStyle="1" w:styleId="266">
    <w:name w:val="ListLabel 115"/>
    <w:qFormat/>
    <w:uiPriority w:val="0"/>
    <w:rPr>
      <w:rFonts w:cs="Wingdings"/>
    </w:rPr>
  </w:style>
  <w:style w:type="character" w:customStyle="1" w:styleId="267">
    <w:name w:val="ListLabel 116"/>
    <w:qFormat/>
    <w:uiPriority w:val="0"/>
    <w:rPr>
      <w:rFonts w:cs="Wingdings"/>
    </w:rPr>
  </w:style>
  <w:style w:type="character" w:customStyle="1" w:styleId="268">
    <w:name w:val="ListLabel 117"/>
    <w:qFormat/>
    <w:uiPriority w:val="0"/>
    <w:rPr>
      <w:rFonts w:cs="Wingdings"/>
    </w:rPr>
  </w:style>
  <w:style w:type="character" w:customStyle="1" w:styleId="269">
    <w:name w:val="ListLabel 118"/>
    <w:qFormat/>
    <w:uiPriority w:val="0"/>
    <w:rPr>
      <w:rFonts w:cs="Wingdings"/>
    </w:rPr>
  </w:style>
  <w:style w:type="character" w:customStyle="1" w:styleId="270">
    <w:name w:val="ListLabel 119"/>
    <w:qFormat/>
    <w:uiPriority w:val="0"/>
    <w:rPr>
      <w:rFonts w:cs="Wingdings"/>
    </w:rPr>
  </w:style>
  <w:style w:type="character" w:customStyle="1" w:styleId="271">
    <w:name w:val="ListLabel 120"/>
    <w:qFormat/>
    <w:uiPriority w:val="0"/>
    <w:rPr>
      <w:rFonts w:cs="Wingdings"/>
    </w:rPr>
  </w:style>
  <w:style w:type="character" w:customStyle="1" w:styleId="272">
    <w:name w:val="ListLabel 121"/>
    <w:qFormat/>
    <w:uiPriority w:val="0"/>
    <w:rPr>
      <w:rFonts w:cs="Wingdings"/>
    </w:rPr>
  </w:style>
  <w:style w:type="character" w:customStyle="1" w:styleId="273">
    <w:name w:val="ListLabel 122"/>
    <w:qFormat/>
    <w:uiPriority w:val="0"/>
    <w:rPr>
      <w:rFonts w:cs="Wingdings"/>
    </w:rPr>
  </w:style>
  <w:style w:type="character" w:customStyle="1" w:styleId="274">
    <w:name w:val="ListLabel 123"/>
    <w:qFormat/>
    <w:uiPriority w:val="0"/>
    <w:rPr>
      <w:rFonts w:cs="Arial"/>
      <w:b/>
    </w:rPr>
  </w:style>
  <w:style w:type="character" w:customStyle="1" w:styleId="275">
    <w:name w:val="ListLabel 124"/>
    <w:qFormat/>
    <w:uiPriority w:val="0"/>
    <w:rPr>
      <w:rFonts w:cs="Wingdings"/>
    </w:rPr>
  </w:style>
  <w:style w:type="character" w:customStyle="1" w:styleId="276">
    <w:name w:val="ListLabel 125"/>
    <w:qFormat/>
    <w:uiPriority w:val="0"/>
    <w:rPr>
      <w:rFonts w:cs="Wingdings"/>
    </w:rPr>
  </w:style>
  <w:style w:type="character" w:customStyle="1" w:styleId="277">
    <w:name w:val="ListLabel 126"/>
    <w:qFormat/>
    <w:uiPriority w:val="0"/>
    <w:rPr>
      <w:rFonts w:cs="Wingdings"/>
    </w:rPr>
  </w:style>
  <w:style w:type="character" w:customStyle="1" w:styleId="278">
    <w:name w:val="ListLabel 127"/>
    <w:qFormat/>
    <w:uiPriority w:val="0"/>
    <w:rPr>
      <w:rFonts w:cs="Wingdings"/>
    </w:rPr>
  </w:style>
  <w:style w:type="character" w:customStyle="1" w:styleId="279">
    <w:name w:val="ListLabel 128"/>
    <w:qFormat/>
    <w:uiPriority w:val="0"/>
    <w:rPr>
      <w:rFonts w:cs="Wingdings"/>
    </w:rPr>
  </w:style>
  <w:style w:type="character" w:customStyle="1" w:styleId="280">
    <w:name w:val="ListLabel 129"/>
    <w:qFormat/>
    <w:uiPriority w:val="0"/>
    <w:rPr>
      <w:rFonts w:cs="Wingdings"/>
    </w:rPr>
  </w:style>
  <w:style w:type="character" w:customStyle="1" w:styleId="281">
    <w:name w:val="ListLabel 130"/>
    <w:qFormat/>
    <w:uiPriority w:val="0"/>
    <w:rPr>
      <w:rFonts w:cs="Wingdings"/>
    </w:rPr>
  </w:style>
  <w:style w:type="character" w:customStyle="1" w:styleId="282">
    <w:name w:val="ListLabel 131"/>
    <w:qFormat/>
    <w:uiPriority w:val="0"/>
    <w:rPr>
      <w:rFonts w:cs="Wingdings"/>
    </w:rPr>
  </w:style>
  <w:style w:type="character" w:customStyle="1" w:styleId="283">
    <w:name w:val="ListLabel 132"/>
    <w:qFormat/>
    <w:uiPriority w:val="0"/>
    <w:rPr>
      <w:rFonts w:ascii="Calibri" w:hAnsi="Calibri" w:cs="Symbol"/>
      <w:b/>
    </w:rPr>
  </w:style>
  <w:style w:type="character" w:customStyle="1" w:styleId="284">
    <w:name w:val="ListLabel 133"/>
    <w:qFormat/>
    <w:uiPriority w:val="0"/>
    <w:rPr>
      <w:rFonts w:cs="Courier New"/>
    </w:rPr>
  </w:style>
  <w:style w:type="character" w:customStyle="1" w:styleId="285">
    <w:name w:val="ListLabel 134"/>
    <w:qFormat/>
    <w:uiPriority w:val="0"/>
    <w:rPr>
      <w:rFonts w:cs="Wingdings"/>
    </w:rPr>
  </w:style>
  <w:style w:type="character" w:customStyle="1" w:styleId="286">
    <w:name w:val="ListLabel 135"/>
    <w:qFormat/>
    <w:uiPriority w:val="0"/>
    <w:rPr>
      <w:rFonts w:cs="Symbol"/>
    </w:rPr>
  </w:style>
  <w:style w:type="character" w:customStyle="1" w:styleId="287">
    <w:name w:val="ListLabel 136"/>
    <w:qFormat/>
    <w:uiPriority w:val="0"/>
    <w:rPr>
      <w:rFonts w:cs="Courier New"/>
    </w:rPr>
  </w:style>
  <w:style w:type="character" w:customStyle="1" w:styleId="288">
    <w:name w:val="ListLabel 137"/>
    <w:qFormat/>
    <w:uiPriority w:val="0"/>
    <w:rPr>
      <w:rFonts w:cs="Wingdings"/>
    </w:rPr>
  </w:style>
  <w:style w:type="character" w:customStyle="1" w:styleId="289">
    <w:name w:val="ListLabel 138"/>
    <w:qFormat/>
    <w:uiPriority w:val="0"/>
    <w:rPr>
      <w:rFonts w:cs="Symbol"/>
    </w:rPr>
  </w:style>
  <w:style w:type="character" w:customStyle="1" w:styleId="290">
    <w:name w:val="ListLabel 139"/>
    <w:qFormat/>
    <w:uiPriority w:val="0"/>
    <w:rPr>
      <w:rFonts w:cs="Courier New"/>
    </w:rPr>
  </w:style>
  <w:style w:type="character" w:customStyle="1" w:styleId="291">
    <w:name w:val="ListLabel 140"/>
    <w:qFormat/>
    <w:uiPriority w:val="0"/>
    <w:rPr>
      <w:rFonts w:cs="Wingdings"/>
    </w:rPr>
  </w:style>
  <w:style w:type="character" w:customStyle="1" w:styleId="292">
    <w:name w:val="ListLabel 141"/>
    <w:qFormat/>
    <w:uiPriority w:val="0"/>
    <w:rPr>
      <w:rFonts w:ascii="Calibri" w:hAnsi="Calibri" w:cs="Symbol"/>
    </w:rPr>
  </w:style>
  <w:style w:type="character" w:customStyle="1" w:styleId="293">
    <w:name w:val="ListLabel 142"/>
    <w:qFormat/>
    <w:uiPriority w:val="0"/>
    <w:rPr>
      <w:rFonts w:cs="Courier New"/>
    </w:rPr>
  </w:style>
  <w:style w:type="character" w:customStyle="1" w:styleId="294">
    <w:name w:val="ListLabel 143"/>
    <w:qFormat/>
    <w:uiPriority w:val="0"/>
    <w:rPr>
      <w:rFonts w:cs="Wingdings"/>
    </w:rPr>
  </w:style>
  <w:style w:type="character" w:customStyle="1" w:styleId="295">
    <w:name w:val="ListLabel 144"/>
    <w:qFormat/>
    <w:uiPriority w:val="0"/>
    <w:rPr>
      <w:rFonts w:cs="Symbol"/>
    </w:rPr>
  </w:style>
  <w:style w:type="character" w:customStyle="1" w:styleId="296">
    <w:name w:val="ListLabel 145"/>
    <w:qFormat/>
    <w:uiPriority w:val="0"/>
    <w:rPr>
      <w:rFonts w:cs="Courier New"/>
    </w:rPr>
  </w:style>
  <w:style w:type="character" w:customStyle="1" w:styleId="297">
    <w:name w:val="ListLabel 146"/>
    <w:qFormat/>
    <w:uiPriority w:val="0"/>
    <w:rPr>
      <w:rFonts w:cs="Wingdings"/>
    </w:rPr>
  </w:style>
  <w:style w:type="character" w:customStyle="1" w:styleId="298">
    <w:name w:val="ListLabel 147"/>
    <w:qFormat/>
    <w:uiPriority w:val="0"/>
    <w:rPr>
      <w:rFonts w:cs="Symbol"/>
    </w:rPr>
  </w:style>
  <w:style w:type="character" w:customStyle="1" w:styleId="299">
    <w:name w:val="ListLabel 148"/>
    <w:qFormat/>
    <w:uiPriority w:val="0"/>
    <w:rPr>
      <w:rFonts w:cs="Courier New"/>
    </w:rPr>
  </w:style>
  <w:style w:type="character" w:customStyle="1" w:styleId="300">
    <w:name w:val="ListLabel 149"/>
    <w:qFormat/>
    <w:uiPriority w:val="0"/>
    <w:rPr>
      <w:rFonts w:cs="Wingdings"/>
    </w:rPr>
  </w:style>
  <w:style w:type="character" w:customStyle="1" w:styleId="301">
    <w:name w:val="ListLabel 150"/>
    <w:qFormat/>
    <w:uiPriority w:val="0"/>
    <w:rPr>
      <w:rFonts w:ascii="Calibri" w:hAnsi="Calibri" w:cs="Times New Roman"/>
      <w:b/>
      <w:sz w:val="22"/>
    </w:rPr>
  </w:style>
  <w:style w:type="character" w:customStyle="1" w:styleId="302">
    <w:name w:val="ListLabel 151"/>
    <w:qFormat/>
    <w:uiPriority w:val="0"/>
    <w:rPr>
      <w:rFonts w:ascii="Calibri" w:hAnsi="Calibri" w:cs="Wingdings"/>
      <w:b/>
      <w:sz w:val="22"/>
    </w:rPr>
  </w:style>
  <w:style w:type="character" w:customStyle="1" w:styleId="303">
    <w:name w:val="ListLabel 152"/>
    <w:qFormat/>
    <w:uiPriority w:val="0"/>
    <w:rPr>
      <w:rFonts w:cs="Wingdings"/>
    </w:rPr>
  </w:style>
  <w:style w:type="character" w:customStyle="1" w:styleId="304">
    <w:name w:val="ListLabel 153"/>
    <w:qFormat/>
    <w:uiPriority w:val="0"/>
    <w:rPr>
      <w:rFonts w:cs="Wingdings"/>
    </w:rPr>
  </w:style>
  <w:style w:type="character" w:customStyle="1" w:styleId="305">
    <w:name w:val="ListLabel 154"/>
    <w:qFormat/>
    <w:uiPriority w:val="0"/>
    <w:rPr>
      <w:rFonts w:cs="Wingdings"/>
    </w:rPr>
  </w:style>
  <w:style w:type="character" w:customStyle="1" w:styleId="306">
    <w:name w:val="ListLabel 155"/>
    <w:qFormat/>
    <w:uiPriority w:val="0"/>
    <w:rPr>
      <w:rFonts w:cs="Wingdings"/>
    </w:rPr>
  </w:style>
  <w:style w:type="character" w:customStyle="1" w:styleId="307">
    <w:name w:val="ListLabel 156"/>
    <w:qFormat/>
    <w:uiPriority w:val="0"/>
    <w:rPr>
      <w:rFonts w:cs="Wingdings"/>
    </w:rPr>
  </w:style>
  <w:style w:type="character" w:customStyle="1" w:styleId="308">
    <w:name w:val="ListLabel 157"/>
    <w:qFormat/>
    <w:uiPriority w:val="0"/>
    <w:rPr>
      <w:rFonts w:cs="Wingdings"/>
    </w:rPr>
  </w:style>
  <w:style w:type="character" w:customStyle="1" w:styleId="309">
    <w:name w:val="ListLabel 158"/>
    <w:qFormat/>
    <w:uiPriority w:val="0"/>
    <w:rPr>
      <w:rFonts w:cs="Wingdings"/>
    </w:rPr>
  </w:style>
  <w:style w:type="character" w:customStyle="1" w:styleId="310">
    <w:name w:val="ListLabel 159"/>
    <w:qFormat/>
    <w:uiPriority w:val="0"/>
    <w:rPr>
      <w:rFonts w:ascii="Calibri" w:hAnsi="Calibri" w:cs="Symbol"/>
      <w:b/>
      <w:sz w:val="22"/>
    </w:rPr>
  </w:style>
  <w:style w:type="character" w:customStyle="1" w:styleId="311">
    <w:name w:val="ListLabel 160"/>
    <w:qFormat/>
    <w:uiPriority w:val="0"/>
    <w:rPr>
      <w:rFonts w:ascii="Calibri" w:hAnsi="Calibri" w:cs="Courier New"/>
      <w:b/>
      <w:sz w:val="22"/>
    </w:rPr>
  </w:style>
  <w:style w:type="character" w:customStyle="1" w:styleId="312">
    <w:name w:val="ListLabel 161"/>
    <w:qFormat/>
    <w:uiPriority w:val="0"/>
    <w:rPr>
      <w:rFonts w:cs="Wingdings"/>
    </w:rPr>
  </w:style>
  <w:style w:type="character" w:customStyle="1" w:styleId="313">
    <w:name w:val="ListLabel 162"/>
    <w:qFormat/>
    <w:uiPriority w:val="0"/>
    <w:rPr>
      <w:rFonts w:cs="Symbol"/>
    </w:rPr>
  </w:style>
  <w:style w:type="character" w:customStyle="1" w:styleId="314">
    <w:name w:val="ListLabel 163"/>
    <w:qFormat/>
    <w:uiPriority w:val="0"/>
    <w:rPr>
      <w:rFonts w:cs="Courier New"/>
    </w:rPr>
  </w:style>
  <w:style w:type="character" w:customStyle="1" w:styleId="315">
    <w:name w:val="ListLabel 164"/>
    <w:qFormat/>
    <w:uiPriority w:val="0"/>
    <w:rPr>
      <w:rFonts w:cs="Wingdings"/>
    </w:rPr>
  </w:style>
  <w:style w:type="character" w:customStyle="1" w:styleId="316">
    <w:name w:val="ListLabel 165"/>
    <w:qFormat/>
    <w:uiPriority w:val="0"/>
    <w:rPr>
      <w:rFonts w:cs="Symbol"/>
    </w:rPr>
  </w:style>
  <w:style w:type="character" w:customStyle="1" w:styleId="317">
    <w:name w:val="ListLabel 166"/>
    <w:qFormat/>
    <w:uiPriority w:val="0"/>
    <w:rPr>
      <w:rFonts w:cs="Courier New"/>
    </w:rPr>
  </w:style>
  <w:style w:type="character" w:customStyle="1" w:styleId="318">
    <w:name w:val="ListLabel 167"/>
    <w:qFormat/>
    <w:uiPriority w:val="0"/>
    <w:rPr>
      <w:rFonts w:cs="Wingdings"/>
    </w:rPr>
  </w:style>
  <w:style w:type="character" w:customStyle="1" w:styleId="319">
    <w:name w:val="ListLabel 168"/>
    <w:qFormat/>
    <w:uiPriority w:val="0"/>
    <w:rPr>
      <w:rFonts w:cs="Arial"/>
      <w:b/>
    </w:rPr>
  </w:style>
  <w:style w:type="character" w:customStyle="1" w:styleId="320">
    <w:name w:val="ListLabel 169"/>
    <w:qFormat/>
    <w:uiPriority w:val="0"/>
    <w:rPr>
      <w:rFonts w:cs="Courier New"/>
      <w:b/>
    </w:rPr>
  </w:style>
  <w:style w:type="character" w:customStyle="1" w:styleId="321">
    <w:name w:val="ListLabel 170"/>
    <w:qFormat/>
    <w:uiPriority w:val="0"/>
    <w:rPr>
      <w:rFonts w:cs="Wingdings"/>
    </w:rPr>
  </w:style>
  <w:style w:type="character" w:customStyle="1" w:styleId="322">
    <w:name w:val="ListLabel 171"/>
    <w:qFormat/>
    <w:uiPriority w:val="0"/>
    <w:rPr>
      <w:rFonts w:cs="Symbol"/>
    </w:rPr>
  </w:style>
  <w:style w:type="character" w:customStyle="1" w:styleId="323">
    <w:name w:val="ListLabel 172"/>
    <w:qFormat/>
    <w:uiPriority w:val="0"/>
    <w:rPr>
      <w:rFonts w:cs="Courier New"/>
    </w:rPr>
  </w:style>
  <w:style w:type="character" w:customStyle="1" w:styleId="324">
    <w:name w:val="ListLabel 173"/>
    <w:qFormat/>
    <w:uiPriority w:val="0"/>
    <w:rPr>
      <w:rFonts w:cs="Wingdings"/>
    </w:rPr>
  </w:style>
  <w:style w:type="character" w:customStyle="1" w:styleId="325">
    <w:name w:val="ListLabel 174"/>
    <w:qFormat/>
    <w:uiPriority w:val="0"/>
    <w:rPr>
      <w:rFonts w:cs="Symbol"/>
    </w:rPr>
  </w:style>
  <w:style w:type="character" w:customStyle="1" w:styleId="326">
    <w:name w:val="ListLabel 175"/>
    <w:qFormat/>
    <w:uiPriority w:val="0"/>
    <w:rPr>
      <w:rFonts w:cs="Courier New"/>
    </w:rPr>
  </w:style>
  <w:style w:type="character" w:customStyle="1" w:styleId="327">
    <w:name w:val="ListLabel 176"/>
    <w:qFormat/>
    <w:uiPriority w:val="0"/>
    <w:rPr>
      <w:rFonts w:cs="Wingdings"/>
    </w:rPr>
  </w:style>
  <w:style w:type="character" w:customStyle="1" w:styleId="328">
    <w:name w:val="ListLabel 177"/>
    <w:qFormat/>
    <w:uiPriority w:val="0"/>
    <w:rPr>
      <w:rFonts w:ascii="Calibri" w:hAnsi="Calibri" w:cs="Symbol"/>
      <w:b/>
    </w:rPr>
  </w:style>
  <w:style w:type="character" w:customStyle="1" w:styleId="329">
    <w:name w:val="ListLabel 178"/>
    <w:qFormat/>
    <w:uiPriority w:val="0"/>
    <w:rPr>
      <w:rFonts w:cs="Courier New"/>
    </w:rPr>
  </w:style>
  <w:style w:type="character" w:customStyle="1" w:styleId="330">
    <w:name w:val="ListLabel 179"/>
    <w:qFormat/>
    <w:uiPriority w:val="0"/>
    <w:rPr>
      <w:rFonts w:cs="Wingdings"/>
    </w:rPr>
  </w:style>
  <w:style w:type="character" w:customStyle="1" w:styleId="331">
    <w:name w:val="ListLabel 180"/>
    <w:qFormat/>
    <w:uiPriority w:val="0"/>
    <w:rPr>
      <w:rFonts w:cs="Symbol"/>
    </w:rPr>
  </w:style>
  <w:style w:type="character" w:customStyle="1" w:styleId="332">
    <w:name w:val="ListLabel 181"/>
    <w:qFormat/>
    <w:uiPriority w:val="0"/>
    <w:rPr>
      <w:rFonts w:cs="Courier New"/>
    </w:rPr>
  </w:style>
  <w:style w:type="character" w:customStyle="1" w:styleId="333">
    <w:name w:val="ListLabel 182"/>
    <w:qFormat/>
    <w:uiPriority w:val="0"/>
    <w:rPr>
      <w:rFonts w:cs="Wingdings"/>
    </w:rPr>
  </w:style>
  <w:style w:type="character" w:customStyle="1" w:styleId="334">
    <w:name w:val="ListLabel 183"/>
    <w:qFormat/>
    <w:uiPriority w:val="0"/>
    <w:rPr>
      <w:rFonts w:cs="Symbol"/>
    </w:rPr>
  </w:style>
  <w:style w:type="character" w:customStyle="1" w:styleId="335">
    <w:name w:val="ListLabel 184"/>
    <w:qFormat/>
    <w:uiPriority w:val="0"/>
    <w:rPr>
      <w:rFonts w:cs="Courier New"/>
    </w:rPr>
  </w:style>
  <w:style w:type="character" w:customStyle="1" w:styleId="336">
    <w:name w:val="ListLabel 185"/>
    <w:qFormat/>
    <w:uiPriority w:val="0"/>
    <w:rPr>
      <w:rFonts w:cs="Wingdings"/>
    </w:rPr>
  </w:style>
  <w:style w:type="character" w:customStyle="1" w:styleId="337">
    <w:name w:val="ListLabel 186"/>
    <w:qFormat/>
    <w:uiPriority w:val="0"/>
    <w:rPr>
      <w:rFonts w:ascii="Calibri" w:hAnsi="Calibri" w:cs="Symbol"/>
      <w:b/>
      <w:sz w:val="22"/>
    </w:rPr>
  </w:style>
  <w:style w:type="character" w:customStyle="1" w:styleId="338">
    <w:name w:val="ListLabel 187"/>
    <w:qFormat/>
    <w:uiPriority w:val="0"/>
    <w:rPr>
      <w:rFonts w:cs="Courier New"/>
    </w:rPr>
  </w:style>
  <w:style w:type="character" w:customStyle="1" w:styleId="339">
    <w:name w:val="ListLabel 188"/>
    <w:qFormat/>
    <w:uiPriority w:val="0"/>
    <w:rPr>
      <w:rFonts w:cs="Wingdings"/>
    </w:rPr>
  </w:style>
  <w:style w:type="character" w:customStyle="1" w:styleId="340">
    <w:name w:val="ListLabel 189"/>
    <w:qFormat/>
    <w:uiPriority w:val="0"/>
    <w:rPr>
      <w:rFonts w:cs="Symbol"/>
    </w:rPr>
  </w:style>
  <w:style w:type="character" w:customStyle="1" w:styleId="341">
    <w:name w:val="ListLabel 190"/>
    <w:qFormat/>
    <w:uiPriority w:val="0"/>
    <w:rPr>
      <w:rFonts w:cs="Courier New"/>
    </w:rPr>
  </w:style>
  <w:style w:type="character" w:customStyle="1" w:styleId="342">
    <w:name w:val="ListLabel 191"/>
    <w:qFormat/>
    <w:uiPriority w:val="0"/>
    <w:rPr>
      <w:rFonts w:cs="Wingdings"/>
    </w:rPr>
  </w:style>
  <w:style w:type="character" w:customStyle="1" w:styleId="343">
    <w:name w:val="ListLabel 192"/>
    <w:qFormat/>
    <w:uiPriority w:val="0"/>
    <w:rPr>
      <w:rFonts w:cs="Symbol"/>
    </w:rPr>
  </w:style>
  <w:style w:type="character" w:customStyle="1" w:styleId="344">
    <w:name w:val="ListLabel 193"/>
    <w:qFormat/>
    <w:uiPriority w:val="0"/>
    <w:rPr>
      <w:rFonts w:cs="Courier New"/>
    </w:rPr>
  </w:style>
  <w:style w:type="character" w:customStyle="1" w:styleId="345">
    <w:name w:val="ListLabel 194"/>
    <w:qFormat/>
    <w:uiPriority w:val="0"/>
    <w:rPr>
      <w:rFonts w:cs="Wingdings"/>
    </w:rPr>
  </w:style>
  <w:style w:type="character" w:customStyle="1" w:styleId="346">
    <w:name w:val="ListLabel 195"/>
    <w:qFormat/>
    <w:uiPriority w:val="0"/>
    <w:rPr>
      <w:rFonts w:ascii="Calibri" w:hAnsi="Calibri" w:cs="Symbol"/>
      <w:b/>
      <w:sz w:val="22"/>
    </w:rPr>
  </w:style>
  <w:style w:type="character" w:customStyle="1" w:styleId="347">
    <w:name w:val="ListLabel 196"/>
    <w:qFormat/>
    <w:uiPriority w:val="0"/>
    <w:rPr>
      <w:rFonts w:cs="Courier New"/>
    </w:rPr>
  </w:style>
  <w:style w:type="character" w:customStyle="1" w:styleId="348">
    <w:name w:val="ListLabel 197"/>
    <w:qFormat/>
    <w:uiPriority w:val="0"/>
    <w:rPr>
      <w:rFonts w:cs="Wingdings"/>
    </w:rPr>
  </w:style>
  <w:style w:type="character" w:customStyle="1" w:styleId="349">
    <w:name w:val="ListLabel 198"/>
    <w:qFormat/>
    <w:uiPriority w:val="0"/>
    <w:rPr>
      <w:rFonts w:cs="Symbol"/>
    </w:rPr>
  </w:style>
  <w:style w:type="character" w:customStyle="1" w:styleId="350">
    <w:name w:val="ListLabel 199"/>
    <w:qFormat/>
    <w:uiPriority w:val="0"/>
    <w:rPr>
      <w:rFonts w:cs="Courier New"/>
    </w:rPr>
  </w:style>
  <w:style w:type="character" w:customStyle="1" w:styleId="351">
    <w:name w:val="ListLabel 200"/>
    <w:qFormat/>
    <w:uiPriority w:val="0"/>
    <w:rPr>
      <w:rFonts w:cs="Wingdings"/>
    </w:rPr>
  </w:style>
  <w:style w:type="character" w:customStyle="1" w:styleId="352">
    <w:name w:val="ListLabel 201"/>
    <w:qFormat/>
    <w:uiPriority w:val="0"/>
    <w:rPr>
      <w:rFonts w:cs="Symbol"/>
    </w:rPr>
  </w:style>
  <w:style w:type="character" w:customStyle="1" w:styleId="353">
    <w:name w:val="ListLabel 202"/>
    <w:qFormat/>
    <w:uiPriority w:val="0"/>
    <w:rPr>
      <w:rFonts w:cs="Courier New"/>
    </w:rPr>
  </w:style>
  <w:style w:type="character" w:customStyle="1" w:styleId="354">
    <w:name w:val="ListLabel 203"/>
    <w:qFormat/>
    <w:uiPriority w:val="0"/>
    <w:rPr>
      <w:rFonts w:cs="Wingdings"/>
    </w:rPr>
  </w:style>
  <w:style w:type="character" w:customStyle="1" w:styleId="355">
    <w:name w:val="ListLabel 204"/>
    <w:qFormat/>
    <w:uiPriority w:val="0"/>
    <w:rPr>
      <w:rFonts w:ascii="Calibri" w:hAnsi="Calibri" w:cs="Symbol"/>
      <w:b/>
      <w:sz w:val="22"/>
    </w:rPr>
  </w:style>
  <w:style w:type="character" w:customStyle="1" w:styleId="356">
    <w:name w:val="ListLabel 205"/>
    <w:qFormat/>
    <w:uiPriority w:val="0"/>
    <w:rPr>
      <w:rFonts w:cs="Wingdings"/>
    </w:rPr>
  </w:style>
  <w:style w:type="character" w:customStyle="1" w:styleId="357">
    <w:name w:val="ListLabel 206"/>
    <w:qFormat/>
    <w:uiPriority w:val="0"/>
    <w:rPr>
      <w:rFonts w:cs="Wingdings"/>
    </w:rPr>
  </w:style>
  <w:style w:type="character" w:customStyle="1" w:styleId="358">
    <w:name w:val="ListLabel 207"/>
    <w:qFormat/>
    <w:uiPriority w:val="0"/>
    <w:rPr>
      <w:rFonts w:cs="Wingdings"/>
    </w:rPr>
  </w:style>
  <w:style w:type="character" w:customStyle="1" w:styleId="359">
    <w:name w:val="ListLabel 208"/>
    <w:qFormat/>
    <w:uiPriority w:val="0"/>
    <w:rPr>
      <w:rFonts w:cs="Wingdings"/>
    </w:rPr>
  </w:style>
  <w:style w:type="character" w:customStyle="1" w:styleId="360">
    <w:name w:val="ListLabel 209"/>
    <w:qFormat/>
    <w:uiPriority w:val="0"/>
    <w:rPr>
      <w:rFonts w:cs="Wingdings"/>
    </w:rPr>
  </w:style>
  <w:style w:type="character" w:customStyle="1" w:styleId="361">
    <w:name w:val="ListLabel 210"/>
    <w:qFormat/>
    <w:uiPriority w:val="0"/>
    <w:rPr>
      <w:rFonts w:cs="Wingdings"/>
    </w:rPr>
  </w:style>
  <w:style w:type="character" w:customStyle="1" w:styleId="362">
    <w:name w:val="ListLabel 211"/>
    <w:qFormat/>
    <w:uiPriority w:val="0"/>
    <w:rPr>
      <w:rFonts w:cs="Wingdings"/>
    </w:rPr>
  </w:style>
  <w:style w:type="character" w:customStyle="1" w:styleId="363">
    <w:name w:val="ListLabel 212"/>
    <w:qFormat/>
    <w:uiPriority w:val="0"/>
    <w:rPr>
      <w:rFonts w:cs="Wingdings"/>
    </w:rPr>
  </w:style>
  <w:style w:type="character" w:customStyle="1" w:styleId="364">
    <w:name w:val="ListLabel 213"/>
    <w:qFormat/>
    <w:uiPriority w:val="0"/>
    <w:rPr>
      <w:rFonts w:ascii="Calibri" w:hAnsi="Calibri" w:cs="Symbol"/>
      <w:sz w:val="22"/>
    </w:rPr>
  </w:style>
  <w:style w:type="character" w:customStyle="1" w:styleId="365">
    <w:name w:val="ListLabel 214"/>
    <w:qFormat/>
    <w:uiPriority w:val="0"/>
    <w:rPr>
      <w:rFonts w:cs="Courier New"/>
    </w:rPr>
  </w:style>
  <w:style w:type="character" w:customStyle="1" w:styleId="366">
    <w:name w:val="ListLabel 215"/>
    <w:qFormat/>
    <w:uiPriority w:val="0"/>
    <w:rPr>
      <w:rFonts w:cs="Wingdings"/>
    </w:rPr>
  </w:style>
  <w:style w:type="character" w:customStyle="1" w:styleId="367">
    <w:name w:val="ListLabel 216"/>
    <w:qFormat/>
    <w:uiPriority w:val="0"/>
    <w:rPr>
      <w:rFonts w:cs="Symbol"/>
    </w:rPr>
  </w:style>
  <w:style w:type="character" w:customStyle="1" w:styleId="368">
    <w:name w:val="ListLabel 217"/>
    <w:qFormat/>
    <w:uiPriority w:val="0"/>
    <w:rPr>
      <w:rFonts w:cs="Courier New"/>
    </w:rPr>
  </w:style>
  <w:style w:type="character" w:customStyle="1" w:styleId="369">
    <w:name w:val="ListLabel 218"/>
    <w:qFormat/>
    <w:uiPriority w:val="0"/>
    <w:rPr>
      <w:rFonts w:cs="Wingdings"/>
    </w:rPr>
  </w:style>
  <w:style w:type="character" w:customStyle="1" w:styleId="370">
    <w:name w:val="ListLabel 219"/>
    <w:qFormat/>
    <w:uiPriority w:val="0"/>
    <w:rPr>
      <w:rFonts w:cs="Symbol"/>
    </w:rPr>
  </w:style>
  <w:style w:type="character" w:customStyle="1" w:styleId="371">
    <w:name w:val="ListLabel 220"/>
    <w:qFormat/>
    <w:uiPriority w:val="0"/>
    <w:rPr>
      <w:rFonts w:cs="Courier New"/>
    </w:rPr>
  </w:style>
  <w:style w:type="character" w:customStyle="1" w:styleId="372">
    <w:name w:val="ListLabel 221"/>
    <w:qFormat/>
    <w:uiPriority w:val="0"/>
    <w:rPr>
      <w:rFonts w:cs="Wingdings"/>
    </w:rPr>
  </w:style>
  <w:style w:type="character" w:customStyle="1" w:styleId="373">
    <w:name w:val="ListLabel 222"/>
    <w:qFormat/>
    <w:uiPriority w:val="0"/>
    <w:rPr>
      <w:rFonts w:ascii="Calibri" w:hAnsi="Calibri" w:cs="Symbol"/>
      <w:b/>
      <w:sz w:val="22"/>
    </w:rPr>
  </w:style>
  <w:style w:type="character" w:customStyle="1" w:styleId="374">
    <w:name w:val="ListLabel 223"/>
    <w:qFormat/>
    <w:uiPriority w:val="0"/>
    <w:rPr>
      <w:rFonts w:cs="Courier New"/>
    </w:rPr>
  </w:style>
  <w:style w:type="character" w:customStyle="1" w:styleId="375">
    <w:name w:val="ListLabel 224"/>
    <w:qFormat/>
    <w:uiPriority w:val="0"/>
    <w:rPr>
      <w:rFonts w:cs="Wingdings"/>
    </w:rPr>
  </w:style>
  <w:style w:type="character" w:customStyle="1" w:styleId="376">
    <w:name w:val="ListLabel 225"/>
    <w:qFormat/>
    <w:uiPriority w:val="0"/>
    <w:rPr>
      <w:rFonts w:cs="Symbol"/>
    </w:rPr>
  </w:style>
  <w:style w:type="character" w:customStyle="1" w:styleId="377">
    <w:name w:val="ListLabel 226"/>
    <w:qFormat/>
    <w:uiPriority w:val="0"/>
    <w:rPr>
      <w:rFonts w:cs="Courier New"/>
    </w:rPr>
  </w:style>
  <w:style w:type="character" w:customStyle="1" w:styleId="378">
    <w:name w:val="ListLabel 227"/>
    <w:qFormat/>
    <w:uiPriority w:val="0"/>
    <w:rPr>
      <w:rFonts w:cs="Wingdings"/>
    </w:rPr>
  </w:style>
  <w:style w:type="character" w:customStyle="1" w:styleId="379">
    <w:name w:val="ListLabel 228"/>
    <w:qFormat/>
    <w:uiPriority w:val="0"/>
    <w:rPr>
      <w:rFonts w:cs="Symbol"/>
    </w:rPr>
  </w:style>
  <w:style w:type="character" w:customStyle="1" w:styleId="380">
    <w:name w:val="ListLabel 229"/>
    <w:qFormat/>
    <w:uiPriority w:val="0"/>
    <w:rPr>
      <w:rFonts w:cs="Courier New"/>
    </w:rPr>
  </w:style>
  <w:style w:type="character" w:customStyle="1" w:styleId="381">
    <w:name w:val="ListLabel 230"/>
    <w:qFormat/>
    <w:uiPriority w:val="0"/>
    <w:rPr>
      <w:rFonts w:cs="Wingdings"/>
    </w:rPr>
  </w:style>
  <w:style w:type="character" w:customStyle="1" w:styleId="382">
    <w:name w:val="ListLabel 231"/>
    <w:qFormat/>
    <w:uiPriority w:val="0"/>
    <w:rPr>
      <w:rFonts w:ascii="Calibri" w:hAnsi="Calibri" w:cs="Arial"/>
      <w:b/>
      <w:bCs/>
      <w:sz w:val="24"/>
      <w:szCs w:val="24"/>
    </w:rPr>
  </w:style>
  <w:style w:type="character" w:customStyle="1" w:styleId="383">
    <w:name w:val="ListLabel 232"/>
    <w:qFormat/>
    <w:uiPriority w:val="0"/>
    <w:rPr>
      <w:rFonts w:cs="Arial"/>
      <w:b/>
      <w:bCs/>
      <w:sz w:val="24"/>
      <w:szCs w:val="24"/>
    </w:rPr>
  </w:style>
  <w:style w:type="character" w:customStyle="1" w:styleId="384">
    <w:name w:val="ListLabel 233"/>
    <w:qFormat/>
    <w:uiPriority w:val="0"/>
    <w:rPr>
      <w:rFonts w:cs="Times"/>
    </w:rPr>
  </w:style>
  <w:style w:type="character" w:customStyle="1" w:styleId="385">
    <w:name w:val="ListLabel 234"/>
    <w:qFormat/>
    <w:uiPriority w:val="0"/>
    <w:rPr>
      <w:rFonts w:cs="Courier New"/>
    </w:rPr>
  </w:style>
  <w:style w:type="character" w:customStyle="1" w:styleId="386">
    <w:name w:val="ListLabel 235"/>
    <w:qFormat/>
    <w:uiPriority w:val="0"/>
    <w:rPr>
      <w:rFonts w:cs="Wingdings"/>
    </w:rPr>
  </w:style>
  <w:style w:type="character" w:customStyle="1" w:styleId="387">
    <w:name w:val="ListLabel 236"/>
    <w:qFormat/>
    <w:uiPriority w:val="0"/>
    <w:rPr>
      <w:rFonts w:cs="Symbol"/>
    </w:rPr>
  </w:style>
  <w:style w:type="character" w:customStyle="1" w:styleId="388">
    <w:name w:val="ListLabel 237"/>
    <w:qFormat/>
    <w:uiPriority w:val="0"/>
    <w:rPr>
      <w:rFonts w:cs="Courier New"/>
    </w:rPr>
  </w:style>
  <w:style w:type="character" w:customStyle="1" w:styleId="389">
    <w:name w:val="ListLabel 238"/>
    <w:qFormat/>
    <w:uiPriority w:val="0"/>
    <w:rPr>
      <w:rFonts w:cs="Wingdings"/>
    </w:rPr>
  </w:style>
  <w:style w:type="character" w:customStyle="1" w:styleId="390">
    <w:name w:val="ListLabel 239"/>
    <w:qFormat/>
    <w:uiPriority w:val="0"/>
    <w:rPr>
      <w:rFonts w:cs="Symbol"/>
    </w:rPr>
  </w:style>
  <w:style w:type="character" w:customStyle="1" w:styleId="391">
    <w:name w:val="ListLabel 240"/>
    <w:qFormat/>
    <w:uiPriority w:val="0"/>
    <w:rPr>
      <w:rFonts w:cs="Courier New"/>
    </w:rPr>
  </w:style>
  <w:style w:type="character" w:customStyle="1" w:styleId="392">
    <w:name w:val="ListLabel 241"/>
    <w:qFormat/>
    <w:uiPriority w:val="0"/>
    <w:rPr>
      <w:rFonts w:cs="Wingdings"/>
    </w:rPr>
  </w:style>
  <w:style w:type="character" w:customStyle="1" w:styleId="393">
    <w:name w:val="ListLabel 242"/>
    <w:qFormat/>
    <w:uiPriority w:val="0"/>
    <w:rPr>
      <w:rFonts w:cs="Times New Roman"/>
    </w:rPr>
  </w:style>
  <w:style w:type="character" w:customStyle="1" w:styleId="394">
    <w:name w:val="ListLabel 243"/>
    <w:qFormat/>
    <w:uiPriority w:val="0"/>
    <w:rPr>
      <w:rFonts w:cs="Wingdings"/>
    </w:rPr>
  </w:style>
  <w:style w:type="character" w:customStyle="1" w:styleId="395">
    <w:name w:val="ListLabel 244"/>
    <w:qFormat/>
    <w:uiPriority w:val="0"/>
    <w:rPr>
      <w:rFonts w:cs="Wingdings"/>
    </w:rPr>
  </w:style>
  <w:style w:type="character" w:customStyle="1" w:styleId="396">
    <w:name w:val="ListLabel 245"/>
    <w:qFormat/>
    <w:uiPriority w:val="0"/>
    <w:rPr>
      <w:rFonts w:cs="Wingdings"/>
    </w:rPr>
  </w:style>
  <w:style w:type="character" w:customStyle="1" w:styleId="397">
    <w:name w:val="ListLabel 246"/>
    <w:qFormat/>
    <w:uiPriority w:val="0"/>
    <w:rPr>
      <w:rFonts w:cs="Wingdings"/>
    </w:rPr>
  </w:style>
  <w:style w:type="character" w:customStyle="1" w:styleId="398">
    <w:name w:val="ListLabel 247"/>
    <w:qFormat/>
    <w:uiPriority w:val="0"/>
    <w:rPr>
      <w:rFonts w:cs="Wingdings"/>
    </w:rPr>
  </w:style>
  <w:style w:type="character" w:customStyle="1" w:styleId="399">
    <w:name w:val="ListLabel 248"/>
    <w:qFormat/>
    <w:uiPriority w:val="0"/>
    <w:rPr>
      <w:rFonts w:cs="Wingdings"/>
    </w:rPr>
  </w:style>
  <w:style w:type="character" w:customStyle="1" w:styleId="400">
    <w:name w:val="ListLabel 249"/>
    <w:qFormat/>
    <w:uiPriority w:val="0"/>
    <w:rPr>
      <w:rFonts w:cs="Wingdings"/>
    </w:rPr>
  </w:style>
  <w:style w:type="character" w:customStyle="1" w:styleId="401">
    <w:name w:val="ListLabel 250"/>
    <w:qFormat/>
    <w:uiPriority w:val="0"/>
    <w:rPr>
      <w:rFonts w:cs="Wingdings"/>
    </w:rPr>
  </w:style>
  <w:style w:type="character" w:customStyle="1" w:styleId="402">
    <w:name w:val="ListLabel 251"/>
    <w:qFormat/>
    <w:uiPriority w:val="0"/>
    <w:rPr>
      <w:rFonts w:ascii="Calibri" w:hAnsi="Calibri" w:cs="Times New Roman"/>
    </w:rPr>
  </w:style>
  <w:style w:type="character" w:customStyle="1" w:styleId="403">
    <w:name w:val="ListLabel 252"/>
    <w:qFormat/>
    <w:uiPriority w:val="0"/>
    <w:rPr>
      <w:rFonts w:cs="Wingdings"/>
    </w:rPr>
  </w:style>
  <w:style w:type="character" w:customStyle="1" w:styleId="404">
    <w:name w:val="ListLabel 253"/>
    <w:qFormat/>
    <w:uiPriority w:val="0"/>
    <w:rPr>
      <w:rFonts w:cs="Wingdings"/>
    </w:rPr>
  </w:style>
  <w:style w:type="character" w:customStyle="1" w:styleId="405">
    <w:name w:val="ListLabel 254"/>
    <w:qFormat/>
    <w:uiPriority w:val="0"/>
    <w:rPr>
      <w:rFonts w:cs="Wingdings"/>
    </w:rPr>
  </w:style>
  <w:style w:type="character" w:customStyle="1" w:styleId="406">
    <w:name w:val="ListLabel 255"/>
    <w:qFormat/>
    <w:uiPriority w:val="0"/>
    <w:rPr>
      <w:rFonts w:cs="Wingdings"/>
    </w:rPr>
  </w:style>
  <w:style w:type="character" w:customStyle="1" w:styleId="407">
    <w:name w:val="ListLabel 256"/>
    <w:qFormat/>
    <w:uiPriority w:val="0"/>
    <w:rPr>
      <w:rFonts w:cs="Wingdings"/>
    </w:rPr>
  </w:style>
  <w:style w:type="character" w:customStyle="1" w:styleId="408">
    <w:name w:val="ListLabel 257"/>
    <w:qFormat/>
    <w:uiPriority w:val="0"/>
    <w:rPr>
      <w:rFonts w:cs="Wingdings"/>
    </w:rPr>
  </w:style>
  <w:style w:type="character" w:customStyle="1" w:styleId="409">
    <w:name w:val="ListLabel 258"/>
    <w:qFormat/>
    <w:uiPriority w:val="0"/>
    <w:rPr>
      <w:rFonts w:cs="Wingdings"/>
    </w:rPr>
  </w:style>
  <w:style w:type="character" w:customStyle="1" w:styleId="410">
    <w:name w:val="ListLabel 259"/>
    <w:qFormat/>
    <w:uiPriority w:val="0"/>
    <w:rPr>
      <w:rFonts w:cs="Wingdings"/>
    </w:rPr>
  </w:style>
  <w:style w:type="character" w:customStyle="1" w:styleId="411">
    <w:name w:val="ListLabel 260"/>
    <w:qFormat/>
    <w:uiPriority w:val="0"/>
    <w:rPr>
      <w:rFonts w:ascii="Calibri" w:hAnsi="Calibri" w:cs="Arial"/>
    </w:rPr>
  </w:style>
  <w:style w:type="character" w:customStyle="1" w:styleId="412">
    <w:name w:val="ListLabel 261"/>
    <w:qFormat/>
    <w:uiPriority w:val="0"/>
    <w:rPr>
      <w:rFonts w:cs="Wingdings"/>
    </w:rPr>
  </w:style>
  <w:style w:type="character" w:customStyle="1" w:styleId="413">
    <w:name w:val="ListLabel 262"/>
    <w:qFormat/>
    <w:uiPriority w:val="0"/>
    <w:rPr>
      <w:rFonts w:cs="Wingdings"/>
    </w:rPr>
  </w:style>
  <w:style w:type="character" w:customStyle="1" w:styleId="414">
    <w:name w:val="ListLabel 263"/>
    <w:qFormat/>
    <w:uiPriority w:val="0"/>
    <w:rPr>
      <w:rFonts w:cs="Wingdings"/>
    </w:rPr>
  </w:style>
  <w:style w:type="character" w:customStyle="1" w:styleId="415">
    <w:name w:val="ListLabel 264"/>
    <w:qFormat/>
    <w:uiPriority w:val="0"/>
    <w:rPr>
      <w:rFonts w:cs="Wingdings"/>
    </w:rPr>
  </w:style>
  <w:style w:type="character" w:customStyle="1" w:styleId="416">
    <w:name w:val="ListLabel 265"/>
    <w:qFormat/>
    <w:uiPriority w:val="0"/>
    <w:rPr>
      <w:rFonts w:cs="Wingdings"/>
    </w:rPr>
  </w:style>
  <w:style w:type="character" w:customStyle="1" w:styleId="417">
    <w:name w:val="ListLabel 266"/>
    <w:qFormat/>
    <w:uiPriority w:val="0"/>
    <w:rPr>
      <w:rFonts w:cs="Wingdings"/>
    </w:rPr>
  </w:style>
  <w:style w:type="character" w:customStyle="1" w:styleId="418">
    <w:name w:val="ListLabel 267"/>
    <w:qFormat/>
    <w:uiPriority w:val="0"/>
    <w:rPr>
      <w:rFonts w:cs="Wingdings"/>
    </w:rPr>
  </w:style>
  <w:style w:type="character" w:customStyle="1" w:styleId="419">
    <w:name w:val="ListLabel 268"/>
    <w:qFormat/>
    <w:uiPriority w:val="0"/>
    <w:rPr>
      <w:rFonts w:cs="Wingdings"/>
    </w:rPr>
  </w:style>
  <w:style w:type="character" w:customStyle="1" w:styleId="420">
    <w:name w:val="ListLabel 269"/>
    <w:qFormat/>
    <w:uiPriority w:val="0"/>
    <w:rPr>
      <w:rFonts w:cs="Arial"/>
      <w:b/>
    </w:rPr>
  </w:style>
  <w:style w:type="character" w:customStyle="1" w:styleId="421">
    <w:name w:val="ListLabel 270"/>
    <w:qFormat/>
    <w:uiPriority w:val="0"/>
    <w:rPr>
      <w:rFonts w:cs="Wingdings"/>
    </w:rPr>
  </w:style>
  <w:style w:type="character" w:customStyle="1" w:styleId="422">
    <w:name w:val="ListLabel 271"/>
    <w:qFormat/>
    <w:uiPriority w:val="0"/>
    <w:rPr>
      <w:rFonts w:cs="Wingdings"/>
    </w:rPr>
  </w:style>
  <w:style w:type="character" w:customStyle="1" w:styleId="423">
    <w:name w:val="ListLabel 272"/>
    <w:qFormat/>
    <w:uiPriority w:val="0"/>
    <w:rPr>
      <w:rFonts w:cs="Wingdings"/>
    </w:rPr>
  </w:style>
  <w:style w:type="character" w:customStyle="1" w:styleId="424">
    <w:name w:val="ListLabel 273"/>
    <w:qFormat/>
    <w:uiPriority w:val="0"/>
    <w:rPr>
      <w:rFonts w:cs="Wingdings"/>
    </w:rPr>
  </w:style>
  <w:style w:type="character" w:customStyle="1" w:styleId="425">
    <w:name w:val="ListLabel 274"/>
    <w:qFormat/>
    <w:uiPriority w:val="0"/>
    <w:rPr>
      <w:rFonts w:cs="Wingdings"/>
    </w:rPr>
  </w:style>
  <w:style w:type="character" w:customStyle="1" w:styleId="426">
    <w:name w:val="ListLabel 275"/>
    <w:qFormat/>
    <w:uiPriority w:val="0"/>
    <w:rPr>
      <w:rFonts w:cs="Wingdings"/>
    </w:rPr>
  </w:style>
  <w:style w:type="character" w:customStyle="1" w:styleId="427">
    <w:name w:val="ListLabel 276"/>
    <w:qFormat/>
    <w:uiPriority w:val="0"/>
    <w:rPr>
      <w:rFonts w:cs="Wingdings"/>
    </w:rPr>
  </w:style>
  <w:style w:type="character" w:customStyle="1" w:styleId="428">
    <w:name w:val="ListLabel 277"/>
    <w:qFormat/>
    <w:uiPriority w:val="0"/>
    <w:rPr>
      <w:rFonts w:cs="Wingdings"/>
    </w:rPr>
  </w:style>
  <w:style w:type="character" w:customStyle="1" w:styleId="429">
    <w:name w:val="ListLabel 278"/>
    <w:qFormat/>
    <w:uiPriority w:val="0"/>
    <w:rPr>
      <w:rFonts w:ascii="Calibri" w:hAnsi="Calibri" w:cs="Symbol"/>
      <w:b/>
    </w:rPr>
  </w:style>
  <w:style w:type="character" w:customStyle="1" w:styleId="430">
    <w:name w:val="ListLabel 279"/>
    <w:qFormat/>
    <w:uiPriority w:val="0"/>
    <w:rPr>
      <w:rFonts w:cs="Courier New"/>
    </w:rPr>
  </w:style>
  <w:style w:type="character" w:customStyle="1" w:styleId="431">
    <w:name w:val="ListLabel 280"/>
    <w:qFormat/>
    <w:uiPriority w:val="0"/>
    <w:rPr>
      <w:rFonts w:cs="Wingdings"/>
    </w:rPr>
  </w:style>
  <w:style w:type="character" w:customStyle="1" w:styleId="432">
    <w:name w:val="ListLabel 281"/>
    <w:qFormat/>
    <w:uiPriority w:val="0"/>
    <w:rPr>
      <w:rFonts w:cs="Symbol"/>
    </w:rPr>
  </w:style>
  <w:style w:type="character" w:customStyle="1" w:styleId="433">
    <w:name w:val="ListLabel 282"/>
    <w:qFormat/>
    <w:uiPriority w:val="0"/>
    <w:rPr>
      <w:rFonts w:cs="Courier New"/>
    </w:rPr>
  </w:style>
  <w:style w:type="character" w:customStyle="1" w:styleId="434">
    <w:name w:val="ListLabel 283"/>
    <w:qFormat/>
    <w:uiPriority w:val="0"/>
    <w:rPr>
      <w:rFonts w:cs="Wingdings"/>
    </w:rPr>
  </w:style>
  <w:style w:type="character" w:customStyle="1" w:styleId="435">
    <w:name w:val="ListLabel 284"/>
    <w:qFormat/>
    <w:uiPriority w:val="0"/>
    <w:rPr>
      <w:rFonts w:cs="Symbol"/>
    </w:rPr>
  </w:style>
  <w:style w:type="character" w:customStyle="1" w:styleId="436">
    <w:name w:val="ListLabel 285"/>
    <w:qFormat/>
    <w:uiPriority w:val="0"/>
    <w:rPr>
      <w:rFonts w:cs="Courier New"/>
    </w:rPr>
  </w:style>
  <w:style w:type="character" w:customStyle="1" w:styleId="437">
    <w:name w:val="ListLabel 286"/>
    <w:qFormat/>
    <w:uiPriority w:val="0"/>
    <w:rPr>
      <w:rFonts w:cs="Wingdings"/>
    </w:rPr>
  </w:style>
  <w:style w:type="character" w:customStyle="1" w:styleId="438">
    <w:name w:val="ListLabel 287"/>
    <w:qFormat/>
    <w:uiPriority w:val="0"/>
    <w:rPr>
      <w:rFonts w:ascii="Calibri" w:hAnsi="Calibri" w:cs="Symbol"/>
    </w:rPr>
  </w:style>
  <w:style w:type="character" w:customStyle="1" w:styleId="439">
    <w:name w:val="ListLabel 288"/>
    <w:qFormat/>
    <w:uiPriority w:val="0"/>
    <w:rPr>
      <w:rFonts w:cs="Courier New"/>
    </w:rPr>
  </w:style>
  <w:style w:type="character" w:customStyle="1" w:styleId="440">
    <w:name w:val="ListLabel 289"/>
    <w:qFormat/>
    <w:uiPriority w:val="0"/>
    <w:rPr>
      <w:rFonts w:cs="Wingdings"/>
    </w:rPr>
  </w:style>
  <w:style w:type="character" w:customStyle="1" w:styleId="441">
    <w:name w:val="ListLabel 290"/>
    <w:qFormat/>
    <w:uiPriority w:val="0"/>
    <w:rPr>
      <w:rFonts w:cs="Symbol"/>
    </w:rPr>
  </w:style>
  <w:style w:type="character" w:customStyle="1" w:styleId="442">
    <w:name w:val="ListLabel 291"/>
    <w:qFormat/>
    <w:uiPriority w:val="0"/>
    <w:rPr>
      <w:rFonts w:cs="Courier New"/>
    </w:rPr>
  </w:style>
  <w:style w:type="character" w:customStyle="1" w:styleId="443">
    <w:name w:val="ListLabel 292"/>
    <w:qFormat/>
    <w:uiPriority w:val="0"/>
    <w:rPr>
      <w:rFonts w:cs="Wingdings"/>
    </w:rPr>
  </w:style>
  <w:style w:type="character" w:customStyle="1" w:styleId="444">
    <w:name w:val="ListLabel 293"/>
    <w:qFormat/>
    <w:uiPriority w:val="0"/>
    <w:rPr>
      <w:rFonts w:cs="Symbol"/>
    </w:rPr>
  </w:style>
  <w:style w:type="character" w:customStyle="1" w:styleId="445">
    <w:name w:val="ListLabel 294"/>
    <w:qFormat/>
    <w:uiPriority w:val="0"/>
    <w:rPr>
      <w:rFonts w:cs="Courier New"/>
    </w:rPr>
  </w:style>
  <w:style w:type="character" w:customStyle="1" w:styleId="446">
    <w:name w:val="ListLabel 295"/>
    <w:qFormat/>
    <w:uiPriority w:val="0"/>
    <w:rPr>
      <w:rFonts w:cs="Wingdings"/>
    </w:rPr>
  </w:style>
  <w:style w:type="character" w:customStyle="1" w:styleId="447">
    <w:name w:val="ListLabel 296"/>
    <w:qFormat/>
    <w:uiPriority w:val="0"/>
    <w:rPr>
      <w:rFonts w:ascii="Calibri" w:hAnsi="Calibri" w:cs="Times New Roman"/>
      <w:b/>
      <w:sz w:val="22"/>
    </w:rPr>
  </w:style>
  <w:style w:type="character" w:customStyle="1" w:styleId="448">
    <w:name w:val="ListLabel 297"/>
    <w:qFormat/>
    <w:uiPriority w:val="0"/>
    <w:rPr>
      <w:rFonts w:ascii="Calibri" w:hAnsi="Calibri" w:cs="Wingdings"/>
      <w:b/>
      <w:sz w:val="22"/>
    </w:rPr>
  </w:style>
  <w:style w:type="character" w:customStyle="1" w:styleId="449">
    <w:name w:val="ListLabel 298"/>
    <w:qFormat/>
    <w:uiPriority w:val="0"/>
    <w:rPr>
      <w:rFonts w:cs="Wingdings"/>
    </w:rPr>
  </w:style>
  <w:style w:type="character" w:customStyle="1" w:styleId="450">
    <w:name w:val="ListLabel 299"/>
    <w:qFormat/>
    <w:uiPriority w:val="0"/>
    <w:rPr>
      <w:rFonts w:cs="Wingdings"/>
    </w:rPr>
  </w:style>
  <w:style w:type="character" w:customStyle="1" w:styleId="451">
    <w:name w:val="ListLabel 300"/>
    <w:qFormat/>
    <w:uiPriority w:val="0"/>
    <w:rPr>
      <w:rFonts w:cs="Wingdings"/>
    </w:rPr>
  </w:style>
  <w:style w:type="character" w:customStyle="1" w:styleId="452">
    <w:name w:val="ListLabel 301"/>
    <w:qFormat/>
    <w:uiPriority w:val="0"/>
    <w:rPr>
      <w:rFonts w:cs="Wingdings"/>
    </w:rPr>
  </w:style>
  <w:style w:type="character" w:customStyle="1" w:styleId="453">
    <w:name w:val="ListLabel 302"/>
    <w:qFormat/>
    <w:uiPriority w:val="0"/>
    <w:rPr>
      <w:rFonts w:cs="Wingdings"/>
    </w:rPr>
  </w:style>
  <w:style w:type="character" w:customStyle="1" w:styleId="454">
    <w:name w:val="ListLabel 303"/>
    <w:qFormat/>
    <w:uiPriority w:val="0"/>
    <w:rPr>
      <w:rFonts w:cs="Wingdings"/>
    </w:rPr>
  </w:style>
  <w:style w:type="character" w:customStyle="1" w:styleId="455">
    <w:name w:val="ListLabel 304"/>
    <w:qFormat/>
    <w:uiPriority w:val="0"/>
    <w:rPr>
      <w:rFonts w:cs="Wingdings"/>
    </w:rPr>
  </w:style>
  <w:style w:type="character" w:customStyle="1" w:styleId="456">
    <w:name w:val="ListLabel 305"/>
    <w:qFormat/>
    <w:uiPriority w:val="0"/>
    <w:rPr>
      <w:rFonts w:ascii="Calibri" w:hAnsi="Calibri" w:cs="Symbol"/>
      <w:b/>
      <w:sz w:val="22"/>
    </w:rPr>
  </w:style>
  <w:style w:type="character" w:customStyle="1" w:styleId="457">
    <w:name w:val="ListLabel 306"/>
    <w:qFormat/>
    <w:uiPriority w:val="0"/>
    <w:rPr>
      <w:rFonts w:ascii="Calibri" w:hAnsi="Calibri" w:cs="Courier New"/>
      <w:b/>
      <w:sz w:val="22"/>
    </w:rPr>
  </w:style>
  <w:style w:type="character" w:customStyle="1" w:styleId="458">
    <w:name w:val="ListLabel 307"/>
    <w:qFormat/>
    <w:uiPriority w:val="0"/>
    <w:rPr>
      <w:rFonts w:cs="Wingdings"/>
    </w:rPr>
  </w:style>
  <w:style w:type="character" w:customStyle="1" w:styleId="459">
    <w:name w:val="ListLabel 308"/>
    <w:qFormat/>
    <w:uiPriority w:val="0"/>
    <w:rPr>
      <w:rFonts w:cs="Symbol"/>
    </w:rPr>
  </w:style>
  <w:style w:type="character" w:customStyle="1" w:styleId="460">
    <w:name w:val="ListLabel 309"/>
    <w:qFormat/>
    <w:uiPriority w:val="0"/>
    <w:rPr>
      <w:rFonts w:cs="Courier New"/>
    </w:rPr>
  </w:style>
  <w:style w:type="character" w:customStyle="1" w:styleId="461">
    <w:name w:val="ListLabel 310"/>
    <w:qFormat/>
    <w:uiPriority w:val="0"/>
    <w:rPr>
      <w:rFonts w:cs="Wingdings"/>
    </w:rPr>
  </w:style>
  <w:style w:type="character" w:customStyle="1" w:styleId="462">
    <w:name w:val="ListLabel 311"/>
    <w:qFormat/>
    <w:uiPriority w:val="0"/>
    <w:rPr>
      <w:rFonts w:cs="Symbol"/>
    </w:rPr>
  </w:style>
  <w:style w:type="character" w:customStyle="1" w:styleId="463">
    <w:name w:val="ListLabel 312"/>
    <w:qFormat/>
    <w:uiPriority w:val="0"/>
    <w:rPr>
      <w:rFonts w:cs="Courier New"/>
    </w:rPr>
  </w:style>
  <w:style w:type="character" w:customStyle="1" w:styleId="464">
    <w:name w:val="ListLabel 313"/>
    <w:qFormat/>
    <w:uiPriority w:val="0"/>
    <w:rPr>
      <w:rFonts w:cs="Wingdings"/>
    </w:rPr>
  </w:style>
  <w:style w:type="character" w:customStyle="1" w:styleId="465">
    <w:name w:val="ListLabel 314"/>
    <w:qFormat/>
    <w:uiPriority w:val="0"/>
    <w:rPr>
      <w:rFonts w:cs="Arial"/>
      <w:b/>
    </w:rPr>
  </w:style>
  <w:style w:type="character" w:customStyle="1" w:styleId="466">
    <w:name w:val="ListLabel 315"/>
    <w:qFormat/>
    <w:uiPriority w:val="0"/>
    <w:rPr>
      <w:rFonts w:cs="Courier New"/>
      <w:b/>
    </w:rPr>
  </w:style>
  <w:style w:type="character" w:customStyle="1" w:styleId="467">
    <w:name w:val="ListLabel 316"/>
    <w:qFormat/>
    <w:uiPriority w:val="0"/>
    <w:rPr>
      <w:rFonts w:cs="Wingdings"/>
    </w:rPr>
  </w:style>
  <w:style w:type="character" w:customStyle="1" w:styleId="468">
    <w:name w:val="ListLabel 317"/>
    <w:qFormat/>
    <w:uiPriority w:val="0"/>
    <w:rPr>
      <w:rFonts w:cs="Symbol"/>
    </w:rPr>
  </w:style>
  <w:style w:type="character" w:customStyle="1" w:styleId="469">
    <w:name w:val="ListLabel 318"/>
    <w:qFormat/>
    <w:uiPriority w:val="0"/>
    <w:rPr>
      <w:rFonts w:cs="Courier New"/>
    </w:rPr>
  </w:style>
  <w:style w:type="character" w:customStyle="1" w:styleId="470">
    <w:name w:val="ListLabel 319"/>
    <w:qFormat/>
    <w:uiPriority w:val="0"/>
    <w:rPr>
      <w:rFonts w:cs="Wingdings"/>
    </w:rPr>
  </w:style>
  <w:style w:type="character" w:customStyle="1" w:styleId="471">
    <w:name w:val="ListLabel 320"/>
    <w:qFormat/>
    <w:uiPriority w:val="0"/>
    <w:rPr>
      <w:rFonts w:cs="Symbol"/>
    </w:rPr>
  </w:style>
  <w:style w:type="character" w:customStyle="1" w:styleId="472">
    <w:name w:val="ListLabel 321"/>
    <w:qFormat/>
    <w:uiPriority w:val="0"/>
    <w:rPr>
      <w:rFonts w:cs="Courier New"/>
    </w:rPr>
  </w:style>
  <w:style w:type="character" w:customStyle="1" w:styleId="473">
    <w:name w:val="ListLabel 322"/>
    <w:qFormat/>
    <w:uiPriority w:val="0"/>
    <w:rPr>
      <w:rFonts w:cs="Wingdings"/>
    </w:rPr>
  </w:style>
  <w:style w:type="character" w:customStyle="1" w:styleId="474">
    <w:name w:val="ListLabel 323"/>
    <w:qFormat/>
    <w:uiPriority w:val="0"/>
    <w:rPr>
      <w:rFonts w:ascii="Calibri" w:hAnsi="Calibri" w:cs="Symbol"/>
      <w:b/>
    </w:rPr>
  </w:style>
  <w:style w:type="character" w:customStyle="1" w:styleId="475">
    <w:name w:val="ListLabel 324"/>
    <w:qFormat/>
    <w:uiPriority w:val="0"/>
    <w:rPr>
      <w:rFonts w:cs="Courier New"/>
    </w:rPr>
  </w:style>
  <w:style w:type="character" w:customStyle="1" w:styleId="476">
    <w:name w:val="ListLabel 325"/>
    <w:qFormat/>
    <w:uiPriority w:val="0"/>
    <w:rPr>
      <w:rFonts w:cs="Wingdings"/>
    </w:rPr>
  </w:style>
  <w:style w:type="character" w:customStyle="1" w:styleId="477">
    <w:name w:val="ListLabel 326"/>
    <w:qFormat/>
    <w:uiPriority w:val="0"/>
    <w:rPr>
      <w:rFonts w:cs="Symbol"/>
    </w:rPr>
  </w:style>
  <w:style w:type="character" w:customStyle="1" w:styleId="478">
    <w:name w:val="ListLabel 327"/>
    <w:qFormat/>
    <w:uiPriority w:val="0"/>
    <w:rPr>
      <w:rFonts w:cs="Courier New"/>
    </w:rPr>
  </w:style>
  <w:style w:type="character" w:customStyle="1" w:styleId="479">
    <w:name w:val="ListLabel 328"/>
    <w:qFormat/>
    <w:uiPriority w:val="0"/>
    <w:rPr>
      <w:rFonts w:cs="Wingdings"/>
    </w:rPr>
  </w:style>
  <w:style w:type="character" w:customStyle="1" w:styleId="480">
    <w:name w:val="ListLabel 329"/>
    <w:qFormat/>
    <w:uiPriority w:val="0"/>
    <w:rPr>
      <w:rFonts w:cs="Symbol"/>
    </w:rPr>
  </w:style>
  <w:style w:type="character" w:customStyle="1" w:styleId="481">
    <w:name w:val="ListLabel 330"/>
    <w:qFormat/>
    <w:uiPriority w:val="0"/>
    <w:rPr>
      <w:rFonts w:cs="Courier New"/>
    </w:rPr>
  </w:style>
  <w:style w:type="character" w:customStyle="1" w:styleId="482">
    <w:name w:val="ListLabel 331"/>
    <w:qFormat/>
    <w:uiPriority w:val="0"/>
    <w:rPr>
      <w:rFonts w:cs="Wingdings"/>
    </w:rPr>
  </w:style>
  <w:style w:type="character" w:customStyle="1" w:styleId="483">
    <w:name w:val="ListLabel 332"/>
    <w:qFormat/>
    <w:uiPriority w:val="0"/>
    <w:rPr>
      <w:rFonts w:ascii="Calibri" w:hAnsi="Calibri" w:cs="Symbol"/>
      <w:b/>
      <w:sz w:val="22"/>
    </w:rPr>
  </w:style>
  <w:style w:type="character" w:customStyle="1" w:styleId="484">
    <w:name w:val="ListLabel 333"/>
    <w:qFormat/>
    <w:uiPriority w:val="0"/>
    <w:rPr>
      <w:rFonts w:cs="Courier New"/>
    </w:rPr>
  </w:style>
  <w:style w:type="character" w:customStyle="1" w:styleId="485">
    <w:name w:val="ListLabel 334"/>
    <w:qFormat/>
    <w:uiPriority w:val="0"/>
    <w:rPr>
      <w:rFonts w:cs="Wingdings"/>
    </w:rPr>
  </w:style>
  <w:style w:type="character" w:customStyle="1" w:styleId="486">
    <w:name w:val="ListLabel 335"/>
    <w:qFormat/>
    <w:uiPriority w:val="0"/>
    <w:rPr>
      <w:rFonts w:cs="Symbol"/>
    </w:rPr>
  </w:style>
  <w:style w:type="character" w:customStyle="1" w:styleId="487">
    <w:name w:val="ListLabel 336"/>
    <w:qFormat/>
    <w:uiPriority w:val="0"/>
    <w:rPr>
      <w:rFonts w:cs="Courier New"/>
    </w:rPr>
  </w:style>
  <w:style w:type="character" w:customStyle="1" w:styleId="488">
    <w:name w:val="ListLabel 337"/>
    <w:qFormat/>
    <w:uiPriority w:val="0"/>
    <w:rPr>
      <w:rFonts w:cs="Wingdings"/>
    </w:rPr>
  </w:style>
  <w:style w:type="character" w:customStyle="1" w:styleId="489">
    <w:name w:val="ListLabel 338"/>
    <w:qFormat/>
    <w:uiPriority w:val="0"/>
    <w:rPr>
      <w:rFonts w:cs="Symbol"/>
    </w:rPr>
  </w:style>
  <w:style w:type="character" w:customStyle="1" w:styleId="490">
    <w:name w:val="ListLabel 339"/>
    <w:qFormat/>
    <w:uiPriority w:val="0"/>
    <w:rPr>
      <w:rFonts w:cs="Courier New"/>
    </w:rPr>
  </w:style>
  <w:style w:type="character" w:customStyle="1" w:styleId="491">
    <w:name w:val="ListLabel 340"/>
    <w:qFormat/>
    <w:uiPriority w:val="0"/>
    <w:rPr>
      <w:rFonts w:cs="Wingdings"/>
    </w:rPr>
  </w:style>
  <w:style w:type="character" w:customStyle="1" w:styleId="492">
    <w:name w:val="ListLabel 341"/>
    <w:qFormat/>
    <w:uiPriority w:val="0"/>
    <w:rPr>
      <w:rFonts w:ascii="Calibri" w:hAnsi="Calibri" w:cs="Symbol"/>
      <w:b/>
      <w:sz w:val="22"/>
    </w:rPr>
  </w:style>
  <w:style w:type="character" w:customStyle="1" w:styleId="493">
    <w:name w:val="ListLabel 342"/>
    <w:qFormat/>
    <w:uiPriority w:val="0"/>
    <w:rPr>
      <w:rFonts w:cs="Courier New"/>
    </w:rPr>
  </w:style>
  <w:style w:type="character" w:customStyle="1" w:styleId="494">
    <w:name w:val="ListLabel 343"/>
    <w:qFormat/>
    <w:uiPriority w:val="0"/>
    <w:rPr>
      <w:rFonts w:cs="Wingdings"/>
    </w:rPr>
  </w:style>
  <w:style w:type="character" w:customStyle="1" w:styleId="495">
    <w:name w:val="ListLabel 344"/>
    <w:qFormat/>
    <w:uiPriority w:val="0"/>
    <w:rPr>
      <w:rFonts w:cs="Symbol"/>
    </w:rPr>
  </w:style>
  <w:style w:type="character" w:customStyle="1" w:styleId="496">
    <w:name w:val="ListLabel 345"/>
    <w:qFormat/>
    <w:uiPriority w:val="0"/>
    <w:rPr>
      <w:rFonts w:cs="Courier New"/>
    </w:rPr>
  </w:style>
  <w:style w:type="character" w:customStyle="1" w:styleId="497">
    <w:name w:val="ListLabel 346"/>
    <w:qFormat/>
    <w:uiPriority w:val="0"/>
    <w:rPr>
      <w:rFonts w:cs="Wingdings"/>
    </w:rPr>
  </w:style>
  <w:style w:type="character" w:customStyle="1" w:styleId="498">
    <w:name w:val="ListLabel 347"/>
    <w:qFormat/>
    <w:uiPriority w:val="0"/>
    <w:rPr>
      <w:rFonts w:cs="Symbol"/>
    </w:rPr>
  </w:style>
  <w:style w:type="character" w:customStyle="1" w:styleId="499">
    <w:name w:val="ListLabel 348"/>
    <w:qFormat/>
    <w:uiPriority w:val="0"/>
    <w:rPr>
      <w:rFonts w:cs="Courier New"/>
    </w:rPr>
  </w:style>
  <w:style w:type="character" w:customStyle="1" w:styleId="500">
    <w:name w:val="ListLabel 349"/>
    <w:qFormat/>
    <w:uiPriority w:val="0"/>
    <w:rPr>
      <w:rFonts w:cs="Wingdings"/>
    </w:rPr>
  </w:style>
  <w:style w:type="character" w:customStyle="1" w:styleId="501">
    <w:name w:val="ListLabel 350"/>
    <w:qFormat/>
    <w:uiPriority w:val="0"/>
    <w:rPr>
      <w:rFonts w:ascii="Calibri" w:hAnsi="Calibri" w:cs="Symbol"/>
      <w:b/>
      <w:sz w:val="22"/>
    </w:rPr>
  </w:style>
  <w:style w:type="character" w:customStyle="1" w:styleId="502">
    <w:name w:val="ListLabel 351"/>
    <w:qFormat/>
    <w:uiPriority w:val="0"/>
    <w:rPr>
      <w:rFonts w:cs="Wingdings"/>
    </w:rPr>
  </w:style>
  <w:style w:type="character" w:customStyle="1" w:styleId="503">
    <w:name w:val="ListLabel 352"/>
    <w:qFormat/>
    <w:uiPriority w:val="0"/>
    <w:rPr>
      <w:rFonts w:cs="Wingdings"/>
    </w:rPr>
  </w:style>
  <w:style w:type="character" w:customStyle="1" w:styleId="504">
    <w:name w:val="ListLabel 353"/>
    <w:qFormat/>
    <w:uiPriority w:val="0"/>
    <w:rPr>
      <w:rFonts w:cs="Wingdings"/>
    </w:rPr>
  </w:style>
  <w:style w:type="character" w:customStyle="1" w:styleId="505">
    <w:name w:val="ListLabel 354"/>
    <w:qFormat/>
    <w:uiPriority w:val="0"/>
    <w:rPr>
      <w:rFonts w:cs="Wingdings"/>
    </w:rPr>
  </w:style>
  <w:style w:type="character" w:customStyle="1" w:styleId="506">
    <w:name w:val="ListLabel 355"/>
    <w:qFormat/>
    <w:uiPriority w:val="0"/>
    <w:rPr>
      <w:rFonts w:cs="Wingdings"/>
    </w:rPr>
  </w:style>
  <w:style w:type="character" w:customStyle="1" w:styleId="507">
    <w:name w:val="ListLabel 356"/>
    <w:qFormat/>
    <w:uiPriority w:val="0"/>
    <w:rPr>
      <w:rFonts w:cs="Wingdings"/>
    </w:rPr>
  </w:style>
  <w:style w:type="character" w:customStyle="1" w:styleId="508">
    <w:name w:val="ListLabel 357"/>
    <w:qFormat/>
    <w:uiPriority w:val="0"/>
    <w:rPr>
      <w:rFonts w:cs="Wingdings"/>
    </w:rPr>
  </w:style>
  <w:style w:type="character" w:customStyle="1" w:styleId="509">
    <w:name w:val="ListLabel 358"/>
    <w:qFormat/>
    <w:uiPriority w:val="0"/>
    <w:rPr>
      <w:rFonts w:cs="Wingdings"/>
    </w:rPr>
  </w:style>
  <w:style w:type="character" w:customStyle="1" w:styleId="510">
    <w:name w:val="ListLabel 359"/>
    <w:qFormat/>
    <w:uiPriority w:val="0"/>
    <w:rPr>
      <w:rFonts w:ascii="Calibri" w:hAnsi="Calibri" w:cs="Symbol"/>
      <w:sz w:val="22"/>
    </w:rPr>
  </w:style>
  <w:style w:type="character" w:customStyle="1" w:styleId="511">
    <w:name w:val="ListLabel 360"/>
    <w:qFormat/>
    <w:uiPriority w:val="0"/>
    <w:rPr>
      <w:rFonts w:cs="Courier New"/>
    </w:rPr>
  </w:style>
  <w:style w:type="character" w:customStyle="1" w:styleId="512">
    <w:name w:val="ListLabel 361"/>
    <w:qFormat/>
    <w:uiPriority w:val="0"/>
    <w:rPr>
      <w:rFonts w:cs="Wingdings"/>
    </w:rPr>
  </w:style>
  <w:style w:type="character" w:customStyle="1" w:styleId="513">
    <w:name w:val="ListLabel 362"/>
    <w:qFormat/>
    <w:uiPriority w:val="0"/>
    <w:rPr>
      <w:rFonts w:cs="Symbol"/>
    </w:rPr>
  </w:style>
  <w:style w:type="character" w:customStyle="1" w:styleId="514">
    <w:name w:val="ListLabel 363"/>
    <w:qFormat/>
    <w:uiPriority w:val="0"/>
    <w:rPr>
      <w:rFonts w:cs="Courier New"/>
    </w:rPr>
  </w:style>
  <w:style w:type="character" w:customStyle="1" w:styleId="515">
    <w:name w:val="ListLabel 364"/>
    <w:qFormat/>
    <w:uiPriority w:val="0"/>
    <w:rPr>
      <w:rFonts w:cs="Wingdings"/>
    </w:rPr>
  </w:style>
  <w:style w:type="character" w:customStyle="1" w:styleId="516">
    <w:name w:val="ListLabel 365"/>
    <w:qFormat/>
    <w:uiPriority w:val="0"/>
    <w:rPr>
      <w:rFonts w:cs="Symbol"/>
    </w:rPr>
  </w:style>
  <w:style w:type="character" w:customStyle="1" w:styleId="517">
    <w:name w:val="ListLabel 366"/>
    <w:qFormat/>
    <w:uiPriority w:val="0"/>
    <w:rPr>
      <w:rFonts w:cs="Courier New"/>
    </w:rPr>
  </w:style>
  <w:style w:type="character" w:customStyle="1" w:styleId="518">
    <w:name w:val="ListLabel 367"/>
    <w:qFormat/>
    <w:uiPriority w:val="0"/>
    <w:rPr>
      <w:rFonts w:cs="Wingdings"/>
    </w:rPr>
  </w:style>
  <w:style w:type="character" w:customStyle="1" w:styleId="519">
    <w:name w:val="ListLabel 368"/>
    <w:qFormat/>
    <w:uiPriority w:val="0"/>
    <w:rPr>
      <w:rFonts w:ascii="Calibri" w:hAnsi="Calibri" w:cs="Symbol"/>
      <w:b/>
      <w:sz w:val="22"/>
    </w:rPr>
  </w:style>
  <w:style w:type="character" w:customStyle="1" w:styleId="520">
    <w:name w:val="ListLabel 369"/>
    <w:qFormat/>
    <w:uiPriority w:val="0"/>
    <w:rPr>
      <w:rFonts w:cs="Courier New"/>
    </w:rPr>
  </w:style>
  <w:style w:type="character" w:customStyle="1" w:styleId="521">
    <w:name w:val="ListLabel 370"/>
    <w:qFormat/>
    <w:uiPriority w:val="0"/>
    <w:rPr>
      <w:rFonts w:cs="Wingdings"/>
    </w:rPr>
  </w:style>
  <w:style w:type="character" w:customStyle="1" w:styleId="522">
    <w:name w:val="ListLabel 371"/>
    <w:qFormat/>
    <w:uiPriority w:val="0"/>
    <w:rPr>
      <w:rFonts w:cs="Symbol"/>
    </w:rPr>
  </w:style>
  <w:style w:type="character" w:customStyle="1" w:styleId="523">
    <w:name w:val="ListLabel 372"/>
    <w:qFormat/>
    <w:uiPriority w:val="0"/>
    <w:rPr>
      <w:rFonts w:cs="Courier New"/>
    </w:rPr>
  </w:style>
  <w:style w:type="character" w:customStyle="1" w:styleId="524">
    <w:name w:val="ListLabel 373"/>
    <w:qFormat/>
    <w:uiPriority w:val="0"/>
    <w:rPr>
      <w:rFonts w:cs="Wingdings"/>
    </w:rPr>
  </w:style>
  <w:style w:type="character" w:customStyle="1" w:styleId="525">
    <w:name w:val="ListLabel 374"/>
    <w:qFormat/>
    <w:uiPriority w:val="0"/>
    <w:rPr>
      <w:rFonts w:cs="Symbol"/>
    </w:rPr>
  </w:style>
  <w:style w:type="character" w:customStyle="1" w:styleId="526">
    <w:name w:val="ListLabel 375"/>
    <w:qFormat/>
    <w:uiPriority w:val="0"/>
    <w:rPr>
      <w:rFonts w:cs="Courier New"/>
    </w:rPr>
  </w:style>
  <w:style w:type="character" w:customStyle="1" w:styleId="527">
    <w:name w:val="ListLabel 376"/>
    <w:qFormat/>
    <w:uiPriority w:val="0"/>
    <w:rPr>
      <w:rFonts w:cs="Wingdings"/>
    </w:rPr>
  </w:style>
  <w:style w:type="character" w:customStyle="1" w:styleId="528">
    <w:name w:val="ListLabel 377"/>
    <w:qFormat/>
    <w:uiPriority w:val="0"/>
    <w:rPr>
      <w:rFonts w:ascii="Calibri" w:hAnsi="Calibri" w:cs="Arial"/>
      <w:b/>
      <w:bCs/>
      <w:sz w:val="24"/>
      <w:szCs w:val="24"/>
    </w:rPr>
  </w:style>
  <w:style w:type="character" w:customStyle="1" w:styleId="529">
    <w:name w:val="ListLabel 378"/>
    <w:qFormat/>
    <w:uiPriority w:val="0"/>
    <w:rPr>
      <w:rFonts w:cs="Arial"/>
      <w:b/>
      <w:bCs/>
      <w:sz w:val="24"/>
      <w:szCs w:val="24"/>
    </w:rPr>
  </w:style>
  <w:style w:type="character" w:customStyle="1" w:styleId="530">
    <w:name w:val="ListLabel 379"/>
    <w:qFormat/>
    <w:uiPriority w:val="0"/>
    <w:rPr>
      <w:rFonts w:cs="Times"/>
    </w:rPr>
  </w:style>
  <w:style w:type="character" w:customStyle="1" w:styleId="531">
    <w:name w:val="ListLabel 380"/>
    <w:qFormat/>
    <w:uiPriority w:val="0"/>
    <w:rPr>
      <w:rFonts w:cs="Courier New"/>
    </w:rPr>
  </w:style>
  <w:style w:type="character" w:customStyle="1" w:styleId="532">
    <w:name w:val="ListLabel 381"/>
    <w:qFormat/>
    <w:uiPriority w:val="0"/>
    <w:rPr>
      <w:rFonts w:cs="Wingdings"/>
    </w:rPr>
  </w:style>
  <w:style w:type="character" w:customStyle="1" w:styleId="533">
    <w:name w:val="ListLabel 382"/>
    <w:qFormat/>
    <w:uiPriority w:val="0"/>
    <w:rPr>
      <w:rFonts w:cs="Symbol"/>
    </w:rPr>
  </w:style>
  <w:style w:type="character" w:customStyle="1" w:styleId="534">
    <w:name w:val="ListLabel 383"/>
    <w:qFormat/>
    <w:uiPriority w:val="0"/>
    <w:rPr>
      <w:rFonts w:cs="Courier New"/>
    </w:rPr>
  </w:style>
  <w:style w:type="character" w:customStyle="1" w:styleId="535">
    <w:name w:val="ListLabel 384"/>
    <w:qFormat/>
    <w:uiPriority w:val="0"/>
    <w:rPr>
      <w:rFonts w:cs="Wingdings"/>
    </w:rPr>
  </w:style>
  <w:style w:type="character" w:customStyle="1" w:styleId="536">
    <w:name w:val="ListLabel 385"/>
    <w:qFormat/>
    <w:uiPriority w:val="0"/>
    <w:rPr>
      <w:rFonts w:cs="Symbol"/>
    </w:rPr>
  </w:style>
  <w:style w:type="character" w:customStyle="1" w:styleId="537">
    <w:name w:val="ListLabel 386"/>
    <w:qFormat/>
    <w:uiPriority w:val="0"/>
    <w:rPr>
      <w:rFonts w:cs="Courier New"/>
    </w:rPr>
  </w:style>
  <w:style w:type="character" w:customStyle="1" w:styleId="538">
    <w:name w:val="ListLabel 387"/>
    <w:qFormat/>
    <w:uiPriority w:val="0"/>
    <w:rPr>
      <w:rFonts w:cs="Wingdings"/>
    </w:rPr>
  </w:style>
  <w:style w:type="character" w:customStyle="1" w:styleId="539">
    <w:name w:val="ListLabel 388"/>
    <w:qFormat/>
    <w:uiPriority w:val="0"/>
    <w:rPr>
      <w:rFonts w:cs="Times New Roman"/>
    </w:rPr>
  </w:style>
  <w:style w:type="character" w:customStyle="1" w:styleId="540">
    <w:name w:val="ListLabel 389"/>
    <w:qFormat/>
    <w:uiPriority w:val="0"/>
    <w:rPr>
      <w:rFonts w:cs="Wingdings"/>
    </w:rPr>
  </w:style>
  <w:style w:type="character" w:customStyle="1" w:styleId="541">
    <w:name w:val="ListLabel 390"/>
    <w:qFormat/>
    <w:uiPriority w:val="0"/>
    <w:rPr>
      <w:rFonts w:cs="Wingdings"/>
    </w:rPr>
  </w:style>
  <w:style w:type="character" w:customStyle="1" w:styleId="542">
    <w:name w:val="ListLabel 391"/>
    <w:qFormat/>
    <w:uiPriority w:val="0"/>
    <w:rPr>
      <w:rFonts w:cs="Wingdings"/>
    </w:rPr>
  </w:style>
  <w:style w:type="character" w:customStyle="1" w:styleId="543">
    <w:name w:val="ListLabel 392"/>
    <w:qFormat/>
    <w:uiPriority w:val="0"/>
    <w:rPr>
      <w:rFonts w:cs="Wingdings"/>
    </w:rPr>
  </w:style>
  <w:style w:type="character" w:customStyle="1" w:styleId="544">
    <w:name w:val="ListLabel 393"/>
    <w:qFormat/>
    <w:uiPriority w:val="0"/>
    <w:rPr>
      <w:rFonts w:cs="Wingdings"/>
    </w:rPr>
  </w:style>
  <w:style w:type="character" w:customStyle="1" w:styleId="545">
    <w:name w:val="ListLabel 394"/>
    <w:qFormat/>
    <w:uiPriority w:val="0"/>
    <w:rPr>
      <w:rFonts w:cs="Wingdings"/>
    </w:rPr>
  </w:style>
  <w:style w:type="character" w:customStyle="1" w:styleId="546">
    <w:name w:val="ListLabel 395"/>
    <w:qFormat/>
    <w:uiPriority w:val="0"/>
    <w:rPr>
      <w:rFonts w:cs="Wingdings"/>
    </w:rPr>
  </w:style>
  <w:style w:type="character" w:customStyle="1" w:styleId="547">
    <w:name w:val="ListLabel 396"/>
    <w:qFormat/>
    <w:uiPriority w:val="0"/>
    <w:rPr>
      <w:rFonts w:cs="Wingdings"/>
    </w:rPr>
  </w:style>
  <w:style w:type="character" w:customStyle="1" w:styleId="548">
    <w:name w:val="ListLabel 397"/>
    <w:qFormat/>
    <w:uiPriority w:val="0"/>
    <w:rPr>
      <w:rFonts w:ascii="Calibri" w:hAnsi="Calibri" w:cs="Times New Roman"/>
    </w:rPr>
  </w:style>
  <w:style w:type="character" w:customStyle="1" w:styleId="549">
    <w:name w:val="ListLabel 398"/>
    <w:qFormat/>
    <w:uiPriority w:val="0"/>
    <w:rPr>
      <w:rFonts w:cs="Wingdings"/>
    </w:rPr>
  </w:style>
  <w:style w:type="character" w:customStyle="1" w:styleId="550">
    <w:name w:val="ListLabel 399"/>
    <w:qFormat/>
    <w:uiPriority w:val="0"/>
    <w:rPr>
      <w:rFonts w:cs="Wingdings"/>
    </w:rPr>
  </w:style>
  <w:style w:type="character" w:customStyle="1" w:styleId="551">
    <w:name w:val="ListLabel 400"/>
    <w:qFormat/>
    <w:uiPriority w:val="0"/>
    <w:rPr>
      <w:rFonts w:cs="Wingdings"/>
    </w:rPr>
  </w:style>
  <w:style w:type="character" w:customStyle="1" w:styleId="552">
    <w:name w:val="ListLabel 401"/>
    <w:qFormat/>
    <w:uiPriority w:val="0"/>
    <w:rPr>
      <w:rFonts w:cs="Wingdings"/>
    </w:rPr>
  </w:style>
  <w:style w:type="character" w:customStyle="1" w:styleId="553">
    <w:name w:val="ListLabel 402"/>
    <w:qFormat/>
    <w:uiPriority w:val="0"/>
    <w:rPr>
      <w:rFonts w:cs="Wingdings"/>
    </w:rPr>
  </w:style>
  <w:style w:type="character" w:customStyle="1" w:styleId="554">
    <w:name w:val="ListLabel 403"/>
    <w:qFormat/>
    <w:uiPriority w:val="0"/>
    <w:rPr>
      <w:rFonts w:cs="Wingdings"/>
    </w:rPr>
  </w:style>
  <w:style w:type="character" w:customStyle="1" w:styleId="555">
    <w:name w:val="ListLabel 404"/>
    <w:qFormat/>
    <w:uiPriority w:val="0"/>
    <w:rPr>
      <w:rFonts w:cs="Wingdings"/>
    </w:rPr>
  </w:style>
  <w:style w:type="character" w:customStyle="1" w:styleId="556">
    <w:name w:val="ListLabel 405"/>
    <w:qFormat/>
    <w:uiPriority w:val="0"/>
    <w:rPr>
      <w:rFonts w:cs="Wingdings"/>
    </w:rPr>
  </w:style>
  <w:style w:type="character" w:customStyle="1" w:styleId="557">
    <w:name w:val="ListLabel 406"/>
    <w:qFormat/>
    <w:uiPriority w:val="0"/>
    <w:rPr>
      <w:rFonts w:ascii="Calibri" w:hAnsi="Calibri" w:cs="Arial"/>
    </w:rPr>
  </w:style>
  <w:style w:type="character" w:customStyle="1" w:styleId="558">
    <w:name w:val="ListLabel 407"/>
    <w:qFormat/>
    <w:uiPriority w:val="0"/>
    <w:rPr>
      <w:rFonts w:cs="Wingdings"/>
    </w:rPr>
  </w:style>
  <w:style w:type="character" w:customStyle="1" w:styleId="559">
    <w:name w:val="ListLabel 408"/>
    <w:qFormat/>
    <w:uiPriority w:val="0"/>
    <w:rPr>
      <w:rFonts w:cs="Wingdings"/>
    </w:rPr>
  </w:style>
  <w:style w:type="character" w:customStyle="1" w:styleId="560">
    <w:name w:val="ListLabel 409"/>
    <w:qFormat/>
    <w:uiPriority w:val="0"/>
    <w:rPr>
      <w:rFonts w:cs="Wingdings"/>
    </w:rPr>
  </w:style>
  <w:style w:type="character" w:customStyle="1" w:styleId="561">
    <w:name w:val="ListLabel 410"/>
    <w:qFormat/>
    <w:uiPriority w:val="0"/>
    <w:rPr>
      <w:rFonts w:cs="Wingdings"/>
    </w:rPr>
  </w:style>
  <w:style w:type="character" w:customStyle="1" w:styleId="562">
    <w:name w:val="ListLabel 411"/>
    <w:qFormat/>
    <w:uiPriority w:val="0"/>
    <w:rPr>
      <w:rFonts w:cs="Wingdings"/>
    </w:rPr>
  </w:style>
  <w:style w:type="character" w:customStyle="1" w:styleId="563">
    <w:name w:val="ListLabel 412"/>
    <w:qFormat/>
    <w:uiPriority w:val="0"/>
    <w:rPr>
      <w:rFonts w:cs="Wingdings"/>
    </w:rPr>
  </w:style>
  <w:style w:type="character" w:customStyle="1" w:styleId="564">
    <w:name w:val="ListLabel 413"/>
    <w:qFormat/>
    <w:uiPriority w:val="0"/>
    <w:rPr>
      <w:rFonts w:cs="Wingdings"/>
    </w:rPr>
  </w:style>
  <w:style w:type="character" w:customStyle="1" w:styleId="565">
    <w:name w:val="ListLabel 414"/>
    <w:qFormat/>
    <w:uiPriority w:val="0"/>
    <w:rPr>
      <w:rFonts w:cs="Wingdings"/>
    </w:rPr>
  </w:style>
  <w:style w:type="character" w:customStyle="1" w:styleId="566">
    <w:name w:val="ListLabel 415"/>
    <w:qFormat/>
    <w:uiPriority w:val="0"/>
    <w:rPr>
      <w:rFonts w:cs="Arial"/>
      <w:b/>
    </w:rPr>
  </w:style>
  <w:style w:type="character" w:customStyle="1" w:styleId="567">
    <w:name w:val="ListLabel 416"/>
    <w:qFormat/>
    <w:uiPriority w:val="0"/>
    <w:rPr>
      <w:rFonts w:cs="Wingdings"/>
    </w:rPr>
  </w:style>
  <w:style w:type="character" w:customStyle="1" w:styleId="568">
    <w:name w:val="ListLabel 417"/>
    <w:qFormat/>
    <w:uiPriority w:val="0"/>
    <w:rPr>
      <w:rFonts w:cs="Wingdings"/>
    </w:rPr>
  </w:style>
  <w:style w:type="character" w:customStyle="1" w:styleId="569">
    <w:name w:val="ListLabel 418"/>
    <w:qFormat/>
    <w:uiPriority w:val="0"/>
    <w:rPr>
      <w:rFonts w:cs="Wingdings"/>
    </w:rPr>
  </w:style>
  <w:style w:type="character" w:customStyle="1" w:styleId="570">
    <w:name w:val="ListLabel 419"/>
    <w:qFormat/>
    <w:uiPriority w:val="0"/>
    <w:rPr>
      <w:rFonts w:cs="Wingdings"/>
    </w:rPr>
  </w:style>
  <w:style w:type="character" w:customStyle="1" w:styleId="571">
    <w:name w:val="ListLabel 420"/>
    <w:qFormat/>
    <w:uiPriority w:val="0"/>
    <w:rPr>
      <w:rFonts w:cs="Wingdings"/>
    </w:rPr>
  </w:style>
  <w:style w:type="character" w:customStyle="1" w:styleId="572">
    <w:name w:val="ListLabel 421"/>
    <w:qFormat/>
    <w:uiPriority w:val="0"/>
    <w:rPr>
      <w:rFonts w:cs="Wingdings"/>
    </w:rPr>
  </w:style>
  <w:style w:type="character" w:customStyle="1" w:styleId="573">
    <w:name w:val="ListLabel 422"/>
    <w:qFormat/>
    <w:uiPriority w:val="0"/>
    <w:rPr>
      <w:rFonts w:cs="Wingdings"/>
    </w:rPr>
  </w:style>
  <w:style w:type="character" w:customStyle="1" w:styleId="574">
    <w:name w:val="ListLabel 423"/>
    <w:qFormat/>
    <w:uiPriority w:val="0"/>
    <w:rPr>
      <w:rFonts w:cs="Wingdings"/>
    </w:rPr>
  </w:style>
  <w:style w:type="character" w:customStyle="1" w:styleId="575">
    <w:name w:val="ListLabel 424"/>
    <w:qFormat/>
    <w:uiPriority w:val="0"/>
    <w:rPr>
      <w:rFonts w:ascii="Calibri" w:hAnsi="Calibri" w:cs="Symbol"/>
      <w:b/>
    </w:rPr>
  </w:style>
  <w:style w:type="character" w:customStyle="1" w:styleId="576">
    <w:name w:val="ListLabel 425"/>
    <w:qFormat/>
    <w:uiPriority w:val="0"/>
    <w:rPr>
      <w:rFonts w:cs="Courier New"/>
    </w:rPr>
  </w:style>
  <w:style w:type="character" w:customStyle="1" w:styleId="577">
    <w:name w:val="ListLabel 426"/>
    <w:qFormat/>
    <w:uiPriority w:val="0"/>
    <w:rPr>
      <w:rFonts w:cs="Wingdings"/>
    </w:rPr>
  </w:style>
  <w:style w:type="character" w:customStyle="1" w:styleId="578">
    <w:name w:val="ListLabel 427"/>
    <w:qFormat/>
    <w:uiPriority w:val="0"/>
    <w:rPr>
      <w:rFonts w:cs="Symbol"/>
    </w:rPr>
  </w:style>
  <w:style w:type="character" w:customStyle="1" w:styleId="579">
    <w:name w:val="ListLabel 428"/>
    <w:qFormat/>
    <w:uiPriority w:val="0"/>
    <w:rPr>
      <w:rFonts w:cs="Courier New"/>
    </w:rPr>
  </w:style>
  <w:style w:type="character" w:customStyle="1" w:styleId="580">
    <w:name w:val="ListLabel 429"/>
    <w:qFormat/>
    <w:uiPriority w:val="0"/>
    <w:rPr>
      <w:rFonts w:cs="Wingdings"/>
    </w:rPr>
  </w:style>
  <w:style w:type="character" w:customStyle="1" w:styleId="581">
    <w:name w:val="ListLabel 430"/>
    <w:qFormat/>
    <w:uiPriority w:val="0"/>
    <w:rPr>
      <w:rFonts w:cs="Symbol"/>
    </w:rPr>
  </w:style>
  <w:style w:type="character" w:customStyle="1" w:styleId="582">
    <w:name w:val="ListLabel 431"/>
    <w:qFormat/>
    <w:uiPriority w:val="0"/>
    <w:rPr>
      <w:rFonts w:cs="Courier New"/>
    </w:rPr>
  </w:style>
  <w:style w:type="character" w:customStyle="1" w:styleId="583">
    <w:name w:val="ListLabel 432"/>
    <w:qFormat/>
    <w:uiPriority w:val="0"/>
    <w:rPr>
      <w:rFonts w:cs="Wingdings"/>
    </w:rPr>
  </w:style>
  <w:style w:type="character" w:customStyle="1" w:styleId="584">
    <w:name w:val="ListLabel 433"/>
    <w:qFormat/>
    <w:uiPriority w:val="0"/>
    <w:rPr>
      <w:rFonts w:ascii="Calibri" w:hAnsi="Calibri" w:cs="Symbol"/>
    </w:rPr>
  </w:style>
  <w:style w:type="character" w:customStyle="1" w:styleId="585">
    <w:name w:val="ListLabel 434"/>
    <w:qFormat/>
    <w:uiPriority w:val="0"/>
    <w:rPr>
      <w:rFonts w:cs="Courier New"/>
    </w:rPr>
  </w:style>
  <w:style w:type="character" w:customStyle="1" w:styleId="586">
    <w:name w:val="ListLabel 435"/>
    <w:qFormat/>
    <w:uiPriority w:val="0"/>
    <w:rPr>
      <w:rFonts w:cs="Wingdings"/>
    </w:rPr>
  </w:style>
  <w:style w:type="character" w:customStyle="1" w:styleId="587">
    <w:name w:val="ListLabel 436"/>
    <w:qFormat/>
    <w:uiPriority w:val="0"/>
    <w:rPr>
      <w:rFonts w:cs="Symbol"/>
    </w:rPr>
  </w:style>
  <w:style w:type="character" w:customStyle="1" w:styleId="588">
    <w:name w:val="ListLabel 437"/>
    <w:qFormat/>
    <w:uiPriority w:val="0"/>
    <w:rPr>
      <w:rFonts w:cs="Courier New"/>
    </w:rPr>
  </w:style>
  <w:style w:type="character" w:customStyle="1" w:styleId="589">
    <w:name w:val="ListLabel 438"/>
    <w:qFormat/>
    <w:uiPriority w:val="0"/>
    <w:rPr>
      <w:rFonts w:cs="Wingdings"/>
    </w:rPr>
  </w:style>
  <w:style w:type="character" w:customStyle="1" w:styleId="590">
    <w:name w:val="ListLabel 439"/>
    <w:qFormat/>
    <w:uiPriority w:val="0"/>
    <w:rPr>
      <w:rFonts w:cs="Symbol"/>
    </w:rPr>
  </w:style>
  <w:style w:type="character" w:customStyle="1" w:styleId="591">
    <w:name w:val="ListLabel 440"/>
    <w:qFormat/>
    <w:uiPriority w:val="0"/>
    <w:rPr>
      <w:rFonts w:cs="Courier New"/>
    </w:rPr>
  </w:style>
  <w:style w:type="character" w:customStyle="1" w:styleId="592">
    <w:name w:val="ListLabel 441"/>
    <w:qFormat/>
    <w:uiPriority w:val="0"/>
    <w:rPr>
      <w:rFonts w:cs="Wingdings"/>
    </w:rPr>
  </w:style>
  <w:style w:type="character" w:customStyle="1" w:styleId="593">
    <w:name w:val="ListLabel 442"/>
    <w:qFormat/>
    <w:uiPriority w:val="0"/>
    <w:rPr>
      <w:rFonts w:ascii="Calibri" w:hAnsi="Calibri" w:cs="Times New Roman"/>
      <w:b/>
      <w:sz w:val="22"/>
    </w:rPr>
  </w:style>
  <w:style w:type="character" w:customStyle="1" w:styleId="594">
    <w:name w:val="ListLabel 443"/>
    <w:qFormat/>
    <w:uiPriority w:val="0"/>
    <w:rPr>
      <w:rFonts w:ascii="Calibri" w:hAnsi="Calibri" w:cs="Wingdings"/>
      <w:b/>
      <w:sz w:val="22"/>
    </w:rPr>
  </w:style>
  <w:style w:type="character" w:customStyle="1" w:styleId="595">
    <w:name w:val="ListLabel 444"/>
    <w:qFormat/>
    <w:uiPriority w:val="0"/>
    <w:rPr>
      <w:rFonts w:cs="Wingdings"/>
    </w:rPr>
  </w:style>
  <w:style w:type="character" w:customStyle="1" w:styleId="596">
    <w:name w:val="ListLabel 445"/>
    <w:qFormat/>
    <w:uiPriority w:val="0"/>
    <w:rPr>
      <w:rFonts w:cs="Wingdings"/>
    </w:rPr>
  </w:style>
  <w:style w:type="character" w:customStyle="1" w:styleId="597">
    <w:name w:val="ListLabel 446"/>
    <w:qFormat/>
    <w:uiPriority w:val="0"/>
    <w:rPr>
      <w:rFonts w:cs="Wingdings"/>
    </w:rPr>
  </w:style>
  <w:style w:type="character" w:customStyle="1" w:styleId="598">
    <w:name w:val="ListLabel 447"/>
    <w:qFormat/>
    <w:uiPriority w:val="0"/>
    <w:rPr>
      <w:rFonts w:cs="Wingdings"/>
    </w:rPr>
  </w:style>
  <w:style w:type="character" w:customStyle="1" w:styleId="599">
    <w:name w:val="ListLabel 448"/>
    <w:qFormat/>
    <w:uiPriority w:val="0"/>
    <w:rPr>
      <w:rFonts w:cs="Wingdings"/>
    </w:rPr>
  </w:style>
  <w:style w:type="character" w:customStyle="1" w:styleId="600">
    <w:name w:val="ListLabel 449"/>
    <w:qFormat/>
    <w:uiPriority w:val="0"/>
    <w:rPr>
      <w:rFonts w:cs="Wingdings"/>
    </w:rPr>
  </w:style>
  <w:style w:type="character" w:customStyle="1" w:styleId="601">
    <w:name w:val="ListLabel 450"/>
    <w:qFormat/>
    <w:uiPriority w:val="0"/>
    <w:rPr>
      <w:rFonts w:cs="Wingdings"/>
    </w:rPr>
  </w:style>
  <w:style w:type="character" w:customStyle="1" w:styleId="602">
    <w:name w:val="ListLabel 451"/>
    <w:qFormat/>
    <w:uiPriority w:val="0"/>
    <w:rPr>
      <w:rFonts w:ascii="Calibri" w:hAnsi="Calibri" w:cs="Symbol"/>
      <w:b/>
      <w:sz w:val="22"/>
    </w:rPr>
  </w:style>
  <w:style w:type="character" w:customStyle="1" w:styleId="603">
    <w:name w:val="ListLabel 452"/>
    <w:qFormat/>
    <w:uiPriority w:val="0"/>
    <w:rPr>
      <w:rFonts w:ascii="Calibri" w:hAnsi="Calibri" w:cs="Courier New"/>
      <w:b/>
      <w:sz w:val="22"/>
    </w:rPr>
  </w:style>
  <w:style w:type="character" w:customStyle="1" w:styleId="604">
    <w:name w:val="ListLabel 453"/>
    <w:qFormat/>
    <w:uiPriority w:val="0"/>
    <w:rPr>
      <w:rFonts w:cs="Wingdings"/>
    </w:rPr>
  </w:style>
  <w:style w:type="character" w:customStyle="1" w:styleId="605">
    <w:name w:val="ListLabel 454"/>
    <w:qFormat/>
    <w:uiPriority w:val="0"/>
    <w:rPr>
      <w:rFonts w:cs="Symbol"/>
    </w:rPr>
  </w:style>
  <w:style w:type="character" w:customStyle="1" w:styleId="606">
    <w:name w:val="ListLabel 455"/>
    <w:qFormat/>
    <w:uiPriority w:val="0"/>
    <w:rPr>
      <w:rFonts w:cs="Courier New"/>
    </w:rPr>
  </w:style>
  <w:style w:type="character" w:customStyle="1" w:styleId="607">
    <w:name w:val="ListLabel 456"/>
    <w:qFormat/>
    <w:uiPriority w:val="0"/>
    <w:rPr>
      <w:rFonts w:cs="Wingdings"/>
    </w:rPr>
  </w:style>
  <w:style w:type="character" w:customStyle="1" w:styleId="608">
    <w:name w:val="ListLabel 457"/>
    <w:qFormat/>
    <w:uiPriority w:val="0"/>
    <w:rPr>
      <w:rFonts w:cs="Symbol"/>
    </w:rPr>
  </w:style>
  <w:style w:type="character" w:customStyle="1" w:styleId="609">
    <w:name w:val="ListLabel 458"/>
    <w:qFormat/>
    <w:uiPriority w:val="0"/>
    <w:rPr>
      <w:rFonts w:cs="Courier New"/>
    </w:rPr>
  </w:style>
  <w:style w:type="character" w:customStyle="1" w:styleId="610">
    <w:name w:val="ListLabel 459"/>
    <w:qFormat/>
    <w:uiPriority w:val="0"/>
    <w:rPr>
      <w:rFonts w:cs="Wingdings"/>
    </w:rPr>
  </w:style>
  <w:style w:type="character" w:customStyle="1" w:styleId="611">
    <w:name w:val="ListLabel 460"/>
    <w:qFormat/>
    <w:uiPriority w:val="0"/>
    <w:rPr>
      <w:rFonts w:cs="Arial"/>
      <w:b/>
    </w:rPr>
  </w:style>
  <w:style w:type="character" w:customStyle="1" w:styleId="612">
    <w:name w:val="ListLabel 461"/>
    <w:qFormat/>
    <w:uiPriority w:val="0"/>
    <w:rPr>
      <w:rFonts w:cs="Courier New"/>
      <w:b/>
    </w:rPr>
  </w:style>
  <w:style w:type="character" w:customStyle="1" w:styleId="613">
    <w:name w:val="ListLabel 462"/>
    <w:qFormat/>
    <w:uiPriority w:val="0"/>
    <w:rPr>
      <w:rFonts w:cs="Wingdings"/>
    </w:rPr>
  </w:style>
  <w:style w:type="character" w:customStyle="1" w:styleId="614">
    <w:name w:val="ListLabel 463"/>
    <w:qFormat/>
    <w:uiPriority w:val="0"/>
    <w:rPr>
      <w:rFonts w:cs="Symbol"/>
    </w:rPr>
  </w:style>
  <w:style w:type="character" w:customStyle="1" w:styleId="615">
    <w:name w:val="ListLabel 464"/>
    <w:qFormat/>
    <w:uiPriority w:val="0"/>
    <w:rPr>
      <w:rFonts w:cs="Courier New"/>
    </w:rPr>
  </w:style>
  <w:style w:type="character" w:customStyle="1" w:styleId="616">
    <w:name w:val="ListLabel 465"/>
    <w:qFormat/>
    <w:uiPriority w:val="0"/>
    <w:rPr>
      <w:rFonts w:cs="Wingdings"/>
    </w:rPr>
  </w:style>
  <w:style w:type="character" w:customStyle="1" w:styleId="617">
    <w:name w:val="ListLabel 466"/>
    <w:qFormat/>
    <w:uiPriority w:val="0"/>
    <w:rPr>
      <w:rFonts w:cs="Symbol"/>
    </w:rPr>
  </w:style>
  <w:style w:type="character" w:customStyle="1" w:styleId="618">
    <w:name w:val="ListLabel 467"/>
    <w:qFormat/>
    <w:uiPriority w:val="0"/>
    <w:rPr>
      <w:rFonts w:cs="Courier New"/>
    </w:rPr>
  </w:style>
  <w:style w:type="character" w:customStyle="1" w:styleId="619">
    <w:name w:val="ListLabel 468"/>
    <w:qFormat/>
    <w:uiPriority w:val="0"/>
    <w:rPr>
      <w:rFonts w:cs="Wingdings"/>
    </w:rPr>
  </w:style>
  <w:style w:type="character" w:customStyle="1" w:styleId="620">
    <w:name w:val="ListLabel 469"/>
    <w:qFormat/>
    <w:uiPriority w:val="0"/>
    <w:rPr>
      <w:rFonts w:ascii="Calibri" w:hAnsi="Calibri" w:cs="Symbol"/>
      <w:b/>
    </w:rPr>
  </w:style>
  <w:style w:type="character" w:customStyle="1" w:styleId="621">
    <w:name w:val="ListLabel 470"/>
    <w:qFormat/>
    <w:uiPriority w:val="0"/>
    <w:rPr>
      <w:rFonts w:cs="Courier New"/>
    </w:rPr>
  </w:style>
  <w:style w:type="character" w:customStyle="1" w:styleId="622">
    <w:name w:val="ListLabel 471"/>
    <w:qFormat/>
    <w:uiPriority w:val="0"/>
    <w:rPr>
      <w:rFonts w:cs="Wingdings"/>
    </w:rPr>
  </w:style>
  <w:style w:type="character" w:customStyle="1" w:styleId="623">
    <w:name w:val="ListLabel 472"/>
    <w:qFormat/>
    <w:uiPriority w:val="0"/>
    <w:rPr>
      <w:rFonts w:cs="Symbol"/>
    </w:rPr>
  </w:style>
  <w:style w:type="character" w:customStyle="1" w:styleId="624">
    <w:name w:val="ListLabel 473"/>
    <w:qFormat/>
    <w:uiPriority w:val="0"/>
    <w:rPr>
      <w:rFonts w:cs="Courier New"/>
    </w:rPr>
  </w:style>
  <w:style w:type="character" w:customStyle="1" w:styleId="625">
    <w:name w:val="ListLabel 474"/>
    <w:qFormat/>
    <w:uiPriority w:val="0"/>
    <w:rPr>
      <w:rFonts w:cs="Wingdings"/>
    </w:rPr>
  </w:style>
  <w:style w:type="character" w:customStyle="1" w:styleId="626">
    <w:name w:val="ListLabel 475"/>
    <w:qFormat/>
    <w:uiPriority w:val="0"/>
    <w:rPr>
      <w:rFonts w:cs="Symbol"/>
    </w:rPr>
  </w:style>
  <w:style w:type="character" w:customStyle="1" w:styleId="627">
    <w:name w:val="ListLabel 476"/>
    <w:qFormat/>
    <w:uiPriority w:val="0"/>
    <w:rPr>
      <w:rFonts w:cs="Courier New"/>
    </w:rPr>
  </w:style>
  <w:style w:type="character" w:customStyle="1" w:styleId="628">
    <w:name w:val="ListLabel 477"/>
    <w:qFormat/>
    <w:uiPriority w:val="0"/>
    <w:rPr>
      <w:rFonts w:cs="Wingdings"/>
    </w:rPr>
  </w:style>
  <w:style w:type="character" w:customStyle="1" w:styleId="629">
    <w:name w:val="ListLabel 478"/>
    <w:qFormat/>
    <w:uiPriority w:val="0"/>
    <w:rPr>
      <w:rFonts w:ascii="Calibri" w:hAnsi="Calibri" w:cs="Symbol"/>
      <w:b/>
      <w:sz w:val="22"/>
    </w:rPr>
  </w:style>
  <w:style w:type="character" w:customStyle="1" w:styleId="630">
    <w:name w:val="ListLabel 479"/>
    <w:qFormat/>
    <w:uiPriority w:val="0"/>
    <w:rPr>
      <w:rFonts w:cs="Courier New"/>
    </w:rPr>
  </w:style>
  <w:style w:type="character" w:customStyle="1" w:styleId="631">
    <w:name w:val="ListLabel 480"/>
    <w:qFormat/>
    <w:uiPriority w:val="0"/>
    <w:rPr>
      <w:rFonts w:cs="Wingdings"/>
    </w:rPr>
  </w:style>
  <w:style w:type="character" w:customStyle="1" w:styleId="632">
    <w:name w:val="ListLabel 481"/>
    <w:qFormat/>
    <w:uiPriority w:val="0"/>
    <w:rPr>
      <w:rFonts w:cs="Symbol"/>
    </w:rPr>
  </w:style>
  <w:style w:type="character" w:customStyle="1" w:styleId="633">
    <w:name w:val="ListLabel 482"/>
    <w:qFormat/>
    <w:uiPriority w:val="0"/>
    <w:rPr>
      <w:rFonts w:cs="Courier New"/>
    </w:rPr>
  </w:style>
  <w:style w:type="character" w:customStyle="1" w:styleId="634">
    <w:name w:val="ListLabel 483"/>
    <w:qFormat/>
    <w:uiPriority w:val="0"/>
    <w:rPr>
      <w:rFonts w:cs="Wingdings"/>
    </w:rPr>
  </w:style>
  <w:style w:type="character" w:customStyle="1" w:styleId="635">
    <w:name w:val="ListLabel 484"/>
    <w:qFormat/>
    <w:uiPriority w:val="0"/>
    <w:rPr>
      <w:rFonts w:cs="Symbol"/>
    </w:rPr>
  </w:style>
  <w:style w:type="character" w:customStyle="1" w:styleId="636">
    <w:name w:val="ListLabel 485"/>
    <w:qFormat/>
    <w:uiPriority w:val="0"/>
    <w:rPr>
      <w:rFonts w:cs="Courier New"/>
    </w:rPr>
  </w:style>
  <w:style w:type="character" w:customStyle="1" w:styleId="637">
    <w:name w:val="ListLabel 486"/>
    <w:qFormat/>
    <w:uiPriority w:val="0"/>
    <w:rPr>
      <w:rFonts w:cs="Wingdings"/>
    </w:rPr>
  </w:style>
  <w:style w:type="character" w:customStyle="1" w:styleId="638">
    <w:name w:val="ListLabel 487"/>
    <w:qFormat/>
    <w:uiPriority w:val="0"/>
    <w:rPr>
      <w:rFonts w:ascii="Calibri" w:hAnsi="Calibri" w:cs="Symbol"/>
      <w:b/>
      <w:sz w:val="22"/>
    </w:rPr>
  </w:style>
  <w:style w:type="character" w:customStyle="1" w:styleId="639">
    <w:name w:val="ListLabel 488"/>
    <w:qFormat/>
    <w:uiPriority w:val="0"/>
    <w:rPr>
      <w:rFonts w:cs="Courier New"/>
    </w:rPr>
  </w:style>
  <w:style w:type="character" w:customStyle="1" w:styleId="640">
    <w:name w:val="ListLabel 489"/>
    <w:qFormat/>
    <w:uiPriority w:val="0"/>
    <w:rPr>
      <w:rFonts w:cs="Wingdings"/>
    </w:rPr>
  </w:style>
  <w:style w:type="character" w:customStyle="1" w:styleId="641">
    <w:name w:val="ListLabel 490"/>
    <w:qFormat/>
    <w:uiPriority w:val="0"/>
    <w:rPr>
      <w:rFonts w:cs="Symbol"/>
    </w:rPr>
  </w:style>
  <w:style w:type="character" w:customStyle="1" w:styleId="642">
    <w:name w:val="ListLabel 491"/>
    <w:qFormat/>
    <w:uiPriority w:val="0"/>
    <w:rPr>
      <w:rFonts w:cs="Courier New"/>
    </w:rPr>
  </w:style>
  <w:style w:type="character" w:customStyle="1" w:styleId="643">
    <w:name w:val="ListLabel 492"/>
    <w:qFormat/>
    <w:uiPriority w:val="0"/>
    <w:rPr>
      <w:rFonts w:cs="Wingdings"/>
    </w:rPr>
  </w:style>
  <w:style w:type="character" w:customStyle="1" w:styleId="644">
    <w:name w:val="ListLabel 493"/>
    <w:qFormat/>
    <w:uiPriority w:val="0"/>
    <w:rPr>
      <w:rFonts w:cs="Symbol"/>
    </w:rPr>
  </w:style>
  <w:style w:type="character" w:customStyle="1" w:styleId="645">
    <w:name w:val="ListLabel 494"/>
    <w:qFormat/>
    <w:uiPriority w:val="0"/>
    <w:rPr>
      <w:rFonts w:cs="Courier New"/>
    </w:rPr>
  </w:style>
  <w:style w:type="character" w:customStyle="1" w:styleId="646">
    <w:name w:val="ListLabel 495"/>
    <w:qFormat/>
    <w:uiPriority w:val="0"/>
    <w:rPr>
      <w:rFonts w:cs="Wingdings"/>
    </w:rPr>
  </w:style>
  <w:style w:type="character" w:customStyle="1" w:styleId="647">
    <w:name w:val="ListLabel 496"/>
    <w:qFormat/>
    <w:uiPriority w:val="0"/>
    <w:rPr>
      <w:rFonts w:ascii="Calibri" w:hAnsi="Calibri" w:cs="Symbol"/>
      <w:b/>
      <w:sz w:val="22"/>
    </w:rPr>
  </w:style>
  <w:style w:type="character" w:customStyle="1" w:styleId="648">
    <w:name w:val="ListLabel 497"/>
    <w:qFormat/>
    <w:uiPriority w:val="0"/>
    <w:rPr>
      <w:rFonts w:cs="Wingdings"/>
    </w:rPr>
  </w:style>
  <w:style w:type="character" w:customStyle="1" w:styleId="649">
    <w:name w:val="ListLabel 498"/>
    <w:qFormat/>
    <w:uiPriority w:val="0"/>
    <w:rPr>
      <w:rFonts w:cs="Wingdings"/>
    </w:rPr>
  </w:style>
  <w:style w:type="character" w:customStyle="1" w:styleId="650">
    <w:name w:val="ListLabel 499"/>
    <w:qFormat/>
    <w:uiPriority w:val="0"/>
    <w:rPr>
      <w:rFonts w:cs="Wingdings"/>
    </w:rPr>
  </w:style>
  <w:style w:type="character" w:customStyle="1" w:styleId="651">
    <w:name w:val="ListLabel 500"/>
    <w:qFormat/>
    <w:uiPriority w:val="0"/>
    <w:rPr>
      <w:rFonts w:cs="Wingdings"/>
    </w:rPr>
  </w:style>
  <w:style w:type="character" w:customStyle="1" w:styleId="652">
    <w:name w:val="ListLabel 501"/>
    <w:qFormat/>
    <w:uiPriority w:val="0"/>
    <w:rPr>
      <w:rFonts w:cs="Wingdings"/>
    </w:rPr>
  </w:style>
  <w:style w:type="character" w:customStyle="1" w:styleId="653">
    <w:name w:val="ListLabel 502"/>
    <w:qFormat/>
    <w:uiPriority w:val="0"/>
    <w:rPr>
      <w:rFonts w:cs="Wingdings"/>
    </w:rPr>
  </w:style>
  <w:style w:type="character" w:customStyle="1" w:styleId="654">
    <w:name w:val="ListLabel 503"/>
    <w:qFormat/>
    <w:uiPriority w:val="0"/>
    <w:rPr>
      <w:rFonts w:cs="Wingdings"/>
    </w:rPr>
  </w:style>
  <w:style w:type="character" w:customStyle="1" w:styleId="655">
    <w:name w:val="ListLabel 504"/>
    <w:qFormat/>
    <w:uiPriority w:val="0"/>
    <w:rPr>
      <w:rFonts w:cs="Wingdings"/>
    </w:rPr>
  </w:style>
  <w:style w:type="character" w:customStyle="1" w:styleId="656">
    <w:name w:val="ListLabel 505"/>
    <w:qFormat/>
    <w:uiPriority w:val="0"/>
    <w:rPr>
      <w:rFonts w:ascii="Calibri" w:hAnsi="Calibri" w:cs="Symbol"/>
      <w:sz w:val="22"/>
    </w:rPr>
  </w:style>
  <w:style w:type="character" w:customStyle="1" w:styleId="657">
    <w:name w:val="ListLabel 506"/>
    <w:qFormat/>
    <w:uiPriority w:val="0"/>
    <w:rPr>
      <w:rFonts w:cs="Courier New"/>
    </w:rPr>
  </w:style>
  <w:style w:type="character" w:customStyle="1" w:styleId="658">
    <w:name w:val="ListLabel 507"/>
    <w:qFormat/>
    <w:uiPriority w:val="0"/>
    <w:rPr>
      <w:rFonts w:cs="Wingdings"/>
    </w:rPr>
  </w:style>
  <w:style w:type="character" w:customStyle="1" w:styleId="659">
    <w:name w:val="ListLabel 508"/>
    <w:qFormat/>
    <w:uiPriority w:val="0"/>
    <w:rPr>
      <w:rFonts w:cs="Symbol"/>
    </w:rPr>
  </w:style>
  <w:style w:type="character" w:customStyle="1" w:styleId="660">
    <w:name w:val="ListLabel 509"/>
    <w:qFormat/>
    <w:uiPriority w:val="0"/>
    <w:rPr>
      <w:rFonts w:cs="Courier New"/>
    </w:rPr>
  </w:style>
  <w:style w:type="character" w:customStyle="1" w:styleId="661">
    <w:name w:val="ListLabel 510"/>
    <w:qFormat/>
    <w:uiPriority w:val="0"/>
    <w:rPr>
      <w:rFonts w:cs="Wingdings"/>
    </w:rPr>
  </w:style>
  <w:style w:type="character" w:customStyle="1" w:styleId="662">
    <w:name w:val="ListLabel 511"/>
    <w:qFormat/>
    <w:uiPriority w:val="0"/>
    <w:rPr>
      <w:rFonts w:cs="Symbol"/>
    </w:rPr>
  </w:style>
  <w:style w:type="character" w:customStyle="1" w:styleId="663">
    <w:name w:val="ListLabel 512"/>
    <w:qFormat/>
    <w:uiPriority w:val="0"/>
    <w:rPr>
      <w:rFonts w:cs="Courier New"/>
    </w:rPr>
  </w:style>
  <w:style w:type="character" w:customStyle="1" w:styleId="664">
    <w:name w:val="ListLabel 513"/>
    <w:qFormat/>
    <w:uiPriority w:val="0"/>
    <w:rPr>
      <w:rFonts w:cs="Wingdings"/>
    </w:rPr>
  </w:style>
  <w:style w:type="character" w:customStyle="1" w:styleId="665">
    <w:name w:val="ListLabel 514"/>
    <w:qFormat/>
    <w:uiPriority w:val="0"/>
    <w:rPr>
      <w:rFonts w:ascii="Calibri" w:hAnsi="Calibri" w:cs="Symbol"/>
      <w:b/>
      <w:sz w:val="22"/>
    </w:rPr>
  </w:style>
  <w:style w:type="character" w:customStyle="1" w:styleId="666">
    <w:name w:val="ListLabel 515"/>
    <w:qFormat/>
    <w:uiPriority w:val="0"/>
    <w:rPr>
      <w:rFonts w:cs="Courier New"/>
    </w:rPr>
  </w:style>
  <w:style w:type="character" w:customStyle="1" w:styleId="667">
    <w:name w:val="ListLabel 516"/>
    <w:qFormat/>
    <w:uiPriority w:val="0"/>
    <w:rPr>
      <w:rFonts w:cs="Wingdings"/>
    </w:rPr>
  </w:style>
  <w:style w:type="character" w:customStyle="1" w:styleId="668">
    <w:name w:val="ListLabel 517"/>
    <w:qFormat/>
    <w:uiPriority w:val="0"/>
    <w:rPr>
      <w:rFonts w:cs="Symbol"/>
    </w:rPr>
  </w:style>
  <w:style w:type="character" w:customStyle="1" w:styleId="669">
    <w:name w:val="ListLabel 518"/>
    <w:qFormat/>
    <w:uiPriority w:val="0"/>
    <w:rPr>
      <w:rFonts w:cs="Courier New"/>
    </w:rPr>
  </w:style>
  <w:style w:type="character" w:customStyle="1" w:styleId="670">
    <w:name w:val="ListLabel 519"/>
    <w:qFormat/>
    <w:uiPriority w:val="0"/>
    <w:rPr>
      <w:rFonts w:cs="Wingdings"/>
    </w:rPr>
  </w:style>
  <w:style w:type="character" w:customStyle="1" w:styleId="671">
    <w:name w:val="ListLabel 520"/>
    <w:qFormat/>
    <w:uiPriority w:val="0"/>
    <w:rPr>
      <w:rFonts w:cs="Symbol"/>
    </w:rPr>
  </w:style>
  <w:style w:type="character" w:customStyle="1" w:styleId="672">
    <w:name w:val="ListLabel 521"/>
    <w:qFormat/>
    <w:uiPriority w:val="0"/>
    <w:rPr>
      <w:rFonts w:cs="Courier New"/>
    </w:rPr>
  </w:style>
  <w:style w:type="character" w:customStyle="1" w:styleId="673">
    <w:name w:val="ListLabel 522"/>
    <w:qFormat/>
    <w:uiPriority w:val="0"/>
    <w:rPr>
      <w:rFonts w:cs="Wingdings"/>
    </w:rPr>
  </w:style>
  <w:style w:type="character" w:customStyle="1" w:styleId="674">
    <w:name w:val="ListLabel 523"/>
    <w:qFormat/>
    <w:uiPriority w:val="0"/>
    <w:rPr>
      <w:rFonts w:ascii="Calibri" w:hAnsi="Calibri" w:cs="Arial"/>
      <w:b/>
      <w:bCs/>
      <w:sz w:val="24"/>
      <w:szCs w:val="24"/>
    </w:rPr>
  </w:style>
  <w:style w:type="character" w:customStyle="1" w:styleId="675">
    <w:name w:val="ListLabel 524"/>
    <w:qFormat/>
    <w:uiPriority w:val="0"/>
    <w:rPr>
      <w:rFonts w:cs="Arial"/>
      <w:b/>
      <w:bCs/>
      <w:sz w:val="24"/>
      <w:szCs w:val="24"/>
    </w:rPr>
  </w:style>
  <w:style w:type="character" w:customStyle="1" w:styleId="676">
    <w:name w:val="ListLabel 525"/>
    <w:qFormat/>
    <w:uiPriority w:val="0"/>
    <w:rPr>
      <w:rFonts w:cs="Times"/>
    </w:rPr>
  </w:style>
  <w:style w:type="character" w:customStyle="1" w:styleId="677">
    <w:name w:val="ListLabel 526"/>
    <w:qFormat/>
    <w:uiPriority w:val="0"/>
    <w:rPr>
      <w:rFonts w:cs="Courier New"/>
    </w:rPr>
  </w:style>
  <w:style w:type="character" w:customStyle="1" w:styleId="678">
    <w:name w:val="ListLabel 527"/>
    <w:qFormat/>
    <w:uiPriority w:val="0"/>
    <w:rPr>
      <w:rFonts w:cs="Wingdings"/>
    </w:rPr>
  </w:style>
  <w:style w:type="character" w:customStyle="1" w:styleId="679">
    <w:name w:val="ListLabel 528"/>
    <w:qFormat/>
    <w:uiPriority w:val="0"/>
    <w:rPr>
      <w:rFonts w:cs="Symbol"/>
    </w:rPr>
  </w:style>
  <w:style w:type="character" w:customStyle="1" w:styleId="680">
    <w:name w:val="ListLabel 529"/>
    <w:qFormat/>
    <w:uiPriority w:val="0"/>
    <w:rPr>
      <w:rFonts w:cs="Courier New"/>
    </w:rPr>
  </w:style>
  <w:style w:type="character" w:customStyle="1" w:styleId="681">
    <w:name w:val="ListLabel 530"/>
    <w:qFormat/>
    <w:uiPriority w:val="0"/>
    <w:rPr>
      <w:rFonts w:cs="Wingdings"/>
    </w:rPr>
  </w:style>
  <w:style w:type="character" w:customStyle="1" w:styleId="682">
    <w:name w:val="ListLabel 531"/>
    <w:qFormat/>
    <w:uiPriority w:val="0"/>
    <w:rPr>
      <w:rFonts w:cs="Symbol"/>
    </w:rPr>
  </w:style>
  <w:style w:type="character" w:customStyle="1" w:styleId="683">
    <w:name w:val="ListLabel 532"/>
    <w:qFormat/>
    <w:uiPriority w:val="0"/>
    <w:rPr>
      <w:rFonts w:cs="Courier New"/>
    </w:rPr>
  </w:style>
  <w:style w:type="character" w:customStyle="1" w:styleId="684">
    <w:name w:val="ListLabel 533"/>
    <w:qFormat/>
    <w:uiPriority w:val="0"/>
    <w:rPr>
      <w:rFonts w:cs="Wingdings"/>
    </w:rPr>
  </w:style>
  <w:style w:type="character" w:customStyle="1" w:styleId="685">
    <w:name w:val="ListLabel 534"/>
    <w:qFormat/>
    <w:uiPriority w:val="0"/>
    <w:rPr>
      <w:rFonts w:cs="Times New Roman"/>
    </w:rPr>
  </w:style>
  <w:style w:type="character" w:customStyle="1" w:styleId="686">
    <w:name w:val="ListLabel 535"/>
    <w:qFormat/>
    <w:uiPriority w:val="0"/>
    <w:rPr>
      <w:rFonts w:cs="Wingdings"/>
    </w:rPr>
  </w:style>
  <w:style w:type="character" w:customStyle="1" w:styleId="687">
    <w:name w:val="ListLabel 536"/>
    <w:qFormat/>
    <w:uiPriority w:val="0"/>
    <w:rPr>
      <w:rFonts w:cs="Wingdings"/>
    </w:rPr>
  </w:style>
  <w:style w:type="character" w:customStyle="1" w:styleId="688">
    <w:name w:val="ListLabel 537"/>
    <w:qFormat/>
    <w:uiPriority w:val="0"/>
    <w:rPr>
      <w:rFonts w:cs="Wingdings"/>
    </w:rPr>
  </w:style>
  <w:style w:type="character" w:customStyle="1" w:styleId="689">
    <w:name w:val="ListLabel 538"/>
    <w:qFormat/>
    <w:uiPriority w:val="0"/>
    <w:rPr>
      <w:rFonts w:cs="Wingdings"/>
    </w:rPr>
  </w:style>
  <w:style w:type="character" w:customStyle="1" w:styleId="690">
    <w:name w:val="ListLabel 539"/>
    <w:qFormat/>
    <w:uiPriority w:val="0"/>
    <w:rPr>
      <w:rFonts w:cs="Wingdings"/>
    </w:rPr>
  </w:style>
  <w:style w:type="character" w:customStyle="1" w:styleId="691">
    <w:name w:val="ListLabel 540"/>
    <w:qFormat/>
    <w:uiPriority w:val="0"/>
    <w:rPr>
      <w:rFonts w:cs="Wingdings"/>
    </w:rPr>
  </w:style>
  <w:style w:type="character" w:customStyle="1" w:styleId="692">
    <w:name w:val="ListLabel 541"/>
    <w:qFormat/>
    <w:uiPriority w:val="0"/>
    <w:rPr>
      <w:rFonts w:cs="Wingdings"/>
    </w:rPr>
  </w:style>
  <w:style w:type="character" w:customStyle="1" w:styleId="693">
    <w:name w:val="ListLabel 542"/>
    <w:qFormat/>
    <w:uiPriority w:val="0"/>
    <w:rPr>
      <w:rFonts w:cs="Wingdings"/>
    </w:rPr>
  </w:style>
  <w:style w:type="character" w:customStyle="1" w:styleId="694">
    <w:name w:val="ListLabel 543"/>
    <w:qFormat/>
    <w:uiPriority w:val="0"/>
    <w:rPr>
      <w:rFonts w:ascii="Calibri" w:hAnsi="Calibri" w:cs="Times New Roman"/>
    </w:rPr>
  </w:style>
  <w:style w:type="character" w:customStyle="1" w:styleId="695">
    <w:name w:val="ListLabel 544"/>
    <w:qFormat/>
    <w:uiPriority w:val="0"/>
    <w:rPr>
      <w:rFonts w:cs="Wingdings"/>
    </w:rPr>
  </w:style>
  <w:style w:type="character" w:customStyle="1" w:styleId="696">
    <w:name w:val="ListLabel 545"/>
    <w:qFormat/>
    <w:uiPriority w:val="0"/>
    <w:rPr>
      <w:rFonts w:cs="Wingdings"/>
    </w:rPr>
  </w:style>
  <w:style w:type="character" w:customStyle="1" w:styleId="697">
    <w:name w:val="ListLabel 546"/>
    <w:qFormat/>
    <w:uiPriority w:val="0"/>
    <w:rPr>
      <w:rFonts w:cs="Wingdings"/>
    </w:rPr>
  </w:style>
  <w:style w:type="character" w:customStyle="1" w:styleId="698">
    <w:name w:val="ListLabel 547"/>
    <w:qFormat/>
    <w:uiPriority w:val="0"/>
    <w:rPr>
      <w:rFonts w:cs="Wingdings"/>
    </w:rPr>
  </w:style>
  <w:style w:type="character" w:customStyle="1" w:styleId="699">
    <w:name w:val="ListLabel 548"/>
    <w:qFormat/>
    <w:uiPriority w:val="0"/>
    <w:rPr>
      <w:rFonts w:cs="Wingdings"/>
    </w:rPr>
  </w:style>
  <w:style w:type="character" w:customStyle="1" w:styleId="700">
    <w:name w:val="ListLabel 549"/>
    <w:qFormat/>
    <w:uiPriority w:val="0"/>
    <w:rPr>
      <w:rFonts w:cs="Wingdings"/>
    </w:rPr>
  </w:style>
  <w:style w:type="character" w:customStyle="1" w:styleId="701">
    <w:name w:val="ListLabel 550"/>
    <w:qFormat/>
    <w:uiPriority w:val="0"/>
    <w:rPr>
      <w:rFonts w:cs="Wingdings"/>
    </w:rPr>
  </w:style>
  <w:style w:type="character" w:customStyle="1" w:styleId="702">
    <w:name w:val="ListLabel 551"/>
    <w:qFormat/>
    <w:uiPriority w:val="0"/>
    <w:rPr>
      <w:rFonts w:cs="Wingdings"/>
    </w:rPr>
  </w:style>
  <w:style w:type="character" w:customStyle="1" w:styleId="703">
    <w:name w:val="ListLabel 552"/>
    <w:qFormat/>
    <w:uiPriority w:val="0"/>
    <w:rPr>
      <w:rFonts w:ascii="Calibri" w:hAnsi="Calibri" w:cs="Arial"/>
    </w:rPr>
  </w:style>
  <w:style w:type="character" w:customStyle="1" w:styleId="704">
    <w:name w:val="ListLabel 553"/>
    <w:qFormat/>
    <w:uiPriority w:val="0"/>
    <w:rPr>
      <w:rFonts w:cs="Wingdings"/>
    </w:rPr>
  </w:style>
  <w:style w:type="character" w:customStyle="1" w:styleId="705">
    <w:name w:val="ListLabel 554"/>
    <w:qFormat/>
    <w:uiPriority w:val="0"/>
    <w:rPr>
      <w:rFonts w:cs="Wingdings"/>
    </w:rPr>
  </w:style>
  <w:style w:type="character" w:customStyle="1" w:styleId="706">
    <w:name w:val="ListLabel 555"/>
    <w:qFormat/>
    <w:uiPriority w:val="0"/>
    <w:rPr>
      <w:rFonts w:cs="Wingdings"/>
    </w:rPr>
  </w:style>
  <w:style w:type="character" w:customStyle="1" w:styleId="707">
    <w:name w:val="ListLabel 556"/>
    <w:qFormat/>
    <w:uiPriority w:val="0"/>
    <w:rPr>
      <w:rFonts w:cs="Wingdings"/>
    </w:rPr>
  </w:style>
  <w:style w:type="character" w:customStyle="1" w:styleId="708">
    <w:name w:val="ListLabel 557"/>
    <w:qFormat/>
    <w:uiPriority w:val="0"/>
    <w:rPr>
      <w:rFonts w:cs="Wingdings"/>
    </w:rPr>
  </w:style>
  <w:style w:type="character" w:customStyle="1" w:styleId="709">
    <w:name w:val="ListLabel 558"/>
    <w:qFormat/>
    <w:uiPriority w:val="0"/>
    <w:rPr>
      <w:rFonts w:cs="Wingdings"/>
    </w:rPr>
  </w:style>
  <w:style w:type="character" w:customStyle="1" w:styleId="710">
    <w:name w:val="ListLabel 559"/>
    <w:qFormat/>
    <w:uiPriority w:val="0"/>
    <w:rPr>
      <w:rFonts w:cs="Wingdings"/>
    </w:rPr>
  </w:style>
  <w:style w:type="character" w:customStyle="1" w:styleId="711">
    <w:name w:val="ListLabel 560"/>
    <w:qFormat/>
    <w:uiPriority w:val="0"/>
    <w:rPr>
      <w:rFonts w:cs="Wingdings"/>
    </w:rPr>
  </w:style>
  <w:style w:type="character" w:customStyle="1" w:styleId="712">
    <w:name w:val="ListLabel 561"/>
    <w:qFormat/>
    <w:uiPriority w:val="0"/>
    <w:rPr>
      <w:rFonts w:cs="Arial"/>
      <w:b/>
    </w:rPr>
  </w:style>
  <w:style w:type="character" w:customStyle="1" w:styleId="713">
    <w:name w:val="ListLabel 562"/>
    <w:qFormat/>
    <w:uiPriority w:val="0"/>
    <w:rPr>
      <w:rFonts w:cs="Wingdings"/>
    </w:rPr>
  </w:style>
  <w:style w:type="character" w:customStyle="1" w:styleId="714">
    <w:name w:val="ListLabel 563"/>
    <w:qFormat/>
    <w:uiPriority w:val="0"/>
    <w:rPr>
      <w:rFonts w:cs="Wingdings"/>
    </w:rPr>
  </w:style>
  <w:style w:type="character" w:customStyle="1" w:styleId="715">
    <w:name w:val="ListLabel 564"/>
    <w:qFormat/>
    <w:uiPriority w:val="0"/>
    <w:rPr>
      <w:rFonts w:cs="Wingdings"/>
    </w:rPr>
  </w:style>
  <w:style w:type="character" w:customStyle="1" w:styleId="716">
    <w:name w:val="ListLabel 565"/>
    <w:qFormat/>
    <w:uiPriority w:val="0"/>
    <w:rPr>
      <w:rFonts w:cs="Wingdings"/>
    </w:rPr>
  </w:style>
  <w:style w:type="character" w:customStyle="1" w:styleId="717">
    <w:name w:val="ListLabel 566"/>
    <w:qFormat/>
    <w:uiPriority w:val="0"/>
    <w:rPr>
      <w:rFonts w:cs="Wingdings"/>
    </w:rPr>
  </w:style>
  <w:style w:type="character" w:customStyle="1" w:styleId="718">
    <w:name w:val="ListLabel 567"/>
    <w:qFormat/>
    <w:uiPriority w:val="0"/>
    <w:rPr>
      <w:rFonts w:cs="Wingdings"/>
    </w:rPr>
  </w:style>
  <w:style w:type="character" w:customStyle="1" w:styleId="719">
    <w:name w:val="ListLabel 568"/>
    <w:qFormat/>
    <w:uiPriority w:val="0"/>
    <w:rPr>
      <w:rFonts w:cs="Wingdings"/>
    </w:rPr>
  </w:style>
  <w:style w:type="character" w:customStyle="1" w:styleId="720">
    <w:name w:val="ListLabel 569"/>
    <w:qFormat/>
    <w:uiPriority w:val="0"/>
    <w:rPr>
      <w:rFonts w:cs="Wingdings"/>
    </w:rPr>
  </w:style>
  <w:style w:type="character" w:customStyle="1" w:styleId="721">
    <w:name w:val="ListLabel 570"/>
    <w:qFormat/>
    <w:uiPriority w:val="0"/>
    <w:rPr>
      <w:rFonts w:ascii="Calibri" w:hAnsi="Calibri" w:cs="Symbol"/>
      <w:b/>
    </w:rPr>
  </w:style>
  <w:style w:type="character" w:customStyle="1" w:styleId="722">
    <w:name w:val="ListLabel 571"/>
    <w:qFormat/>
    <w:uiPriority w:val="0"/>
    <w:rPr>
      <w:rFonts w:cs="Courier New"/>
    </w:rPr>
  </w:style>
  <w:style w:type="character" w:customStyle="1" w:styleId="723">
    <w:name w:val="ListLabel 572"/>
    <w:qFormat/>
    <w:uiPriority w:val="0"/>
    <w:rPr>
      <w:rFonts w:cs="Wingdings"/>
    </w:rPr>
  </w:style>
  <w:style w:type="character" w:customStyle="1" w:styleId="724">
    <w:name w:val="ListLabel 573"/>
    <w:qFormat/>
    <w:uiPriority w:val="0"/>
    <w:rPr>
      <w:rFonts w:cs="Symbol"/>
    </w:rPr>
  </w:style>
  <w:style w:type="character" w:customStyle="1" w:styleId="725">
    <w:name w:val="ListLabel 574"/>
    <w:qFormat/>
    <w:uiPriority w:val="0"/>
    <w:rPr>
      <w:rFonts w:cs="Courier New"/>
    </w:rPr>
  </w:style>
  <w:style w:type="character" w:customStyle="1" w:styleId="726">
    <w:name w:val="ListLabel 575"/>
    <w:qFormat/>
    <w:uiPriority w:val="0"/>
    <w:rPr>
      <w:rFonts w:cs="Wingdings"/>
    </w:rPr>
  </w:style>
  <w:style w:type="character" w:customStyle="1" w:styleId="727">
    <w:name w:val="ListLabel 576"/>
    <w:qFormat/>
    <w:uiPriority w:val="0"/>
    <w:rPr>
      <w:rFonts w:cs="Symbol"/>
    </w:rPr>
  </w:style>
  <w:style w:type="character" w:customStyle="1" w:styleId="728">
    <w:name w:val="ListLabel 577"/>
    <w:qFormat/>
    <w:uiPriority w:val="0"/>
    <w:rPr>
      <w:rFonts w:cs="Courier New"/>
    </w:rPr>
  </w:style>
  <w:style w:type="character" w:customStyle="1" w:styleId="729">
    <w:name w:val="ListLabel 578"/>
    <w:qFormat/>
    <w:uiPriority w:val="0"/>
    <w:rPr>
      <w:rFonts w:cs="Wingdings"/>
    </w:rPr>
  </w:style>
  <w:style w:type="character" w:customStyle="1" w:styleId="730">
    <w:name w:val="ListLabel 579"/>
    <w:qFormat/>
    <w:uiPriority w:val="0"/>
    <w:rPr>
      <w:rFonts w:ascii="Calibri" w:hAnsi="Calibri" w:cs="Symbol"/>
    </w:rPr>
  </w:style>
  <w:style w:type="character" w:customStyle="1" w:styleId="731">
    <w:name w:val="ListLabel 580"/>
    <w:qFormat/>
    <w:uiPriority w:val="0"/>
    <w:rPr>
      <w:rFonts w:cs="Courier New"/>
    </w:rPr>
  </w:style>
  <w:style w:type="character" w:customStyle="1" w:styleId="732">
    <w:name w:val="ListLabel 581"/>
    <w:qFormat/>
    <w:uiPriority w:val="0"/>
    <w:rPr>
      <w:rFonts w:cs="Wingdings"/>
    </w:rPr>
  </w:style>
  <w:style w:type="character" w:customStyle="1" w:styleId="733">
    <w:name w:val="ListLabel 582"/>
    <w:qFormat/>
    <w:uiPriority w:val="0"/>
    <w:rPr>
      <w:rFonts w:cs="Symbol"/>
    </w:rPr>
  </w:style>
  <w:style w:type="character" w:customStyle="1" w:styleId="734">
    <w:name w:val="ListLabel 583"/>
    <w:qFormat/>
    <w:uiPriority w:val="0"/>
    <w:rPr>
      <w:rFonts w:cs="Courier New"/>
    </w:rPr>
  </w:style>
  <w:style w:type="character" w:customStyle="1" w:styleId="735">
    <w:name w:val="ListLabel 584"/>
    <w:qFormat/>
    <w:uiPriority w:val="0"/>
    <w:rPr>
      <w:rFonts w:cs="Wingdings"/>
    </w:rPr>
  </w:style>
  <w:style w:type="character" w:customStyle="1" w:styleId="736">
    <w:name w:val="ListLabel 585"/>
    <w:qFormat/>
    <w:uiPriority w:val="0"/>
    <w:rPr>
      <w:rFonts w:cs="Symbol"/>
    </w:rPr>
  </w:style>
  <w:style w:type="character" w:customStyle="1" w:styleId="737">
    <w:name w:val="ListLabel 586"/>
    <w:qFormat/>
    <w:uiPriority w:val="0"/>
    <w:rPr>
      <w:rFonts w:cs="Courier New"/>
    </w:rPr>
  </w:style>
  <w:style w:type="character" w:customStyle="1" w:styleId="738">
    <w:name w:val="ListLabel 587"/>
    <w:qFormat/>
    <w:uiPriority w:val="0"/>
    <w:rPr>
      <w:rFonts w:cs="Wingdings"/>
    </w:rPr>
  </w:style>
  <w:style w:type="character" w:customStyle="1" w:styleId="739">
    <w:name w:val="ListLabel 588"/>
    <w:qFormat/>
    <w:uiPriority w:val="0"/>
    <w:rPr>
      <w:rFonts w:ascii="Calibri" w:hAnsi="Calibri" w:cs="Times New Roman"/>
      <w:b/>
      <w:sz w:val="22"/>
    </w:rPr>
  </w:style>
  <w:style w:type="character" w:customStyle="1" w:styleId="740">
    <w:name w:val="ListLabel 589"/>
    <w:qFormat/>
    <w:uiPriority w:val="0"/>
    <w:rPr>
      <w:rFonts w:ascii="Calibri" w:hAnsi="Calibri" w:cs="Wingdings"/>
      <w:b/>
      <w:sz w:val="22"/>
    </w:rPr>
  </w:style>
  <w:style w:type="character" w:customStyle="1" w:styleId="741">
    <w:name w:val="ListLabel 590"/>
    <w:qFormat/>
    <w:uiPriority w:val="0"/>
    <w:rPr>
      <w:rFonts w:cs="Wingdings"/>
    </w:rPr>
  </w:style>
  <w:style w:type="character" w:customStyle="1" w:styleId="742">
    <w:name w:val="ListLabel 591"/>
    <w:qFormat/>
    <w:uiPriority w:val="0"/>
    <w:rPr>
      <w:rFonts w:cs="Wingdings"/>
    </w:rPr>
  </w:style>
  <w:style w:type="character" w:customStyle="1" w:styleId="743">
    <w:name w:val="ListLabel 592"/>
    <w:qFormat/>
    <w:uiPriority w:val="0"/>
    <w:rPr>
      <w:rFonts w:cs="Wingdings"/>
    </w:rPr>
  </w:style>
  <w:style w:type="character" w:customStyle="1" w:styleId="744">
    <w:name w:val="ListLabel 593"/>
    <w:qFormat/>
    <w:uiPriority w:val="0"/>
    <w:rPr>
      <w:rFonts w:cs="Wingdings"/>
    </w:rPr>
  </w:style>
  <w:style w:type="character" w:customStyle="1" w:styleId="745">
    <w:name w:val="ListLabel 594"/>
    <w:qFormat/>
    <w:uiPriority w:val="0"/>
    <w:rPr>
      <w:rFonts w:cs="Wingdings"/>
    </w:rPr>
  </w:style>
  <w:style w:type="character" w:customStyle="1" w:styleId="746">
    <w:name w:val="ListLabel 595"/>
    <w:qFormat/>
    <w:uiPriority w:val="0"/>
    <w:rPr>
      <w:rFonts w:cs="Wingdings"/>
    </w:rPr>
  </w:style>
  <w:style w:type="character" w:customStyle="1" w:styleId="747">
    <w:name w:val="ListLabel 596"/>
    <w:qFormat/>
    <w:uiPriority w:val="0"/>
    <w:rPr>
      <w:rFonts w:cs="Wingdings"/>
    </w:rPr>
  </w:style>
  <w:style w:type="character" w:customStyle="1" w:styleId="748">
    <w:name w:val="ListLabel 597"/>
    <w:qFormat/>
    <w:uiPriority w:val="0"/>
    <w:rPr>
      <w:rFonts w:ascii="Calibri" w:hAnsi="Calibri" w:cs="Symbol"/>
      <w:b/>
      <w:sz w:val="22"/>
    </w:rPr>
  </w:style>
  <w:style w:type="character" w:customStyle="1" w:styleId="749">
    <w:name w:val="ListLabel 598"/>
    <w:qFormat/>
    <w:uiPriority w:val="0"/>
    <w:rPr>
      <w:rFonts w:ascii="Calibri" w:hAnsi="Calibri" w:cs="Courier New"/>
      <w:b/>
      <w:sz w:val="22"/>
    </w:rPr>
  </w:style>
  <w:style w:type="character" w:customStyle="1" w:styleId="750">
    <w:name w:val="ListLabel 599"/>
    <w:qFormat/>
    <w:uiPriority w:val="0"/>
    <w:rPr>
      <w:rFonts w:cs="Wingdings"/>
    </w:rPr>
  </w:style>
  <w:style w:type="character" w:customStyle="1" w:styleId="751">
    <w:name w:val="ListLabel 600"/>
    <w:qFormat/>
    <w:uiPriority w:val="0"/>
    <w:rPr>
      <w:rFonts w:cs="Symbol"/>
    </w:rPr>
  </w:style>
  <w:style w:type="character" w:customStyle="1" w:styleId="752">
    <w:name w:val="ListLabel 601"/>
    <w:qFormat/>
    <w:uiPriority w:val="0"/>
    <w:rPr>
      <w:rFonts w:cs="Courier New"/>
    </w:rPr>
  </w:style>
  <w:style w:type="character" w:customStyle="1" w:styleId="753">
    <w:name w:val="ListLabel 602"/>
    <w:qFormat/>
    <w:uiPriority w:val="0"/>
    <w:rPr>
      <w:rFonts w:cs="Wingdings"/>
    </w:rPr>
  </w:style>
  <w:style w:type="character" w:customStyle="1" w:styleId="754">
    <w:name w:val="ListLabel 603"/>
    <w:qFormat/>
    <w:uiPriority w:val="0"/>
    <w:rPr>
      <w:rFonts w:cs="Symbol"/>
    </w:rPr>
  </w:style>
  <w:style w:type="character" w:customStyle="1" w:styleId="755">
    <w:name w:val="ListLabel 604"/>
    <w:qFormat/>
    <w:uiPriority w:val="0"/>
    <w:rPr>
      <w:rFonts w:cs="Courier New"/>
    </w:rPr>
  </w:style>
  <w:style w:type="character" w:customStyle="1" w:styleId="756">
    <w:name w:val="ListLabel 605"/>
    <w:qFormat/>
    <w:uiPriority w:val="0"/>
    <w:rPr>
      <w:rFonts w:cs="Wingdings"/>
    </w:rPr>
  </w:style>
  <w:style w:type="character" w:customStyle="1" w:styleId="757">
    <w:name w:val="ListLabel 606"/>
    <w:qFormat/>
    <w:uiPriority w:val="0"/>
    <w:rPr>
      <w:rFonts w:cs="Arial"/>
      <w:b/>
    </w:rPr>
  </w:style>
  <w:style w:type="character" w:customStyle="1" w:styleId="758">
    <w:name w:val="ListLabel 607"/>
    <w:qFormat/>
    <w:uiPriority w:val="0"/>
    <w:rPr>
      <w:rFonts w:cs="Courier New"/>
      <w:b/>
    </w:rPr>
  </w:style>
  <w:style w:type="character" w:customStyle="1" w:styleId="759">
    <w:name w:val="ListLabel 608"/>
    <w:qFormat/>
    <w:uiPriority w:val="0"/>
    <w:rPr>
      <w:rFonts w:cs="Wingdings"/>
    </w:rPr>
  </w:style>
  <w:style w:type="character" w:customStyle="1" w:styleId="760">
    <w:name w:val="ListLabel 609"/>
    <w:qFormat/>
    <w:uiPriority w:val="0"/>
    <w:rPr>
      <w:rFonts w:cs="Symbol"/>
    </w:rPr>
  </w:style>
  <w:style w:type="character" w:customStyle="1" w:styleId="761">
    <w:name w:val="ListLabel 610"/>
    <w:qFormat/>
    <w:uiPriority w:val="0"/>
    <w:rPr>
      <w:rFonts w:cs="Courier New"/>
    </w:rPr>
  </w:style>
  <w:style w:type="character" w:customStyle="1" w:styleId="762">
    <w:name w:val="ListLabel 611"/>
    <w:qFormat/>
    <w:uiPriority w:val="0"/>
    <w:rPr>
      <w:rFonts w:cs="Wingdings"/>
    </w:rPr>
  </w:style>
  <w:style w:type="character" w:customStyle="1" w:styleId="763">
    <w:name w:val="ListLabel 612"/>
    <w:qFormat/>
    <w:uiPriority w:val="0"/>
    <w:rPr>
      <w:rFonts w:cs="Symbol"/>
    </w:rPr>
  </w:style>
  <w:style w:type="character" w:customStyle="1" w:styleId="764">
    <w:name w:val="ListLabel 613"/>
    <w:qFormat/>
    <w:uiPriority w:val="0"/>
    <w:rPr>
      <w:rFonts w:cs="Courier New"/>
    </w:rPr>
  </w:style>
  <w:style w:type="character" w:customStyle="1" w:styleId="765">
    <w:name w:val="ListLabel 614"/>
    <w:qFormat/>
    <w:uiPriority w:val="0"/>
    <w:rPr>
      <w:rFonts w:cs="Wingdings"/>
    </w:rPr>
  </w:style>
  <w:style w:type="character" w:customStyle="1" w:styleId="766">
    <w:name w:val="ListLabel 615"/>
    <w:qFormat/>
    <w:uiPriority w:val="0"/>
    <w:rPr>
      <w:rFonts w:ascii="Calibri" w:hAnsi="Calibri" w:cs="Symbol"/>
      <w:b/>
    </w:rPr>
  </w:style>
  <w:style w:type="character" w:customStyle="1" w:styleId="767">
    <w:name w:val="ListLabel 616"/>
    <w:qFormat/>
    <w:uiPriority w:val="0"/>
    <w:rPr>
      <w:rFonts w:cs="Courier New"/>
    </w:rPr>
  </w:style>
  <w:style w:type="character" w:customStyle="1" w:styleId="768">
    <w:name w:val="ListLabel 617"/>
    <w:qFormat/>
    <w:uiPriority w:val="0"/>
    <w:rPr>
      <w:rFonts w:cs="Wingdings"/>
    </w:rPr>
  </w:style>
  <w:style w:type="character" w:customStyle="1" w:styleId="769">
    <w:name w:val="ListLabel 618"/>
    <w:qFormat/>
    <w:uiPriority w:val="0"/>
    <w:rPr>
      <w:rFonts w:cs="Symbol"/>
    </w:rPr>
  </w:style>
  <w:style w:type="character" w:customStyle="1" w:styleId="770">
    <w:name w:val="ListLabel 619"/>
    <w:qFormat/>
    <w:uiPriority w:val="0"/>
    <w:rPr>
      <w:rFonts w:cs="Courier New"/>
    </w:rPr>
  </w:style>
  <w:style w:type="character" w:customStyle="1" w:styleId="771">
    <w:name w:val="ListLabel 620"/>
    <w:qFormat/>
    <w:uiPriority w:val="0"/>
    <w:rPr>
      <w:rFonts w:cs="Wingdings"/>
    </w:rPr>
  </w:style>
  <w:style w:type="character" w:customStyle="1" w:styleId="772">
    <w:name w:val="ListLabel 621"/>
    <w:qFormat/>
    <w:uiPriority w:val="0"/>
    <w:rPr>
      <w:rFonts w:cs="Symbol"/>
    </w:rPr>
  </w:style>
  <w:style w:type="character" w:customStyle="1" w:styleId="773">
    <w:name w:val="ListLabel 622"/>
    <w:qFormat/>
    <w:uiPriority w:val="0"/>
    <w:rPr>
      <w:rFonts w:cs="Courier New"/>
    </w:rPr>
  </w:style>
  <w:style w:type="character" w:customStyle="1" w:styleId="774">
    <w:name w:val="ListLabel 623"/>
    <w:qFormat/>
    <w:uiPriority w:val="0"/>
    <w:rPr>
      <w:rFonts w:cs="Wingdings"/>
    </w:rPr>
  </w:style>
  <w:style w:type="character" w:customStyle="1" w:styleId="775">
    <w:name w:val="ListLabel 624"/>
    <w:qFormat/>
    <w:uiPriority w:val="0"/>
    <w:rPr>
      <w:rFonts w:ascii="Calibri" w:hAnsi="Calibri" w:cs="Symbol"/>
      <w:b/>
      <w:sz w:val="22"/>
    </w:rPr>
  </w:style>
  <w:style w:type="character" w:customStyle="1" w:styleId="776">
    <w:name w:val="ListLabel 625"/>
    <w:qFormat/>
    <w:uiPriority w:val="0"/>
    <w:rPr>
      <w:rFonts w:cs="Courier New"/>
    </w:rPr>
  </w:style>
  <w:style w:type="character" w:customStyle="1" w:styleId="777">
    <w:name w:val="ListLabel 626"/>
    <w:qFormat/>
    <w:uiPriority w:val="0"/>
    <w:rPr>
      <w:rFonts w:cs="Wingdings"/>
    </w:rPr>
  </w:style>
  <w:style w:type="character" w:customStyle="1" w:styleId="778">
    <w:name w:val="ListLabel 627"/>
    <w:qFormat/>
    <w:uiPriority w:val="0"/>
    <w:rPr>
      <w:rFonts w:cs="Symbol"/>
    </w:rPr>
  </w:style>
  <w:style w:type="character" w:customStyle="1" w:styleId="779">
    <w:name w:val="ListLabel 628"/>
    <w:qFormat/>
    <w:uiPriority w:val="0"/>
    <w:rPr>
      <w:rFonts w:cs="Courier New"/>
    </w:rPr>
  </w:style>
  <w:style w:type="character" w:customStyle="1" w:styleId="780">
    <w:name w:val="ListLabel 629"/>
    <w:qFormat/>
    <w:uiPriority w:val="0"/>
    <w:rPr>
      <w:rFonts w:cs="Wingdings"/>
    </w:rPr>
  </w:style>
  <w:style w:type="character" w:customStyle="1" w:styleId="781">
    <w:name w:val="ListLabel 630"/>
    <w:qFormat/>
    <w:uiPriority w:val="0"/>
    <w:rPr>
      <w:rFonts w:cs="Symbol"/>
    </w:rPr>
  </w:style>
  <w:style w:type="character" w:customStyle="1" w:styleId="782">
    <w:name w:val="ListLabel 631"/>
    <w:qFormat/>
    <w:uiPriority w:val="0"/>
    <w:rPr>
      <w:rFonts w:cs="Courier New"/>
    </w:rPr>
  </w:style>
  <w:style w:type="character" w:customStyle="1" w:styleId="783">
    <w:name w:val="ListLabel 632"/>
    <w:qFormat/>
    <w:uiPriority w:val="0"/>
    <w:rPr>
      <w:rFonts w:cs="Wingdings"/>
    </w:rPr>
  </w:style>
  <w:style w:type="character" w:customStyle="1" w:styleId="784">
    <w:name w:val="ListLabel 633"/>
    <w:qFormat/>
    <w:uiPriority w:val="0"/>
    <w:rPr>
      <w:rFonts w:ascii="Calibri" w:hAnsi="Calibri" w:cs="Symbol"/>
      <w:b/>
      <w:sz w:val="22"/>
    </w:rPr>
  </w:style>
  <w:style w:type="character" w:customStyle="1" w:styleId="785">
    <w:name w:val="ListLabel 634"/>
    <w:qFormat/>
    <w:uiPriority w:val="0"/>
    <w:rPr>
      <w:rFonts w:cs="Courier New"/>
    </w:rPr>
  </w:style>
  <w:style w:type="character" w:customStyle="1" w:styleId="786">
    <w:name w:val="ListLabel 635"/>
    <w:qFormat/>
    <w:uiPriority w:val="0"/>
    <w:rPr>
      <w:rFonts w:cs="Wingdings"/>
    </w:rPr>
  </w:style>
  <w:style w:type="character" w:customStyle="1" w:styleId="787">
    <w:name w:val="ListLabel 636"/>
    <w:qFormat/>
    <w:uiPriority w:val="0"/>
    <w:rPr>
      <w:rFonts w:cs="Symbol"/>
    </w:rPr>
  </w:style>
  <w:style w:type="character" w:customStyle="1" w:styleId="788">
    <w:name w:val="ListLabel 637"/>
    <w:qFormat/>
    <w:uiPriority w:val="0"/>
    <w:rPr>
      <w:rFonts w:cs="Courier New"/>
    </w:rPr>
  </w:style>
  <w:style w:type="character" w:customStyle="1" w:styleId="789">
    <w:name w:val="ListLabel 638"/>
    <w:qFormat/>
    <w:uiPriority w:val="0"/>
    <w:rPr>
      <w:rFonts w:cs="Wingdings"/>
    </w:rPr>
  </w:style>
  <w:style w:type="character" w:customStyle="1" w:styleId="790">
    <w:name w:val="ListLabel 639"/>
    <w:qFormat/>
    <w:uiPriority w:val="0"/>
    <w:rPr>
      <w:rFonts w:cs="Symbol"/>
    </w:rPr>
  </w:style>
  <w:style w:type="character" w:customStyle="1" w:styleId="791">
    <w:name w:val="ListLabel 640"/>
    <w:qFormat/>
    <w:uiPriority w:val="0"/>
    <w:rPr>
      <w:rFonts w:cs="Courier New"/>
    </w:rPr>
  </w:style>
  <w:style w:type="character" w:customStyle="1" w:styleId="792">
    <w:name w:val="ListLabel 641"/>
    <w:qFormat/>
    <w:uiPriority w:val="0"/>
    <w:rPr>
      <w:rFonts w:cs="Wingdings"/>
    </w:rPr>
  </w:style>
  <w:style w:type="character" w:customStyle="1" w:styleId="793">
    <w:name w:val="ListLabel 642"/>
    <w:qFormat/>
    <w:uiPriority w:val="0"/>
    <w:rPr>
      <w:rFonts w:ascii="Calibri" w:hAnsi="Calibri" w:cs="Symbol"/>
      <w:b/>
      <w:sz w:val="22"/>
    </w:rPr>
  </w:style>
  <w:style w:type="character" w:customStyle="1" w:styleId="794">
    <w:name w:val="ListLabel 643"/>
    <w:qFormat/>
    <w:uiPriority w:val="0"/>
    <w:rPr>
      <w:rFonts w:cs="Wingdings"/>
    </w:rPr>
  </w:style>
  <w:style w:type="character" w:customStyle="1" w:styleId="795">
    <w:name w:val="ListLabel 644"/>
    <w:qFormat/>
    <w:uiPriority w:val="0"/>
    <w:rPr>
      <w:rFonts w:cs="Wingdings"/>
    </w:rPr>
  </w:style>
  <w:style w:type="character" w:customStyle="1" w:styleId="796">
    <w:name w:val="ListLabel 645"/>
    <w:qFormat/>
    <w:uiPriority w:val="0"/>
    <w:rPr>
      <w:rFonts w:cs="Wingdings"/>
    </w:rPr>
  </w:style>
  <w:style w:type="character" w:customStyle="1" w:styleId="797">
    <w:name w:val="ListLabel 646"/>
    <w:qFormat/>
    <w:uiPriority w:val="0"/>
    <w:rPr>
      <w:rFonts w:cs="Wingdings"/>
    </w:rPr>
  </w:style>
  <w:style w:type="character" w:customStyle="1" w:styleId="798">
    <w:name w:val="ListLabel 647"/>
    <w:qFormat/>
    <w:uiPriority w:val="0"/>
    <w:rPr>
      <w:rFonts w:cs="Wingdings"/>
    </w:rPr>
  </w:style>
  <w:style w:type="character" w:customStyle="1" w:styleId="799">
    <w:name w:val="ListLabel 648"/>
    <w:qFormat/>
    <w:uiPriority w:val="0"/>
    <w:rPr>
      <w:rFonts w:cs="Wingdings"/>
    </w:rPr>
  </w:style>
  <w:style w:type="character" w:customStyle="1" w:styleId="800">
    <w:name w:val="ListLabel 649"/>
    <w:qFormat/>
    <w:uiPriority w:val="0"/>
    <w:rPr>
      <w:rFonts w:cs="Wingdings"/>
    </w:rPr>
  </w:style>
  <w:style w:type="character" w:customStyle="1" w:styleId="801">
    <w:name w:val="ListLabel 650"/>
    <w:qFormat/>
    <w:uiPriority w:val="0"/>
    <w:rPr>
      <w:rFonts w:cs="Wingdings"/>
    </w:rPr>
  </w:style>
  <w:style w:type="character" w:customStyle="1" w:styleId="802">
    <w:name w:val="ListLabel 651"/>
    <w:qFormat/>
    <w:uiPriority w:val="0"/>
    <w:rPr>
      <w:rFonts w:ascii="Calibri" w:hAnsi="Calibri" w:cs="Symbol"/>
      <w:sz w:val="22"/>
    </w:rPr>
  </w:style>
  <w:style w:type="character" w:customStyle="1" w:styleId="803">
    <w:name w:val="ListLabel 652"/>
    <w:qFormat/>
    <w:uiPriority w:val="0"/>
    <w:rPr>
      <w:rFonts w:cs="Courier New"/>
    </w:rPr>
  </w:style>
  <w:style w:type="character" w:customStyle="1" w:styleId="804">
    <w:name w:val="ListLabel 653"/>
    <w:qFormat/>
    <w:uiPriority w:val="0"/>
    <w:rPr>
      <w:rFonts w:cs="Wingdings"/>
    </w:rPr>
  </w:style>
  <w:style w:type="character" w:customStyle="1" w:styleId="805">
    <w:name w:val="ListLabel 654"/>
    <w:qFormat/>
    <w:uiPriority w:val="0"/>
    <w:rPr>
      <w:rFonts w:cs="Symbol"/>
    </w:rPr>
  </w:style>
  <w:style w:type="character" w:customStyle="1" w:styleId="806">
    <w:name w:val="ListLabel 655"/>
    <w:qFormat/>
    <w:uiPriority w:val="0"/>
    <w:rPr>
      <w:rFonts w:cs="Courier New"/>
    </w:rPr>
  </w:style>
  <w:style w:type="character" w:customStyle="1" w:styleId="807">
    <w:name w:val="ListLabel 656"/>
    <w:qFormat/>
    <w:uiPriority w:val="0"/>
    <w:rPr>
      <w:rFonts w:cs="Wingdings"/>
    </w:rPr>
  </w:style>
  <w:style w:type="character" w:customStyle="1" w:styleId="808">
    <w:name w:val="ListLabel 657"/>
    <w:qFormat/>
    <w:uiPriority w:val="0"/>
    <w:rPr>
      <w:rFonts w:cs="Symbol"/>
    </w:rPr>
  </w:style>
  <w:style w:type="character" w:customStyle="1" w:styleId="809">
    <w:name w:val="ListLabel 658"/>
    <w:qFormat/>
    <w:uiPriority w:val="0"/>
    <w:rPr>
      <w:rFonts w:cs="Courier New"/>
    </w:rPr>
  </w:style>
  <w:style w:type="character" w:customStyle="1" w:styleId="810">
    <w:name w:val="ListLabel 659"/>
    <w:qFormat/>
    <w:uiPriority w:val="0"/>
    <w:rPr>
      <w:rFonts w:cs="Wingdings"/>
    </w:rPr>
  </w:style>
  <w:style w:type="character" w:customStyle="1" w:styleId="811">
    <w:name w:val="ListLabel 660"/>
    <w:qFormat/>
    <w:uiPriority w:val="0"/>
    <w:rPr>
      <w:rFonts w:ascii="Calibri" w:hAnsi="Calibri" w:cs="Symbol"/>
      <w:b/>
      <w:sz w:val="22"/>
    </w:rPr>
  </w:style>
  <w:style w:type="character" w:customStyle="1" w:styleId="812">
    <w:name w:val="ListLabel 661"/>
    <w:qFormat/>
    <w:uiPriority w:val="0"/>
    <w:rPr>
      <w:rFonts w:cs="Courier New"/>
    </w:rPr>
  </w:style>
  <w:style w:type="character" w:customStyle="1" w:styleId="813">
    <w:name w:val="ListLabel 662"/>
    <w:qFormat/>
    <w:uiPriority w:val="0"/>
    <w:rPr>
      <w:rFonts w:cs="Wingdings"/>
    </w:rPr>
  </w:style>
  <w:style w:type="character" w:customStyle="1" w:styleId="814">
    <w:name w:val="ListLabel 663"/>
    <w:qFormat/>
    <w:uiPriority w:val="0"/>
    <w:rPr>
      <w:rFonts w:cs="Symbol"/>
    </w:rPr>
  </w:style>
  <w:style w:type="character" w:customStyle="1" w:styleId="815">
    <w:name w:val="ListLabel 664"/>
    <w:qFormat/>
    <w:uiPriority w:val="0"/>
    <w:rPr>
      <w:rFonts w:cs="Courier New"/>
    </w:rPr>
  </w:style>
  <w:style w:type="character" w:customStyle="1" w:styleId="816">
    <w:name w:val="ListLabel 665"/>
    <w:qFormat/>
    <w:uiPriority w:val="0"/>
    <w:rPr>
      <w:rFonts w:cs="Wingdings"/>
    </w:rPr>
  </w:style>
  <w:style w:type="character" w:customStyle="1" w:styleId="817">
    <w:name w:val="ListLabel 666"/>
    <w:qFormat/>
    <w:uiPriority w:val="0"/>
    <w:rPr>
      <w:rFonts w:cs="Symbol"/>
    </w:rPr>
  </w:style>
  <w:style w:type="character" w:customStyle="1" w:styleId="818">
    <w:name w:val="ListLabel 667"/>
    <w:qFormat/>
    <w:uiPriority w:val="0"/>
    <w:rPr>
      <w:rFonts w:cs="Courier New"/>
    </w:rPr>
  </w:style>
  <w:style w:type="character" w:customStyle="1" w:styleId="819">
    <w:name w:val="ListLabel 668"/>
    <w:qFormat/>
    <w:uiPriority w:val="0"/>
    <w:rPr>
      <w:rFonts w:cs="Wingdings"/>
    </w:rPr>
  </w:style>
  <w:style w:type="character" w:customStyle="1" w:styleId="820">
    <w:name w:val="ListLabel 669"/>
    <w:qFormat/>
    <w:uiPriority w:val="0"/>
    <w:rPr>
      <w:rFonts w:ascii="Calibri" w:hAnsi="Calibri" w:cs="Arial"/>
      <w:b/>
      <w:bCs/>
      <w:sz w:val="24"/>
      <w:szCs w:val="24"/>
    </w:rPr>
  </w:style>
  <w:style w:type="character" w:customStyle="1" w:styleId="821">
    <w:name w:val="ListLabel 670"/>
    <w:qFormat/>
    <w:uiPriority w:val="0"/>
    <w:rPr>
      <w:rFonts w:cs="Arial"/>
      <w:b/>
      <w:bCs/>
      <w:sz w:val="24"/>
      <w:szCs w:val="24"/>
    </w:rPr>
  </w:style>
  <w:style w:type="character" w:customStyle="1" w:styleId="822">
    <w:name w:val="ListLabel 671"/>
    <w:qFormat/>
    <w:uiPriority w:val="0"/>
    <w:rPr>
      <w:rFonts w:cs="Times"/>
    </w:rPr>
  </w:style>
  <w:style w:type="character" w:customStyle="1" w:styleId="823">
    <w:name w:val="ListLabel 672"/>
    <w:qFormat/>
    <w:uiPriority w:val="0"/>
    <w:rPr>
      <w:rFonts w:cs="Courier New"/>
    </w:rPr>
  </w:style>
  <w:style w:type="character" w:customStyle="1" w:styleId="824">
    <w:name w:val="ListLabel 673"/>
    <w:qFormat/>
    <w:uiPriority w:val="0"/>
    <w:rPr>
      <w:rFonts w:cs="Wingdings"/>
    </w:rPr>
  </w:style>
  <w:style w:type="character" w:customStyle="1" w:styleId="825">
    <w:name w:val="ListLabel 674"/>
    <w:qFormat/>
    <w:uiPriority w:val="0"/>
    <w:rPr>
      <w:rFonts w:cs="Symbol"/>
    </w:rPr>
  </w:style>
  <w:style w:type="character" w:customStyle="1" w:styleId="826">
    <w:name w:val="ListLabel 675"/>
    <w:qFormat/>
    <w:uiPriority w:val="0"/>
    <w:rPr>
      <w:rFonts w:cs="Courier New"/>
    </w:rPr>
  </w:style>
  <w:style w:type="character" w:customStyle="1" w:styleId="827">
    <w:name w:val="ListLabel 676"/>
    <w:qFormat/>
    <w:uiPriority w:val="0"/>
    <w:rPr>
      <w:rFonts w:cs="Wingdings"/>
    </w:rPr>
  </w:style>
  <w:style w:type="character" w:customStyle="1" w:styleId="828">
    <w:name w:val="ListLabel 677"/>
    <w:qFormat/>
    <w:uiPriority w:val="0"/>
    <w:rPr>
      <w:rFonts w:cs="Symbol"/>
    </w:rPr>
  </w:style>
  <w:style w:type="character" w:customStyle="1" w:styleId="829">
    <w:name w:val="ListLabel 678"/>
    <w:qFormat/>
    <w:uiPriority w:val="0"/>
    <w:rPr>
      <w:rFonts w:cs="Courier New"/>
    </w:rPr>
  </w:style>
  <w:style w:type="character" w:customStyle="1" w:styleId="830">
    <w:name w:val="ListLabel 679"/>
    <w:qFormat/>
    <w:uiPriority w:val="0"/>
    <w:rPr>
      <w:rFonts w:cs="Wingdings"/>
    </w:rPr>
  </w:style>
  <w:style w:type="character" w:customStyle="1" w:styleId="831">
    <w:name w:val="ListLabel 680"/>
    <w:qFormat/>
    <w:uiPriority w:val="0"/>
    <w:rPr>
      <w:rFonts w:cs="Times New Roman"/>
    </w:rPr>
  </w:style>
  <w:style w:type="character" w:customStyle="1" w:styleId="832">
    <w:name w:val="ListLabel 681"/>
    <w:qFormat/>
    <w:uiPriority w:val="0"/>
    <w:rPr>
      <w:rFonts w:cs="Wingdings"/>
    </w:rPr>
  </w:style>
  <w:style w:type="character" w:customStyle="1" w:styleId="833">
    <w:name w:val="ListLabel 682"/>
    <w:qFormat/>
    <w:uiPriority w:val="0"/>
    <w:rPr>
      <w:rFonts w:cs="Wingdings"/>
    </w:rPr>
  </w:style>
  <w:style w:type="character" w:customStyle="1" w:styleId="834">
    <w:name w:val="ListLabel 683"/>
    <w:qFormat/>
    <w:uiPriority w:val="0"/>
    <w:rPr>
      <w:rFonts w:cs="Wingdings"/>
    </w:rPr>
  </w:style>
  <w:style w:type="character" w:customStyle="1" w:styleId="835">
    <w:name w:val="ListLabel 684"/>
    <w:qFormat/>
    <w:uiPriority w:val="0"/>
    <w:rPr>
      <w:rFonts w:cs="Wingdings"/>
    </w:rPr>
  </w:style>
  <w:style w:type="character" w:customStyle="1" w:styleId="836">
    <w:name w:val="ListLabel 685"/>
    <w:qFormat/>
    <w:uiPriority w:val="0"/>
    <w:rPr>
      <w:rFonts w:cs="Wingdings"/>
    </w:rPr>
  </w:style>
  <w:style w:type="character" w:customStyle="1" w:styleId="837">
    <w:name w:val="ListLabel 686"/>
    <w:qFormat/>
    <w:uiPriority w:val="0"/>
    <w:rPr>
      <w:rFonts w:cs="Wingdings"/>
    </w:rPr>
  </w:style>
  <w:style w:type="character" w:customStyle="1" w:styleId="838">
    <w:name w:val="ListLabel 687"/>
    <w:qFormat/>
    <w:uiPriority w:val="0"/>
    <w:rPr>
      <w:rFonts w:cs="Wingdings"/>
    </w:rPr>
  </w:style>
  <w:style w:type="character" w:customStyle="1" w:styleId="839">
    <w:name w:val="ListLabel 688"/>
    <w:qFormat/>
    <w:uiPriority w:val="0"/>
    <w:rPr>
      <w:rFonts w:cs="Wingdings"/>
    </w:rPr>
  </w:style>
  <w:style w:type="character" w:customStyle="1" w:styleId="840">
    <w:name w:val="ListLabel 689"/>
    <w:qFormat/>
    <w:uiPriority w:val="0"/>
    <w:rPr>
      <w:rFonts w:cs="Times New Roman"/>
    </w:rPr>
  </w:style>
  <w:style w:type="character" w:customStyle="1" w:styleId="841">
    <w:name w:val="ListLabel 690"/>
    <w:qFormat/>
    <w:uiPriority w:val="0"/>
    <w:rPr>
      <w:rFonts w:cs="Wingdings"/>
    </w:rPr>
  </w:style>
  <w:style w:type="character" w:customStyle="1" w:styleId="842">
    <w:name w:val="ListLabel 691"/>
    <w:qFormat/>
    <w:uiPriority w:val="0"/>
    <w:rPr>
      <w:rFonts w:cs="Wingdings"/>
    </w:rPr>
  </w:style>
  <w:style w:type="character" w:customStyle="1" w:styleId="843">
    <w:name w:val="ListLabel 692"/>
    <w:qFormat/>
    <w:uiPriority w:val="0"/>
    <w:rPr>
      <w:rFonts w:cs="Wingdings"/>
    </w:rPr>
  </w:style>
  <w:style w:type="character" w:customStyle="1" w:styleId="844">
    <w:name w:val="ListLabel 693"/>
    <w:qFormat/>
    <w:uiPriority w:val="0"/>
    <w:rPr>
      <w:rFonts w:cs="Wingdings"/>
    </w:rPr>
  </w:style>
  <w:style w:type="character" w:customStyle="1" w:styleId="845">
    <w:name w:val="ListLabel 694"/>
    <w:qFormat/>
    <w:uiPriority w:val="0"/>
    <w:rPr>
      <w:rFonts w:cs="Wingdings"/>
    </w:rPr>
  </w:style>
  <w:style w:type="character" w:customStyle="1" w:styleId="846">
    <w:name w:val="ListLabel 695"/>
    <w:qFormat/>
    <w:uiPriority w:val="0"/>
    <w:rPr>
      <w:rFonts w:cs="Wingdings"/>
    </w:rPr>
  </w:style>
  <w:style w:type="character" w:customStyle="1" w:styleId="847">
    <w:name w:val="ListLabel 696"/>
    <w:qFormat/>
    <w:uiPriority w:val="0"/>
    <w:rPr>
      <w:rFonts w:cs="Wingdings"/>
    </w:rPr>
  </w:style>
  <w:style w:type="character" w:customStyle="1" w:styleId="848">
    <w:name w:val="ListLabel 697"/>
    <w:qFormat/>
    <w:uiPriority w:val="0"/>
    <w:rPr>
      <w:rFonts w:cs="Wingdings"/>
    </w:rPr>
  </w:style>
  <w:style w:type="character" w:customStyle="1" w:styleId="849">
    <w:name w:val="ListLabel 698"/>
    <w:qFormat/>
    <w:uiPriority w:val="0"/>
    <w:rPr>
      <w:rFonts w:cs="Arial"/>
    </w:rPr>
  </w:style>
  <w:style w:type="character" w:customStyle="1" w:styleId="850">
    <w:name w:val="ListLabel 699"/>
    <w:qFormat/>
    <w:uiPriority w:val="0"/>
    <w:rPr>
      <w:rFonts w:cs="Wingdings"/>
    </w:rPr>
  </w:style>
  <w:style w:type="character" w:customStyle="1" w:styleId="851">
    <w:name w:val="ListLabel 700"/>
    <w:qFormat/>
    <w:uiPriority w:val="0"/>
    <w:rPr>
      <w:rFonts w:cs="Wingdings"/>
    </w:rPr>
  </w:style>
  <w:style w:type="character" w:customStyle="1" w:styleId="852">
    <w:name w:val="ListLabel 701"/>
    <w:qFormat/>
    <w:uiPriority w:val="0"/>
    <w:rPr>
      <w:rFonts w:cs="Wingdings"/>
    </w:rPr>
  </w:style>
  <w:style w:type="character" w:customStyle="1" w:styleId="853">
    <w:name w:val="ListLabel 702"/>
    <w:qFormat/>
    <w:uiPriority w:val="0"/>
    <w:rPr>
      <w:rFonts w:cs="Wingdings"/>
    </w:rPr>
  </w:style>
  <w:style w:type="character" w:customStyle="1" w:styleId="854">
    <w:name w:val="ListLabel 703"/>
    <w:qFormat/>
    <w:uiPriority w:val="0"/>
    <w:rPr>
      <w:rFonts w:cs="Wingdings"/>
    </w:rPr>
  </w:style>
  <w:style w:type="character" w:customStyle="1" w:styleId="855">
    <w:name w:val="ListLabel 704"/>
    <w:qFormat/>
    <w:uiPriority w:val="0"/>
    <w:rPr>
      <w:rFonts w:cs="Wingdings"/>
    </w:rPr>
  </w:style>
  <w:style w:type="character" w:customStyle="1" w:styleId="856">
    <w:name w:val="ListLabel 705"/>
    <w:qFormat/>
    <w:uiPriority w:val="0"/>
    <w:rPr>
      <w:rFonts w:cs="Wingdings"/>
    </w:rPr>
  </w:style>
  <w:style w:type="character" w:customStyle="1" w:styleId="857">
    <w:name w:val="ListLabel 706"/>
    <w:qFormat/>
    <w:uiPriority w:val="0"/>
    <w:rPr>
      <w:rFonts w:cs="Wingdings"/>
    </w:rPr>
  </w:style>
  <w:style w:type="character" w:customStyle="1" w:styleId="858">
    <w:name w:val="ListLabel 707"/>
    <w:qFormat/>
    <w:uiPriority w:val="0"/>
    <w:rPr>
      <w:rFonts w:cs="Arial"/>
      <w:b/>
    </w:rPr>
  </w:style>
  <w:style w:type="character" w:customStyle="1" w:styleId="859">
    <w:name w:val="ListLabel 708"/>
    <w:qFormat/>
    <w:uiPriority w:val="0"/>
    <w:rPr>
      <w:rFonts w:cs="Wingdings"/>
    </w:rPr>
  </w:style>
  <w:style w:type="character" w:customStyle="1" w:styleId="860">
    <w:name w:val="ListLabel 709"/>
    <w:qFormat/>
    <w:uiPriority w:val="0"/>
    <w:rPr>
      <w:rFonts w:cs="Wingdings"/>
    </w:rPr>
  </w:style>
  <w:style w:type="character" w:customStyle="1" w:styleId="861">
    <w:name w:val="ListLabel 710"/>
    <w:qFormat/>
    <w:uiPriority w:val="0"/>
    <w:rPr>
      <w:rFonts w:cs="Wingdings"/>
    </w:rPr>
  </w:style>
  <w:style w:type="character" w:customStyle="1" w:styleId="862">
    <w:name w:val="ListLabel 711"/>
    <w:qFormat/>
    <w:uiPriority w:val="0"/>
    <w:rPr>
      <w:rFonts w:cs="Wingdings"/>
    </w:rPr>
  </w:style>
  <w:style w:type="character" w:customStyle="1" w:styleId="863">
    <w:name w:val="ListLabel 712"/>
    <w:qFormat/>
    <w:uiPriority w:val="0"/>
    <w:rPr>
      <w:rFonts w:cs="Wingdings"/>
    </w:rPr>
  </w:style>
  <w:style w:type="character" w:customStyle="1" w:styleId="864">
    <w:name w:val="ListLabel 713"/>
    <w:qFormat/>
    <w:uiPriority w:val="0"/>
    <w:rPr>
      <w:rFonts w:cs="Wingdings"/>
    </w:rPr>
  </w:style>
  <w:style w:type="character" w:customStyle="1" w:styleId="865">
    <w:name w:val="ListLabel 714"/>
    <w:qFormat/>
    <w:uiPriority w:val="0"/>
    <w:rPr>
      <w:rFonts w:cs="Wingdings"/>
    </w:rPr>
  </w:style>
  <w:style w:type="character" w:customStyle="1" w:styleId="866">
    <w:name w:val="ListLabel 715"/>
    <w:qFormat/>
    <w:uiPriority w:val="0"/>
    <w:rPr>
      <w:rFonts w:cs="Wingdings"/>
    </w:rPr>
  </w:style>
  <w:style w:type="character" w:customStyle="1" w:styleId="867">
    <w:name w:val="ListLabel 716"/>
    <w:qFormat/>
    <w:uiPriority w:val="0"/>
    <w:rPr>
      <w:rFonts w:cs="Symbol"/>
      <w:b/>
    </w:rPr>
  </w:style>
  <w:style w:type="character" w:customStyle="1" w:styleId="868">
    <w:name w:val="ListLabel 717"/>
    <w:qFormat/>
    <w:uiPriority w:val="0"/>
    <w:rPr>
      <w:rFonts w:cs="Courier New"/>
    </w:rPr>
  </w:style>
  <w:style w:type="character" w:customStyle="1" w:styleId="869">
    <w:name w:val="ListLabel 718"/>
    <w:qFormat/>
    <w:uiPriority w:val="0"/>
    <w:rPr>
      <w:rFonts w:cs="Wingdings"/>
    </w:rPr>
  </w:style>
  <w:style w:type="character" w:customStyle="1" w:styleId="870">
    <w:name w:val="ListLabel 719"/>
    <w:qFormat/>
    <w:uiPriority w:val="0"/>
    <w:rPr>
      <w:rFonts w:cs="Symbol"/>
    </w:rPr>
  </w:style>
  <w:style w:type="character" w:customStyle="1" w:styleId="871">
    <w:name w:val="ListLabel 720"/>
    <w:qFormat/>
    <w:uiPriority w:val="0"/>
    <w:rPr>
      <w:rFonts w:cs="Courier New"/>
    </w:rPr>
  </w:style>
  <w:style w:type="character" w:customStyle="1" w:styleId="872">
    <w:name w:val="ListLabel 721"/>
    <w:qFormat/>
    <w:uiPriority w:val="0"/>
    <w:rPr>
      <w:rFonts w:cs="Wingdings"/>
    </w:rPr>
  </w:style>
  <w:style w:type="character" w:customStyle="1" w:styleId="873">
    <w:name w:val="ListLabel 722"/>
    <w:qFormat/>
    <w:uiPriority w:val="0"/>
    <w:rPr>
      <w:rFonts w:cs="Symbol"/>
    </w:rPr>
  </w:style>
  <w:style w:type="character" w:customStyle="1" w:styleId="874">
    <w:name w:val="ListLabel 723"/>
    <w:qFormat/>
    <w:uiPriority w:val="0"/>
    <w:rPr>
      <w:rFonts w:cs="Courier New"/>
    </w:rPr>
  </w:style>
  <w:style w:type="character" w:customStyle="1" w:styleId="875">
    <w:name w:val="ListLabel 724"/>
    <w:qFormat/>
    <w:uiPriority w:val="0"/>
    <w:rPr>
      <w:rFonts w:cs="Wingdings"/>
    </w:rPr>
  </w:style>
  <w:style w:type="character" w:customStyle="1" w:styleId="876">
    <w:name w:val="ListLabel 725"/>
    <w:qFormat/>
    <w:uiPriority w:val="0"/>
    <w:rPr>
      <w:rFonts w:cs="Symbol"/>
    </w:rPr>
  </w:style>
  <w:style w:type="character" w:customStyle="1" w:styleId="877">
    <w:name w:val="ListLabel 726"/>
    <w:qFormat/>
    <w:uiPriority w:val="0"/>
    <w:rPr>
      <w:rFonts w:cs="Courier New"/>
    </w:rPr>
  </w:style>
  <w:style w:type="character" w:customStyle="1" w:styleId="878">
    <w:name w:val="ListLabel 727"/>
    <w:qFormat/>
    <w:uiPriority w:val="0"/>
    <w:rPr>
      <w:rFonts w:cs="Wingdings"/>
    </w:rPr>
  </w:style>
  <w:style w:type="character" w:customStyle="1" w:styleId="879">
    <w:name w:val="ListLabel 728"/>
    <w:qFormat/>
    <w:uiPriority w:val="0"/>
    <w:rPr>
      <w:rFonts w:cs="Symbol"/>
    </w:rPr>
  </w:style>
  <w:style w:type="character" w:customStyle="1" w:styleId="880">
    <w:name w:val="ListLabel 729"/>
    <w:qFormat/>
    <w:uiPriority w:val="0"/>
    <w:rPr>
      <w:rFonts w:cs="Courier New"/>
    </w:rPr>
  </w:style>
  <w:style w:type="character" w:customStyle="1" w:styleId="881">
    <w:name w:val="ListLabel 730"/>
    <w:qFormat/>
    <w:uiPriority w:val="0"/>
    <w:rPr>
      <w:rFonts w:cs="Wingdings"/>
    </w:rPr>
  </w:style>
  <w:style w:type="character" w:customStyle="1" w:styleId="882">
    <w:name w:val="ListLabel 731"/>
    <w:qFormat/>
    <w:uiPriority w:val="0"/>
    <w:rPr>
      <w:rFonts w:cs="Symbol"/>
    </w:rPr>
  </w:style>
  <w:style w:type="character" w:customStyle="1" w:styleId="883">
    <w:name w:val="ListLabel 732"/>
    <w:qFormat/>
    <w:uiPriority w:val="0"/>
    <w:rPr>
      <w:rFonts w:cs="Courier New"/>
    </w:rPr>
  </w:style>
  <w:style w:type="character" w:customStyle="1" w:styleId="884">
    <w:name w:val="ListLabel 733"/>
    <w:qFormat/>
    <w:uiPriority w:val="0"/>
    <w:rPr>
      <w:rFonts w:cs="Wingdings"/>
    </w:rPr>
  </w:style>
  <w:style w:type="character" w:customStyle="1" w:styleId="885">
    <w:name w:val="ListLabel 734"/>
    <w:qFormat/>
    <w:uiPriority w:val="0"/>
    <w:rPr>
      <w:rFonts w:ascii="Calibri" w:hAnsi="Calibri" w:cs="Times New Roman"/>
      <w:b/>
      <w:sz w:val="22"/>
    </w:rPr>
  </w:style>
  <w:style w:type="character" w:customStyle="1" w:styleId="886">
    <w:name w:val="ListLabel 735"/>
    <w:qFormat/>
    <w:uiPriority w:val="0"/>
    <w:rPr>
      <w:rFonts w:ascii="Calibri" w:hAnsi="Calibri" w:cs="Wingdings"/>
      <w:b/>
      <w:sz w:val="22"/>
    </w:rPr>
  </w:style>
  <w:style w:type="character" w:customStyle="1" w:styleId="887">
    <w:name w:val="ListLabel 736"/>
    <w:qFormat/>
    <w:uiPriority w:val="0"/>
    <w:rPr>
      <w:rFonts w:cs="Wingdings"/>
    </w:rPr>
  </w:style>
  <w:style w:type="character" w:customStyle="1" w:styleId="888">
    <w:name w:val="ListLabel 737"/>
    <w:qFormat/>
    <w:uiPriority w:val="0"/>
    <w:rPr>
      <w:rFonts w:cs="Wingdings"/>
    </w:rPr>
  </w:style>
  <w:style w:type="character" w:customStyle="1" w:styleId="889">
    <w:name w:val="ListLabel 738"/>
    <w:qFormat/>
    <w:uiPriority w:val="0"/>
    <w:rPr>
      <w:rFonts w:cs="Wingdings"/>
    </w:rPr>
  </w:style>
  <w:style w:type="character" w:customStyle="1" w:styleId="890">
    <w:name w:val="ListLabel 739"/>
    <w:qFormat/>
    <w:uiPriority w:val="0"/>
    <w:rPr>
      <w:rFonts w:cs="Wingdings"/>
    </w:rPr>
  </w:style>
  <w:style w:type="character" w:customStyle="1" w:styleId="891">
    <w:name w:val="ListLabel 740"/>
    <w:qFormat/>
    <w:uiPriority w:val="0"/>
    <w:rPr>
      <w:rFonts w:cs="Wingdings"/>
    </w:rPr>
  </w:style>
  <w:style w:type="character" w:customStyle="1" w:styleId="892">
    <w:name w:val="ListLabel 741"/>
    <w:qFormat/>
    <w:uiPriority w:val="0"/>
    <w:rPr>
      <w:rFonts w:cs="Wingdings"/>
    </w:rPr>
  </w:style>
  <w:style w:type="character" w:customStyle="1" w:styleId="893">
    <w:name w:val="ListLabel 742"/>
    <w:qFormat/>
    <w:uiPriority w:val="0"/>
    <w:rPr>
      <w:rFonts w:cs="Wingdings"/>
    </w:rPr>
  </w:style>
  <w:style w:type="character" w:customStyle="1" w:styleId="894">
    <w:name w:val="ListLabel 743"/>
    <w:qFormat/>
    <w:uiPriority w:val="0"/>
    <w:rPr>
      <w:rFonts w:ascii="Calibri" w:hAnsi="Calibri" w:cs="Symbol"/>
      <w:b/>
      <w:sz w:val="22"/>
    </w:rPr>
  </w:style>
  <w:style w:type="character" w:customStyle="1" w:styleId="895">
    <w:name w:val="ListLabel 744"/>
    <w:qFormat/>
    <w:uiPriority w:val="0"/>
    <w:rPr>
      <w:rFonts w:ascii="Calibri" w:hAnsi="Calibri" w:cs="Courier New"/>
      <w:b/>
      <w:sz w:val="22"/>
    </w:rPr>
  </w:style>
  <w:style w:type="character" w:customStyle="1" w:styleId="896">
    <w:name w:val="ListLabel 745"/>
    <w:qFormat/>
    <w:uiPriority w:val="0"/>
    <w:rPr>
      <w:rFonts w:cs="Wingdings"/>
    </w:rPr>
  </w:style>
  <w:style w:type="character" w:customStyle="1" w:styleId="897">
    <w:name w:val="ListLabel 746"/>
    <w:qFormat/>
    <w:uiPriority w:val="0"/>
    <w:rPr>
      <w:rFonts w:cs="Symbol"/>
    </w:rPr>
  </w:style>
  <w:style w:type="character" w:customStyle="1" w:styleId="898">
    <w:name w:val="ListLabel 747"/>
    <w:qFormat/>
    <w:uiPriority w:val="0"/>
    <w:rPr>
      <w:rFonts w:cs="Courier New"/>
    </w:rPr>
  </w:style>
  <w:style w:type="character" w:customStyle="1" w:styleId="899">
    <w:name w:val="ListLabel 748"/>
    <w:qFormat/>
    <w:uiPriority w:val="0"/>
    <w:rPr>
      <w:rFonts w:cs="Wingdings"/>
    </w:rPr>
  </w:style>
  <w:style w:type="character" w:customStyle="1" w:styleId="900">
    <w:name w:val="ListLabel 749"/>
    <w:qFormat/>
    <w:uiPriority w:val="0"/>
    <w:rPr>
      <w:rFonts w:cs="Symbol"/>
    </w:rPr>
  </w:style>
  <w:style w:type="character" w:customStyle="1" w:styleId="901">
    <w:name w:val="ListLabel 750"/>
    <w:qFormat/>
    <w:uiPriority w:val="0"/>
    <w:rPr>
      <w:rFonts w:cs="Courier New"/>
    </w:rPr>
  </w:style>
  <w:style w:type="character" w:customStyle="1" w:styleId="902">
    <w:name w:val="ListLabel 751"/>
    <w:qFormat/>
    <w:uiPriority w:val="0"/>
    <w:rPr>
      <w:rFonts w:cs="Wingdings"/>
    </w:rPr>
  </w:style>
  <w:style w:type="character" w:customStyle="1" w:styleId="903">
    <w:name w:val="ListLabel 752"/>
    <w:qFormat/>
    <w:uiPriority w:val="0"/>
    <w:rPr>
      <w:rFonts w:cs="Arial"/>
      <w:b/>
    </w:rPr>
  </w:style>
  <w:style w:type="character" w:customStyle="1" w:styleId="904">
    <w:name w:val="ListLabel 753"/>
    <w:qFormat/>
    <w:uiPriority w:val="0"/>
    <w:rPr>
      <w:rFonts w:cs="Courier New"/>
      <w:b/>
    </w:rPr>
  </w:style>
  <w:style w:type="character" w:customStyle="1" w:styleId="905">
    <w:name w:val="ListLabel 754"/>
    <w:qFormat/>
    <w:uiPriority w:val="0"/>
    <w:rPr>
      <w:rFonts w:cs="Wingdings"/>
    </w:rPr>
  </w:style>
  <w:style w:type="character" w:customStyle="1" w:styleId="906">
    <w:name w:val="ListLabel 755"/>
    <w:qFormat/>
    <w:uiPriority w:val="0"/>
    <w:rPr>
      <w:rFonts w:cs="Symbol"/>
    </w:rPr>
  </w:style>
  <w:style w:type="character" w:customStyle="1" w:styleId="907">
    <w:name w:val="ListLabel 756"/>
    <w:qFormat/>
    <w:uiPriority w:val="0"/>
    <w:rPr>
      <w:rFonts w:cs="Courier New"/>
    </w:rPr>
  </w:style>
  <w:style w:type="character" w:customStyle="1" w:styleId="908">
    <w:name w:val="ListLabel 757"/>
    <w:qFormat/>
    <w:uiPriority w:val="0"/>
    <w:rPr>
      <w:rFonts w:cs="Wingdings"/>
    </w:rPr>
  </w:style>
  <w:style w:type="character" w:customStyle="1" w:styleId="909">
    <w:name w:val="ListLabel 758"/>
    <w:qFormat/>
    <w:uiPriority w:val="0"/>
    <w:rPr>
      <w:rFonts w:cs="Symbol"/>
    </w:rPr>
  </w:style>
  <w:style w:type="character" w:customStyle="1" w:styleId="910">
    <w:name w:val="ListLabel 759"/>
    <w:qFormat/>
    <w:uiPriority w:val="0"/>
    <w:rPr>
      <w:rFonts w:cs="Courier New"/>
    </w:rPr>
  </w:style>
  <w:style w:type="character" w:customStyle="1" w:styleId="911">
    <w:name w:val="ListLabel 760"/>
    <w:qFormat/>
    <w:uiPriority w:val="0"/>
    <w:rPr>
      <w:rFonts w:cs="Wingdings"/>
    </w:rPr>
  </w:style>
  <w:style w:type="character" w:customStyle="1" w:styleId="912">
    <w:name w:val="ListLabel 761"/>
    <w:qFormat/>
    <w:uiPriority w:val="0"/>
    <w:rPr>
      <w:rFonts w:cs="Symbol"/>
      <w:b/>
    </w:rPr>
  </w:style>
  <w:style w:type="character" w:customStyle="1" w:styleId="913">
    <w:name w:val="ListLabel 762"/>
    <w:qFormat/>
    <w:uiPriority w:val="0"/>
    <w:rPr>
      <w:rFonts w:cs="Courier New"/>
    </w:rPr>
  </w:style>
  <w:style w:type="character" w:customStyle="1" w:styleId="914">
    <w:name w:val="ListLabel 763"/>
    <w:qFormat/>
    <w:uiPriority w:val="0"/>
    <w:rPr>
      <w:rFonts w:cs="Wingdings"/>
    </w:rPr>
  </w:style>
  <w:style w:type="character" w:customStyle="1" w:styleId="915">
    <w:name w:val="ListLabel 764"/>
    <w:qFormat/>
    <w:uiPriority w:val="0"/>
    <w:rPr>
      <w:rFonts w:cs="Symbol"/>
    </w:rPr>
  </w:style>
  <w:style w:type="character" w:customStyle="1" w:styleId="916">
    <w:name w:val="ListLabel 765"/>
    <w:qFormat/>
    <w:uiPriority w:val="0"/>
    <w:rPr>
      <w:rFonts w:cs="Courier New"/>
    </w:rPr>
  </w:style>
  <w:style w:type="character" w:customStyle="1" w:styleId="917">
    <w:name w:val="ListLabel 766"/>
    <w:qFormat/>
    <w:uiPriority w:val="0"/>
    <w:rPr>
      <w:rFonts w:cs="Wingdings"/>
    </w:rPr>
  </w:style>
  <w:style w:type="character" w:customStyle="1" w:styleId="918">
    <w:name w:val="ListLabel 767"/>
    <w:qFormat/>
    <w:uiPriority w:val="0"/>
    <w:rPr>
      <w:rFonts w:cs="Symbol"/>
    </w:rPr>
  </w:style>
  <w:style w:type="character" w:customStyle="1" w:styleId="919">
    <w:name w:val="ListLabel 768"/>
    <w:qFormat/>
    <w:uiPriority w:val="0"/>
    <w:rPr>
      <w:rFonts w:cs="Courier New"/>
    </w:rPr>
  </w:style>
  <w:style w:type="character" w:customStyle="1" w:styleId="920">
    <w:name w:val="ListLabel 769"/>
    <w:qFormat/>
    <w:uiPriority w:val="0"/>
    <w:rPr>
      <w:rFonts w:cs="Wingdings"/>
    </w:rPr>
  </w:style>
  <w:style w:type="character" w:customStyle="1" w:styleId="921">
    <w:name w:val="ListLabel 770"/>
    <w:qFormat/>
    <w:uiPriority w:val="0"/>
    <w:rPr>
      <w:rFonts w:ascii="Calibri" w:hAnsi="Calibri" w:cs="Symbol"/>
      <w:b/>
      <w:sz w:val="22"/>
    </w:rPr>
  </w:style>
  <w:style w:type="character" w:customStyle="1" w:styleId="922">
    <w:name w:val="ListLabel 771"/>
    <w:qFormat/>
    <w:uiPriority w:val="0"/>
    <w:rPr>
      <w:rFonts w:cs="Courier New"/>
    </w:rPr>
  </w:style>
  <w:style w:type="character" w:customStyle="1" w:styleId="923">
    <w:name w:val="ListLabel 772"/>
    <w:qFormat/>
    <w:uiPriority w:val="0"/>
    <w:rPr>
      <w:rFonts w:cs="Wingdings"/>
    </w:rPr>
  </w:style>
  <w:style w:type="character" w:customStyle="1" w:styleId="924">
    <w:name w:val="ListLabel 773"/>
    <w:qFormat/>
    <w:uiPriority w:val="0"/>
    <w:rPr>
      <w:rFonts w:cs="Symbol"/>
    </w:rPr>
  </w:style>
  <w:style w:type="character" w:customStyle="1" w:styleId="925">
    <w:name w:val="ListLabel 774"/>
    <w:qFormat/>
    <w:uiPriority w:val="0"/>
    <w:rPr>
      <w:rFonts w:cs="Courier New"/>
    </w:rPr>
  </w:style>
  <w:style w:type="character" w:customStyle="1" w:styleId="926">
    <w:name w:val="ListLabel 775"/>
    <w:qFormat/>
    <w:uiPriority w:val="0"/>
    <w:rPr>
      <w:rFonts w:cs="Wingdings"/>
    </w:rPr>
  </w:style>
  <w:style w:type="character" w:customStyle="1" w:styleId="927">
    <w:name w:val="ListLabel 776"/>
    <w:qFormat/>
    <w:uiPriority w:val="0"/>
    <w:rPr>
      <w:rFonts w:cs="Symbol"/>
    </w:rPr>
  </w:style>
  <w:style w:type="character" w:customStyle="1" w:styleId="928">
    <w:name w:val="ListLabel 777"/>
    <w:qFormat/>
    <w:uiPriority w:val="0"/>
    <w:rPr>
      <w:rFonts w:cs="Courier New"/>
    </w:rPr>
  </w:style>
  <w:style w:type="character" w:customStyle="1" w:styleId="929">
    <w:name w:val="ListLabel 778"/>
    <w:qFormat/>
    <w:uiPriority w:val="0"/>
    <w:rPr>
      <w:rFonts w:cs="Wingdings"/>
    </w:rPr>
  </w:style>
  <w:style w:type="character" w:customStyle="1" w:styleId="930">
    <w:name w:val="ListLabel 779"/>
    <w:qFormat/>
    <w:uiPriority w:val="0"/>
    <w:rPr>
      <w:rFonts w:ascii="Calibri" w:hAnsi="Calibri" w:cs="Symbol"/>
      <w:b/>
      <w:sz w:val="22"/>
    </w:rPr>
  </w:style>
  <w:style w:type="character" w:customStyle="1" w:styleId="931">
    <w:name w:val="ListLabel 780"/>
    <w:qFormat/>
    <w:uiPriority w:val="0"/>
    <w:rPr>
      <w:rFonts w:cs="Courier New"/>
    </w:rPr>
  </w:style>
  <w:style w:type="character" w:customStyle="1" w:styleId="932">
    <w:name w:val="ListLabel 781"/>
    <w:qFormat/>
    <w:uiPriority w:val="0"/>
    <w:rPr>
      <w:rFonts w:cs="Wingdings"/>
    </w:rPr>
  </w:style>
  <w:style w:type="character" w:customStyle="1" w:styleId="933">
    <w:name w:val="ListLabel 782"/>
    <w:qFormat/>
    <w:uiPriority w:val="0"/>
    <w:rPr>
      <w:rFonts w:cs="Symbol"/>
    </w:rPr>
  </w:style>
  <w:style w:type="character" w:customStyle="1" w:styleId="934">
    <w:name w:val="ListLabel 783"/>
    <w:qFormat/>
    <w:uiPriority w:val="0"/>
    <w:rPr>
      <w:rFonts w:cs="Courier New"/>
    </w:rPr>
  </w:style>
  <w:style w:type="character" w:customStyle="1" w:styleId="935">
    <w:name w:val="ListLabel 784"/>
    <w:qFormat/>
    <w:uiPriority w:val="0"/>
    <w:rPr>
      <w:rFonts w:cs="Wingdings"/>
    </w:rPr>
  </w:style>
  <w:style w:type="character" w:customStyle="1" w:styleId="936">
    <w:name w:val="ListLabel 785"/>
    <w:qFormat/>
    <w:uiPriority w:val="0"/>
    <w:rPr>
      <w:rFonts w:cs="Symbol"/>
    </w:rPr>
  </w:style>
  <w:style w:type="character" w:customStyle="1" w:styleId="937">
    <w:name w:val="ListLabel 786"/>
    <w:qFormat/>
    <w:uiPriority w:val="0"/>
    <w:rPr>
      <w:rFonts w:cs="Courier New"/>
    </w:rPr>
  </w:style>
  <w:style w:type="character" w:customStyle="1" w:styleId="938">
    <w:name w:val="ListLabel 787"/>
    <w:qFormat/>
    <w:uiPriority w:val="0"/>
    <w:rPr>
      <w:rFonts w:cs="Wingdings"/>
    </w:rPr>
  </w:style>
  <w:style w:type="character" w:customStyle="1" w:styleId="939">
    <w:name w:val="ListLabel 788"/>
    <w:qFormat/>
    <w:uiPriority w:val="0"/>
    <w:rPr>
      <w:rFonts w:ascii="Calibri" w:hAnsi="Calibri" w:cs="Symbol"/>
      <w:b/>
      <w:sz w:val="22"/>
    </w:rPr>
  </w:style>
  <w:style w:type="character" w:customStyle="1" w:styleId="940">
    <w:name w:val="ListLabel 789"/>
    <w:qFormat/>
    <w:uiPriority w:val="0"/>
    <w:rPr>
      <w:rFonts w:cs="Wingdings"/>
    </w:rPr>
  </w:style>
  <w:style w:type="character" w:customStyle="1" w:styleId="941">
    <w:name w:val="ListLabel 790"/>
    <w:qFormat/>
    <w:uiPriority w:val="0"/>
    <w:rPr>
      <w:rFonts w:cs="Wingdings"/>
    </w:rPr>
  </w:style>
  <w:style w:type="character" w:customStyle="1" w:styleId="942">
    <w:name w:val="ListLabel 791"/>
    <w:qFormat/>
    <w:uiPriority w:val="0"/>
    <w:rPr>
      <w:rFonts w:cs="Wingdings"/>
    </w:rPr>
  </w:style>
  <w:style w:type="character" w:customStyle="1" w:styleId="943">
    <w:name w:val="ListLabel 792"/>
    <w:qFormat/>
    <w:uiPriority w:val="0"/>
    <w:rPr>
      <w:rFonts w:cs="Wingdings"/>
    </w:rPr>
  </w:style>
  <w:style w:type="character" w:customStyle="1" w:styleId="944">
    <w:name w:val="ListLabel 793"/>
    <w:qFormat/>
    <w:uiPriority w:val="0"/>
    <w:rPr>
      <w:rFonts w:cs="Wingdings"/>
    </w:rPr>
  </w:style>
  <w:style w:type="character" w:customStyle="1" w:styleId="945">
    <w:name w:val="ListLabel 794"/>
    <w:qFormat/>
    <w:uiPriority w:val="0"/>
    <w:rPr>
      <w:rFonts w:cs="Wingdings"/>
    </w:rPr>
  </w:style>
  <w:style w:type="character" w:customStyle="1" w:styleId="946">
    <w:name w:val="ListLabel 795"/>
    <w:qFormat/>
    <w:uiPriority w:val="0"/>
    <w:rPr>
      <w:rFonts w:cs="Wingdings"/>
    </w:rPr>
  </w:style>
  <w:style w:type="character" w:customStyle="1" w:styleId="947">
    <w:name w:val="ListLabel 796"/>
    <w:qFormat/>
    <w:uiPriority w:val="0"/>
    <w:rPr>
      <w:rFonts w:cs="Wingdings"/>
    </w:rPr>
  </w:style>
  <w:style w:type="character" w:customStyle="1" w:styleId="948">
    <w:name w:val="ListLabel 797"/>
    <w:qFormat/>
    <w:uiPriority w:val="0"/>
    <w:rPr>
      <w:rFonts w:ascii="Calibri" w:hAnsi="Calibri" w:cs="Symbol"/>
      <w:sz w:val="22"/>
    </w:rPr>
  </w:style>
  <w:style w:type="character" w:customStyle="1" w:styleId="949">
    <w:name w:val="ListLabel 798"/>
    <w:qFormat/>
    <w:uiPriority w:val="0"/>
    <w:rPr>
      <w:rFonts w:cs="Courier New"/>
    </w:rPr>
  </w:style>
  <w:style w:type="character" w:customStyle="1" w:styleId="950">
    <w:name w:val="ListLabel 799"/>
    <w:qFormat/>
    <w:uiPriority w:val="0"/>
    <w:rPr>
      <w:rFonts w:cs="Wingdings"/>
    </w:rPr>
  </w:style>
  <w:style w:type="character" w:customStyle="1" w:styleId="951">
    <w:name w:val="ListLabel 800"/>
    <w:qFormat/>
    <w:uiPriority w:val="0"/>
    <w:rPr>
      <w:rFonts w:cs="Symbol"/>
    </w:rPr>
  </w:style>
  <w:style w:type="character" w:customStyle="1" w:styleId="952">
    <w:name w:val="ListLabel 801"/>
    <w:qFormat/>
    <w:uiPriority w:val="0"/>
    <w:rPr>
      <w:rFonts w:cs="Courier New"/>
    </w:rPr>
  </w:style>
  <w:style w:type="character" w:customStyle="1" w:styleId="953">
    <w:name w:val="ListLabel 802"/>
    <w:qFormat/>
    <w:uiPriority w:val="0"/>
    <w:rPr>
      <w:rFonts w:cs="Wingdings"/>
    </w:rPr>
  </w:style>
  <w:style w:type="character" w:customStyle="1" w:styleId="954">
    <w:name w:val="ListLabel 803"/>
    <w:qFormat/>
    <w:uiPriority w:val="0"/>
    <w:rPr>
      <w:rFonts w:cs="Symbol"/>
    </w:rPr>
  </w:style>
  <w:style w:type="character" w:customStyle="1" w:styleId="955">
    <w:name w:val="ListLabel 804"/>
    <w:qFormat/>
    <w:uiPriority w:val="0"/>
    <w:rPr>
      <w:rFonts w:cs="Courier New"/>
    </w:rPr>
  </w:style>
  <w:style w:type="character" w:customStyle="1" w:styleId="956">
    <w:name w:val="ListLabel 805"/>
    <w:qFormat/>
    <w:uiPriority w:val="0"/>
    <w:rPr>
      <w:rFonts w:cs="Wingdings"/>
    </w:rPr>
  </w:style>
  <w:style w:type="character" w:customStyle="1" w:styleId="957">
    <w:name w:val="ListLabel 806"/>
    <w:qFormat/>
    <w:uiPriority w:val="0"/>
    <w:rPr>
      <w:rFonts w:ascii="Calibri" w:hAnsi="Calibri" w:cs="Symbol"/>
      <w:b/>
      <w:sz w:val="22"/>
    </w:rPr>
  </w:style>
  <w:style w:type="character" w:customStyle="1" w:styleId="958">
    <w:name w:val="ListLabel 807"/>
    <w:qFormat/>
    <w:uiPriority w:val="0"/>
    <w:rPr>
      <w:rFonts w:cs="Courier New"/>
    </w:rPr>
  </w:style>
  <w:style w:type="character" w:customStyle="1" w:styleId="959">
    <w:name w:val="ListLabel 808"/>
    <w:qFormat/>
    <w:uiPriority w:val="0"/>
    <w:rPr>
      <w:rFonts w:cs="Wingdings"/>
    </w:rPr>
  </w:style>
  <w:style w:type="character" w:customStyle="1" w:styleId="960">
    <w:name w:val="ListLabel 809"/>
    <w:qFormat/>
    <w:uiPriority w:val="0"/>
    <w:rPr>
      <w:rFonts w:cs="Symbol"/>
    </w:rPr>
  </w:style>
  <w:style w:type="character" w:customStyle="1" w:styleId="961">
    <w:name w:val="ListLabel 810"/>
    <w:qFormat/>
    <w:uiPriority w:val="0"/>
    <w:rPr>
      <w:rFonts w:cs="Courier New"/>
    </w:rPr>
  </w:style>
  <w:style w:type="character" w:customStyle="1" w:styleId="962">
    <w:name w:val="ListLabel 811"/>
    <w:qFormat/>
    <w:uiPriority w:val="0"/>
    <w:rPr>
      <w:rFonts w:cs="Wingdings"/>
    </w:rPr>
  </w:style>
  <w:style w:type="character" w:customStyle="1" w:styleId="963">
    <w:name w:val="ListLabel 812"/>
    <w:qFormat/>
    <w:uiPriority w:val="0"/>
    <w:rPr>
      <w:rFonts w:cs="Symbol"/>
    </w:rPr>
  </w:style>
  <w:style w:type="character" w:customStyle="1" w:styleId="964">
    <w:name w:val="ListLabel 813"/>
    <w:qFormat/>
    <w:uiPriority w:val="0"/>
    <w:rPr>
      <w:rFonts w:cs="Courier New"/>
    </w:rPr>
  </w:style>
  <w:style w:type="character" w:customStyle="1" w:styleId="965">
    <w:name w:val="ListLabel 814"/>
    <w:qFormat/>
    <w:uiPriority w:val="0"/>
    <w:rPr>
      <w:rFonts w:cs="Wingdings"/>
    </w:rPr>
  </w:style>
  <w:style w:type="character" w:customStyle="1" w:styleId="966">
    <w:name w:val="ListLabel 815"/>
    <w:qFormat/>
    <w:uiPriority w:val="0"/>
    <w:rPr>
      <w:rFonts w:cs="Courier New"/>
      <w:b/>
      <w:sz w:val="22"/>
    </w:rPr>
  </w:style>
  <w:style w:type="character" w:customStyle="1" w:styleId="967">
    <w:name w:val="ListLabel 816"/>
    <w:qFormat/>
    <w:uiPriority w:val="0"/>
    <w:rPr>
      <w:rFonts w:cs="Courier New"/>
    </w:rPr>
  </w:style>
  <w:style w:type="character" w:customStyle="1" w:styleId="968">
    <w:name w:val="ListLabel 817"/>
    <w:qFormat/>
    <w:uiPriority w:val="0"/>
    <w:rPr>
      <w:rFonts w:cs="Courier New"/>
    </w:rPr>
  </w:style>
  <w:style w:type="character" w:customStyle="1" w:styleId="969">
    <w:name w:val="ListLabel 818"/>
    <w:qFormat/>
    <w:uiPriority w:val="0"/>
    <w:rPr>
      <w:rFonts w:cs="Courier New"/>
    </w:rPr>
  </w:style>
  <w:style w:type="character" w:customStyle="1" w:styleId="970">
    <w:name w:val="ListLabel 819"/>
    <w:qFormat/>
    <w:uiPriority w:val="0"/>
    <w:rPr>
      <w:rFonts w:cs="Courier New"/>
    </w:rPr>
  </w:style>
  <w:style w:type="character" w:customStyle="1" w:styleId="971">
    <w:name w:val="ListLabel 820"/>
    <w:qFormat/>
    <w:uiPriority w:val="0"/>
    <w:rPr>
      <w:rFonts w:cs="Courier New"/>
    </w:rPr>
  </w:style>
  <w:style w:type="character" w:customStyle="1" w:styleId="972">
    <w:name w:val="ListLabel 821"/>
    <w:qFormat/>
    <w:uiPriority w:val="0"/>
    <w:rPr>
      <w:rFonts w:cs="Courier New"/>
    </w:rPr>
  </w:style>
  <w:style w:type="character" w:customStyle="1" w:styleId="973">
    <w:name w:val="ListLabel 822"/>
    <w:qFormat/>
    <w:uiPriority w:val="0"/>
    <w:rPr>
      <w:rFonts w:cs="Courier New"/>
    </w:rPr>
  </w:style>
  <w:style w:type="character" w:customStyle="1" w:styleId="974">
    <w:name w:val="ListLabel 823"/>
    <w:qFormat/>
    <w:uiPriority w:val="0"/>
    <w:rPr>
      <w:rFonts w:cs="Courier New"/>
    </w:rPr>
  </w:style>
  <w:style w:type="character" w:customStyle="1" w:styleId="975">
    <w:name w:val="ListLabel 824"/>
    <w:qFormat/>
    <w:uiPriority w:val="0"/>
    <w:rPr>
      <w:rFonts w:cs="Courier New"/>
    </w:rPr>
  </w:style>
  <w:style w:type="character" w:customStyle="1" w:styleId="976">
    <w:name w:val="ListLabel 825"/>
    <w:qFormat/>
    <w:uiPriority w:val="0"/>
    <w:rPr>
      <w:rFonts w:cs="Courier New"/>
    </w:rPr>
  </w:style>
  <w:style w:type="character" w:customStyle="1" w:styleId="977">
    <w:name w:val="ListLabel 826"/>
    <w:qFormat/>
    <w:uiPriority w:val="0"/>
    <w:rPr>
      <w:rFonts w:cs="Courier New"/>
    </w:rPr>
  </w:style>
  <w:style w:type="character" w:customStyle="1" w:styleId="978">
    <w:name w:val="ListLabel 827"/>
    <w:qFormat/>
    <w:uiPriority w:val="0"/>
    <w:rPr>
      <w:rFonts w:eastAsia="Times New Roman" w:cs="Times New Roman"/>
    </w:rPr>
  </w:style>
  <w:style w:type="character" w:customStyle="1" w:styleId="979">
    <w:name w:val="ListLabel 828"/>
    <w:qFormat/>
    <w:uiPriority w:val="0"/>
    <w:rPr>
      <w:rFonts w:cs="Courier New"/>
    </w:rPr>
  </w:style>
  <w:style w:type="character" w:customStyle="1" w:styleId="980">
    <w:name w:val="ListLabel 829"/>
    <w:qFormat/>
    <w:uiPriority w:val="0"/>
    <w:rPr>
      <w:rFonts w:cs="Courier New"/>
    </w:rPr>
  </w:style>
  <w:style w:type="character" w:customStyle="1" w:styleId="981">
    <w:name w:val="ListLabel 830"/>
    <w:qFormat/>
    <w:uiPriority w:val="0"/>
    <w:rPr>
      <w:rFonts w:cs="Courier New"/>
    </w:rPr>
  </w:style>
  <w:style w:type="character" w:customStyle="1" w:styleId="982">
    <w:name w:val="ListLabel 831"/>
    <w:qFormat/>
    <w:uiPriority w:val="0"/>
    <w:rPr>
      <w:rFonts w:cs="Arial"/>
      <w:b/>
      <w:bCs/>
      <w:sz w:val="24"/>
      <w:szCs w:val="24"/>
    </w:rPr>
  </w:style>
  <w:style w:type="character" w:customStyle="1" w:styleId="983">
    <w:name w:val="ListLabel 832"/>
    <w:qFormat/>
    <w:uiPriority w:val="0"/>
    <w:rPr>
      <w:rFonts w:ascii="Calibri" w:hAnsi="Calibri" w:cs="Courier New"/>
      <w:b/>
      <w:sz w:val="22"/>
    </w:rPr>
  </w:style>
  <w:style w:type="character" w:customStyle="1" w:styleId="984">
    <w:name w:val="ListLabel 833"/>
    <w:qFormat/>
    <w:uiPriority w:val="0"/>
    <w:rPr>
      <w:rFonts w:cs="Courier New"/>
    </w:rPr>
  </w:style>
  <w:style w:type="character" w:customStyle="1" w:styleId="985">
    <w:name w:val="ListLabel 834"/>
    <w:qFormat/>
    <w:uiPriority w:val="0"/>
    <w:rPr>
      <w:rFonts w:cs="Courier New"/>
    </w:rPr>
  </w:style>
  <w:style w:type="character" w:customStyle="1" w:styleId="986">
    <w:name w:val="ListLabel 835"/>
    <w:qFormat/>
    <w:uiPriority w:val="0"/>
    <w:rPr>
      <w:rFonts w:cs="Courier New"/>
    </w:rPr>
  </w:style>
  <w:style w:type="character" w:customStyle="1" w:styleId="987">
    <w:name w:val="ListLabel 836"/>
    <w:qFormat/>
    <w:uiPriority w:val="0"/>
    <w:rPr>
      <w:rFonts w:cs="Courier New"/>
    </w:rPr>
  </w:style>
  <w:style w:type="character" w:customStyle="1" w:styleId="988">
    <w:name w:val="ListLabel 837"/>
    <w:qFormat/>
    <w:uiPriority w:val="0"/>
    <w:rPr>
      <w:rFonts w:cs="Courier New"/>
    </w:rPr>
  </w:style>
  <w:style w:type="character" w:customStyle="1" w:styleId="989">
    <w:name w:val="ListLabel 838"/>
    <w:qFormat/>
    <w:uiPriority w:val="0"/>
    <w:rPr>
      <w:rFonts w:cs="Courier New"/>
    </w:rPr>
  </w:style>
  <w:style w:type="character" w:customStyle="1" w:styleId="990">
    <w:name w:val="ListLabel 839"/>
    <w:qFormat/>
    <w:uiPriority w:val="0"/>
    <w:rPr>
      <w:rFonts w:cs="Courier New"/>
    </w:rPr>
  </w:style>
  <w:style w:type="character" w:customStyle="1" w:styleId="991">
    <w:name w:val="ListLabel 840"/>
    <w:qFormat/>
    <w:uiPriority w:val="0"/>
    <w:rPr>
      <w:rFonts w:cs="Courier New"/>
    </w:rPr>
  </w:style>
  <w:style w:type="character" w:customStyle="1" w:styleId="992">
    <w:name w:val="ListLabel 841"/>
    <w:qFormat/>
    <w:uiPriority w:val="0"/>
    <w:rPr>
      <w:rFonts w:cs="Courier New"/>
    </w:rPr>
  </w:style>
  <w:style w:type="character" w:customStyle="1" w:styleId="993">
    <w:name w:val="ListLabel 842"/>
    <w:qFormat/>
    <w:uiPriority w:val="0"/>
    <w:rPr>
      <w:rFonts w:cs="Courier New"/>
    </w:rPr>
  </w:style>
  <w:style w:type="character" w:customStyle="1" w:styleId="994">
    <w:name w:val="ListLabel 843"/>
    <w:qFormat/>
    <w:uiPriority w:val="0"/>
    <w:rPr>
      <w:rFonts w:cs="Courier New"/>
    </w:rPr>
  </w:style>
  <w:style w:type="character" w:customStyle="1" w:styleId="995">
    <w:name w:val="ListLabel 844"/>
    <w:qFormat/>
    <w:uiPriority w:val="0"/>
    <w:rPr>
      <w:rFonts w:cs="Arial"/>
      <w:b/>
      <w:bCs/>
      <w:sz w:val="24"/>
      <w:szCs w:val="24"/>
    </w:rPr>
  </w:style>
  <w:style w:type="character" w:customStyle="1" w:styleId="996">
    <w:name w:val="ListLabel 845"/>
    <w:qFormat/>
    <w:uiPriority w:val="0"/>
    <w:rPr>
      <w:rFonts w:cs="Arial"/>
      <w:b/>
      <w:bCs/>
      <w:sz w:val="24"/>
      <w:szCs w:val="24"/>
    </w:rPr>
  </w:style>
  <w:style w:type="character" w:customStyle="1" w:styleId="997">
    <w:name w:val="ListLabel 846"/>
    <w:qFormat/>
    <w:uiPriority w:val="0"/>
    <w:rPr>
      <w:rFonts w:cs="Courier New"/>
    </w:rPr>
  </w:style>
  <w:style w:type="character" w:customStyle="1" w:styleId="998">
    <w:name w:val="ListLabel 847"/>
    <w:qFormat/>
    <w:uiPriority w:val="0"/>
    <w:rPr>
      <w:rFonts w:cs="Courier New"/>
    </w:rPr>
  </w:style>
  <w:style w:type="character" w:customStyle="1" w:styleId="999">
    <w:name w:val="ListLabel 848"/>
    <w:qFormat/>
    <w:uiPriority w:val="0"/>
    <w:rPr>
      <w:rFonts w:cs="Courier New"/>
    </w:rPr>
  </w:style>
  <w:style w:type="paragraph" w:customStyle="1" w:styleId="1000">
    <w:name w:val="Heading"/>
    <w:basedOn w:val="1"/>
    <w:next w:val="17"/>
    <w:qFormat/>
    <w:uiPriority w:val="0"/>
    <w:pPr>
      <w:keepNext/>
      <w:spacing w:before="240" w:after="120"/>
    </w:pPr>
    <w:rPr>
      <w:rFonts w:ascii="Liberation Sans" w:hAnsi="Liberation Sans" w:eastAsia="Noto Sans CJK SC Regular" w:cs="Lohit Devanagari"/>
      <w:sz w:val="28"/>
      <w:szCs w:val="28"/>
    </w:rPr>
  </w:style>
  <w:style w:type="paragraph" w:customStyle="1" w:styleId="1001">
    <w:name w:val="Index"/>
    <w:basedOn w:val="1"/>
    <w:qFormat/>
    <w:uiPriority w:val="0"/>
    <w:pPr>
      <w:suppressLineNumbers/>
    </w:pPr>
    <w:rPr>
      <w:rFonts w:cs="Lohit Devanagari"/>
    </w:rPr>
  </w:style>
  <w:style w:type="paragraph" w:customStyle="1" w:styleId="1002">
    <w:name w:val="Steps-8th set"/>
    <w:basedOn w:val="16"/>
    <w:qFormat/>
    <w:uiPriority w:val="0"/>
    <w:pPr>
      <w:widowControl w:val="0"/>
      <w:tabs>
        <w:tab w:val="left" w:pos="360"/>
      </w:tabs>
      <w:spacing w:before="120" w:after="140"/>
      <w:jc w:val="left"/>
    </w:pPr>
    <w:rPr>
      <w:sz w:val="24"/>
      <w:szCs w:val="24"/>
    </w:rPr>
  </w:style>
  <w:style w:type="paragraph" w:customStyle="1" w:styleId="1003">
    <w:name w:val="Steps-9th set"/>
    <w:basedOn w:val="1"/>
    <w:qFormat/>
    <w:uiPriority w:val="0"/>
    <w:pPr>
      <w:widowControl w:val="0"/>
      <w:spacing w:before="120" w:after="120"/>
    </w:pPr>
    <w:rPr>
      <w:rFonts w:ascii="Arial" w:hAnsi="Arial"/>
    </w:rPr>
  </w:style>
  <w:style w:type="paragraph" w:styleId="1004">
    <w:name w:val="No Spacing"/>
    <w:basedOn w:val="1"/>
    <w:qFormat/>
    <w:uiPriority w:val="1"/>
    <w:pPr>
      <w:jc w:val="both"/>
    </w:pPr>
    <w:rPr>
      <w:rFonts w:ascii="Arial" w:hAnsi="Arial"/>
      <w:sz w:val="20"/>
      <w:szCs w:val="20"/>
    </w:rPr>
  </w:style>
  <w:style w:type="paragraph" w:styleId="1005">
    <w:name w:val="List Paragraph"/>
    <w:basedOn w:val="1"/>
    <w:link w:val="1067"/>
    <w:qFormat/>
    <w:uiPriority w:val="34"/>
    <w:pPr>
      <w:spacing w:before="60" w:after="120"/>
      <w:ind w:left="720"/>
      <w:contextualSpacing/>
      <w:jc w:val="both"/>
    </w:pPr>
    <w:rPr>
      <w:rFonts w:ascii="Arial" w:hAnsi="Arial"/>
      <w:sz w:val="20"/>
      <w:szCs w:val="20"/>
    </w:rPr>
  </w:style>
  <w:style w:type="paragraph" w:customStyle="1" w:styleId="1006">
    <w:name w:val="修订1"/>
    <w:semiHidden/>
    <w:qFormat/>
    <w:uiPriority w:val="99"/>
    <w:pPr>
      <w:spacing w:after="160" w:line="259" w:lineRule="auto"/>
    </w:pPr>
    <w:rPr>
      <w:rFonts w:ascii="Arial" w:hAnsi="Arial" w:eastAsia="Times New Roman" w:cs="Times New Roman"/>
      <w:sz w:val="24"/>
      <w:lang w:val="en-US" w:eastAsia="en-US" w:bidi="ar-SA"/>
    </w:rPr>
  </w:style>
  <w:style w:type="paragraph" w:customStyle="1" w:styleId="1007">
    <w:name w:val="main text"/>
    <w:basedOn w:val="1"/>
    <w:qFormat/>
    <w:uiPriority w:val="0"/>
    <w:pPr>
      <w:spacing w:before="60" w:after="60" w:line="288" w:lineRule="auto"/>
      <w:ind w:firstLine="200"/>
      <w:jc w:val="both"/>
    </w:pPr>
    <w:rPr>
      <w:rFonts w:eastAsia="Malgun Gothic" w:cs="Batang"/>
      <w:sz w:val="20"/>
      <w:szCs w:val="20"/>
      <w:lang w:val="en-GB" w:eastAsia="ko-KR"/>
    </w:rPr>
  </w:style>
  <w:style w:type="paragraph" w:customStyle="1" w:styleId="1008">
    <w:name w:val="Doc-text2"/>
    <w:basedOn w:val="1"/>
    <w:qFormat/>
    <w:uiPriority w:val="0"/>
    <w:pPr>
      <w:ind w:left="1622" w:hanging="363"/>
    </w:pPr>
    <w:rPr>
      <w:rFonts w:ascii="Arial" w:hAnsi="Arial" w:eastAsia="Calibri" w:cs="Arial"/>
      <w:sz w:val="20"/>
      <w:szCs w:val="20"/>
      <w:lang w:eastAsia="en-GB"/>
    </w:rPr>
  </w:style>
  <w:style w:type="paragraph" w:customStyle="1" w:styleId="1009">
    <w:name w:val="PaperTableCell"/>
    <w:basedOn w:val="1"/>
    <w:qFormat/>
    <w:uiPriority w:val="0"/>
    <w:pPr>
      <w:jc w:val="both"/>
    </w:pPr>
    <w:rPr>
      <w:sz w:val="16"/>
      <w:szCs w:val="20"/>
    </w:rPr>
  </w:style>
  <w:style w:type="paragraph" w:customStyle="1" w:styleId="1010">
    <w:name w:val="B1"/>
    <w:basedOn w:val="1"/>
    <w:qFormat/>
    <w:uiPriority w:val="0"/>
    <w:pPr>
      <w:spacing w:after="180"/>
      <w:ind w:left="568" w:hanging="284"/>
    </w:pPr>
    <w:rPr>
      <w:rFonts w:eastAsia="DengXian"/>
      <w:sz w:val="20"/>
      <w:szCs w:val="20"/>
    </w:rPr>
  </w:style>
  <w:style w:type="paragraph" w:customStyle="1" w:styleId="1011">
    <w:name w:val="YJ--正文"/>
    <w:basedOn w:val="1"/>
    <w:qFormat/>
    <w:uiPriority w:val="0"/>
    <w:pPr>
      <w:ind w:firstLine="1440"/>
      <w:jc w:val="both"/>
      <w:textAlignment w:val="baseline"/>
    </w:pPr>
    <w:rPr>
      <w:rFonts w:cs="宋体"/>
      <w:sz w:val="20"/>
      <w:szCs w:val="20"/>
      <w:lang w:val="en-GB"/>
    </w:rPr>
  </w:style>
  <w:style w:type="paragraph" w:customStyle="1" w:styleId="1012">
    <w:name w:val="Observation"/>
    <w:basedOn w:val="145"/>
    <w:qFormat/>
    <w:uiPriority w:val="0"/>
  </w:style>
  <w:style w:type="paragraph" w:customStyle="1" w:styleId="1013">
    <w:name w:val="Char Char16"/>
    <w:basedOn w:val="14"/>
    <w:qFormat/>
    <w:uiPriority w:val="0"/>
    <w:pPr>
      <w:widowControl w:val="0"/>
      <w:spacing w:line="436" w:lineRule="exact"/>
      <w:ind w:left="357"/>
      <w:outlineLvl w:val="3"/>
    </w:pPr>
    <w:rPr>
      <w:rFonts w:ascii="Tahoma" w:hAnsi="Tahoma" w:eastAsia="宋体"/>
      <w:b/>
      <w:kern w:val="2"/>
      <w:lang w:eastAsia="zh-CN"/>
    </w:rPr>
  </w:style>
  <w:style w:type="paragraph" w:customStyle="1" w:styleId="1014">
    <w:name w:val="TF"/>
    <w:basedOn w:val="1"/>
    <w:qFormat/>
    <w:uiPriority w:val="0"/>
    <w:pPr>
      <w:keepLines/>
      <w:spacing w:after="240"/>
      <w:jc w:val="center"/>
      <w:textAlignment w:val="baseline"/>
    </w:pPr>
    <w:rPr>
      <w:rFonts w:ascii="Arial" w:hAnsi="Arial" w:eastAsia="宋体"/>
      <w:b/>
      <w:sz w:val="20"/>
      <w:szCs w:val="20"/>
      <w:lang w:val="en-GB"/>
    </w:rPr>
  </w:style>
  <w:style w:type="paragraph" w:customStyle="1" w:styleId="1015">
    <w:name w:val="Char Char2 Char Char"/>
    <w:semiHidden/>
    <w:qFormat/>
    <w:uiPriority w:val="0"/>
    <w:pPr>
      <w:keepNext/>
      <w:tabs>
        <w:tab w:val="left" w:pos="851"/>
      </w:tabs>
      <w:spacing w:before="60" w:after="60" w:line="259" w:lineRule="auto"/>
      <w:ind w:left="851" w:hanging="851"/>
      <w:jc w:val="both"/>
    </w:pPr>
    <w:rPr>
      <w:rFonts w:ascii="Arial" w:hAnsi="Arial" w:eastAsia="宋体" w:cs="Arial"/>
      <w:color w:val="0000FF"/>
      <w:kern w:val="2"/>
      <w:sz w:val="24"/>
      <w:lang w:val="en-US" w:eastAsia="zh-CN" w:bidi="ar-SA"/>
    </w:rPr>
  </w:style>
  <w:style w:type="paragraph" w:customStyle="1" w:styleId="1016">
    <w:name w:val="Char1 Char Char1 Char"/>
    <w:basedOn w:val="1"/>
    <w:qFormat/>
    <w:uiPriority w:val="0"/>
    <w:pPr>
      <w:tabs>
        <w:tab w:val="left" w:pos="540"/>
        <w:tab w:val="left" w:pos="1260"/>
        <w:tab w:val="left" w:pos="1800"/>
      </w:tabs>
      <w:spacing w:before="240" w:line="240" w:lineRule="exact"/>
    </w:pPr>
    <w:rPr>
      <w:rFonts w:ascii="Verdana" w:hAnsi="Verdana" w:eastAsia="Batang"/>
      <w:szCs w:val="20"/>
    </w:rPr>
  </w:style>
  <w:style w:type="paragraph" w:customStyle="1" w:styleId="1017">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MS Mincho" w:cs="Times New Roman"/>
      <w:b/>
      <w:sz w:val="24"/>
      <w:lang w:val="en-GB" w:eastAsia="en-US" w:bidi="ar-SA"/>
    </w:rPr>
  </w:style>
  <w:style w:type="paragraph" w:customStyle="1" w:styleId="1018">
    <w:name w:val="Zchn Zchn"/>
    <w:qFormat/>
    <w:uiPriority w:val="0"/>
    <w:pPr>
      <w:keepNext/>
      <w:spacing w:before="60" w:after="60" w:line="259" w:lineRule="auto"/>
      <w:jc w:val="both"/>
    </w:pPr>
    <w:rPr>
      <w:rFonts w:ascii="Arial" w:hAnsi="Arial" w:eastAsia="宋体" w:cs="Arial"/>
      <w:color w:val="0000FF"/>
      <w:kern w:val="2"/>
      <w:sz w:val="24"/>
      <w:lang w:val="en-US" w:eastAsia="zh-CN" w:bidi="ar-SA"/>
    </w:rPr>
  </w:style>
  <w:style w:type="paragraph" w:customStyle="1" w:styleId="1019">
    <w:name w:val="EQ"/>
    <w:basedOn w:val="1"/>
    <w:qFormat/>
    <w:uiPriority w:val="0"/>
    <w:pPr>
      <w:keepLines/>
      <w:tabs>
        <w:tab w:val="center" w:pos="4536"/>
        <w:tab w:val="right" w:pos="9072"/>
      </w:tabs>
      <w:spacing w:after="180"/>
      <w:textAlignment w:val="baseline"/>
    </w:pPr>
    <w:rPr>
      <w:sz w:val="20"/>
      <w:szCs w:val="20"/>
      <w:lang w:val="en-GB" w:eastAsia="en-GB"/>
    </w:rPr>
  </w:style>
  <w:style w:type="paragraph" w:customStyle="1" w:styleId="1020">
    <w:name w:val="EX"/>
    <w:basedOn w:val="1"/>
    <w:qFormat/>
    <w:uiPriority w:val="0"/>
    <w:pPr>
      <w:keepLines/>
      <w:spacing w:after="180"/>
      <w:ind w:left="1702" w:hanging="1418"/>
      <w:textAlignment w:val="baseline"/>
    </w:pPr>
    <w:rPr>
      <w:sz w:val="20"/>
      <w:szCs w:val="20"/>
      <w:lang w:val="en-GB" w:eastAsia="en-GB"/>
    </w:rPr>
  </w:style>
  <w:style w:type="paragraph" w:customStyle="1" w:styleId="1021">
    <w:name w:val="xl65"/>
    <w:basedOn w:val="1"/>
    <w:qFormat/>
    <w:uiPriority w:val="0"/>
    <w:pPr>
      <w:spacing w:beforeAutospacing="1" w:afterAutospacing="1"/>
      <w:jc w:val="center"/>
    </w:pPr>
    <w:rPr>
      <w:rFonts w:ascii="Arial" w:hAnsi="Arial" w:eastAsia="宋体" w:cs="Arial"/>
      <w:sz w:val="20"/>
      <w:szCs w:val="20"/>
      <w:lang w:eastAsia="zh-CN"/>
    </w:rPr>
  </w:style>
  <w:style w:type="paragraph" w:customStyle="1" w:styleId="1022">
    <w:name w:val="YJ-Proposal"/>
    <w:basedOn w:val="1"/>
    <w:qFormat/>
    <w:uiPriority w:val="0"/>
    <w:pPr>
      <w:spacing w:line="276" w:lineRule="auto"/>
      <w:jc w:val="both"/>
    </w:pPr>
    <w:rPr>
      <w:rFonts w:eastAsiaTheme="minorEastAsia"/>
      <w:b/>
      <w:bCs/>
      <w:i/>
      <w:iCs/>
      <w:kern w:val="2"/>
      <w:sz w:val="20"/>
      <w:szCs w:val="20"/>
      <w:lang w:val="en-GB"/>
    </w:rPr>
  </w:style>
  <w:style w:type="paragraph" w:customStyle="1" w:styleId="1023">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1024">
    <w:name w:val="Tdoc_Heading_1"/>
    <w:basedOn w:val="2"/>
    <w:qFormat/>
    <w:uiPriority w:val="0"/>
    <w:pPr>
      <w:keepNext w:val="0"/>
      <w:widowControl w:val="0"/>
      <w:numPr>
        <w:numId w:val="0"/>
      </w:numPr>
      <w:tabs>
        <w:tab w:val="left" w:pos="360"/>
      </w:tabs>
      <w:spacing w:after="120"/>
      <w:ind w:left="357" w:hanging="357"/>
    </w:pPr>
    <w:rPr>
      <w:rFonts w:eastAsia="Batang"/>
      <w:kern w:val="2"/>
      <w:sz w:val="24"/>
    </w:rPr>
  </w:style>
  <w:style w:type="paragraph" w:customStyle="1" w:styleId="1025">
    <w:name w:val="Tdoc_Header_1"/>
    <w:basedOn w:val="27"/>
    <w:qFormat/>
    <w:uiPriority w:val="0"/>
    <w:pPr>
      <w:widowControl w:val="0"/>
      <w:tabs>
        <w:tab w:val="right" w:pos="9072"/>
        <w:tab w:val="right" w:pos="10206"/>
      </w:tabs>
    </w:pPr>
    <w:rPr>
      <w:rFonts w:eastAsia="Batang"/>
      <w:b/>
      <w:lang w:val="en-GB"/>
    </w:rPr>
  </w:style>
  <w:style w:type="paragraph" w:customStyle="1" w:styleId="1026">
    <w:name w:val="Tdoc_Heading_2"/>
    <w:basedOn w:val="1"/>
    <w:qFormat/>
    <w:uiPriority w:val="0"/>
    <w:rPr>
      <w:rFonts w:ascii="Times" w:hAnsi="Times" w:eastAsia="Batang"/>
      <w:sz w:val="20"/>
      <w:lang w:val="en-GB"/>
    </w:rPr>
  </w:style>
  <w:style w:type="paragraph" w:customStyle="1" w:styleId="1027">
    <w:name w:val="NO"/>
    <w:basedOn w:val="1"/>
    <w:qFormat/>
    <w:uiPriority w:val="0"/>
    <w:pPr>
      <w:keepLines/>
      <w:ind w:left="1135" w:hanging="851"/>
    </w:pPr>
    <w:rPr>
      <w:rFonts w:eastAsia="Batang"/>
      <w:szCs w:val="20"/>
      <w:lang w:val="en-GB"/>
    </w:rPr>
  </w:style>
  <w:style w:type="paragraph" w:customStyle="1" w:styleId="1028">
    <w:name w:val="Char Char1 Char Char Char Char Char Char Char Char Char Char Char Char Char Char Char"/>
    <w:semiHidden/>
    <w:qFormat/>
    <w:uiPriority w:val="0"/>
    <w:pPr>
      <w:keepNext/>
      <w:tabs>
        <w:tab w:val="left" w:pos="360"/>
      </w:tabs>
      <w:spacing w:before="60" w:after="60" w:line="259" w:lineRule="auto"/>
      <w:ind w:left="360" w:hanging="360"/>
      <w:jc w:val="both"/>
    </w:pPr>
    <w:rPr>
      <w:rFonts w:ascii="Arial" w:hAnsi="Arial" w:eastAsia="宋体" w:cs="Arial"/>
      <w:color w:val="0000FF"/>
      <w:kern w:val="2"/>
      <w:sz w:val="24"/>
      <w:lang w:val="en-US" w:eastAsia="zh-CN" w:bidi="ar-SA"/>
    </w:rPr>
  </w:style>
  <w:style w:type="paragraph" w:customStyle="1" w:styleId="1029">
    <w:name w:val="Default"/>
    <w:qFormat/>
    <w:uiPriority w:val="0"/>
    <w:pPr>
      <w:spacing w:after="160" w:line="259" w:lineRule="auto"/>
      <w:ind w:left="720" w:hanging="360"/>
    </w:pPr>
    <w:rPr>
      <w:rFonts w:ascii="Arial" w:hAnsi="Arial" w:eastAsia="宋体" w:cs="Arial"/>
      <w:color w:val="000000"/>
      <w:sz w:val="24"/>
      <w:szCs w:val="24"/>
      <w:lang w:val="en-US" w:eastAsia="en-US" w:bidi="ar-SA"/>
    </w:rPr>
  </w:style>
  <w:style w:type="paragraph" w:customStyle="1" w:styleId="1030">
    <w:name w:val="References"/>
    <w:basedOn w:val="1"/>
    <w:qFormat/>
    <w:uiPriority w:val="0"/>
    <w:rPr>
      <w:sz w:val="20"/>
    </w:rPr>
  </w:style>
  <w:style w:type="paragraph" w:customStyle="1" w:styleId="1031">
    <w:name w:val="Statement"/>
    <w:basedOn w:val="1"/>
    <w:qFormat/>
    <w:uiPriority w:val="0"/>
    <w:pPr>
      <w:keepNext/>
      <w:ind w:left="601" w:hanging="601"/>
    </w:pPr>
    <w:rPr>
      <w:rFonts w:eastAsia="Batang"/>
      <w:b/>
      <w:i/>
      <w:sz w:val="20"/>
      <w:lang w:eastAsia="ko-KR"/>
    </w:rPr>
  </w:style>
  <w:style w:type="paragraph" w:customStyle="1" w:styleId="1032">
    <w:name w:val="List Paragraph1"/>
    <w:basedOn w:val="1"/>
    <w:qFormat/>
    <w:uiPriority w:val="0"/>
    <w:pPr>
      <w:ind w:left="720"/>
      <w:contextualSpacing/>
    </w:pPr>
    <w:rPr>
      <w:lang w:eastAsia="zh-CN"/>
    </w:rPr>
  </w:style>
  <w:style w:type="paragraph" w:customStyle="1" w:styleId="1033">
    <w:name w:val="Style Heading 1NMP Heading 1H1h11h12h13h14h15h16app headin..."/>
    <w:basedOn w:val="2"/>
    <w:qFormat/>
    <w:uiPriority w:val="0"/>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1034">
    <w:name w:val="TableCell"/>
    <w:basedOn w:val="1"/>
    <w:qFormat/>
    <w:uiPriority w:val="0"/>
    <w:pPr>
      <w:snapToGrid w:val="0"/>
      <w:spacing w:before="20" w:after="20"/>
    </w:pPr>
    <w:rPr>
      <w:sz w:val="20"/>
      <w:szCs w:val="21"/>
      <w:lang w:eastAsia="zh-CN"/>
    </w:rPr>
  </w:style>
  <w:style w:type="paragraph" w:customStyle="1" w:styleId="1035">
    <w:name w:val="List Paragraph3"/>
    <w:basedOn w:val="1"/>
    <w:qFormat/>
    <w:uiPriority w:val="0"/>
    <w:pPr>
      <w:ind w:left="720"/>
      <w:contextualSpacing/>
    </w:pPr>
    <w:rPr>
      <w:lang w:eastAsia="zh-CN"/>
    </w:rPr>
  </w:style>
  <w:style w:type="paragraph" w:customStyle="1" w:styleId="1036">
    <w:name w:val="List Paragraph2"/>
    <w:basedOn w:val="1"/>
    <w:qFormat/>
    <w:uiPriority w:val="0"/>
    <w:pPr>
      <w:ind w:left="720"/>
      <w:contextualSpacing/>
    </w:pPr>
    <w:rPr>
      <w:lang w:eastAsia="zh-CN"/>
    </w:rPr>
  </w:style>
  <w:style w:type="paragraph" w:customStyle="1" w:styleId="1037">
    <w:name w:val="List Paragraph5"/>
    <w:basedOn w:val="1"/>
    <w:qFormat/>
    <w:uiPriority w:val="0"/>
    <w:pPr>
      <w:ind w:left="720"/>
      <w:contextualSpacing/>
    </w:pPr>
    <w:rPr>
      <w:lang w:eastAsia="zh-CN"/>
    </w:rPr>
  </w:style>
  <w:style w:type="paragraph" w:customStyle="1" w:styleId="1038">
    <w:name w:val="List Paragraph4"/>
    <w:basedOn w:val="1"/>
    <w:qFormat/>
    <w:uiPriority w:val="0"/>
    <w:pPr>
      <w:ind w:left="720"/>
      <w:contextualSpacing/>
    </w:pPr>
    <w:rPr>
      <w:lang w:eastAsia="zh-CN"/>
    </w:rPr>
  </w:style>
  <w:style w:type="paragraph" w:customStyle="1" w:styleId="1039">
    <w:name w:val="标题 81"/>
    <w:basedOn w:val="1"/>
    <w:qFormat/>
    <w:uiPriority w:val="0"/>
    <w:pPr>
      <w:tabs>
        <w:tab w:val="left" w:pos="1440"/>
      </w:tabs>
      <w:spacing w:before="240" w:after="60"/>
    </w:pPr>
    <w:rPr>
      <w:rFonts w:eastAsia="MS PGothic"/>
      <w:i/>
      <w:iCs/>
      <w:lang w:eastAsia="ja-JP"/>
    </w:rPr>
  </w:style>
  <w:style w:type="paragraph" w:customStyle="1" w:styleId="1040">
    <w:name w:val="标题 91"/>
    <w:basedOn w:val="1"/>
    <w:qFormat/>
    <w:uiPriority w:val="0"/>
    <w:pPr>
      <w:tabs>
        <w:tab w:val="left" w:pos="1584"/>
      </w:tabs>
      <w:spacing w:before="240" w:after="60"/>
      <w:ind w:left="1584" w:hanging="1584"/>
    </w:pPr>
    <w:rPr>
      <w:rFonts w:ascii="Arial" w:hAnsi="Arial" w:eastAsia="MS PGothic" w:cs="Arial"/>
      <w:sz w:val="22"/>
      <w:szCs w:val="22"/>
      <w:lang w:eastAsia="ja-JP"/>
    </w:rPr>
  </w:style>
  <w:style w:type="paragraph" w:customStyle="1" w:styleId="1041">
    <w:name w:val="标题 61"/>
    <w:basedOn w:val="1"/>
    <w:qFormat/>
    <w:uiPriority w:val="0"/>
    <w:pPr>
      <w:tabs>
        <w:tab w:val="left" w:pos="1152"/>
      </w:tabs>
    </w:pPr>
    <w:rPr>
      <w:rFonts w:ascii="Times" w:hAnsi="Times" w:eastAsia="MS PGothic" w:cs="Times"/>
      <w:sz w:val="20"/>
      <w:szCs w:val="20"/>
      <w:lang w:eastAsia="ja-JP"/>
    </w:rPr>
  </w:style>
  <w:style w:type="paragraph" w:customStyle="1" w:styleId="1042">
    <w:name w:val="标题 71"/>
    <w:basedOn w:val="1"/>
    <w:qFormat/>
    <w:uiPriority w:val="0"/>
    <w:pPr>
      <w:tabs>
        <w:tab w:val="left" w:pos="1296"/>
      </w:tabs>
    </w:pPr>
    <w:rPr>
      <w:rFonts w:ascii="Times" w:hAnsi="Times" w:eastAsia="MS PGothic" w:cs="Times"/>
      <w:sz w:val="20"/>
      <w:szCs w:val="20"/>
      <w:lang w:eastAsia="ja-JP"/>
    </w:rPr>
  </w:style>
  <w:style w:type="paragraph" w:customStyle="1" w:styleId="1043">
    <w:name w:val="スタイル 見出し 3no breakH3Underrubrik2h3Memo Heading 3helloTitre ..."/>
    <w:basedOn w:val="4"/>
    <w:qFormat/>
    <w:uiPriority w:val="0"/>
    <w:pPr>
      <w:numPr>
        <w:ilvl w:val="0"/>
        <w:numId w:val="0"/>
      </w:numPr>
      <w:spacing w:before="240"/>
      <w:jc w:val="left"/>
    </w:pPr>
    <w:rPr>
      <w:rFonts w:eastAsia="Batang"/>
      <w:sz w:val="20"/>
      <w:szCs w:val="26"/>
      <w:lang w:val="en-GB"/>
    </w:rPr>
  </w:style>
  <w:style w:type="paragraph" w:customStyle="1" w:styleId="1044">
    <w:name w:val="List Paragraph7"/>
    <w:basedOn w:val="1"/>
    <w:qFormat/>
    <w:uiPriority w:val="0"/>
    <w:pPr>
      <w:ind w:left="720"/>
      <w:contextualSpacing/>
    </w:pPr>
    <w:rPr>
      <w:lang w:eastAsia="zh-CN"/>
    </w:rPr>
  </w:style>
  <w:style w:type="paragraph" w:customStyle="1" w:styleId="1045">
    <w:name w:val="List Paragraph6"/>
    <w:basedOn w:val="1"/>
    <w:qFormat/>
    <w:uiPriority w:val="0"/>
    <w:pPr>
      <w:ind w:left="720"/>
      <w:contextualSpacing/>
    </w:pPr>
    <w:rPr>
      <w:lang w:eastAsia="zh-CN"/>
    </w:rPr>
  </w:style>
  <w:style w:type="paragraph" w:customStyle="1" w:styleId="1046">
    <w:name w:val="标题 610"/>
    <w:basedOn w:val="1"/>
    <w:qFormat/>
    <w:uiPriority w:val="0"/>
    <w:pPr>
      <w:tabs>
        <w:tab w:val="left" w:pos="1152"/>
      </w:tabs>
    </w:pPr>
    <w:rPr>
      <w:rFonts w:ascii="Times" w:hAnsi="Times" w:eastAsia="MS PGothic" w:cs="Times"/>
      <w:sz w:val="20"/>
      <w:szCs w:val="20"/>
      <w:lang w:eastAsia="ja-JP"/>
    </w:rPr>
  </w:style>
  <w:style w:type="paragraph" w:customStyle="1" w:styleId="1047">
    <w:name w:val="List Paragraph8"/>
    <w:basedOn w:val="1"/>
    <w:qFormat/>
    <w:uiPriority w:val="0"/>
    <w:pPr>
      <w:ind w:left="720"/>
      <w:contextualSpacing/>
    </w:pPr>
    <w:rPr>
      <w:lang w:eastAsia="zh-CN"/>
    </w:rPr>
  </w:style>
  <w:style w:type="paragraph" w:customStyle="1" w:styleId="1048">
    <w:name w:val="Style Heading 1H1h1app heading 1l1Memo Heading 1h11h12h13h..."/>
    <w:basedOn w:val="2"/>
    <w:qFormat/>
    <w:uiPriority w:val="0"/>
    <w:pPr>
      <w:keepNext w:val="0"/>
      <w:widowControl w:val="0"/>
      <w:numPr>
        <w:numId w:val="0"/>
      </w:numPr>
      <w:jc w:val="left"/>
    </w:pPr>
    <w:rPr>
      <w:rFonts w:ascii="Helvetica" w:hAnsi="Helvetica"/>
      <w:bCs/>
      <w:kern w:val="2"/>
      <w:sz w:val="28"/>
    </w:rPr>
  </w:style>
  <w:style w:type="paragraph" w:customStyle="1" w:styleId="1049">
    <w:name w:val="标题 710"/>
    <w:basedOn w:val="1"/>
    <w:qFormat/>
    <w:uiPriority w:val="0"/>
    <w:pPr>
      <w:tabs>
        <w:tab w:val="left" w:pos="1296"/>
      </w:tabs>
    </w:pPr>
    <w:rPr>
      <w:rFonts w:ascii="Times" w:hAnsi="Times" w:eastAsia="MS PGothic" w:cs="Times"/>
      <w:sz w:val="20"/>
      <w:szCs w:val="20"/>
      <w:lang w:eastAsia="ja-JP"/>
    </w:rPr>
  </w:style>
  <w:style w:type="paragraph" w:customStyle="1" w:styleId="1050">
    <w:name w:val="tac"/>
    <w:basedOn w:val="1"/>
    <w:qFormat/>
    <w:uiPriority w:val="0"/>
    <w:pPr>
      <w:keepNext/>
      <w:jc w:val="center"/>
    </w:pPr>
    <w:rPr>
      <w:rFonts w:ascii="Arial" w:hAnsi="Arial" w:eastAsia="宋体" w:cs="Arial"/>
      <w:sz w:val="18"/>
      <w:szCs w:val="18"/>
      <w:lang w:eastAsia="zh-CN"/>
    </w:rPr>
  </w:style>
  <w:style w:type="paragraph" w:customStyle="1" w:styleId="1051">
    <w:name w:val="th"/>
    <w:basedOn w:val="1"/>
    <w:qFormat/>
    <w:uiPriority w:val="0"/>
    <w:pPr>
      <w:keepNext/>
      <w:spacing w:before="60" w:after="180"/>
      <w:jc w:val="center"/>
    </w:pPr>
    <w:rPr>
      <w:rFonts w:ascii="Arial" w:hAnsi="Arial" w:eastAsia="宋体" w:cs="Arial"/>
      <w:b/>
      <w:bCs/>
      <w:sz w:val="20"/>
      <w:szCs w:val="20"/>
      <w:lang w:eastAsia="zh-CN"/>
    </w:rPr>
  </w:style>
  <w:style w:type="paragraph" w:customStyle="1" w:styleId="1052">
    <w:name w:val="tah"/>
    <w:basedOn w:val="1"/>
    <w:qFormat/>
    <w:uiPriority w:val="0"/>
    <w:pPr>
      <w:keepNext/>
      <w:jc w:val="center"/>
    </w:pPr>
    <w:rPr>
      <w:rFonts w:ascii="Arial" w:hAnsi="Arial" w:eastAsia="宋体" w:cs="Arial"/>
      <w:b/>
      <w:bCs/>
      <w:sz w:val="18"/>
      <w:szCs w:val="18"/>
      <w:lang w:eastAsia="zh-CN"/>
    </w:rPr>
  </w:style>
  <w:style w:type="paragraph" w:customStyle="1" w:styleId="1053">
    <w:name w:val="スタイル 見出し 4h4H4H41h41H42h42H43h43H411h411H421h421H44h...2"/>
    <w:basedOn w:val="5"/>
    <w:qFormat/>
    <w:uiPriority w:val="0"/>
    <w:pPr>
      <w:numPr>
        <w:ilvl w:val="0"/>
        <w:numId w:val="0"/>
      </w:numPr>
      <w:spacing w:before="240" w:after="60"/>
      <w:jc w:val="left"/>
    </w:pPr>
    <w:rPr>
      <w:rFonts w:eastAsia="MS Mincho"/>
      <w:i/>
      <w:iCs/>
      <w:color w:val="000000"/>
      <w:sz w:val="20"/>
      <w:szCs w:val="26"/>
      <w:lang w:val="en-GB"/>
    </w:rPr>
  </w:style>
  <w:style w:type="paragraph" w:customStyle="1" w:styleId="1054">
    <w:name w:val="LGTdoc_제목1"/>
    <w:basedOn w:val="1"/>
    <w:qFormat/>
    <w:uiPriority w:val="0"/>
    <w:pPr>
      <w:snapToGrid w:val="0"/>
      <w:spacing w:afterAutospacing="1"/>
      <w:jc w:val="both"/>
    </w:pPr>
    <w:rPr>
      <w:rFonts w:eastAsia="Batang"/>
      <w:b/>
      <w:sz w:val="28"/>
      <w:szCs w:val="20"/>
      <w:lang w:val="en-GB" w:eastAsia="ko-KR"/>
    </w:rPr>
  </w:style>
  <w:style w:type="paragraph" w:customStyle="1" w:styleId="1055">
    <w:name w:val="heading3"/>
    <w:basedOn w:val="1"/>
    <w:qFormat/>
    <w:uiPriority w:val="0"/>
    <w:pPr>
      <w:keepNext/>
      <w:spacing w:before="240" w:after="60"/>
      <w:ind w:left="720" w:hanging="720"/>
    </w:pPr>
    <w:rPr>
      <w:rFonts w:ascii="Arial" w:hAnsi="Arial" w:eastAsia="MS PGothic" w:cs="Arial"/>
      <w:color w:val="000000"/>
      <w:sz w:val="20"/>
      <w:szCs w:val="20"/>
      <w:lang w:eastAsia="ja-JP"/>
    </w:rPr>
  </w:style>
  <w:style w:type="paragraph" w:customStyle="1" w:styleId="1056">
    <w:name w:val="heading4"/>
    <w:basedOn w:val="1"/>
    <w:qFormat/>
    <w:uiPriority w:val="0"/>
    <w:pPr>
      <w:keepNext/>
      <w:spacing w:before="240" w:after="60"/>
      <w:ind w:left="864" w:hanging="864"/>
    </w:pPr>
    <w:rPr>
      <w:rFonts w:ascii="Arial" w:hAnsi="Arial" w:eastAsia="MS PGothic" w:cs="Arial"/>
      <w:i/>
      <w:iCs/>
      <w:color w:val="000000"/>
      <w:sz w:val="20"/>
      <w:szCs w:val="20"/>
      <w:lang w:eastAsia="ja-JP"/>
    </w:rPr>
  </w:style>
  <w:style w:type="paragraph" w:customStyle="1" w:styleId="1057">
    <w:name w:val="スタイル 見出し 4h4H4H41h41H42h42H43h43H411h411H421h421H44h...3"/>
    <w:basedOn w:val="5"/>
    <w:qFormat/>
    <w:uiPriority w:val="0"/>
    <w:pPr>
      <w:numPr>
        <w:ilvl w:val="0"/>
        <w:numId w:val="0"/>
      </w:numPr>
      <w:spacing w:before="240" w:after="60"/>
      <w:ind w:left="3240" w:hanging="360"/>
      <w:jc w:val="left"/>
    </w:pPr>
    <w:rPr>
      <w:rFonts w:eastAsia="宋体"/>
      <w:i/>
      <w:iCs/>
      <w:sz w:val="20"/>
      <w:szCs w:val="26"/>
      <w:lang w:val="en-GB"/>
    </w:rPr>
  </w:style>
  <w:style w:type="paragraph" w:customStyle="1" w:styleId="1058">
    <w:name w:val="スタイル 見出し 4h4H4H41h41H42h42H43h43H411h411H421h421H44h..."/>
    <w:basedOn w:val="5"/>
    <w:qFormat/>
    <w:uiPriority w:val="0"/>
    <w:pPr>
      <w:numPr>
        <w:ilvl w:val="0"/>
        <w:numId w:val="0"/>
      </w:numPr>
      <w:spacing w:before="240" w:after="60"/>
      <w:jc w:val="left"/>
    </w:pPr>
    <w:rPr>
      <w:rFonts w:eastAsia="Batang"/>
      <w:i/>
      <w:iCs/>
      <w:sz w:val="20"/>
      <w:szCs w:val="26"/>
      <w:lang w:val="en-GB"/>
    </w:rPr>
  </w:style>
  <w:style w:type="paragraph" w:customStyle="1" w:styleId="1059">
    <w:name w:val="Paragraph"/>
    <w:basedOn w:val="1"/>
    <w:qFormat/>
    <w:uiPriority w:val="0"/>
    <w:pPr>
      <w:spacing w:before="220"/>
    </w:pPr>
    <w:rPr>
      <w:rFonts w:eastAsia="宋体"/>
      <w:sz w:val="22"/>
      <w:szCs w:val="20"/>
      <w:lang w:val="en-GB"/>
    </w:rPr>
  </w:style>
  <w:style w:type="paragraph" w:customStyle="1" w:styleId="1060">
    <w:name w:val="3GPP_Header"/>
    <w:basedOn w:val="17"/>
    <w:qFormat/>
    <w:uiPriority w:val="0"/>
    <w:pPr>
      <w:tabs>
        <w:tab w:val="left" w:pos="1701"/>
        <w:tab w:val="right" w:pos="9639"/>
      </w:tabs>
      <w:spacing w:after="240" w:line="240" w:lineRule="auto"/>
    </w:pPr>
    <w:rPr>
      <w:rFonts w:asciiTheme="minorHAnsi" w:hAnsiTheme="minorHAnsi" w:eastAsiaTheme="minorHAnsi" w:cstheme="minorBidi"/>
      <w:b/>
      <w:sz w:val="24"/>
      <w:szCs w:val="24"/>
    </w:rPr>
  </w:style>
  <w:style w:type="paragraph" w:customStyle="1" w:styleId="1061">
    <w:name w:val="proposal"/>
    <w:basedOn w:val="1"/>
    <w:qFormat/>
    <w:uiPriority w:val="0"/>
    <w:pPr>
      <w:spacing w:beforeAutospacing="1" w:afterAutospacing="1"/>
    </w:pPr>
  </w:style>
  <w:style w:type="paragraph" w:customStyle="1" w:styleId="1062">
    <w:name w:val="YJ-Observation"/>
    <w:basedOn w:val="1022"/>
    <w:qFormat/>
    <w:uiPriority w:val="0"/>
    <w:pPr>
      <w:tabs>
        <w:tab w:val="left" w:pos="420"/>
      </w:tabs>
      <w:spacing w:after="200"/>
      <w:jc w:val="left"/>
    </w:pPr>
  </w:style>
  <w:style w:type="paragraph" w:customStyle="1" w:styleId="1063">
    <w:name w:val="Agreement"/>
    <w:basedOn w:val="1"/>
    <w:qFormat/>
    <w:uiPriority w:val="0"/>
    <w:pPr>
      <w:spacing w:before="60"/>
    </w:pPr>
    <w:rPr>
      <w:rFonts w:ascii="Arial" w:hAnsi="Arial" w:eastAsia="MS Mincho"/>
      <w:b/>
      <w:sz w:val="20"/>
      <w:lang w:val="en-GB" w:eastAsia="en-GB"/>
    </w:rPr>
  </w:style>
  <w:style w:type="paragraph" w:customStyle="1" w:styleId="1064">
    <w:name w:val="EW"/>
    <w:basedOn w:val="1"/>
    <w:qFormat/>
    <w:uiPriority w:val="0"/>
    <w:pPr>
      <w:keepLines/>
      <w:ind w:left="1702" w:hanging="1418"/>
    </w:pPr>
    <w:rPr>
      <w:rFonts w:ascii="Calibri" w:hAnsi="Calibri" w:eastAsia="MS Mincho"/>
      <w:sz w:val="20"/>
      <w:szCs w:val="20"/>
      <w:lang w:val="en-GB"/>
    </w:rPr>
  </w:style>
  <w:style w:type="paragraph" w:customStyle="1" w:styleId="1065">
    <w:name w:val="Frame Contents"/>
    <w:basedOn w:val="1"/>
    <w:qFormat/>
    <w:uiPriority w:val="0"/>
  </w:style>
  <w:style w:type="table" w:customStyle="1" w:styleId="1066">
    <w:name w:val="Grid Table 4 - Accent 51"/>
    <w:basedOn w:val="41"/>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067">
    <w:name w:val="List Paragraph Char"/>
    <w:link w:val="1005"/>
    <w:qFormat/>
    <w:uiPriority w:val="34"/>
    <w:rPr>
      <w:rFonts w:ascii="Arial" w:hAnsi="Arial" w:eastAsia="Times New Roman"/>
    </w:rPr>
  </w:style>
  <w:style w:type="character" w:customStyle="1" w:styleId="1068">
    <w:name w:val="Caption Char1"/>
    <w:qFormat/>
    <w:uiPriority w:val="0"/>
    <w:rPr>
      <w:rFonts w:eastAsia="Times New Roman"/>
      <w:b/>
      <w:bCs/>
      <w:lang w:eastAsia="en-US"/>
    </w:rPr>
  </w:style>
  <w:style w:type="character" w:customStyle="1" w:styleId="1069">
    <w:name w:val="N3 Char"/>
    <w:link w:val="1070"/>
    <w:qFormat/>
    <w:locked/>
    <w:uiPriority w:val="0"/>
    <w:rPr>
      <w:rFonts w:ascii="MS Mincho" w:eastAsia="宋体" w:cs="Calibri"/>
      <w:shd w:val="clear" w:color="auto" w:fill="FFFFFF"/>
      <w:lang w:eastAsia="ko-KR" w:bidi="hi-IN"/>
    </w:rPr>
  </w:style>
  <w:style w:type="paragraph" w:customStyle="1" w:styleId="1070">
    <w:name w:val="N3"/>
    <w:basedOn w:val="1"/>
    <w:link w:val="1069"/>
    <w:qFormat/>
    <w:uiPriority w:val="0"/>
    <w:pPr>
      <w:shd w:val="clear" w:color="auto" w:fill="FFFFFF"/>
      <w:ind w:left="990"/>
    </w:pPr>
    <w:rPr>
      <w:rFonts w:ascii="MS Mincho" w:hAnsi="Calibri" w:eastAsia="宋体" w:cs="Calibri"/>
      <w:sz w:val="20"/>
      <w:szCs w:val="20"/>
      <w:lang w:eastAsia="ko-KR" w:bidi="hi-I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E087B-ABDA-46CF-8F79-6332721539CD}">
  <ds:schemaRefs/>
</ds:datastoreItem>
</file>

<file path=customXml/itemProps3.xml><?xml version="1.0" encoding="utf-8"?>
<ds:datastoreItem xmlns:ds="http://schemas.openxmlformats.org/officeDocument/2006/customXml" ds:itemID="{35718D7D-84D2-4C11-9EDC-5965610721B5}">
  <ds:schemaRefs/>
</ds:datastoreItem>
</file>

<file path=customXml/itemProps4.xml><?xml version="1.0" encoding="utf-8"?>
<ds:datastoreItem xmlns:ds="http://schemas.openxmlformats.org/officeDocument/2006/customXml" ds:itemID="{DB811127-5936-4BA7-A482-0B5D32E6F614}">
  <ds:schemaRefs/>
</ds:datastoreItem>
</file>

<file path=customXml/itemProps5.xml><?xml version="1.0" encoding="utf-8"?>
<ds:datastoreItem xmlns:ds="http://schemas.openxmlformats.org/officeDocument/2006/customXml" ds:itemID="{CC3785AD-91DB-4BB4-9126-D491EACD4FA9}">
  <ds:schemaRefs/>
</ds:datastoreItem>
</file>

<file path=docProps/app.xml><?xml version="1.0" encoding="utf-8"?>
<Properties xmlns="http://schemas.openxmlformats.org/officeDocument/2006/extended-properties" xmlns:vt="http://schemas.openxmlformats.org/officeDocument/2006/docPropsVTypes">
  <Template>Normal.dotm</Template>
  <Company>AT&amp;T</Company>
  <Pages>37</Pages>
  <Words>10636</Words>
  <Characters>60627</Characters>
  <Lines>505</Lines>
  <Paragraphs>142</Paragraphs>
  <TotalTime>4</TotalTime>
  <ScaleCrop>false</ScaleCrop>
  <LinksUpToDate>false</LinksUpToDate>
  <CharactersWithSpaces>71121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Publicly Available Information</cp:category>
  <dcterms:created xsi:type="dcterms:W3CDTF">2020-11-09T05:08:00Z</dcterms:created>
  <dc:creator>Novlan, Thomas</dc:creator>
  <cp:keywords>CTPClassification=CTP_NT</cp:keywords>
  <cp:lastModifiedBy>ZTE_xwm</cp:lastModifiedBy>
  <cp:lastPrinted>2016-02-23T10:51:00Z</cp:lastPrinted>
  <dcterms:modified xsi:type="dcterms:W3CDTF">2020-11-09T06:55:26Z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