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BF943" w14:textId="77777777" w:rsidR="003F090F" w:rsidRPr="003F090F" w:rsidRDefault="003F090F" w:rsidP="003F090F">
      <w:pPr>
        <w:widowControl/>
        <w:rPr>
          <w:rFonts w:ascii="Calibri" w:hAnsi="Calibri" w:cs="Calibri"/>
          <w:b/>
          <w:sz w:val="22"/>
          <w:highlight w:val="cyan"/>
          <w:lang w:val="en-GB"/>
        </w:rPr>
      </w:pPr>
      <w:r w:rsidRPr="003F090F">
        <w:rPr>
          <w:rFonts w:ascii="Calibri" w:hAnsi="Calibri" w:cs="Calibri"/>
          <w:b/>
          <w:sz w:val="22"/>
          <w:highlight w:val="cyan"/>
          <w:lang w:val="en-GB"/>
        </w:rPr>
        <w:t>[103-e-NR-Rel-16-V2X-07]</w:t>
      </w:r>
      <w:r w:rsidRPr="003F090F">
        <w:rPr>
          <w:rFonts w:ascii="Calibri" w:hAnsi="Calibri" w:cs="Calibri" w:hint="eastAsia"/>
          <w:b/>
          <w:sz w:val="22"/>
          <w:highlight w:val="cyan"/>
          <w:lang w:val="en-GB"/>
        </w:rPr>
        <w:t xml:space="preserve">: </w:t>
      </w:r>
      <w:r w:rsidRPr="003F090F">
        <w:rPr>
          <w:rFonts w:ascii="Calibri" w:hAnsi="Calibri" w:cs="Calibri"/>
          <w:b/>
          <w:sz w:val="22"/>
          <w:highlight w:val="cyan"/>
          <w:lang w:val="en-GB"/>
        </w:rPr>
        <w:t>Email discussion/approval regarding c</w:t>
      </w:r>
      <w:r w:rsidRPr="003F090F">
        <w:rPr>
          <w:rFonts w:ascii="Calibri" w:hAnsi="Calibri" w:cs="Calibri" w:hint="eastAsia"/>
          <w:b/>
          <w:sz w:val="22"/>
          <w:highlight w:val="cyan"/>
          <w:lang w:val="en-GB"/>
        </w:rPr>
        <w:t>larification on the sidelink slot index</w:t>
      </w:r>
    </w:p>
    <w:p w14:paraId="67B66338"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PP-7: Interpretation of sidelink slot for TRIV and resource reservation period</w:t>
      </w:r>
    </w:p>
    <w:p w14:paraId="5B093A0D"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M2-6: Interpretation of sidelink slot for sensing and resource selection procedure</w:t>
      </w:r>
    </w:p>
    <w:p w14:paraId="0C04F558" w14:textId="77777777" w:rsidR="003F090F" w:rsidRPr="003F090F" w:rsidRDefault="003F090F" w:rsidP="003F090F">
      <w:pPr>
        <w:widowControl/>
        <w:rPr>
          <w:rFonts w:ascii="Calibri" w:hAnsi="Calibri" w:cs="Calibri"/>
          <w:b/>
          <w:sz w:val="22"/>
          <w:lang w:val="en-GB"/>
        </w:rPr>
      </w:pPr>
      <w:r w:rsidRPr="003F090F">
        <w:rPr>
          <w:rFonts w:ascii="Calibri" w:hAnsi="Calibri" w:cs="Calibri"/>
          <w:b/>
          <w:sz w:val="22"/>
          <w:highlight w:val="cyan"/>
          <w:lang w:val="en-GB"/>
        </w:rPr>
        <w:t>till 10/29, with a potential CR by 11/4 – Hanbyul (LGE)</w:t>
      </w:r>
    </w:p>
    <w:p w14:paraId="3544E4AC" w14:textId="77777777" w:rsidR="003F090F" w:rsidRPr="003F090F" w:rsidRDefault="003F090F" w:rsidP="00590E43">
      <w:pPr>
        <w:widowControl/>
        <w:rPr>
          <w:rFonts w:ascii="Calibri" w:hAnsi="Calibri" w:cs="Calibri"/>
          <w:b/>
          <w:sz w:val="22"/>
          <w:lang w:val="en-GB"/>
        </w:rPr>
      </w:pPr>
    </w:p>
    <w:p w14:paraId="2F055AB3" w14:textId="77777777" w:rsidR="003F090F" w:rsidRPr="00FE4888" w:rsidRDefault="003F090F" w:rsidP="00590E43">
      <w:pPr>
        <w:widowControl/>
        <w:rPr>
          <w:rFonts w:ascii="Calibri" w:hAnsi="Calibri" w:cs="Calibri"/>
          <w:b/>
          <w:sz w:val="22"/>
          <w:lang w:val="en-GB"/>
        </w:rPr>
      </w:pPr>
    </w:p>
    <w:p w14:paraId="7B75520D" w14:textId="77777777" w:rsidR="003C0571" w:rsidRDefault="00401EA5" w:rsidP="00590E43">
      <w:pPr>
        <w:widowControl/>
        <w:rPr>
          <w:rFonts w:ascii="Calibri" w:hAnsi="Calibri" w:cs="Calibri"/>
          <w:b/>
          <w:sz w:val="22"/>
          <w:lang w:val="en-GB"/>
        </w:rPr>
      </w:pPr>
      <w:r w:rsidRPr="00401EA5">
        <w:rPr>
          <w:rFonts w:ascii="Calibri" w:hAnsi="Calibri" w:cs="Calibri"/>
          <w:b/>
          <w:sz w:val="22"/>
          <w:lang w:val="en-GB"/>
        </w:rPr>
        <w:t>Issue PP-7: Interpretation of sidelink slot for TRIV and resource reservation period</w:t>
      </w:r>
    </w:p>
    <w:p w14:paraId="5ED9B26F" w14:textId="77777777" w:rsidR="003C0571" w:rsidRDefault="003C0571" w:rsidP="003C0571">
      <w:pPr>
        <w:widowControl/>
        <w:rPr>
          <w:rFonts w:ascii="Calibri" w:hAnsi="Calibri" w:cs="Calibri"/>
          <w:sz w:val="22"/>
          <w:lang w:val="en-GB"/>
        </w:rPr>
      </w:pPr>
    </w:p>
    <w:p w14:paraId="609F33F3" w14:textId="77777777"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6D07D6">
        <w:rPr>
          <w:rFonts w:ascii="Calibri" w:hAnsi="Calibri" w:cs="Calibri"/>
          <w:sz w:val="22"/>
          <w:lang w:val="en-GB"/>
        </w:rPr>
        <w:t xml:space="preserve">If a UE transmits a SCI format 1-A in slot n in a resource pool, and if </w:t>
      </w:r>
      <w:r w:rsidR="00712275">
        <w:rPr>
          <w:rFonts w:ascii="Calibri" w:hAnsi="Calibri" w:cs="Calibri"/>
          <w:sz w:val="22"/>
          <w:lang w:val="en-GB"/>
        </w:rPr>
        <w:t>“Time resource assignment”</w:t>
      </w:r>
      <w:r w:rsidR="006D07D6">
        <w:rPr>
          <w:rFonts w:ascii="Calibri" w:hAnsi="Calibri" w:cs="Calibri"/>
          <w:sz w:val="22"/>
          <w:lang w:val="en-GB"/>
        </w:rPr>
        <w:t xml:space="preserve"> in the SCI format 1-A indicates t</w:t>
      </w:r>
      <w:r w:rsidR="00DE741A">
        <w:rPr>
          <w:rFonts w:ascii="Calibri" w:hAnsi="Calibri" w:cs="Calibri"/>
          <w:sz w:val="22"/>
          <w:lang w:val="en-GB"/>
        </w:rPr>
        <w:t>i</w:t>
      </w:r>
      <w:r w:rsidR="006D07D6">
        <w:rPr>
          <w:rFonts w:ascii="Calibri" w:hAnsi="Calibri" w:cs="Calibri"/>
          <w:sz w:val="22"/>
          <w:lang w:val="en-GB"/>
        </w:rPr>
        <w:t>, what is UE’s understanding?</w:t>
      </w:r>
    </w:p>
    <w:p w14:paraId="5698D322" w14:textId="77777777" w:rsidR="006D07D6" w:rsidRDefault="006D07D6" w:rsidP="00712275">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DE741A">
        <w:rPr>
          <w:rFonts w:ascii="Calibri" w:hAnsi="Calibri" w:cs="Calibri"/>
          <w:sz w:val="22"/>
          <w:lang w:val="en-GB"/>
        </w:rPr>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712275">
        <w:rPr>
          <w:rFonts w:ascii="Calibri" w:hAnsi="Calibri" w:cs="Calibri" w:hint="eastAsia"/>
          <w:sz w:val="22"/>
        </w:rPr>
        <w:t xml:space="preserve"> </w:t>
      </w:r>
      <w:r w:rsidR="00DE741A">
        <w:rPr>
          <w:rFonts w:ascii="Calibri" w:hAnsi="Calibri" w:cs="Calibri"/>
          <w:sz w:val="22"/>
        </w:rPr>
        <w:t xml:space="preserve">(i.e. </w:t>
      </w:r>
      <w:r w:rsidR="00DE741A">
        <w:rPr>
          <w:rFonts w:ascii="Calibri" w:hAnsi="Calibri" w:cs="Calibri"/>
          <w:sz w:val="22"/>
          <w:lang w:val="en-GB"/>
        </w:rPr>
        <w:t>The number of slots in the resource pool between slot n and slot</w:t>
      </w:r>
      <w:r w:rsidR="00EB312F">
        <w:rPr>
          <w:rFonts w:ascii="Calibri" w:hAnsi="Calibri" w:cs="Calibri"/>
          <w:sz w:val="22"/>
          <w:lang w:val="en-GB"/>
        </w:rPr>
        <w:t xml:space="preserve"> n+ti is always the same as ti (including slot n+ti itself</w:t>
      </w:r>
      <w:r w:rsidR="00712275">
        <w:rPr>
          <w:rFonts w:ascii="Calibri" w:hAnsi="Calibri" w:cs="Calibri" w:hint="eastAsia"/>
          <w:sz w:val="22"/>
        </w:rPr>
        <w:t>).</w:t>
      </w:r>
    </w:p>
    <w:p w14:paraId="3FE8A1BC" w14:textId="77777777" w:rsidR="00FC6003" w:rsidRPr="00712275" w:rsidRDefault="006D07D6" w:rsidP="00712275">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sidR="00712275">
        <w:rPr>
          <w:rFonts w:ascii="Calibri" w:hAnsi="Calibri" w:cs="Calibri"/>
          <w:sz w:val="22"/>
          <w:lang w:val="en-GB"/>
        </w:rPr>
        <w:t xml:space="preserve"> </w:t>
      </w:r>
      <w:r w:rsidR="00DE741A">
        <w:rPr>
          <w:rFonts w:ascii="Calibri" w:hAnsi="Calibri" w:cs="Calibri"/>
          <w:sz w:val="22"/>
          <w:lang w:val="en-GB"/>
        </w:rPr>
        <w:t xml:space="preserve">ti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712275" w:rsidRPr="00515803">
        <w:rPr>
          <w:rFonts w:hint="eastAsia"/>
          <w:sz w:val="22"/>
        </w:rPr>
        <w:t xml:space="preserve"> </w:t>
      </w:r>
      <w:r w:rsidR="00DE741A" w:rsidRPr="00DE741A">
        <w:rPr>
          <w:rFonts w:ascii="Calibri" w:hAnsi="Calibri" w:cs="Calibri"/>
          <w:sz w:val="22"/>
          <w:lang w:val="en-GB"/>
        </w:rPr>
        <w:t>(i.e.</w:t>
      </w:r>
      <w:r w:rsidR="00DE741A">
        <w:rPr>
          <w:sz w:val="22"/>
        </w:rPr>
        <w:t xml:space="preserve"> </w:t>
      </w:r>
      <w:r w:rsidR="00DE741A">
        <w:rPr>
          <w:rFonts w:ascii="Calibri" w:hAnsi="Calibri" w:cs="Calibri"/>
          <w:sz w:val="22"/>
          <w:lang w:val="en-GB"/>
        </w:rPr>
        <w:t xml:space="preserve">The number of slots in the resource pool between slot n and slot n+ti can </w:t>
      </w:r>
      <w:r w:rsidR="00DE741A" w:rsidRPr="00FE0C0D">
        <w:rPr>
          <w:rFonts w:ascii="Calibri" w:hAnsi="Calibri" w:cs="Calibri"/>
          <w:sz w:val="22"/>
          <w:lang w:val="en-GB"/>
        </w:rPr>
        <w:t xml:space="preserve">be </w:t>
      </w:r>
      <w:r w:rsidR="006A6D11" w:rsidRPr="00FE0C0D">
        <w:rPr>
          <w:rFonts w:ascii="Calibri" w:hAnsi="Calibri" w:cs="Calibri"/>
          <w:sz w:val="22"/>
          <w:lang w:val="en-GB"/>
        </w:rPr>
        <w:t>less</w:t>
      </w:r>
      <w:r w:rsidR="00DE741A" w:rsidRPr="00FE0C0D">
        <w:rPr>
          <w:rFonts w:ascii="Calibri" w:hAnsi="Calibri" w:cs="Calibri"/>
          <w:sz w:val="22"/>
          <w:lang w:val="en-GB"/>
        </w:rPr>
        <w:t xml:space="preserve"> than</w:t>
      </w:r>
      <w:r w:rsidR="00DE741A">
        <w:rPr>
          <w:rFonts w:ascii="Calibri" w:hAnsi="Calibri" w:cs="Calibri"/>
          <w:sz w:val="22"/>
          <w:lang w:val="en-GB"/>
        </w:rPr>
        <w:t xml:space="preserve"> ti</w:t>
      </w:r>
      <w:r w:rsidR="00712275">
        <w:rPr>
          <w:sz w:val="22"/>
        </w:rPr>
        <w:t>).</w:t>
      </w:r>
    </w:p>
    <w:tbl>
      <w:tblPr>
        <w:tblStyle w:val="a6"/>
        <w:tblW w:w="0" w:type="auto"/>
        <w:tblLook w:val="04A0" w:firstRow="1" w:lastRow="0" w:firstColumn="1" w:lastColumn="0" w:noHBand="0" w:noVBand="1"/>
      </w:tblPr>
      <w:tblGrid>
        <w:gridCol w:w="1458"/>
        <w:gridCol w:w="1260"/>
        <w:gridCol w:w="6298"/>
      </w:tblGrid>
      <w:tr w:rsidR="00FC6003" w14:paraId="2D1BFEC5" w14:textId="77777777" w:rsidTr="006F78E5">
        <w:tc>
          <w:tcPr>
            <w:tcW w:w="1458" w:type="dxa"/>
          </w:tcPr>
          <w:p w14:paraId="5A916FBA" w14:textId="77777777" w:rsidR="00FC6003" w:rsidRDefault="00FC6003" w:rsidP="006F78E5">
            <w:pPr>
              <w:widowControl/>
              <w:rPr>
                <w:rFonts w:ascii="Calibri" w:hAnsi="Calibri" w:cs="Calibri"/>
                <w:sz w:val="22"/>
              </w:rPr>
            </w:pPr>
            <w:r>
              <w:rPr>
                <w:rFonts w:ascii="Calibri" w:hAnsi="Calibri" w:cs="Calibri" w:hint="eastAsia"/>
                <w:sz w:val="22"/>
              </w:rPr>
              <w:t>Company</w:t>
            </w:r>
          </w:p>
        </w:tc>
        <w:tc>
          <w:tcPr>
            <w:tcW w:w="1260" w:type="dxa"/>
          </w:tcPr>
          <w:p w14:paraId="187828E3" w14:textId="77777777" w:rsidR="00FC6003" w:rsidRDefault="00D75266" w:rsidP="006F78E5">
            <w:pPr>
              <w:widowControl/>
              <w:rPr>
                <w:rFonts w:ascii="Calibri" w:hAnsi="Calibri" w:cs="Calibri"/>
                <w:sz w:val="22"/>
              </w:rPr>
            </w:pPr>
            <w:r>
              <w:rPr>
                <w:rFonts w:ascii="Calibri" w:hAnsi="Calibri" w:cs="Calibri"/>
                <w:sz w:val="22"/>
              </w:rPr>
              <w:t>Option</w:t>
            </w:r>
          </w:p>
        </w:tc>
        <w:tc>
          <w:tcPr>
            <w:tcW w:w="6298" w:type="dxa"/>
          </w:tcPr>
          <w:p w14:paraId="54C538AC" w14:textId="77777777" w:rsidR="00FC6003" w:rsidRDefault="00FC6003" w:rsidP="006F78E5">
            <w:pPr>
              <w:widowControl/>
              <w:rPr>
                <w:rFonts w:ascii="Calibri" w:hAnsi="Calibri" w:cs="Calibri"/>
                <w:sz w:val="22"/>
              </w:rPr>
            </w:pPr>
            <w:r>
              <w:rPr>
                <w:rFonts w:ascii="Calibri" w:hAnsi="Calibri" w:cs="Calibri" w:hint="eastAsia"/>
                <w:sz w:val="22"/>
              </w:rPr>
              <w:t>Comment</w:t>
            </w:r>
          </w:p>
        </w:tc>
      </w:tr>
      <w:tr w:rsidR="00FC6003" w:rsidRPr="00927B9A" w14:paraId="5AA1409A" w14:textId="77777777" w:rsidTr="006F78E5">
        <w:tc>
          <w:tcPr>
            <w:tcW w:w="1458" w:type="dxa"/>
          </w:tcPr>
          <w:p w14:paraId="26098EB4"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7B45FA3"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3DC5DEA9" w14:textId="77777777" w:rsidR="00FC6003" w:rsidRDefault="0093237D" w:rsidP="006F78E5">
            <w:pPr>
              <w:widowControl/>
              <w:wordWrap/>
              <w:rPr>
                <w:rFonts w:ascii="Calibri" w:eastAsiaTheme="minorEastAsia" w:hAnsi="Calibri" w:cs="Calibri"/>
                <w:sz w:val="22"/>
              </w:rPr>
            </w:pPr>
            <w:r>
              <w:rPr>
                <w:rFonts w:ascii="Calibri" w:eastAsiaTheme="minorEastAsia" w:hAnsi="Calibri" w:cs="Calibri"/>
                <w:sz w:val="22"/>
              </w:rPr>
              <w:t>In case when</w:t>
            </w:r>
            <w:r w:rsidR="00C112A8">
              <w:rPr>
                <w:rFonts w:ascii="Calibri" w:eastAsiaTheme="minorEastAsia" w:hAnsi="Calibri" w:cs="Calibri" w:hint="eastAsia"/>
                <w:sz w:val="22"/>
              </w:rPr>
              <w:t xml:space="preserve"> we go to Optio</w:t>
            </w:r>
            <w:r>
              <w:rPr>
                <w:rFonts w:ascii="Calibri" w:eastAsiaTheme="minorEastAsia" w:hAnsi="Calibri" w:cs="Calibri" w:hint="eastAsia"/>
                <w:sz w:val="22"/>
              </w:rPr>
              <w:t>n 2, there are several problems as below.</w:t>
            </w:r>
            <w:r w:rsidR="00C112A8">
              <w:rPr>
                <w:rFonts w:ascii="Calibri" w:eastAsiaTheme="minorEastAsia" w:hAnsi="Calibri" w:cs="Calibri" w:hint="eastAsia"/>
                <w:sz w:val="22"/>
              </w:rPr>
              <w:t xml:space="preserve"> </w:t>
            </w:r>
          </w:p>
          <w:p w14:paraId="6AFBC931" w14:textId="77777777" w:rsidR="00C112A8" w:rsidRPr="0093237D" w:rsidRDefault="00C112A8" w:rsidP="0093237D">
            <w:pPr>
              <w:pStyle w:val="a5"/>
              <w:widowControl/>
              <w:numPr>
                <w:ilvl w:val="0"/>
                <w:numId w:val="19"/>
              </w:numPr>
              <w:wordWrap/>
              <w:ind w:leftChars="0"/>
              <w:rPr>
                <w:rFonts w:ascii="Calibri" w:eastAsiaTheme="minorEastAsia" w:hAnsi="Calibri" w:cs="Calibri"/>
                <w:sz w:val="22"/>
              </w:rPr>
            </w:pPr>
            <w:r w:rsidRPr="0093237D">
              <w:rPr>
                <w:rFonts w:ascii="Calibri" w:eastAsiaTheme="minorEastAsia" w:hAnsi="Calibri" w:cs="Calibri"/>
                <w:sz w:val="22"/>
              </w:rPr>
              <w:t xml:space="preserve">First of all, resource pool configuration should ensure that all the slots indicated by TRIV belong to the resource pool. </w:t>
            </w:r>
            <w:r w:rsidR="00EB5918" w:rsidRPr="0093237D">
              <w:rPr>
                <w:rFonts w:ascii="Calibri" w:eastAsiaTheme="minorEastAsia" w:hAnsi="Calibri" w:cs="Calibri"/>
                <w:sz w:val="22"/>
              </w:rPr>
              <w:t xml:space="preserve">Or, resources need to be selected so that all the reserved resources belongs to a resource pool. Both cases will degrades flexibility on scheduling or configuration. </w:t>
            </w:r>
            <w:r w:rsidR="00F012C4">
              <w:rPr>
                <w:rFonts w:ascii="Calibri" w:eastAsiaTheme="minorEastAsia" w:hAnsi="Calibri" w:cs="Calibri"/>
                <w:sz w:val="22"/>
              </w:rPr>
              <w:t xml:space="preserve">Note that in Rel16, RAN4 defined the requirement for the case when NR V2X operates on the licensed band. So, the above stated problem will be worse than the LTE V2X case which has the requirement only for the case when the LTE V2X operates on ITS-dedicate band. </w:t>
            </w:r>
          </w:p>
          <w:p w14:paraId="586247CC" w14:textId="77777777" w:rsidR="00C112A8" w:rsidRDefault="00C112A8" w:rsidP="0093237D">
            <w:pPr>
              <w:pStyle w:val="a5"/>
              <w:widowControl/>
              <w:numPr>
                <w:ilvl w:val="0"/>
                <w:numId w:val="19"/>
              </w:numPr>
              <w:wordWrap/>
              <w:ind w:leftChars="0"/>
              <w:rPr>
                <w:rFonts w:ascii="Calibri" w:eastAsiaTheme="minorEastAsia" w:hAnsi="Calibri" w:cs="Calibri"/>
                <w:sz w:val="22"/>
              </w:rPr>
            </w:pPr>
            <w:r>
              <w:rPr>
                <w:rFonts w:ascii="Calibri" w:eastAsiaTheme="minorEastAsia" w:hAnsi="Calibri" w:cs="Calibri"/>
                <w:sz w:val="22"/>
              </w:rPr>
              <w:t xml:space="preserve">Next, depending on the resource pool configuration, the effective window size for TRIV </w:t>
            </w:r>
            <w:r w:rsidR="0093237D">
              <w:rPr>
                <w:rFonts w:ascii="Calibri" w:eastAsiaTheme="minorEastAsia" w:hAnsi="Calibri" w:cs="Calibri"/>
                <w:sz w:val="22"/>
              </w:rPr>
              <w:t>could be</w:t>
            </w:r>
            <w:r>
              <w:rPr>
                <w:rFonts w:ascii="Calibri" w:eastAsiaTheme="minorEastAsia" w:hAnsi="Calibri" w:cs="Calibri"/>
                <w:sz w:val="22"/>
              </w:rPr>
              <w:t xml:space="preserve"> much smaller than 3</w:t>
            </w:r>
            <w:r w:rsidR="00BA5904">
              <w:rPr>
                <w:rFonts w:ascii="Calibri" w:eastAsiaTheme="minorEastAsia" w:hAnsi="Calibri" w:cs="Calibri"/>
                <w:sz w:val="22"/>
              </w:rPr>
              <w:t>2</w:t>
            </w:r>
            <w:r>
              <w:rPr>
                <w:rFonts w:ascii="Calibri" w:eastAsiaTheme="minorEastAsia" w:hAnsi="Calibri" w:cs="Calibri"/>
                <w:sz w:val="22"/>
              </w:rPr>
              <w:t xml:space="preserve"> slots. </w:t>
            </w:r>
            <w:r w:rsidR="0093237D">
              <w:rPr>
                <w:rFonts w:ascii="Calibri" w:eastAsiaTheme="minorEastAsia" w:hAnsi="Calibri" w:cs="Calibri"/>
                <w:sz w:val="22"/>
              </w:rPr>
              <w:t>For this case, i</w:t>
            </w:r>
            <w:r>
              <w:rPr>
                <w:rFonts w:ascii="Calibri" w:eastAsiaTheme="minorEastAsia" w:hAnsi="Calibri" w:cs="Calibri"/>
                <w:sz w:val="22"/>
              </w:rPr>
              <w:t xml:space="preserve">t will degrades the benefits of </w:t>
            </w:r>
            <w:r w:rsidR="0093237D">
              <w:rPr>
                <w:rFonts w:ascii="Calibri" w:eastAsiaTheme="minorEastAsia" w:hAnsi="Calibri" w:cs="Calibri"/>
                <w:sz w:val="22"/>
              </w:rPr>
              <w:t>NR V2X time-domain assignment mechanism which was introduced to make inter-resource collision probability low by indicating more resources within a wider range of slots compared to LTE V2X</w:t>
            </w:r>
            <w:r>
              <w:rPr>
                <w:rFonts w:ascii="Calibri" w:eastAsiaTheme="minorEastAsia" w:hAnsi="Calibri" w:cs="Calibri"/>
                <w:sz w:val="22"/>
              </w:rPr>
              <w:t xml:space="preserve">. </w:t>
            </w:r>
          </w:p>
          <w:p w14:paraId="4D6945A2" w14:textId="77777777" w:rsidR="00C112A8" w:rsidRPr="00C112A8" w:rsidRDefault="00C112A8" w:rsidP="00F012C4">
            <w:pPr>
              <w:widowControl/>
              <w:wordWrap/>
              <w:rPr>
                <w:rFonts w:ascii="Calibri" w:eastAsiaTheme="minorEastAsia" w:hAnsi="Calibri" w:cs="Calibri"/>
                <w:sz w:val="22"/>
              </w:rPr>
            </w:pPr>
            <w:r>
              <w:rPr>
                <w:rFonts w:ascii="Calibri" w:eastAsiaTheme="minorEastAsia" w:hAnsi="Calibri" w:cs="Calibri"/>
                <w:sz w:val="22"/>
              </w:rPr>
              <w:t xml:space="preserve">In our understanding, there is no case when different resource pools are </w:t>
            </w:r>
            <w:r w:rsidR="00F012C4">
              <w:rPr>
                <w:rFonts w:ascii="Calibri" w:eastAsiaTheme="minorEastAsia" w:hAnsi="Calibri" w:cs="Calibri"/>
                <w:sz w:val="22"/>
              </w:rPr>
              <w:t xml:space="preserve">fully or partially </w:t>
            </w:r>
            <w:r>
              <w:rPr>
                <w:rFonts w:ascii="Calibri" w:eastAsiaTheme="minorEastAsia" w:hAnsi="Calibri" w:cs="Calibri"/>
                <w:sz w:val="22"/>
              </w:rPr>
              <w:t>overlapp</w:t>
            </w:r>
            <w:r w:rsidR="0093237D">
              <w:rPr>
                <w:rFonts w:ascii="Calibri" w:eastAsiaTheme="minorEastAsia" w:hAnsi="Calibri" w:cs="Calibri"/>
                <w:sz w:val="22"/>
              </w:rPr>
              <w:t>ed</w:t>
            </w:r>
            <w:r>
              <w:rPr>
                <w:rFonts w:ascii="Calibri" w:eastAsiaTheme="minorEastAsia" w:hAnsi="Calibri" w:cs="Calibri"/>
                <w:sz w:val="22"/>
              </w:rPr>
              <w:t xml:space="preserve"> </w:t>
            </w:r>
            <w:r w:rsidR="00F012C4">
              <w:rPr>
                <w:rFonts w:ascii="Calibri" w:eastAsiaTheme="minorEastAsia" w:hAnsi="Calibri" w:cs="Calibri"/>
                <w:sz w:val="22"/>
              </w:rPr>
              <w:t>in time-and-frequency domain</w:t>
            </w:r>
            <w:r>
              <w:rPr>
                <w:rFonts w:ascii="Calibri" w:eastAsiaTheme="minorEastAsia" w:hAnsi="Calibri" w:cs="Calibri"/>
                <w:sz w:val="22"/>
              </w:rPr>
              <w:t xml:space="preserve">. </w:t>
            </w:r>
            <w:r w:rsidR="00F012C4">
              <w:rPr>
                <w:rFonts w:ascii="Calibri" w:eastAsiaTheme="minorEastAsia" w:hAnsi="Calibri" w:cs="Calibri"/>
                <w:sz w:val="22"/>
              </w:rPr>
              <w:t xml:space="preserve">With this understanding, </w:t>
            </w:r>
            <w:r>
              <w:rPr>
                <w:rFonts w:ascii="Calibri" w:eastAsiaTheme="minorEastAsia" w:hAnsi="Calibri" w:cs="Calibri"/>
                <w:sz w:val="22"/>
              </w:rPr>
              <w:t xml:space="preserve">when a UE receives SCI from </w:t>
            </w:r>
            <w:r w:rsidR="0093237D">
              <w:rPr>
                <w:rFonts w:ascii="Calibri" w:eastAsiaTheme="minorEastAsia" w:hAnsi="Calibri" w:cs="Calibri"/>
                <w:sz w:val="22"/>
              </w:rPr>
              <w:t>another</w:t>
            </w:r>
            <w:r>
              <w:rPr>
                <w:rFonts w:ascii="Calibri" w:eastAsiaTheme="minorEastAsia" w:hAnsi="Calibri" w:cs="Calibri"/>
                <w:sz w:val="22"/>
              </w:rPr>
              <w:t xml:space="preserve"> UE </w:t>
            </w:r>
            <w:r w:rsidR="00592F2F">
              <w:rPr>
                <w:rFonts w:ascii="Calibri" w:eastAsiaTheme="minorEastAsia" w:hAnsi="Calibri" w:cs="Calibri"/>
                <w:sz w:val="22"/>
              </w:rPr>
              <w:t xml:space="preserve">in a slot belonging to </w:t>
            </w:r>
            <w:r w:rsidR="0093237D">
              <w:rPr>
                <w:rFonts w:ascii="Calibri" w:eastAsiaTheme="minorEastAsia" w:hAnsi="Calibri" w:cs="Calibri"/>
                <w:sz w:val="22"/>
              </w:rPr>
              <w:t>its</w:t>
            </w:r>
            <w:r w:rsidR="00592F2F">
              <w:rPr>
                <w:rFonts w:ascii="Calibri" w:eastAsiaTheme="minorEastAsia" w:hAnsi="Calibri" w:cs="Calibri"/>
                <w:sz w:val="22"/>
              </w:rPr>
              <w:t xml:space="preserve"> TX resource pool</w:t>
            </w:r>
            <w:r>
              <w:rPr>
                <w:rFonts w:ascii="Calibri" w:eastAsiaTheme="minorEastAsia" w:hAnsi="Calibri" w:cs="Calibri"/>
                <w:sz w:val="22"/>
              </w:rPr>
              <w:t xml:space="preserve">, there is no ambiguity on the TRIV interpretation. </w:t>
            </w:r>
          </w:p>
        </w:tc>
      </w:tr>
      <w:tr w:rsidR="00FC6003" w:rsidRPr="004A46B5" w14:paraId="469381A2" w14:textId="77777777" w:rsidTr="006F78E5">
        <w:tc>
          <w:tcPr>
            <w:tcW w:w="1458" w:type="dxa"/>
          </w:tcPr>
          <w:p w14:paraId="77382B3C"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40DF8E17"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5B5AD468"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TRIV interpretation. To avoid limit the flexibility of NR SL, ti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FC6003" w14:paraId="1517FE83" w14:textId="77777777" w:rsidTr="006F78E5">
        <w:tc>
          <w:tcPr>
            <w:tcW w:w="1458" w:type="dxa"/>
          </w:tcPr>
          <w:p w14:paraId="23E0F440" w14:textId="77777777" w:rsidR="00FC6003" w:rsidRDefault="007C6C23" w:rsidP="006F78E5">
            <w:pPr>
              <w:widowControl/>
              <w:rPr>
                <w:rFonts w:ascii="Calibri" w:hAnsi="Calibri" w:cs="Calibri"/>
                <w:sz w:val="22"/>
              </w:rPr>
            </w:pPr>
            <w:r>
              <w:rPr>
                <w:rFonts w:ascii="Calibri" w:hAnsi="Calibri" w:cs="Calibri"/>
                <w:sz w:val="22"/>
              </w:rPr>
              <w:lastRenderedPageBreak/>
              <w:t>Apple</w:t>
            </w:r>
          </w:p>
        </w:tc>
        <w:tc>
          <w:tcPr>
            <w:tcW w:w="1260" w:type="dxa"/>
          </w:tcPr>
          <w:p w14:paraId="08071145" w14:textId="77777777" w:rsidR="00FC6003" w:rsidRDefault="007C6C23" w:rsidP="006F78E5">
            <w:pPr>
              <w:widowControl/>
              <w:rPr>
                <w:rFonts w:ascii="Calibri" w:hAnsi="Calibri" w:cs="Calibri"/>
                <w:sz w:val="22"/>
              </w:rPr>
            </w:pPr>
            <w:r>
              <w:rPr>
                <w:rFonts w:ascii="Calibri" w:hAnsi="Calibri" w:cs="Calibri"/>
                <w:sz w:val="22"/>
              </w:rPr>
              <w:t>Option 1</w:t>
            </w:r>
          </w:p>
        </w:tc>
        <w:tc>
          <w:tcPr>
            <w:tcW w:w="6298" w:type="dxa"/>
          </w:tcPr>
          <w:p w14:paraId="122E4BA0" w14:textId="77777777" w:rsidR="00FC6003" w:rsidRDefault="007C6C23" w:rsidP="006F78E5">
            <w:pPr>
              <w:widowControl/>
              <w:rPr>
                <w:rFonts w:ascii="Calibri" w:hAnsi="Calibri" w:cs="Calibri"/>
                <w:sz w:val="22"/>
              </w:rPr>
            </w:pPr>
            <w:r>
              <w:rPr>
                <w:rFonts w:ascii="Calibri" w:hAnsi="Calibri" w:cs="Calibri"/>
                <w:sz w:val="22"/>
              </w:rPr>
              <w:t xml:space="preserve">TRIV should indicate the resources in a resource pool. </w:t>
            </w:r>
          </w:p>
        </w:tc>
      </w:tr>
      <w:tr w:rsidR="00BC0E7B" w14:paraId="78678E36" w14:textId="77777777" w:rsidTr="006F78E5">
        <w:tc>
          <w:tcPr>
            <w:tcW w:w="1458" w:type="dxa"/>
          </w:tcPr>
          <w:p w14:paraId="548BA2B5"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Qualcomm</w:t>
            </w:r>
          </w:p>
        </w:tc>
        <w:tc>
          <w:tcPr>
            <w:tcW w:w="1260" w:type="dxa"/>
          </w:tcPr>
          <w:p w14:paraId="0BEDDFA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1</w:t>
            </w:r>
          </w:p>
        </w:tc>
        <w:tc>
          <w:tcPr>
            <w:tcW w:w="6298" w:type="dxa"/>
          </w:tcPr>
          <w:p w14:paraId="3FAA0B12" w14:textId="77777777" w:rsidR="00BC0E7B" w:rsidRDefault="00BC0E7B" w:rsidP="00BC0E7B">
            <w:pPr>
              <w:widowControl/>
              <w:wordWrap/>
              <w:rPr>
                <w:rFonts w:ascii="Calibri" w:eastAsia="MS Mincho" w:hAnsi="Calibri" w:cs="Calibri"/>
                <w:sz w:val="22"/>
                <w:lang w:eastAsia="ja-JP"/>
              </w:rPr>
            </w:pPr>
            <w:r>
              <w:rPr>
                <w:rFonts w:ascii="Calibri" w:eastAsia="MS Mincho" w:hAnsi="Calibri" w:cs="Calibri"/>
                <w:sz w:val="22"/>
                <w:lang w:eastAsia="ja-JP"/>
              </w:rPr>
              <w:t>Option 2 may limit future resource indication.</w:t>
            </w:r>
          </w:p>
          <w:p w14:paraId="79777F9C"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We support option 1.</w:t>
            </w:r>
          </w:p>
        </w:tc>
      </w:tr>
      <w:tr w:rsidR="005F307E" w14:paraId="032CEB98" w14:textId="77777777" w:rsidTr="006F78E5">
        <w:tc>
          <w:tcPr>
            <w:tcW w:w="1458" w:type="dxa"/>
          </w:tcPr>
          <w:p w14:paraId="37C7A847"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018F6C9C"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64654B7" w14:textId="77777777" w:rsidR="005F307E" w:rsidRDefault="005F307E" w:rsidP="00BC0E7B">
            <w:pPr>
              <w:widowControl/>
              <w:wordWrap/>
              <w:rPr>
                <w:rFonts w:ascii="Calibri" w:eastAsia="MS Mincho" w:hAnsi="Calibri" w:cs="Calibri"/>
                <w:sz w:val="22"/>
                <w:lang w:eastAsia="ja-JP"/>
              </w:rPr>
            </w:pPr>
            <w:r w:rsidRPr="00362D97">
              <w:rPr>
                <w:rFonts w:ascii="Times New Roman" w:eastAsia="MS Mincho"/>
                <w:sz w:val="22"/>
                <w:lang w:eastAsia="ja-JP"/>
              </w:rPr>
              <w:t>TS38.214 reads “</w:t>
            </w:r>
            <m:oMath>
              <m:sSub>
                <m:sSubPr>
                  <m:ctrlPr>
                    <w:rPr>
                      <w:rFonts w:ascii="Cambria Math" w:eastAsia="MS Mincho" w:hAnsi="Cambria Math"/>
                      <w:sz w:val="22"/>
                      <w:lang w:eastAsia="ja-JP"/>
                    </w:rPr>
                  </m:ctrlPr>
                </m:sSubPr>
                <m:e>
                  <m:r>
                    <w:rPr>
                      <w:rFonts w:ascii="Cambria Math" w:eastAsia="MS Mincho" w:hAnsi="Cambria Math"/>
                      <w:sz w:val="22"/>
                      <w:lang w:eastAsia="ja-JP"/>
                    </w:rPr>
                    <m:t>t</m:t>
                  </m:r>
                </m:e>
                <m:sub>
                  <m:r>
                    <w:rPr>
                      <w:rFonts w:ascii="Cambria Math" w:eastAsia="MS Mincho" w:hAnsi="Cambria Math"/>
                      <w:sz w:val="22"/>
                      <w:lang w:eastAsia="ja-JP"/>
                    </w:rPr>
                    <m:t>i</m:t>
                  </m:r>
                </m:sub>
              </m:sSub>
            </m:oMath>
            <w:r w:rsidRPr="00362D97">
              <w:rPr>
                <w:rFonts w:ascii="Times New Roman" w:eastAsia="MS Mincho"/>
                <w:sz w:val="22"/>
                <w:lang w:eastAsia="ja-JP"/>
              </w:rPr>
              <w:t xml:space="preserve"> denotes i-th resource time offset </w:t>
            </w:r>
            <w:r w:rsidRPr="005F307E">
              <w:rPr>
                <w:rFonts w:ascii="Times New Roman" w:eastAsia="MS Mincho"/>
                <w:sz w:val="22"/>
                <w:lang w:eastAsia="ja-JP"/>
              </w:rPr>
              <w:t xml:space="preserve">in logical slots of a resource pool </w:t>
            </w:r>
            <w:r w:rsidRPr="00362D97">
              <w:rPr>
                <w:rFonts w:ascii="Times New Roman" w:eastAsia="MS Mincho"/>
                <w:sz w:val="22"/>
                <w:lang w:eastAsia="ja-JP"/>
              </w:rPr>
              <w:t>with respect to the first resource…” and we do not see anything incorrect</w:t>
            </w:r>
            <w:r>
              <w:rPr>
                <w:rFonts w:ascii="Times New Roman" w:eastAsia="MS Mincho"/>
                <w:sz w:val="22"/>
                <w:lang w:eastAsia="ja-JP"/>
              </w:rPr>
              <w:t>.</w:t>
            </w:r>
          </w:p>
        </w:tc>
      </w:tr>
      <w:tr w:rsidR="00E34C05" w14:paraId="622BE912" w14:textId="77777777" w:rsidTr="006F78E5">
        <w:tc>
          <w:tcPr>
            <w:tcW w:w="1458" w:type="dxa"/>
          </w:tcPr>
          <w:p w14:paraId="6D56CFA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366924AB"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AB08D5C" w14:textId="77777777" w:rsidR="00E34C05" w:rsidRPr="00362D97" w:rsidRDefault="00E34C05" w:rsidP="00BC0E7B">
            <w:pPr>
              <w:widowControl/>
              <w:wordWrap/>
              <w:rPr>
                <w:rFonts w:ascii="Times New Roman" w:eastAsia="MS Mincho"/>
                <w:sz w:val="22"/>
                <w:lang w:eastAsia="ja-JP"/>
              </w:rPr>
            </w:pPr>
            <w:r>
              <w:rPr>
                <w:rFonts w:ascii="Calibri" w:hAnsi="Calibri" w:cs="Calibri"/>
                <w:sz w:val="22"/>
              </w:rPr>
              <w:t xml:space="preserve">Given that there is no overlapping transmission SL resource pools, we agree with LGE that for “time resource assignment” in SCI Format 1-A, the slots indicated should be counted over the slots of the SL resource pool. Hence ti is counted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p>
        </w:tc>
      </w:tr>
      <w:tr w:rsidR="00CD3357" w14:paraId="51AA92E6" w14:textId="77777777" w:rsidTr="006F78E5">
        <w:tc>
          <w:tcPr>
            <w:tcW w:w="1458" w:type="dxa"/>
          </w:tcPr>
          <w:p w14:paraId="4999520C"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19ED6F87"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DC475D" w14:textId="77777777" w:rsidR="00CD3357" w:rsidRDefault="00CD3357" w:rsidP="00BC0E7B">
            <w:pPr>
              <w:widowControl/>
              <w:wordWrap/>
              <w:rPr>
                <w:rFonts w:ascii="Calibri" w:hAnsi="Calibri" w:cs="Calibri"/>
                <w:sz w:val="22"/>
              </w:rPr>
            </w:pPr>
            <w:r>
              <w:rPr>
                <w:rFonts w:ascii="Calibri" w:hAnsi="Calibri" w:cs="Calibri"/>
                <w:sz w:val="22"/>
              </w:rPr>
              <w:t>Same view with LGE. Option 2 is not good way.</w:t>
            </w:r>
          </w:p>
        </w:tc>
      </w:tr>
      <w:tr w:rsidR="00E77253" w14:paraId="19A16F12" w14:textId="77777777" w:rsidTr="006F78E5">
        <w:tc>
          <w:tcPr>
            <w:tcW w:w="1458" w:type="dxa"/>
          </w:tcPr>
          <w:p w14:paraId="17D272C6" w14:textId="77777777" w:rsidR="00E77253" w:rsidRP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7F89DB03" w14:textId="77777777" w:rsidR="00E77253" w:rsidRDefault="00E77253" w:rsidP="00E77253">
            <w:pPr>
              <w:widowControl/>
              <w:rPr>
                <w:rFonts w:ascii="Calibri" w:eastAsia="MS Mincho" w:hAnsi="Calibri" w:cs="Calibri"/>
                <w:sz w:val="22"/>
                <w:lang w:eastAsia="ja-JP"/>
              </w:rPr>
            </w:pPr>
            <w:r>
              <w:rPr>
                <w:rFonts w:ascii="Calibri" w:eastAsia="SimSun" w:hAnsi="Calibri" w:cs="Calibri"/>
                <w:sz w:val="22"/>
                <w:lang w:eastAsia="zh-CN"/>
              </w:rPr>
              <w:t>Option 2</w:t>
            </w:r>
          </w:p>
        </w:tc>
        <w:tc>
          <w:tcPr>
            <w:tcW w:w="6298" w:type="dxa"/>
          </w:tcPr>
          <w:p w14:paraId="66A3EE0F"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sz w:val="22"/>
                <w:lang w:eastAsia="zh-CN"/>
              </w:rPr>
              <w:t>Either option 1 or option 2 is used depends on whether overlapped transmission resource pool is possible. If TX RP overlapping is possible, option 2 should be used, otherwise option 1 should be used.</w:t>
            </w:r>
          </w:p>
          <w:p w14:paraId="39F0ABE9" w14:textId="77777777" w:rsidR="00E77253" w:rsidRDefault="00E77253" w:rsidP="00E77253">
            <w:pPr>
              <w:widowControl/>
              <w:wordWrap/>
              <w:rPr>
                <w:rFonts w:ascii="Calibri" w:eastAsia="SimSun" w:hAnsi="Calibri" w:cs="Calibri"/>
                <w:sz w:val="22"/>
                <w:lang w:eastAsia="zh-CN"/>
              </w:rPr>
            </w:pPr>
          </w:p>
          <w:p w14:paraId="60FFEA27"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 xml:space="preserve">rom LTE-V2X to NR-V2X, we don’t have the agreement that overlapped resource pool is not possible. In my view, we should not preclude that possibility. gNB should have the flexibility to configure fully or partially overlapped TX RP to different UEs. </w:t>
            </w:r>
          </w:p>
          <w:p w14:paraId="54C6B235" w14:textId="77777777" w:rsidR="00E77253" w:rsidRDefault="00E77253" w:rsidP="00E77253">
            <w:pPr>
              <w:widowControl/>
              <w:wordWrap/>
              <w:rPr>
                <w:rFonts w:ascii="Calibri" w:eastAsia="SimSun" w:hAnsi="Calibri" w:cs="Calibri"/>
                <w:sz w:val="22"/>
                <w:lang w:eastAsia="zh-CN"/>
              </w:rPr>
            </w:pPr>
          </w:p>
          <w:p w14:paraId="65AF8580" w14:textId="77777777" w:rsidR="00E77253" w:rsidRDefault="00E77253" w:rsidP="00E77253">
            <w:pPr>
              <w:widowControl/>
              <w:wordWrap/>
              <w:rPr>
                <w:rFonts w:ascii="Calibri" w:hAnsi="Calibri" w:cs="Calibri"/>
                <w:sz w:val="22"/>
              </w:rPr>
            </w:pPr>
          </w:p>
        </w:tc>
      </w:tr>
      <w:tr w:rsidR="008D74F0" w14:paraId="54F2FDC4" w14:textId="77777777" w:rsidTr="006F78E5">
        <w:tc>
          <w:tcPr>
            <w:tcW w:w="1458" w:type="dxa"/>
          </w:tcPr>
          <w:p w14:paraId="612ECAC5"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5B25E179"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298" w:type="dxa"/>
          </w:tcPr>
          <w:p w14:paraId="5747CD1A" w14:textId="77777777" w:rsidR="00B33304" w:rsidRPr="00B33304" w:rsidRDefault="00E91A7C" w:rsidP="00B33304">
            <w:pPr>
              <w:rPr>
                <w:rFonts w:ascii="Calibri" w:eastAsia="SimSun" w:hAnsi="Calibri" w:cs="Calibri"/>
                <w:sz w:val="22"/>
                <w:lang w:eastAsia="zh-CN"/>
              </w:rPr>
            </w:pPr>
            <w:r w:rsidRPr="00E91A7C">
              <w:rPr>
                <w:rFonts w:ascii="Calibri" w:eastAsia="SimSun" w:hAnsi="Calibri" w:cs="Calibri" w:hint="eastAsia"/>
                <w:sz w:val="22"/>
                <w:lang w:eastAsia="zh-CN"/>
              </w:rPr>
              <w:t>The following CR</w:t>
            </w:r>
            <w:r w:rsidR="00B33304">
              <w:rPr>
                <w:rFonts w:ascii="Calibri" w:eastAsia="SimSun" w:hAnsi="Calibri" w:cs="Calibri" w:hint="eastAsia"/>
                <w:sz w:val="22"/>
                <w:lang w:eastAsia="zh-CN"/>
              </w:rPr>
              <w:t xml:space="preserve"> to 38.213</w:t>
            </w:r>
            <w:r w:rsidRPr="00E91A7C">
              <w:rPr>
                <w:rFonts w:ascii="Calibri" w:eastAsia="SimSun" w:hAnsi="Calibri" w:cs="Calibri" w:hint="eastAsia"/>
                <w:sz w:val="22"/>
                <w:lang w:eastAsia="zh-CN"/>
              </w:rPr>
              <w:t xml:space="preserve"> is needed</w:t>
            </w:r>
            <w:r w:rsidR="00B33304">
              <w:rPr>
                <w:rFonts w:ascii="Calibri" w:eastAsia="SimSun" w:hAnsi="Calibri" w:cs="Calibri" w:hint="eastAsia"/>
                <w:sz w:val="22"/>
                <w:lang w:eastAsia="zh-CN"/>
              </w:rPr>
              <w:t>.</w:t>
            </w:r>
          </w:p>
          <w:p w14:paraId="789438BB" w14:textId="77777777" w:rsidR="00B33304" w:rsidRPr="00B33304" w:rsidRDefault="00B33304" w:rsidP="00B33304">
            <w:pPr>
              <w:pStyle w:val="2"/>
              <w:numPr>
                <w:ilvl w:val="1"/>
                <w:numId w:val="0"/>
              </w:numPr>
              <w:spacing w:before="120" w:after="120"/>
              <w:outlineLvl w:val="1"/>
              <w:rPr>
                <w:rFonts w:ascii="Calibri" w:eastAsia="SimSun" w:hAnsi="Calibri" w:cs="Calibri"/>
                <w:bCs w:val="0"/>
                <w:sz w:val="22"/>
                <w:szCs w:val="24"/>
                <w:lang w:eastAsia="zh-CN"/>
              </w:rPr>
            </w:pPr>
            <w:r w:rsidRPr="00B33304">
              <w:rPr>
                <w:rFonts w:ascii="Calibri" w:eastAsia="SimSun" w:hAnsi="Calibri" w:cs="Calibri"/>
                <w:bCs w:val="0"/>
                <w:sz w:val="22"/>
                <w:szCs w:val="24"/>
                <w:lang w:eastAsia="zh-CN"/>
              </w:rPr>
              <w:t>16.4</w:t>
            </w:r>
            <w:r w:rsidRPr="00B33304">
              <w:rPr>
                <w:rFonts w:ascii="Calibri" w:eastAsia="SimSun" w:hAnsi="Calibri" w:cs="Calibri" w:hint="eastAsia"/>
                <w:bCs w:val="0"/>
                <w:sz w:val="22"/>
                <w:szCs w:val="24"/>
                <w:lang w:eastAsia="zh-CN"/>
              </w:rPr>
              <w:tab/>
            </w:r>
            <w:r w:rsidRPr="00B33304">
              <w:rPr>
                <w:rFonts w:ascii="Calibri" w:eastAsia="SimSun" w:hAnsi="Calibri" w:cs="Calibri"/>
                <w:bCs w:val="0"/>
                <w:sz w:val="22"/>
                <w:szCs w:val="24"/>
                <w:lang w:eastAsia="zh-CN"/>
              </w:rPr>
              <w:t xml:space="preserve">UE procedure for transmitting PSCCH </w:t>
            </w:r>
          </w:p>
          <w:p w14:paraId="6951596A" w14:textId="77777777" w:rsidR="00B33304" w:rsidRPr="00B33304" w:rsidRDefault="00B33304" w:rsidP="00E91A7C">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70E01E88" w14:textId="77777777" w:rsidR="00B33304" w:rsidRDefault="00B33304" w:rsidP="00B33304">
            <w:pPr>
              <w:pStyle w:val="B2"/>
              <w:spacing w:before="120" w:after="120"/>
            </w:pPr>
            <w:r>
              <w:rPr>
                <w:iCs/>
                <w:lang w:eastAsia="en-GB"/>
              </w:rPr>
              <w:t>-</w:t>
            </w:r>
            <w:r>
              <w:rPr>
                <w:iCs/>
                <w:lang w:eastAsia="en-GB"/>
              </w:rPr>
              <w:tab/>
            </w:r>
            <w:r>
              <w:t xml:space="preserve">each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t xml:space="preserve"> contiguous sub-channels and a slot in a set of slots </w:t>
            </w:r>
            <m:oMath>
              <m:r>
                <m:rPr>
                  <m:sty m:val="p"/>
                </m:rPr>
                <w:rPr>
                  <w:rFonts w:ascii="Cambria Math" w:hAnsi="Cambria Math"/>
                  <w:strike/>
                  <w:color w:val="FF0000"/>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FB27DB">
              <w:rPr>
                <w:rFonts w:eastAsia="DengXian" w:hint="eastAsia"/>
                <w:iCs/>
                <w:color w:val="FF0000"/>
                <w:position w:val="-14"/>
                <w:u w:val="single"/>
              </w:rPr>
              <w:object w:dxaOrig="580" w:dyaOrig="400" w14:anchorId="6707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6.2pt" o:ole="">
                  <v:imagedata r:id="rId7" o:title=""/>
                </v:shape>
                <o:OLEObject Type="Embed" ProgID="Equation.3" ShapeID="_x0000_i1025" DrawAspect="Content" ObjectID="_1665388012" r:id="rId8"/>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61003E3E" w14:textId="77777777" w:rsidR="00B33304" w:rsidRPr="00B33304" w:rsidRDefault="00B33304" w:rsidP="00B33304">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6160ADA8" w14:textId="77777777" w:rsidR="00B33304" w:rsidRPr="00B33304" w:rsidRDefault="00B33304" w:rsidP="00E91A7C">
            <w:pPr>
              <w:rPr>
                <w:rFonts w:eastAsia="SimSun"/>
                <w:lang w:eastAsia="zh-CN"/>
              </w:rPr>
            </w:pPr>
          </w:p>
        </w:tc>
      </w:tr>
      <w:tr w:rsidR="00AE75A0" w:rsidRPr="006F78E5" w14:paraId="14E75239" w14:textId="77777777" w:rsidTr="006F78E5">
        <w:tc>
          <w:tcPr>
            <w:tcW w:w="1458" w:type="dxa"/>
          </w:tcPr>
          <w:p w14:paraId="655BF7B7" w14:textId="636BF17B"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Vivo</w:t>
            </w:r>
          </w:p>
        </w:tc>
        <w:tc>
          <w:tcPr>
            <w:tcW w:w="1260" w:type="dxa"/>
          </w:tcPr>
          <w:p w14:paraId="143B1747" w14:textId="3F1BD466"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Option1</w:t>
            </w:r>
          </w:p>
        </w:tc>
        <w:tc>
          <w:tcPr>
            <w:tcW w:w="6298" w:type="dxa"/>
          </w:tcPr>
          <w:p w14:paraId="39F8B292" w14:textId="29B0294B" w:rsidR="00AE75A0" w:rsidRPr="00E91A7C" w:rsidRDefault="00AE75A0" w:rsidP="00AE75A0">
            <w:pPr>
              <w:rPr>
                <w:rFonts w:ascii="Calibri" w:eastAsia="SimSun" w:hAnsi="Calibri" w:cs="Calibri"/>
                <w:sz w:val="22"/>
                <w:lang w:eastAsia="zh-CN"/>
              </w:rPr>
            </w:pPr>
            <w:r>
              <w:rPr>
                <w:rFonts w:ascii="Times New Roman" w:eastAsia="SimSun"/>
                <w:sz w:val="21"/>
                <w:lang w:eastAsia="zh-CN"/>
              </w:rPr>
              <w:t>O</w:t>
            </w:r>
            <w:r>
              <w:rPr>
                <w:rFonts w:ascii="Times New Roman" w:eastAsia="SimSun" w:hint="eastAsia"/>
                <w:sz w:val="21"/>
                <w:lang w:eastAsia="zh-CN"/>
              </w:rPr>
              <w:t>ption</w:t>
            </w:r>
            <w:r>
              <w:rPr>
                <w:rFonts w:ascii="Times New Roman" w:eastAsia="SimSun"/>
                <w:sz w:val="21"/>
                <w:lang w:eastAsia="zh-CN"/>
              </w:rPr>
              <w:t>2 is not a good way as it brings unnecessary restrictions on the U</w:t>
            </w:r>
            <w:r>
              <w:rPr>
                <w:rFonts w:ascii="Times New Roman" w:eastAsia="SimSun" w:hint="eastAsia"/>
                <w:sz w:val="21"/>
                <w:lang w:eastAsia="zh-CN"/>
              </w:rPr>
              <w:t>u</w:t>
            </w:r>
            <w:r>
              <w:rPr>
                <w:rFonts w:ascii="Times New Roman" w:eastAsia="SimSun"/>
                <w:sz w:val="21"/>
                <w:lang w:eastAsia="zh-CN"/>
              </w:rPr>
              <w:t xml:space="preserve"> configuration.</w:t>
            </w:r>
          </w:p>
        </w:tc>
      </w:tr>
      <w:tr w:rsidR="006F78E5" w:rsidRPr="006F78E5" w14:paraId="01A2CE8D" w14:textId="77777777" w:rsidTr="006F78E5">
        <w:trPr>
          <w:trHeight w:val="116"/>
        </w:trPr>
        <w:tc>
          <w:tcPr>
            <w:tcW w:w="1458" w:type="dxa"/>
          </w:tcPr>
          <w:p w14:paraId="1C959FAF" w14:textId="1CB493BA" w:rsidR="006F78E5" w:rsidRPr="006F78E5" w:rsidRDefault="006F78E5" w:rsidP="00AE75A0">
            <w:pPr>
              <w:widowControl/>
              <w:rPr>
                <w:rFonts w:ascii="Calibri" w:hAnsi="Calibri" w:cs="Calibri"/>
                <w:sz w:val="22"/>
              </w:rPr>
            </w:pPr>
            <w:bookmarkStart w:id="0" w:name="_Hlk54697959"/>
            <w:r w:rsidRPr="006F78E5">
              <w:rPr>
                <w:rFonts w:ascii="Calibri" w:hAnsi="Calibri" w:cs="Calibri"/>
                <w:sz w:val="22"/>
              </w:rPr>
              <w:t>Panasonic</w:t>
            </w:r>
          </w:p>
        </w:tc>
        <w:tc>
          <w:tcPr>
            <w:tcW w:w="1260" w:type="dxa"/>
          </w:tcPr>
          <w:p w14:paraId="331BC867" w14:textId="5E60F132" w:rsidR="006F78E5" w:rsidRPr="006F78E5" w:rsidRDefault="006F78E5" w:rsidP="00AE75A0">
            <w:pPr>
              <w:widowControl/>
              <w:rPr>
                <w:rFonts w:ascii="Calibri" w:hAnsi="Calibri" w:cs="Calibri"/>
                <w:sz w:val="22"/>
              </w:rPr>
            </w:pPr>
            <w:r w:rsidRPr="006F78E5">
              <w:rPr>
                <w:rFonts w:ascii="Calibri" w:hAnsi="Calibri" w:cs="Calibri" w:hint="eastAsia"/>
                <w:sz w:val="22"/>
              </w:rPr>
              <w:t>O</w:t>
            </w:r>
            <w:r w:rsidRPr="006F78E5">
              <w:rPr>
                <w:rFonts w:ascii="Calibri" w:hAnsi="Calibri" w:cs="Calibri"/>
                <w:sz w:val="22"/>
              </w:rPr>
              <w:t>ption1</w:t>
            </w:r>
          </w:p>
        </w:tc>
        <w:tc>
          <w:tcPr>
            <w:tcW w:w="6298" w:type="dxa"/>
          </w:tcPr>
          <w:p w14:paraId="4BE3EA5D" w14:textId="5C5BD87B" w:rsidR="006F78E5" w:rsidRPr="006F78E5" w:rsidRDefault="006F78E5" w:rsidP="00AE75A0">
            <w:pPr>
              <w:rPr>
                <w:rFonts w:ascii="Calibri" w:hAnsi="Calibri" w:cs="Calibri"/>
                <w:sz w:val="22"/>
              </w:rPr>
            </w:pPr>
            <w:r w:rsidRPr="006F78E5">
              <w:rPr>
                <w:rFonts w:ascii="Calibri" w:hAnsi="Calibri" w:cs="Calibri"/>
                <w:sz w:val="22"/>
              </w:rPr>
              <w:t>We agree with LGE’s view. logical slot is reasonable.</w:t>
            </w:r>
          </w:p>
        </w:tc>
      </w:tr>
      <w:tr w:rsidR="00835FDC" w:rsidRPr="006F78E5" w14:paraId="04522C97" w14:textId="77777777" w:rsidTr="006F78E5">
        <w:trPr>
          <w:trHeight w:val="116"/>
        </w:trPr>
        <w:tc>
          <w:tcPr>
            <w:tcW w:w="1458" w:type="dxa"/>
          </w:tcPr>
          <w:p w14:paraId="7FB2547A" w14:textId="11E153EB" w:rsidR="00835FDC" w:rsidRPr="006F78E5" w:rsidRDefault="00835FDC" w:rsidP="00835FDC">
            <w:pPr>
              <w:widowControl/>
              <w:rPr>
                <w:rFonts w:ascii="Calibri" w:hAnsi="Calibri" w:cs="Calibri"/>
                <w:sz w:val="22"/>
              </w:rPr>
            </w:pPr>
            <w:r>
              <w:rPr>
                <w:rFonts w:ascii="Times New Roman" w:eastAsia="SimSun"/>
                <w:sz w:val="21"/>
                <w:lang w:eastAsia="zh-CN"/>
              </w:rPr>
              <w:t>Nokia, NSB</w:t>
            </w:r>
          </w:p>
        </w:tc>
        <w:tc>
          <w:tcPr>
            <w:tcW w:w="1260" w:type="dxa"/>
          </w:tcPr>
          <w:p w14:paraId="775FBE6F" w14:textId="0C5D1FC9" w:rsidR="00835FDC" w:rsidRPr="006F78E5" w:rsidRDefault="00835FDC" w:rsidP="00835FDC">
            <w:pPr>
              <w:widowControl/>
              <w:rPr>
                <w:rFonts w:ascii="Calibri" w:hAnsi="Calibri" w:cs="Calibri"/>
                <w:sz w:val="22"/>
              </w:rPr>
            </w:pPr>
            <w:r>
              <w:rPr>
                <w:rFonts w:ascii="Times New Roman" w:eastAsia="SimSun"/>
                <w:sz w:val="21"/>
                <w:lang w:eastAsia="zh-CN"/>
              </w:rPr>
              <w:t>Option 1</w:t>
            </w:r>
          </w:p>
        </w:tc>
        <w:tc>
          <w:tcPr>
            <w:tcW w:w="6298" w:type="dxa"/>
          </w:tcPr>
          <w:p w14:paraId="6B992B72" w14:textId="77777777" w:rsidR="00835FDC" w:rsidRDefault="00835FDC" w:rsidP="00835FDC">
            <w:pPr>
              <w:rPr>
                <w:rFonts w:ascii="Times New Roman" w:eastAsia="SimSun"/>
                <w:sz w:val="21"/>
                <w:lang w:eastAsia="zh-CN"/>
              </w:rPr>
            </w:pPr>
            <w:r>
              <w:rPr>
                <w:rFonts w:ascii="Times New Roman" w:eastAsia="SimSun"/>
                <w:sz w:val="21"/>
                <w:lang w:eastAsia="zh-CN"/>
              </w:rPr>
              <w:t xml:space="preserve">Agree with Sharp that 38,214 already seems clear on that point (“time offset in logical slots of a resource pool”). </w:t>
            </w:r>
          </w:p>
          <w:p w14:paraId="2F199ABE" w14:textId="6E24B4EA" w:rsidR="00835FDC" w:rsidRPr="006F78E5" w:rsidRDefault="00835FDC" w:rsidP="00835FDC">
            <w:pPr>
              <w:rPr>
                <w:rFonts w:ascii="Calibri" w:hAnsi="Calibri" w:cs="Calibri"/>
                <w:sz w:val="22"/>
              </w:rPr>
            </w:pPr>
            <w:r>
              <w:rPr>
                <w:rFonts w:ascii="Times New Roman" w:eastAsia="SimSun"/>
                <w:sz w:val="21"/>
                <w:lang w:eastAsia="zh-CN"/>
              </w:rPr>
              <w:t>Regarding OPPO’s argument, it is true that LTE V2X sidelink supported mode 2 operation over resource pools with overlaps in time and with option 1 we are losing that feature; however, I am not convinced that the usefulness of such resource pool overlap outweighs the drawbacks listed by LGE.</w:t>
            </w:r>
          </w:p>
        </w:tc>
      </w:tr>
      <w:tr w:rsidR="00BD73A6" w:rsidRPr="006F78E5" w14:paraId="64E42247" w14:textId="77777777" w:rsidTr="006F78E5">
        <w:trPr>
          <w:trHeight w:val="116"/>
        </w:trPr>
        <w:tc>
          <w:tcPr>
            <w:tcW w:w="1458" w:type="dxa"/>
          </w:tcPr>
          <w:p w14:paraId="44B5533C" w14:textId="711F8D74" w:rsidR="00BD73A6" w:rsidRDefault="00BD73A6" w:rsidP="00BD73A6">
            <w:pPr>
              <w:widowControl/>
              <w:rPr>
                <w:rFonts w:ascii="Times New Roman" w:eastAsia="SimSun"/>
                <w:sz w:val="21"/>
                <w:lang w:eastAsia="zh-CN"/>
              </w:rPr>
            </w:pPr>
            <w:r>
              <w:rPr>
                <w:rFonts w:ascii="Calibri" w:eastAsia="SimSun" w:hAnsi="Calibri" w:cs="Calibri" w:hint="eastAsia"/>
                <w:sz w:val="22"/>
                <w:lang w:eastAsia="zh-CN"/>
              </w:rPr>
              <w:t>Huawei/HiSilicon</w:t>
            </w:r>
          </w:p>
        </w:tc>
        <w:tc>
          <w:tcPr>
            <w:tcW w:w="1260" w:type="dxa"/>
          </w:tcPr>
          <w:p w14:paraId="7B46EC93" w14:textId="6282889C" w:rsidR="00BD73A6" w:rsidRDefault="00BD73A6" w:rsidP="00BD73A6">
            <w:pPr>
              <w:widowControl/>
              <w:rPr>
                <w:rFonts w:ascii="Times New Roman" w:eastAsia="SimSun"/>
                <w:sz w:val="21"/>
                <w:lang w:eastAsia="zh-CN"/>
              </w:rPr>
            </w:pPr>
            <w:r>
              <w:rPr>
                <w:rFonts w:ascii="Calibri" w:eastAsia="SimSun" w:hAnsi="Calibri" w:cs="Calibri"/>
                <w:sz w:val="22"/>
                <w:lang w:eastAsia="zh-CN"/>
              </w:rPr>
              <w:t>Option 1</w:t>
            </w:r>
          </w:p>
        </w:tc>
        <w:tc>
          <w:tcPr>
            <w:tcW w:w="6298" w:type="dxa"/>
          </w:tcPr>
          <w:p w14:paraId="6AEEC40D" w14:textId="44BFB10C" w:rsidR="00BD73A6" w:rsidRDefault="00BD73A6" w:rsidP="00BD73A6">
            <w:pPr>
              <w:rPr>
                <w:rFonts w:ascii="Times New Roman" w:eastAsia="SimSun"/>
                <w:sz w:val="21"/>
                <w:lang w:eastAsia="zh-CN"/>
              </w:rPr>
            </w:pPr>
            <w:r w:rsidRPr="002837F4">
              <w:rPr>
                <w:rFonts w:ascii="Calibri" w:eastAsia="SimSun" w:hAnsi="Calibri" w:cs="Calibri"/>
                <w:sz w:val="22"/>
                <w:lang w:eastAsia="zh-CN"/>
              </w:rPr>
              <w:t>Option 2 may limit resource indication.</w:t>
            </w:r>
          </w:p>
        </w:tc>
      </w:tr>
      <w:tr w:rsidR="00271910" w:rsidRPr="006F78E5" w14:paraId="7959AFEC" w14:textId="77777777" w:rsidTr="006F78E5">
        <w:trPr>
          <w:trHeight w:val="116"/>
        </w:trPr>
        <w:tc>
          <w:tcPr>
            <w:tcW w:w="1458" w:type="dxa"/>
          </w:tcPr>
          <w:p w14:paraId="0C13F74F" w14:textId="371F6E22" w:rsidR="00271910" w:rsidRDefault="00271910" w:rsidP="00271910">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260" w:type="dxa"/>
          </w:tcPr>
          <w:p w14:paraId="75034F10" w14:textId="464FBFD9" w:rsidR="00271910" w:rsidRDefault="00271910" w:rsidP="00271910">
            <w:pPr>
              <w:widowControl/>
              <w:rPr>
                <w:rFonts w:ascii="Calibri" w:eastAsia="SimSun" w:hAnsi="Calibri" w:cs="Calibri"/>
                <w:sz w:val="22"/>
                <w:lang w:eastAsia="zh-CN"/>
              </w:rPr>
            </w:pPr>
            <w:r>
              <w:rPr>
                <w:rFonts w:ascii="Times New Roman" w:eastAsia="SimSun" w:hint="eastAsia"/>
                <w:sz w:val="21"/>
                <w:lang w:eastAsia="zh-CN"/>
              </w:rPr>
              <w:t>O</w:t>
            </w:r>
            <w:r>
              <w:rPr>
                <w:rFonts w:ascii="Times New Roman" w:eastAsia="SimSun"/>
                <w:sz w:val="21"/>
                <w:lang w:eastAsia="zh-CN"/>
              </w:rPr>
              <w:t>ption 2</w:t>
            </w:r>
          </w:p>
        </w:tc>
        <w:tc>
          <w:tcPr>
            <w:tcW w:w="6298" w:type="dxa"/>
          </w:tcPr>
          <w:p w14:paraId="7C7FB588" w14:textId="77777777" w:rsidR="00271910" w:rsidRDefault="00271910" w:rsidP="00271910">
            <w:pPr>
              <w:rPr>
                <w:rFonts w:ascii="Times New Roman" w:eastAsia="SimSun"/>
                <w:sz w:val="21"/>
                <w:lang w:eastAsia="zh-CN"/>
              </w:rPr>
            </w:pPr>
            <w:r>
              <w:rPr>
                <w:rFonts w:ascii="Times New Roman" w:eastAsia="SimSun"/>
                <w:sz w:val="21"/>
                <w:lang w:eastAsia="zh-CN"/>
              </w:rPr>
              <w:t xml:space="preserve">We share the same views with OPPO, there is no clear agreement on whether resource pool overlapping is allowed or not. If option 1 is used, there is a potential ambiguous issue. </w:t>
            </w:r>
          </w:p>
          <w:p w14:paraId="4A640A1B" w14:textId="77777777" w:rsidR="00271910" w:rsidRDefault="00271910" w:rsidP="00271910">
            <w:pPr>
              <w:rPr>
                <w:rFonts w:ascii="Times New Roman" w:eastAsia="SimSun"/>
                <w:sz w:val="21"/>
                <w:lang w:eastAsia="zh-CN"/>
              </w:rPr>
            </w:pPr>
            <w:r>
              <w:rPr>
                <w:rFonts w:ascii="Times New Roman" w:eastAsia="SimSun"/>
                <w:sz w:val="21"/>
                <w:lang w:eastAsia="zh-CN"/>
              </w:rPr>
              <w:lastRenderedPageBreak/>
              <w:t xml:space="preserve">Furthermore, with the consideration of UE complexity, if we use option 1, and UE need to perform reception in multiple resource pool, the buffer size will depend on the number of logical slots, not on the slots within a resource pool. </w:t>
            </w:r>
          </w:p>
          <w:p w14:paraId="1AFD0FF3" w14:textId="7AE496A1" w:rsidR="00271910" w:rsidRPr="002837F4" w:rsidRDefault="00271910" w:rsidP="00271910">
            <w:pPr>
              <w:rPr>
                <w:rFonts w:ascii="Calibri" w:eastAsia="SimSun" w:hAnsi="Calibri" w:cs="Calibri"/>
                <w:sz w:val="22"/>
                <w:lang w:eastAsia="zh-CN"/>
              </w:rPr>
            </w:pPr>
            <w:r>
              <w:rPr>
                <w:rFonts w:ascii="Times New Roman" w:eastAsia="SimSun"/>
                <w:sz w:val="21"/>
                <w:lang w:eastAsia="zh-CN"/>
              </w:rPr>
              <w:t xml:space="preserve">Therefore, we prefer to follow LTE principle, and support option 2. </w:t>
            </w:r>
          </w:p>
        </w:tc>
      </w:tr>
      <w:bookmarkEnd w:id="0"/>
    </w:tbl>
    <w:p w14:paraId="19EE0057" w14:textId="77777777" w:rsidR="003D592F" w:rsidRDefault="003D592F" w:rsidP="003C0571">
      <w:pPr>
        <w:widowControl/>
        <w:rPr>
          <w:rFonts w:ascii="Calibri" w:hAnsi="Calibri" w:cs="Calibri"/>
          <w:sz w:val="22"/>
        </w:rPr>
      </w:pPr>
    </w:p>
    <w:p w14:paraId="5A8FD3DC"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If a UE transmits a SCI format 1-A in slot n in a resource pool, and if “Resource reservation period” in the SCI format 1-A indicates P, what is UE’s understanding?</w:t>
      </w:r>
    </w:p>
    <w:p w14:paraId="5ABF78FC" w14:textId="77777777" w:rsidR="00DE741A" w:rsidRDefault="00DE741A" w:rsidP="00DE741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w:t>
      </w:r>
      <w:r w:rsidR="00EB312F">
        <w:rPr>
          <w:rFonts w:ascii="Calibri" w:hAnsi="Calibri" w:cs="Calibri"/>
          <w:sz w:val="22"/>
          <w:lang w:val="en-GB"/>
        </w:rPr>
        <w:t xml:space="preserve"> (including slot n+P itself)</w:t>
      </w:r>
      <w:r>
        <w:rPr>
          <w:rFonts w:ascii="Calibri" w:hAnsi="Calibri" w:cs="Calibri"/>
          <w:sz w:val="22"/>
          <w:lang w:val="en-GB"/>
        </w:rPr>
        <w:t>).</w:t>
      </w:r>
    </w:p>
    <w:p w14:paraId="7E91421F" w14:textId="77777777" w:rsidR="00DE741A" w:rsidRPr="00712275" w:rsidRDefault="00DE741A" w:rsidP="00DE741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 xml:space="preserve">be </w:t>
      </w:r>
      <w:r w:rsidR="006A6D11" w:rsidRPr="00632CD4">
        <w:rPr>
          <w:rFonts w:ascii="Calibri" w:hAnsi="Calibri" w:cs="Calibri"/>
          <w:sz w:val="22"/>
          <w:lang w:val="en-GB"/>
        </w:rPr>
        <w:t>less</w:t>
      </w:r>
      <w:r w:rsidR="00EB312F">
        <w:rPr>
          <w:rFonts w:ascii="Calibri" w:hAnsi="Calibri" w:cs="Calibri"/>
          <w:sz w:val="22"/>
          <w:lang w:val="en-GB"/>
        </w:rPr>
        <w:t xml:space="preserve"> than P</w:t>
      </w:r>
      <w:r>
        <w:rPr>
          <w:sz w:val="22"/>
        </w:rPr>
        <w:t>).</w:t>
      </w:r>
    </w:p>
    <w:tbl>
      <w:tblPr>
        <w:tblStyle w:val="a6"/>
        <w:tblW w:w="0" w:type="auto"/>
        <w:tblLook w:val="04A0" w:firstRow="1" w:lastRow="0" w:firstColumn="1" w:lastColumn="0" w:noHBand="0" w:noVBand="1"/>
      </w:tblPr>
      <w:tblGrid>
        <w:gridCol w:w="1458"/>
        <w:gridCol w:w="1260"/>
        <w:gridCol w:w="6298"/>
      </w:tblGrid>
      <w:tr w:rsidR="00DE741A" w14:paraId="6E0ABE40" w14:textId="77777777" w:rsidTr="006F78E5">
        <w:tc>
          <w:tcPr>
            <w:tcW w:w="1458" w:type="dxa"/>
          </w:tcPr>
          <w:p w14:paraId="25A292A7" w14:textId="77777777" w:rsidR="00DE741A" w:rsidRDefault="00DE741A" w:rsidP="006F78E5">
            <w:pPr>
              <w:widowControl/>
              <w:rPr>
                <w:rFonts w:ascii="Calibri" w:hAnsi="Calibri" w:cs="Calibri"/>
                <w:sz w:val="22"/>
              </w:rPr>
            </w:pPr>
            <w:r>
              <w:rPr>
                <w:rFonts w:ascii="Calibri" w:hAnsi="Calibri" w:cs="Calibri" w:hint="eastAsia"/>
                <w:sz w:val="22"/>
              </w:rPr>
              <w:t>Company</w:t>
            </w:r>
          </w:p>
        </w:tc>
        <w:tc>
          <w:tcPr>
            <w:tcW w:w="1260" w:type="dxa"/>
          </w:tcPr>
          <w:p w14:paraId="68E0E004" w14:textId="77777777" w:rsidR="00DE741A" w:rsidRDefault="00DE741A" w:rsidP="006F78E5">
            <w:pPr>
              <w:widowControl/>
              <w:rPr>
                <w:rFonts w:ascii="Calibri" w:hAnsi="Calibri" w:cs="Calibri"/>
                <w:sz w:val="22"/>
              </w:rPr>
            </w:pPr>
            <w:r>
              <w:rPr>
                <w:rFonts w:ascii="Calibri" w:hAnsi="Calibri" w:cs="Calibri"/>
                <w:sz w:val="22"/>
              </w:rPr>
              <w:t>Option</w:t>
            </w:r>
          </w:p>
        </w:tc>
        <w:tc>
          <w:tcPr>
            <w:tcW w:w="6298" w:type="dxa"/>
          </w:tcPr>
          <w:p w14:paraId="15FEE102" w14:textId="77777777" w:rsidR="00DE741A" w:rsidRDefault="00DE741A" w:rsidP="006F78E5">
            <w:pPr>
              <w:widowControl/>
              <w:rPr>
                <w:rFonts w:ascii="Calibri" w:hAnsi="Calibri" w:cs="Calibri"/>
                <w:sz w:val="22"/>
              </w:rPr>
            </w:pPr>
            <w:r>
              <w:rPr>
                <w:rFonts w:ascii="Calibri" w:hAnsi="Calibri" w:cs="Calibri" w:hint="eastAsia"/>
                <w:sz w:val="22"/>
              </w:rPr>
              <w:t>Comment</w:t>
            </w:r>
          </w:p>
        </w:tc>
      </w:tr>
      <w:tr w:rsidR="00DE741A" w:rsidRPr="00927B9A" w14:paraId="46847951" w14:textId="77777777" w:rsidTr="006F78E5">
        <w:tc>
          <w:tcPr>
            <w:tcW w:w="1458" w:type="dxa"/>
          </w:tcPr>
          <w:p w14:paraId="2D3183C1"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F98492B"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703BF074" w14:textId="77777777" w:rsidR="00DE741A" w:rsidRPr="00EB5918" w:rsidRDefault="005A33C6" w:rsidP="005A33C6">
            <w:pPr>
              <w:widowControl/>
              <w:wordWrap/>
              <w:rPr>
                <w:rFonts w:ascii="Calibri" w:eastAsia="MS Mincho" w:hAnsi="Calibri" w:cs="Calibri"/>
                <w:sz w:val="22"/>
                <w:lang w:eastAsia="ja-JP"/>
              </w:rPr>
            </w:pPr>
            <w:r>
              <w:rPr>
                <w:rFonts w:ascii="Calibri" w:eastAsiaTheme="minorEastAsia" w:hAnsi="Calibri" w:cs="Calibri" w:hint="eastAsia"/>
                <w:sz w:val="22"/>
              </w:rPr>
              <w:t xml:space="preserve">As answered in Q1, the similar problem will occur in the case when Option 2 is used. </w:t>
            </w:r>
          </w:p>
        </w:tc>
      </w:tr>
      <w:tr w:rsidR="00470DFF" w:rsidRPr="004A46B5" w14:paraId="1DE48381" w14:textId="77777777" w:rsidTr="006F78E5">
        <w:tc>
          <w:tcPr>
            <w:tcW w:w="1458" w:type="dxa"/>
          </w:tcPr>
          <w:p w14:paraId="632EF6E9"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1BC3245C"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28569D7D"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resource reservation period interpretation. To avoid limit the flexibility of NR SL, P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470DFF" w14:paraId="2D58EA38" w14:textId="77777777" w:rsidTr="006F78E5">
        <w:tc>
          <w:tcPr>
            <w:tcW w:w="1458" w:type="dxa"/>
          </w:tcPr>
          <w:p w14:paraId="62959D17" w14:textId="77777777" w:rsidR="00470DFF" w:rsidRDefault="007C6C23" w:rsidP="00470DFF">
            <w:pPr>
              <w:widowControl/>
              <w:rPr>
                <w:rFonts w:ascii="Calibri" w:hAnsi="Calibri" w:cs="Calibri"/>
                <w:sz w:val="22"/>
              </w:rPr>
            </w:pPr>
            <w:r>
              <w:rPr>
                <w:rFonts w:ascii="Calibri" w:hAnsi="Calibri" w:cs="Calibri"/>
                <w:sz w:val="22"/>
              </w:rPr>
              <w:t>Apple</w:t>
            </w:r>
          </w:p>
        </w:tc>
        <w:tc>
          <w:tcPr>
            <w:tcW w:w="1260" w:type="dxa"/>
          </w:tcPr>
          <w:p w14:paraId="20B86229" w14:textId="77777777" w:rsidR="00470DFF" w:rsidRDefault="007C6C23" w:rsidP="00470DFF">
            <w:pPr>
              <w:widowControl/>
              <w:rPr>
                <w:rFonts w:ascii="Calibri" w:hAnsi="Calibri" w:cs="Calibri"/>
                <w:sz w:val="22"/>
              </w:rPr>
            </w:pPr>
            <w:r>
              <w:rPr>
                <w:rFonts w:ascii="Calibri" w:hAnsi="Calibri" w:cs="Calibri"/>
                <w:sz w:val="22"/>
              </w:rPr>
              <w:t>Option 1</w:t>
            </w:r>
          </w:p>
        </w:tc>
        <w:tc>
          <w:tcPr>
            <w:tcW w:w="6298" w:type="dxa"/>
          </w:tcPr>
          <w:p w14:paraId="5C9A7A76" w14:textId="77777777" w:rsidR="00470DFF" w:rsidRDefault="007C6C23" w:rsidP="00470DFF">
            <w:pPr>
              <w:widowControl/>
              <w:rPr>
                <w:rFonts w:ascii="Calibri" w:hAnsi="Calibri" w:cs="Calibri"/>
                <w:sz w:val="22"/>
              </w:rPr>
            </w:pPr>
            <w:r>
              <w:rPr>
                <w:rFonts w:ascii="Calibri" w:hAnsi="Calibri" w:cs="Calibri"/>
                <w:sz w:val="22"/>
              </w:rPr>
              <w:t>The resource reservation should only be restricted to the available resources of a resource pool.</w:t>
            </w:r>
          </w:p>
        </w:tc>
      </w:tr>
      <w:tr w:rsidR="00BC0E7B" w14:paraId="6B0BD4EC" w14:textId="77777777" w:rsidTr="006F78E5">
        <w:tc>
          <w:tcPr>
            <w:tcW w:w="1458" w:type="dxa"/>
          </w:tcPr>
          <w:p w14:paraId="471E28A8"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2</w:t>
            </w:r>
          </w:p>
        </w:tc>
        <w:tc>
          <w:tcPr>
            <w:tcW w:w="1260" w:type="dxa"/>
          </w:tcPr>
          <w:p w14:paraId="6B0A855A"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Neither</w:t>
            </w:r>
          </w:p>
        </w:tc>
        <w:tc>
          <w:tcPr>
            <w:tcW w:w="6298" w:type="dxa"/>
          </w:tcPr>
          <w:p w14:paraId="0DAAC31D"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P is always in millisecond. P needs to be in physical slot to align with packet arrival time. If n+P is not in the pool, it’s already specified that n+P will be mapped to the next logical slot in the pool. </w:t>
            </w:r>
          </w:p>
        </w:tc>
      </w:tr>
      <w:tr w:rsidR="005F307E" w14:paraId="75AD838E" w14:textId="77777777" w:rsidTr="006F78E5">
        <w:tc>
          <w:tcPr>
            <w:tcW w:w="1458" w:type="dxa"/>
          </w:tcPr>
          <w:p w14:paraId="3FF45413"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1B4A3DF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2</w:t>
            </w:r>
          </w:p>
        </w:tc>
        <w:tc>
          <w:tcPr>
            <w:tcW w:w="6298" w:type="dxa"/>
          </w:tcPr>
          <w:p w14:paraId="0A36DC49" w14:textId="77777777" w:rsidR="005F307E" w:rsidRDefault="005F307E" w:rsidP="005F307E">
            <w:pPr>
              <w:widowControl/>
              <w:wordWrap/>
              <w:rPr>
                <w:rFonts w:ascii="Calibri" w:eastAsia="MS Mincho" w:hAnsi="Calibri" w:cs="Calibri"/>
                <w:sz w:val="22"/>
                <w:lang w:eastAsia="ja-JP"/>
              </w:rPr>
            </w:pPr>
            <w:r w:rsidRPr="009A3A10">
              <w:rPr>
                <w:rFonts w:ascii="Times New Roman" w:eastAsia="MS Mincho"/>
                <w:sz w:val="22"/>
                <w:lang w:eastAsia="ja-JP"/>
              </w:rPr>
              <w:t xml:space="preserve">We support to keep P as it is in current specs, i.e. slots that can be used for SL transmission which is specified in clause 8.1.7 of TS38.214, which means clause 8.1.7 does not need </w:t>
            </w:r>
            <w:r>
              <w:rPr>
                <w:rFonts w:ascii="Times New Roman" w:eastAsia="MS Mincho"/>
                <w:sz w:val="22"/>
                <w:lang w:eastAsia="ja-JP"/>
              </w:rPr>
              <w:t xml:space="preserve">further </w:t>
            </w:r>
            <w:r w:rsidRPr="009A3A10">
              <w:rPr>
                <w:rFonts w:ascii="Times New Roman" w:eastAsia="MS Mincho"/>
                <w:sz w:val="22"/>
                <w:lang w:eastAsia="ja-JP"/>
              </w:rPr>
              <w:t xml:space="preserve">change. For the case when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may not belong to the resource pool, some restrictions in the specs can be added, e.g. “UE expects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belong to the set of slots assigned to the sidelink resource pool”</w:t>
            </w:r>
            <w:r>
              <w:rPr>
                <w:rFonts w:ascii="Times New Roman" w:eastAsia="MS Mincho"/>
                <w:sz w:val="22"/>
                <w:lang w:eastAsia="ja-JP"/>
              </w:rPr>
              <w:t>.</w:t>
            </w:r>
          </w:p>
        </w:tc>
      </w:tr>
      <w:tr w:rsidR="00E34C05" w14:paraId="230ACFA1" w14:textId="77777777" w:rsidTr="006F78E5">
        <w:tc>
          <w:tcPr>
            <w:tcW w:w="1458" w:type="dxa"/>
          </w:tcPr>
          <w:p w14:paraId="1C9CD0C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4702353D"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w:t>
            </w:r>
            <w:r w:rsidR="0075691E">
              <w:rPr>
                <w:rFonts w:ascii="Calibri" w:eastAsia="MS Mincho" w:hAnsi="Calibri" w:cs="Calibri"/>
                <w:sz w:val="22"/>
                <w:lang w:eastAsia="ja-JP"/>
              </w:rPr>
              <w:t xml:space="preserve"> 1</w:t>
            </w:r>
          </w:p>
        </w:tc>
        <w:tc>
          <w:tcPr>
            <w:tcW w:w="6298" w:type="dxa"/>
          </w:tcPr>
          <w:p w14:paraId="3AC141EC" w14:textId="77777777" w:rsidR="00E34C05" w:rsidRPr="009A3A10" w:rsidRDefault="00E34C05" w:rsidP="005F307E">
            <w:pPr>
              <w:widowControl/>
              <w:wordWrap/>
              <w:rPr>
                <w:rFonts w:ascii="Times New Roman" w:eastAsia="MS Mincho"/>
                <w:sz w:val="22"/>
                <w:lang w:eastAsia="ja-JP"/>
              </w:rPr>
            </w:pPr>
            <w:r>
              <w:rPr>
                <w:rFonts w:ascii="Calibri" w:hAnsi="Calibri" w:cs="Calibri"/>
                <w:sz w:val="22"/>
              </w:rPr>
              <w:t>Similar to the answer of Q1. P should be converted to logical slots.</w:t>
            </w:r>
          </w:p>
        </w:tc>
      </w:tr>
      <w:tr w:rsidR="00CD3357" w14:paraId="061E593B" w14:textId="77777777" w:rsidTr="006F78E5">
        <w:tc>
          <w:tcPr>
            <w:tcW w:w="1458" w:type="dxa"/>
          </w:tcPr>
          <w:p w14:paraId="70CC259B"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62CBAE82"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3AF28D2A" w14:textId="77777777" w:rsidR="00CD3357" w:rsidRDefault="00CD3357" w:rsidP="005F307E">
            <w:pPr>
              <w:widowControl/>
              <w:wordWrap/>
              <w:rPr>
                <w:rFonts w:ascii="Calibri" w:hAnsi="Calibri" w:cs="Calibri"/>
                <w:sz w:val="22"/>
              </w:rPr>
            </w:pPr>
            <w:r>
              <w:rPr>
                <w:rFonts w:ascii="Calibri" w:hAnsi="Calibri" w:cs="Calibri"/>
                <w:sz w:val="22"/>
              </w:rPr>
              <w:t>If option 2 is adopted, periodic reservation does not work as we assumed. Logical slot should be used.</w:t>
            </w:r>
          </w:p>
        </w:tc>
      </w:tr>
      <w:tr w:rsidR="00E77253" w14:paraId="37FCB475" w14:textId="77777777" w:rsidTr="006F78E5">
        <w:tc>
          <w:tcPr>
            <w:tcW w:w="1458" w:type="dxa"/>
          </w:tcPr>
          <w:p w14:paraId="5551DF29"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 xml:space="preserve">PPO </w:t>
            </w:r>
          </w:p>
        </w:tc>
        <w:tc>
          <w:tcPr>
            <w:tcW w:w="1260" w:type="dxa"/>
          </w:tcPr>
          <w:p w14:paraId="40EB009C"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298" w:type="dxa"/>
          </w:tcPr>
          <w:p w14:paraId="12833CE9"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P</w:t>
            </w:r>
            <w:r>
              <w:rPr>
                <w:rFonts w:ascii="Calibri" w:eastAsia="SimSun" w:hAnsi="Calibri" w:cs="Calibri"/>
                <w:sz w:val="22"/>
                <w:lang w:eastAsia="zh-CN"/>
              </w:rPr>
              <w:t xml:space="preserve"> is in unit of millisecond. It should be changed to the number of logical slots which can be used for a resource pool, i.e.,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r>
                <w:rPr>
                  <w:rFonts w:ascii="Cambria Math" w:eastAsia="굴림" w:hAnsi="Cambria Math"/>
                  <w:sz w:val="22"/>
                </w:rPr>
                <m:t>,</m:t>
              </m:r>
            </m:oMath>
            <w:r>
              <w:rPr>
                <w:rFonts w:ascii="Calibri" w:eastAsia="SimSun" w:hAnsi="Calibri" w:cs="Calibri" w:hint="eastAsia"/>
                <w:sz w:val="22"/>
                <w:lang w:eastAsia="zh-CN"/>
              </w:rPr>
              <w:t xml:space="preserve"> </w:t>
            </w:r>
            <w:r>
              <w:rPr>
                <w:rFonts w:ascii="Calibri" w:eastAsia="SimSun" w:hAnsi="Calibri" w:cs="Calibri"/>
                <w:sz w:val="22"/>
                <w:lang w:eastAsia="zh-CN"/>
              </w:rPr>
              <w:t>scaled by N/20ms.</w:t>
            </w:r>
          </w:p>
          <w:p w14:paraId="4FC4811F" w14:textId="77777777" w:rsidR="00E77253" w:rsidRDefault="00E77253" w:rsidP="00E77253">
            <w:pPr>
              <w:widowControl/>
              <w:rPr>
                <w:rFonts w:ascii="Calibri" w:eastAsia="SimSun" w:hAnsi="Calibri" w:cs="Calibri"/>
                <w:sz w:val="22"/>
                <w:lang w:eastAsia="zh-CN"/>
              </w:rPr>
            </w:pPr>
          </w:p>
          <w:p w14:paraId="409A713B"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 xml:space="preserve">Similar view as Q1. If overlapped TX RP is possible, option 2 should be used, otherwise, the sensing UE does not know the TX RP of other UE when decoding SCI from another UE. </w:t>
            </w:r>
          </w:p>
          <w:p w14:paraId="7FF6BEA5" w14:textId="77777777" w:rsidR="00E77253" w:rsidRDefault="00E77253" w:rsidP="00E77253">
            <w:pPr>
              <w:widowControl/>
              <w:wordWrap/>
              <w:rPr>
                <w:rFonts w:ascii="Calibri" w:hAnsi="Calibri" w:cs="Calibri"/>
                <w:sz w:val="22"/>
              </w:rPr>
            </w:pPr>
          </w:p>
        </w:tc>
      </w:tr>
      <w:tr w:rsidR="008D74F0" w14:paraId="1277E902" w14:textId="77777777" w:rsidTr="006F78E5">
        <w:tc>
          <w:tcPr>
            <w:tcW w:w="1458" w:type="dxa"/>
          </w:tcPr>
          <w:p w14:paraId="74A3B15C"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46D813DA"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 xml:space="preserve">Option </w:t>
            </w:r>
            <w:r w:rsidR="00B33304">
              <w:rPr>
                <w:rFonts w:ascii="Calibri" w:eastAsia="SimSun" w:hAnsi="Calibri" w:cs="Calibri" w:hint="eastAsia"/>
                <w:sz w:val="22"/>
                <w:lang w:eastAsia="zh-CN"/>
              </w:rPr>
              <w:t>2</w:t>
            </w:r>
          </w:p>
        </w:tc>
        <w:tc>
          <w:tcPr>
            <w:tcW w:w="6298" w:type="dxa"/>
          </w:tcPr>
          <w:p w14:paraId="6A7E6EBB" w14:textId="77777777" w:rsidR="008D74F0"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t>Current specification already assumed the resource reservation</w:t>
            </w:r>
          </w:p>
          <w:p w14:paraId="0F6AE24A" w14:textId="77777777" w:rsidR="00B33304"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lastRenderedPageBreak/>
              <w:t xml:space="preserve">period as option 2. The guarantee of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q</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RX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Pr>
                <w:rFonts w:ascii="Calibri" w:eastAsia="SimSun" w:hAnsi="Calibri" w:cs="Calibri" w:hint="eastAsia"/>
                <w:sz w:val="22"/>
                <w:lang w:eastAsia="zh-CN"/>
              </w:rPr>
              <w:t xml:space="preserve"> and </w:t>
            </w:r>
            <m:oMath>
              <m:sSub>
                <m:sSubPr>
                  <m:ctrlPr>
                    <w:rPr>
                      <w:rFonts w:ascii="Cambria Math" w:eastAsia="MS Mincho" w:hAnsi="Cambria Math"/>
                      <w:i/>
                      <w:sz w:val="22"/>
                      <w:lang w:eastAsia="ja-JP"/>
                    </w:rPr>
                  </m:ctrlPr>
                </m:sSubPr>
                <m:e>
                  <m:r>
                    <w:rPr>
                      <w:rFonts w:ascii="Cambria Math" w:eastAsia="MS Mincho" w:hAnsi="Cambria Math"/>
                      <w:sz w:val="22"/>
                      <w:lang w:eastAsia="ja-JP"/>
                    </w:rPr>
                    <m:t>R</m:t>
                  </m:r>
                  <m:ctrlPr>
                    <w:rPr>
                      <w:rFonts w:ascii="Cambria Math" w:eastAsia="MS Mincho" w:hAnsi="Cambria Math"/>
                      <w:sz w:val="22"/>
                      <w:lang w:eastAsia="ja-JP"/>
                    </w:rPr>
                  </m:ctrlPr>
                </m:e>
                <m:sub>
                  <m:func>
                    <m:funcPr>
                      <m:ctrlPr>
                        <w:rPr>
                          <w:rFonts w:ascii="Cambria Math" w:eastAsia="MS Mincho" w:hAnsi="Cambria Math"/>
                          <w:sz w:val="22"/>
                          <w:lang w:eastAsia="ja-JP"/>
                        </w:rPr>
                      </m:ctrlPr>
                    </m:funcPr>
                    <m:fName>
                      <m:r>
                        <w:rPr>
                          <w:rFonts w:ascii="Cambria Math" w:eastAsia="MS Mincho" w:hAnsi="Cambria Math"/>
                          <w:sz w:val="22"/>
                          <w:lang w:eastAsia="ja-JP"/>
                        </w:rPr>
                        <m:t>x,y</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ctrlPr>
                    <w:rPr>
                      <w:rFonts w:ascii="Cambria Math" w:eastAsia="MS Mincho" w:hAnsi="Cambria Math"/>
                      <w:sz w:val="22"/>
                      <w:lang w:eastAsia="ja-JP"/>
                    </w:rPr>
                  </m:ctrlPr>
                </m:sub>
              </m:sSub>
            </m:oMath>
            <w:r w:rsidR="00497BF3">
              <w:rPr>
                <w:rFonts w:ascii="Calibri" w:eastAsia="SimSun" w:hAnsi="Calibri" w:cs="Calibri" w:hint="eastAsia"/>
                <w:sz w:val="22"/>
                <w:lang w:eastAsia="zh-CN"/>
              </w:rPr>
              <w:t xml:space="preserve"> could be left to implementation.</w:t>
            </w:r>
          </w:p>
        </w:tc>
      </w:tr>
      <w:tr w:rsidR="00AE75A0" w14:paraId="112010C6" w14:textId="77777777" w:rsidTr="006F78E5">
        <w:tc>
          <w:tcPr>
            <w:tcW w:w="1458" w:type="dxa"/>
          </w:tcPr>
          <w:p w14:paraId="24051E77" w14:textId="65168C79"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lastRenderedPageBreak/>
              <w:t>vivo</w:t>
            </w:r>
          </w:p>
        </w:tc>
        <w:tc>
          <w:tcPr>
            <w:tcW w:w="1260" w:type="dxa"/>
          </w:tcPr>
          <w:p w14:paraId="736E8016" w14:textId="2D17F8C4"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Option2</w:t>
            </w:r>
          </w:p>
        </w:tc>
        <w:tc>
          <w:tcPr>
            <w:tcW w:w="6298" w:type="dxa"/>
          </w:tcPr>
          <w:p w14:paraId="0BAF45E2" w14:textId="2184BB2C" w:rsidR="00AE75A0" w:rsidRPr="00192EF5" w:rsidRDefault="00AE75A0" w:rsidP="00AE75A0">
            <w:pPr>
              <w:widowControl/>
              <w:rPr>
                <w:rFonts w:ascii="Times New Roman" w:eastAsia="SimSun"/>
                <w:szCs w:val="20"/>
                <w:lang w:eastAsia="zh-CN"/>
              </w:rPr>
            </w:pPr>
            <w:r w:rsidRPr="00192EF5">
              <w:rPr>
                <w:rFonts w:ascii="Times New Roman" w:eastAsia="SimSun"/>
                <w:szCs w:val="20"/>
                <w:lang w:eastAsia="zh-CN"/>
              </w:rPr>
              <w:t xml:space="preserve">The formula for logical-physical transformations does not consider aspects such as resource pool bitmaps, so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oMath>
            <w:r w:rsidRPr="00192EF5">
              <w:rPr>
                <w:rFonts w:ascii="Times New Roman" w:eastAsia="SimSun"/>
                <w:szCs w:val="20"/>
                <w:lang w:eastAsia="zh-CN"/>
              </w:rPr>
              <w:t xml:space="preserve"> is a set of slots that might be used for SL. If</w:t>
            </w:r>
            <w:r w:rsidRPr="00192EF5">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does not belong to the resource pool, </w:t>
            </w:r>
            <w:r w:rsidR="007A1123">
              <w:rPr>
                <w:rFonts w:ascii="Times New Roman" w:eastAsia="MS Mincho"/>
                <w:szCs w:val="20"/>
                <w:lang w:eastAsia="ja-JP"/>
              </w:rPr>
              <w:t xml:space="preserve">which means </w:t>
            </w:r>
            <w:r w:rsidRPr="00192EF5">
              <w:rPr>
                <w:rFonts w:ascii="Times New Roman" w:eastAsia="MS Mincho"/>
                <w:szCs w:val="20"/>
                <w:lang w:eastAsia="ja-JP"/>
              </w:rPr>
              <w:t>the</w:t>
            </w:r>
            <w:r>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will not be used for </w:t>
            </w:r>
            <w:r>
              <w:rPr>
                <w:rFonts w:ascii="Times New Roman" w:eastAsia="MS Mincho"/>
                <w:szCs w:val="20"/>
                <w:lang w:eastAsia="ja-JP"/>
              </w:rPr>
              <w:t>SL</w:t>
            </w:r>
            <w:r w:rsidR="007A1123">
              <w:rPr>
                <w:rFonts w:ascii="Times New Roman" w:eastAsia="MS Mincho"/>
                <w:szCs w:val="20"/>
                <w:lang w:eastAsia="ja-JP"/>
              </w:rPr>
              <w:t xml:space="preserve"> TX/</w:t>
            </w:r>
            <w:r>
              <w:rPr>
                <w:rFonts w:ascii="Times New Roman" w:eastAsia="MS Mincho"/>
                <w:szCs w:val="20"/>
                <w:lang w:eastAsia="ja-JP"/>
              </w:rPr>
              <w:t>RX</w:t>
            </w:r>
            <w:r w:rsidR="007A1123">
              <w:rPr>
                <w:rFonts w:ascii="Times New Roman" w:eastAsia="MS Mincho"/>
                <w:szCs w:val="20"/>
                <w:lang w:eastAsia="ja-JP"/>
              </w:rPr>
              <w:t xml:space="preserve"> and</w:t>
            </w:r>
            <w:r w:rsidRPr="00192EF5">
              <w:rPr>
                <w:rFonts w:ascii="Times New Roman" w:eastAsia="MS Mincho"/>
                <w:szCs w:val="20"/>
                <w:lang w:eastAsia="ja-JP"/>
              </w:rPr>
              <w:t xml:space="preserve"> </w:t>
            </w:r>
            <w:r>
              <w:rPr>
                <w:rFonts w:ascii="Times New Roman" w:eastAsia="MS Mincho"/>
                <w:szCs w:val="20"/>
                <w:lang w:eastAsia="ja-JP"/>
              </w:rPr>
              <w:t>other UE will not monitor the slot</w:t>
            </w:r>
            <w:r w:rsidR="007A1123">
              <w:rPr>
                <w:rFonts w:ascii="Times New Roman" w:eastAsia="MS Mincho"/>
                <w:szCs w:val="20"/>
                <w:lang w:eastAsia="ja-JP"/>
              </w:rPr>
              <w:t xml:space="preserve"> as UE performs sensing within the pool</w:t>
            </w:r>
            <w:r>
              <w:rPr>
                <w:rFonts w:ascii="Times New Roman" w:eastAsia="MS Mincho"/>
                <w:szCs w:val="20"/>
                <w:lang w:eastAsia="ja-JP"/>
              </w:rPr>
              <w:t xml:space="preserve">, it can be considered as an invalid </w:t>
            </w:r>
            <w:r w:rsidR="007A1123">
              <w:rPr>
                <w:rFonts w:ascii="Times New Roman" w:eastAsia="MS Mincho"/>
                <w:szCs w:val="20"/>
                <w:lang w:eastAsia="ja-JP"/>
              </w:rPr>
              <w:t>reservation and no addition change is needed.</w:t>
            </w:r>
          </w:p>
          <w:p w14:paraId="7134C96B" w14:textId="5E1897F0"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 xml:space="preserve">If option1 is used, the effective reservation period in </w:t>
            </w:r>
            <w:r>
              <w:rPr>
                <w:rFonts w:ascii="Times New Roman" w:eastAsia="SimSun"/>
                <w:szCs w:val="20"/>
                <w:lang w:eastAsia="zh-CN"/>
              </w:rPr>
              <w:t xml:space="preserve">the </w:t>
            </w:r>
            <w:r w:rsidRPr="00192EF5">
              <w:rPr>
                <w:rFonts w:ascii="Times New Roman" w:eastAsia="SimSun"/>
                <w:szCs w:val="20"/>
                <w:lang w:eastAsia="zh-CN"/>
              </w:rPr>
              <w:t>physical unit can be much l</w:t>
            </w:r>
            <w:r>
              <w:rPr>
                <w:rFonts w:ascii="Times New Roman" w:eastAsia="SimSun"/>
                <w:szCs w:val="20"/>
                <w:lang w:eastAsia="zh-CN"/>
              </w:rPr>
              <w:t>onger</w:t>
            </w:r>
            <w:r w:rsidRPr="00192EF5">
              <w:rPr>
                <w:rFonts w:ascii="Times New Roman" w:eastAsia="SimSun"/>
                <w:szCs w:val="20"/>
                <w:lang w:eastAsia="zh-CN"/>
              </w:rPr>
              <w:t xml:space="preserve"> than expected</w:t>
            </w:r>
            <w:r>
              <w:rPr>
                <w:rFonts w:ascii="Times New Roman" w:eastAsia="SimSun"/>
                <w:szCs w:val="20"/>
                <w:lang w:eastAsia="zh-CN"/>
              </w:rPr>
              <w:t xml:space="preserve"> </w:t>
            </w:r>
            <w:r w:rsidRPr="00192EF5">
              <w:rPr>
                <w:rFonts w:ascii="Times New Roman" w:eastAsia="SimSun"/>
                <w:szCs w:val="20"/>
                <w:lang w:eastAsia="zh-CN"/>
              </w:rPr>
              <w:t xml:space="preserve">and </w:t>
            </w:r>
            <w:r>
              <w:rPr>
                <w:rFonts w:ascii="Times New Roman" w:eastAsia="SimSun"/>
                <w:szCs w:val="20"/>
                <w:lang w:eastAsia="zh-CN"/>
              </w:rPr>
              <w:t xml:space="preserve">there will be a higher risk that the effective period </w:t>
            </w:r>
            <w:r w:rsidRPr="00192EF5">
              <w:rPr>
                <w:rFonts w:ascii="Times New Roman" w:eastAsia="SimSun"/>
                <w:szCs w:val="20"/>
                <w:lang w:eastAsia="zh-CN"/>
              </w:rPr>
              <w:t>cannot satisfy the requirements of periodical services.</w:t>
            </w:r>
          </w:p>
        </w:tc>
      </w:tr>
      <w:tr w:rsidR="006F78E5" w14:paraId="3CDC0540" w14:textId="77777777" w:rsidTr="006F78E5">
        <w:trPr>
          <w:trHeight w:val="116"/>
        </w:trPr>
        <w:tc>
          <w:tcPr>
            <w:tcW w:w="1458" w:type="dxa"/>
          </w:tcPr>
          <w:p w14:paraId="66D87F97"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sz w:val="22"/>
                <w:lang w:eastAsia="zh-CN"/>
              </w:rPr>
              <w:t>Panasonic</w:t>
            </w:r>
          </w:p>
        </w:tc>
        <w:tc>
          <w:tcPr>
            <w:tcW w:w="1260" w:type="dxa"/>
          </w:tcPr>
          <w:p w14:paraId="1AA3AE68"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hint="eastAsia"/>
                <w:sz w:val="22"/>
                <w:lang w:eastAsia="zh-CN"/>
              </w:rPr>
              <w:t>O</w:t>
            </w:r>
            <w:r w:rsidRPr="006F78E5">
              <w:rPr>
                <w:rFonts w:ascii="Calibri" w:eastAsia="SimSun" w:hAnsi="Calibri" w:cs="Calibri"/>
                <w:sz w:val="22"/>
                <w:lang w:eastAsia="zh-CN"/>
              </w:rPr>
              <w:t>ption1</w:t>
            </w:r>
          </w:p>
        </w:tc>
        <w:tc>
          <w:tcPr>
            <w:tcW w:w="6298" w:type="dxa"/>
          </w:tcPr>
          <w:p w14:paraId="14668A80" w14:textId="69DDFAE0" w:rsidR="006F78E5" w:rsidRPr="006F78E5" w:rsidRDefault="006F78E5" w:rsidP="006F78E5">
            <w:pPr>
              <w:rPr>
                <w:rFonts w:ascii="Calibri" w:eastAsia="SimSun" w:hAnsi="Calibri" w:cs="Calibri"/>
                <w:sz w:val="22"/>
                <w:lang w:eastAsia="zh-CN"/>
              </w:rPr>
            </w:pPr>
            <w:r w:rsidRPr="006F78E5">
              <w:rPr>
                <w:rFonts w:ascii="Calibri" w:eastAsia="SimSun" w:hAnsi="Calibri" w:cs="Calibri"/>
                <w:sz w:val="22"/>
                <w:lang w:eastAsia="zh-CN"/>
              </w:rPr>
              <w:t>Same as Q1. logical slot is reasonable.</w:t>
            </w:r>
          </w:p>
        </w:tc>
      </w:tr>
      <w:tr w:rsidR="0014070E" w:rsidRPr="00192EF5" w14:paraId="5A3C60DF" w14:textId="77777777" w:rsidTr="0014070E">
        <w:tc>
          <w:tcPr>
            <w:tcW w:w="1458" w:type="dxa"/>
          </w:tcPr>
          <w:p w14:paraId="63B1A01F"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Nokia, NSB</w:t>
            </w:r>
          </w:p>
        </w:tc>
        <w:tc>
          <w:tcPr>
            <w:tcW w:w="1260" w:type="dxa"/>
          </w:tcPr>
          <w:p w14:paraId="3058B402"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Strictly speaking neither, option 2 in a wide sense</w:t>
            </w:r>
          </w:p>
        </w:tc>
        <w:tc>
          <w:tcPr>
            <w:tcW w:w="6298" w:type="dxa"/>
          </w:tcPr>
          <w:p w14:paraId="55FE7609" w14:textId="77777777" w:rsidR="0014070E" w:rsidRDefault="0014070E" w:rsidP="00914E88">
            <w:pPr>
              <w:widowControl/>
              <w:rPr>
                <w:rFonts w:ascii="Times New Roman" w:eastAsia="SimSun"/>
                <w:szCs w:val="20"/>
                <w:lang w:eastAsia="zh-CN"/>
              </w:rPr>
            </w:pPr>
            <w:r>
              <w:rPr>
                <w:rFonts w:ascii="Times New Roman" w:eastAsia="SimSun"/>
                <w:szCs w:val="20"/>
                <w:lang w:eastAsia="zh-CN"/>
              </w:rPr>
              <w:t xml:space="preserve">The </w:t>
            </w:r>
            <w:r w:rsidRPr="00F96BA6">
              <w:rPr>
                <w:rFonts w:ascii="Times New Roman" w:eastAsia="SimSun"/>
                <w:szCs w:val="20"/>
                <w:lang w:eastAsia="zh-CN"/>
              </w:rPr>
              <w:t>“Resource reservation period” in the SCI format 1-A</w:t>
            </w:r>
            <w:r>
              <w:rPr>
                <w:rFonts w:ascii="Times New Roman" w:eastAsia="SimSun"/>
                <w:szCs w:val="20"/>
                <w:lang w:eastAsia="zh-CN"/>
              </w:rPr>
              <w:t xml:space="preserve"> indicates an index into </w:t>
            </w:r>
            <w:r w:rsidRPr="00F96BA6">
              <w:rPr>
                <w:rFonts w:ascii="Times New Roman" w:eastAsia="SimSun"/>
                <w:szCs w:val="20"/>
                <w:lang w:eastAsia="zh-CN"/>
              </w:rPr>
              <w:t>sl-ResourceReservePeriodList</w:t>
            </w:r>
            <w:r>
              <w:rPr>
                <w:rFonts w:ascii="Times New Roman" w:eastAsia="SimSun"/>
                <w:szCs w:val="20"/>
                <w:lang w:eastAsia="zh-CN"/>
              </w:rPr>
              <w:t>, which gives a period in ms.This is then converted to logical slots according to 38.214 8.1.7 – where logical slots here are slots which can be in a resource pool (resource pool bitmap is not taken into account in the conversion).</w:t>
            </w:r>
          </w:p>
          <w:p w14:paraId="1E0311C9" w14:textId="77777777" w:rsidR="0014070E" w:rsidRDefault="0014070E" w:rsidP="00914E88">
            <w:pPr>
              <w:widowControl/>
              <w:rPr>
                <w:rFonts w:ascii="Times New Roman" w:eastAsia="SimSun"/>
                <w:szCs w:val="20"/>
                <w:lang w:eastAsia="zh-CN"/>
              </w:rPr>
            </w:pPr>
          </w:p>
          <w:p w14:paraId="76CE0FAD"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This seems quite clear in 38.214, and changing to option 1 would require changes in several places in 38.214</w:t>
            </w:r>
          </w:p>
        </w:tc>
      </w:tr>
      <w:tr w:rsidR="00BD73A6" w:rsidRPr="00192EF5" w14:paraId="6786142B" w14:textId="77777777" w:rsidTr="0014070E">
        <w:tc>
          <w:tcPr>
            <w:tcW w:w="1458" w:type="dxa"/>
          </w:tcPr>
          <w:p w14:paraId="4A547DC2" w14:textId="43DAFC48" w:rsidR="00BD73A6" w:rsidRDefault="00BD73A6" w:rsidP="00BD73A6">
            <w:pPr>
              <w:widowControl/>
              <w:rPr>
                <w:rFonts w:ascii="Times New Roman" w:eastAsia="SimSun"/>
                <w:szCs w:val="20"/>
                <w:lang w:eastAsia="zh-CN"/>
              </w:rPr>
            </w:pPr>
            <w:r>
              <w:rPr>
                <w:rFonts w:ascii="Calibri" w:eastAsia="SimSun" w:hAnsi="Calibri" w:cs="Calibri" w:hint="eastAsia"/>
                <w:sz w:val="22"/>
                <w:lang w:eastAsia="zh-CN"/>
              </w:rPr>
              <w:t>Huawei/HiSilicon</w:t>
            </w:r>
          </w:p>
        </w:tc>
        <w:tc>
          <w:tcPr>
            <w:tcW w:w="1260" w:type="dxa"/>
          </w:tcPr>
          <w:p w14:paraId="26694D4D" w14:textId="430D304C" w:rsidR="00BD73A6" w:rsidRDefault="00BD73A6" w:rsidP="00BD73A6">
            <w:pPr>
              <w:widowControl/>
              <w:rPr>
                <w:rFonts w:ascii="Times New Roman" w:eastAsia="SimSun"/>
                <w:szCs w:val="20"/>
                <w:lang w:eastAsia="zh-CN"/>
              </w:rPr>
            </w:pPr>
            <w:r>
              <w:rPr>
                <w:rFonts w:ascii="Calibri" w:eastAsia="SimSun" w:hAnsi="Calibri" w:cs="Calibri"/>
                <w:sz w:val="22"/>
                <w:lang w:eastAsia="zh-CN"/>
              </w:rPr>
              <w:t>See comment</w:t>
            </w:r>
          </w:p>
        </w:tc>
        <w:tc>
          <w:tcPr>
            <w:tcW w:w="6298" w:type="dxa"/>
          </w:tcPr>
          <w:p w14:paraId="30C743F0" w14:textId="707FBC1F" w:rsidR="00BD73A6" w:rsidRDefault="00BD73A6" w:rsidP="00FA28BA">
            <w:pPr>
              <w:widowControl/>
              <w:rPr>
                <w:rFonts w:ascii="Times New Roman" w:eastAsia="SimSun"/>
                <w:szCs w:val="20"/>
                <w:lang w:eastAsia="zh-CN"/>
              </w:rPr>
            </w:pPr>
            <w:r>
              <w:rPr>
                <w:rFonts w:ascii="Calibri" w:eastAsia="SimSun" w:hAnsi="Calibri" w:cs="Calibri"/>
                <w:sz w:val="22"/>
                <w:lang w:eastAsia="zh-CN"/>
              </w:rPr>
              <w:t xml:space="preserve">According to TS 38.331, </w:t>
            </w:r>
            <w:r w:rsidRPr="008B2F05">
              <w:rPr>
                <w:bCs/>
                <w:i/>
                <w:noProof/>
                <w:lang w:eastAsia="en-GB"/>
              </w:rPr>
              <w:t>sl-ResourceReservePeriod</w:t>
            </w:r>
            <w:r w:rsidRPr="008B2F05">
              <w:rPr>
                <w:rFonts w:cs="Arial"/>
                <w:bCs/>
                <w:i/>
                <w:noProof/>
                <w:lang w:eastAsia="en-GB"/>
              </w:rPr>
              <w:t>List</w:t>
            </w:r>
            <w:r>
              <w:rPr>
                <w:rFonts w:cs="Arial"/>
                <w:b/>
                <w:bCs/>
                <w:i/>
                <w:noProof/>
                <w:lang w:eastAsia="en-GB"/>
              </w:rPr>
              <w:t xml:space="preserve"> </w:t>
            </w:r>
            <w:r w:rsidRPr="002D726A">
              <w:rPr>
                <w:rFonts w:ascii="Calibri" w:eastAsia="SimSun" w:hAnsi="Calibri" w:cs="Calibri"/>
                <w:sz w:val="22"/>
                <w:lang w:eastAsia="zh-CN"/>
              </w:rPr>
              <w:t>provides</w:t>
            </w:r>
            <w:r>
              <w:rPr>
                <w:rFonts w:ascii="Calibri" w:eastAsia="SimSun" w:hAnsi="Calibri" w:cs="Calibri"/>
                <w:sz w:val="22"/>
                <w:lang w:eastAsia="zh-CN"/>
              </w:rPr>
              <w:t xml:space="preserve"> the s</w:t>
            </w:r>
            <w:r w:rsidRPr="002D726A">
              <w:rPr>
                <w:rFonts w:ascii="Calibri" w:eastAsia="SimSun" w:hAnsi="Calibri" w:cs="Calibri"/>
                <w:sz w:val="22"/>
                <w:lang w:eastAsia="zh-CN"/>
              </w:rPr>
              <w:t>et of possible resource reservation period allowed in the resource poo</w:t>
            </w:r>
            <w:r w:rsidRPr="00D92B3C">
              <w:rPr>
                <w:rFonts w:ascii="Calibri" w:eastAsia="SimSun" w:hAnsi="Calibri" w:cs="Calibri"/>
                <w:sz w:val="22"/>
                <w:lang w:eastAsia="zh-CN"/>
              </w:rPr>
              <w:t>l in the unit of ms.</w:t>
            </w:r>
            <w:r>
              <w:rPr>
                <w:rFonts w:ascii="Calibri" w:eastAsia="SimSun" w:hAnsi="Calibri" w:cs="Calibri"/>
                <w:sz w:val="22"/>
                <w:lang w:eastAsia="zh-CN"/>
              </w:rPr>
              <w:t xml:space="preserve"> This is mainly to match the packet arrival interval. Current PHY specification will convert this value to logical slots. We think the current specification on this issue is clear, no need for any specification change.</w:t>
            </w:r>
          </w:p>
        </w:tc>
      </w:tr>
      <w:tr w:rsidR="00271910" w:rsidRPr="00192EF5" w14:paraId="7EEF231D" w14:textId="77777777" w:rsidTr="0014070E">
        <w:tc>
          <w:tcPr>
            <w:tcW w:w="1458" w:type="dxa"/>
          </w:tcPr>
          <w:p w14:paraId="00DD905A" w14:textId="61E7CAC4"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C</w:t>
            </w:r>
            <w:r>
              <w:rPr>
                <w:rFonts w:ascii="Times New Roman" w:eastAsia="SimSun"/>
                <w:szCs w:val="20"/>
                <w:lang w:eastAsia="zh-CN"/>
              </w:rPr>
              <w:t>ATT</w:t>
            </w:r>
          </w:p>
        </w:tc>
        <w:tc>
          <w:tcPr>
            <w:tcW w:w="1260" w:type="dxa"/>
          </w:tcPr>
          <w:p w14:paraId="4EF77BE6" w14:textId="145AA9E2"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O</w:t>
            </w:r>
            <w:r>
              <w:rPr>
                <w:rFonts w:ascii="Times New Roman" w:eastAsia="SimSun"/>
                <w:szCs w:val="20"/>
                <w:lang w:eastAsia="zh-CN"/>
              </w:rPr>
              <w:t>ption 2</w:t>
            </w:r>
          </w:p>
        </w:tc>
        <w:tc>
          <w:tcPr>
            <w:tcW w:w="6298" w:type="dxa"/>
          </w:tcPr>
          <w:p w14:paraId="7533ED0F" w14:textId="77777777" w:rsidR="00271910" w:rsidRDefault="00271910" w:rsidP="00271910">
            <w:pPr>
              <w:widowControl/>
              <w:rPr>
                <w:rFonts w:ascii="Times New Roman" w:eastAsia="SimSun"/>
                <w:szCs w:val="20"/>
                <w:lang w:eastAsia="zh-CN"/>
              </w:rPr>
            </w:pPr>
            <w:r>
              <w:rPr>
                <w:rFonts w:ascii="Times New Roman" w:eastAsia="SimSun" w:hint="eastAsia"/>
                <w:szCs w:val="20"/>
                <w:lang w:eastAsia="zh-CN"/>
              </w:rPr>
              <w:t>S</w:t>
            </w:r>
            <w:r>
              <w:rPr>
                <w:rFonts w:ascii="Times New Roman" w:eastAsia="SimSun"/>
                <w:szCs w:val="20"/>
                <w:lang w:eastAsia="zh-CN"/>
              </w:rPr>
              <w:t>imilar views mentioned in Q1.</w:t>
            </w:r>
          </w:p>
          <w:p w14:paraId="07591108" w14:textId="67751AB3" w:rsidR="00271910" w:rsidRDefault="00271910" w:rsidP="00271910">
            <w:pPr>
              <w:widowControl/>
              <w:rPr>
                <w:rFonts w:ascii="Calibri" w:eastAsia="SimSun" w:hAnsi="Calibri" w:cs="Calibri"/>
                <w:sz w:val="22"/>
                <w:lang w:eastAsia="zh-CN"/>
              </w:rPr>
            </w:pPr>
            <w:r>
              <w:rPr>
                <w:rFonts w:ascii="Times New Roman" w:eastAsia="SimSun"/>
                <w:szCs w:val="20"/>
                <w:lang w:eastAsia="zh-CN"/>
              </w:rPr>
              <w:t xml:space="preserve">The resource reservation period indicates the periodicity in ms and convert it into logical slot gap. the current spec is clear and no need ot change. </w:t>
            </w:r>
          </w:p>
        </w:tc>
      </w:tr>
    </w:tbl>
    <w:p w14:paraId="1D32A714" w14:textId="77777777" w:rsidR="00712275" w:rsidRPr="006F78E5" w:rsidRDefault="00712275" w:rsidP="003C0571">
      <w:pPr>
        <w:widowControl/>
        <w:rPr>
          <w:rFonts w:ascii="Calibri" w:hAnsi="Calibri" w:cs="Calibri"/>
          <w:sz w:val="22"/>
        </w:rPr>
      </w:pPr>
    </w:p>
    <w:p w14:paraId="3B406A54" w14:textId="77777777" w:rsidR="003D592F" w:rsidRDefault="003D592F" w:rsidP="003C0571">
      <w:pPr>
        <w:widowControl/>
        <w:rPr>
          <w:rFonts w:ascii="Calibri" w:hAnsi="Calibri" w:cs="Calibri"/>
          <w:sz w:val="22"/>
          <w:lang w:val="en-GB"/>
        </w:rPr>
      </w:pPr>
    </w:p>
    <w:p w14:paraId="313BFDF8" w14:textId="77777777" w:rsidR="00FC6003" w:rsidRPr="00FC6003" w:rsidRDefault="00401EA5" w:rsidP="003C0571">
      <w:pPr>
        <w:widowControl/>
        <w:rPr>
          <w:rFonts w:ascii="Calibri" w:hAnsi="Calibri" w:cs="Calibri"/>
          <w:b/>
          <w:sz w:val="22"/>
          <w:lang w:val="en-GB"/>
        </w:rPr>
      </w:pPr>
      <w:r w:rsidRPr="00401EA5">
        <w:rPr>
          <w:rFonts w:ascii="Calibri" w:hAnsi="Calibri" w:cs="Calibri"/>
          <w:b/>
          <w:sz w:val="22"/>
          <w:lang w:val="en-GB"/>
        </w:rPr>
        <w:t>Issue M2-6: Interpretation of sidelink slot for sensing and resource selection procedure</w:t>
      </w:r>
    </w:p>
    <w:p w14:paraId="658AEAAF" w14:textId="77777777" w:rsidR="00FC6003" w:rsidRPr="006D1266" w:rsidRDefault="00FC6003" w:rsidP="003C0571">
      <w:pPr>
        <w:widowControl/>
        <w:rPr>
          <w:rFonts w:ascii="Calibri" w:hAnsi="Calibri" w:cs="Calibri"/>
          <w:sz w:val="22"/>
          <w:lang w:val="en-GB"/>
        </w:rPr>
      </w:pPr>
    </w:p>
    <w:p w14:paraId="1D5A2261" w14:textId="77777777" w:rsidR="00FC6003" w:rsidRDefault="00FC6003"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3</w:t>
      </w:r>
      <w:r>
        <w:rPr>
          <w:rFonts w:ascii="Calibri" w:hAnsi="Calibri" w:cs="Calibri" w:hint="eastAsia"/>
          <w:sz w:val="22"/>
          <w:lang w:val="en-GB"/>
        </w:rPr>
        <w:t xml:space="preserve">: </w:t>
      </w:r>
      <w:r w:rsidR="0031299A">
        <w:rPr>
          <w:rFonts w:ascii="Calibri" w:hAnsi="Calibri" w:cs="Calibri"/>
          <w:sz w:val="22"/>
          <w:lang w:val="en-GB"/>
        </w:rPr>
        <w:t xml:space="preserve">When a UE performs PSSCH resource selection procedure in sidelink resource allocation mode 2, </w:t>
      </w:r>
      <w:r w:rsidR="00EB312F">
        <w:rPr>
          <w:rFonts w:ascii="Calibri" w:hAnsi="Calibri" w:cs="Calibri"/>
          <w:sz w:val="22"/>
          <w:lang w:val="en-GB"/>
        </w:rPr>
        <w:t>over which slots does</w:t>
      </w:r>
      <w:r w:rsidR="0099149C">
        <w:rPr>
          <w:rFonts w:ascii="Calibri" w:hAnsi="Calibri" w:cs="Calibri"/>
          <w:sz w:val="22"/>
          <w:lang w:val="en-GB"/>
        </w:rPr>
        <w:t xml:space="preserve"> the UE monitor SCIs for sensing operation</w:t>
      </w:r>
      <w:r w:rsidR="0031299A">
        <w:rPr>
          <w:rFonts w:ascii="Calibri" w:hAnsi="Calibri" w:cs="Calibri"/>
          <w:sz w:val="22"/>
          <w:lang w:val="en-GB"/>
        </w:rPr>
        <w:t xml:space="preserve">? </w:t>
      </w:r>
    </w:p>
    <w:p w14:paraId="25E59ECF" w14:textId="77777777" w:rsidR="0031299A" w:rsidRPr="0031299A" w:rsidRDefault="0031299A" w:rsidP="0031299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CD6D6F">
        <w:rPr>
          <w:rFonts w:ascii="Calibri" w:hAnsi="Calibri" w:cs="Calibri" w:hint="eastAsia"/>
          <w:sz w:val="22"/>
        </w:rPr>
        <w:t xml:space="preserve"> in the sensing window</w:t>
      </w:r>
      <w:r>
        <w:rPr>
          <w:rFonts w:ascii="Calibri" w:hAnsi="Calibri" w:cs="Calibri" w:hint="eastAsia"/>
          <w:sz w:val="22"/>
        </w:rPr>
        <w:t>.</w:t>
      </w:r>
    </w:p>
    <w:p w14:paraId="750A2E2F" w14:textId="77777777" w:rsidR="0031299A" w:rsidRPr="00712275" w:rsidRDefault="0031299A" w:rsidP="0031299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 xml:space="preserve">Option </w:t>
      </w:r>
      <w:r w:rsidR="00632CD4">
        <w:rPr>
          <w:rFonts w:ascii="Calibri" w:hAnsi="Calibri" w:cs="Calibri"/>
          <w:sz w:val="22"/>
          <w:lang w:val="en-GB"/>
        </w:rPr>
        <w:t>2</w:t>
      </w:r>
      <w:r w:rsidRPr="00712275">
        <w:rPr>
          <w:rFonts w:ascii="Calibri" w:hAnsi="Calibri" w:cs="Calibri"/>
          <w:sz w:val="22"/>
          <w:lang w:val="en-GB"/>
        </w:rPr>
        <w:t>:</w:t>
      </w:r>
      <w:r w:rsidRPr="0031299A">
        <w:rPr>
          <w:rFonts w:ascii="Calibri" w:hAnsi="Calibri" w:cs="Calibri"/>
          <w:sz w:val="22"/>
          <w:lang w:val="en-GB"/>
        </w:rPr>
        <w:t xml:space="preserv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CD6D6F">
        <w:rPr>
          <w:rFonts w:ascii="Calibri" w:hAnsi="Calibri" w:cs="Calibri" w:hint="eastAsia"/>
          <w:sz w:val="22"/>
        </w:rPr>
        <w:t xml:space="preserve"> in the sensing window</w:t>
      </w:r>
      <w:r>
        <w:rPr>
          <w:rFonts w:ascii="Calibri" w:hAnsi="Calibri" w:cs="Calibri" w:hint="eastAsia"/>
          <w:sz w:val="22"/>
        </w:rPr>
        <w:t>.</w:t>
      </w:r>
    </w:p>
    <w:tbl>
      <w:tblPr>
        <w:tblStyle w:val="a6"/>
        <w:tblW w:w="0" w:type="auto"/>
        <w:tblLook w:val="04A0" w:firstRow="1" w:lastRow="0" w:firstColumn="1" w:lastColumn="0" w:noHBand="0" w:noVBand="1"/>
      </w:tblPr>
      <w:tblGrid>
        <w:gridCol w:w="1100"/>
        <w:gridCol w:w="933"/>
        <w:gridCol w:w="6983"/>
      </w:tblGrid>
      <w:tr w:rsidR="0031299A" w14:paraId="6E638435" w14:textId="77777777" w:rsidTr="00E43143">
        <w:tc>
          <w:tcPr>
            <w:tcW w:w="1100" w:type="dxa"/>
          </w:tcPr>
          <w:p w14:paraId="229AA9C0" w14:textId="77777777" w:rsidR="0031299A" w:rsidRDefault="0031299A" w:rsidP="006F78E5">
            <w:pPr>
              <w:widowControl/>
              <w:rPr>
                <w:rFonts w:ascii="Calibri" w:hAnsi="Calibri" w:cs="Calibri"/>
                <w:sz w:val="22"/>
              </w:rPr>
            </w:pPr>
            <w:r>
              <w:rPr>
                <w:rFonts w:ascii="Calibri" w:hAnsi="Calibri" w:cs="Calibri" w:hint="eastAsia"/>
                <w:sz w:val="22"/>
              </w:rPr>
              <w:t>Company</w:t>
            </w:r>
          </w:p>
        </w:tc>
        <w:tc>
          <w:tcPr>
            <w:tcW w:w="933" w:type="dxa"/>
          </w:tcPr>
          <w:p w14:paraId="226EFB26" w14:textId="77777777" w:rsidR="0031299A" w:rsidRDefault="0031299A" w:rsidP="006F78E5">
            <w:pPr>
              <w:widowControl/>
              <w:rPr>
                <w:rFonts w:ascii="Calibri" w:hAnsi="Calibri" w:cs="Calibri"/>
                <w:sz w:val="22"/>
              </w:rPr>
            </w:pPr>
            <w:r>
              <w:rPr>
                <w:rFonts w:ascii="Calibri" w:hAnsi="Calibri" w:cs="Calibri"/>
                <w:sz w:val="22"/>
              </w:rPr>
              <w:t>Option</w:t>
            </w:r>
          </w:p>
        </w:tc>
        <w:tc>
          <w:tcPr>
            <w:tcW w:w="6983" w:type="dxa"/>
          </w:tcPr>
          <w:p w14:paraId="16A5B6D3" w14:textId="77777777" w:rsidR="0031299A" w:rsidRDefault="0031299A" w:rsidP="006F78E5">
            <w:pPr>
              <w:widowControl/>
              <w:rPr>
                <w:rFonts w:ascii="Calibri" w:hAnsi="Calibri" w:cs="Calibri"/>
                <w:sz w:val="22"/>
              </w:rPr>
            </w:pPr>
            <w:r>
              <w:rPr>
                <w:rFonts w:ascii="Calibri" w:hAnsi="Calibri" w:cs="Calibri" w:hint="eastAsia"/>
                <w:sz w:val="22"/>
              </w:rPr>
              <w:t>Comment</w:t>
            </w:r>
          </w:p>
        </w:tc>
      </w:tr>
      <w:tr w:rsidR="0031299A" w:rsidRPr="00927B9A" w14:paraId="3B314B2F" w14:textId="77777777" w:rsidTr="00E43143">
        <w:tc>
          <w:tcPr>
            <w:tcW w:w="1100" w:type="dxa"/>
          </w:tcPr>
          <w:p w14:paraId="7AD3D0FF"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933" w:type="dxa"/>
          </w:tcPr>
          <w:p w14:paraId="2B05CEA2"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983" w:type="dxa"/>
          </w:tcPr>
          <w:p w14:paraId="18D4EA68" w14:textId="77777777" w:rsidR="00592F2F" w:rsidRPr="007B066C" w:rsidRDefault="007B066C" w:rsidP="00592F2F">
            <w:pPr>
              <w:widowControl/>
              <w:wordWrap/>
              <w:rPr>
                <w:rFonts w:ascii="Calibri" w:eastAsiaTheme="minorEastAsia" w:hAnsi="Calibri" w:cs="Calibri"/>
                <w:sz w:val="22"/>
              </w:rPr>
            </w:pPr>
            <w:r>
              <w:rPr>
                <w:rFonts w:ascii="Calibri" w:eastAsiaTheme="minorEastAsia" w:hAnsi="Calibri" w:cs="Calibri"/>
                <w:sz w:val="22"/>
              </w:rPr>
              <w:t>We think that it is desirable to perform the sensing operation for</w:t>
            </w:r>
            <w:r w:rsidR="00592F2F">
              <w:rPr>
                <w:rFonts w:ascii="Calibri" w:eastAsiaTheme="minorEastAsia" w:hAnsi="Calibri" w:cs="Calibri" w:hint="eastAsia"/>
                <w:sz w:val="22"/>
              </w:rPr>
              <w:t xml:space="preserve"> slots belonging to the </w:t>
            </w:r>
            <w:r w:rsidR="00592F2F">
              <w:rPr>
                <w:rFonts w:ascii="Calibri" w:eastAsiaTheme="minorEastAsia" w:hAnsi="Calibri" w:cs="Calibri"/>
                <w:sz w:val="22"/>
              </w:rPr>
              <w:t>TX resource pool</w:t>
            </w:r>
            <w:r>
              <w:rPr>
                <w:rFonts w:ascii="Calibri" w:eastAsiaTheme="minorEastAsia" w:hAnsi="Calibri" w:cs="Calibri"/>
                <w:sz w:val="22"/>
              </w:rPr>
              <w:t xml:space="preserve"> considering that it is unclear whether/how to measure sidelink interference outside the TX resource pool, which is used for TX resource (re)selection procedure. </w:t>
            </w:r>
          </w:p>
        </w:tc>
      </w:tr>
      <w:tr w:rsidR="0031299A" w:rsidRPr="004A46B5" w14:paraId="7B797635" w14:textId="77777777" w:rsidTr="00E43143">
        <w:tc>
          <w:tcPr>
            <w:tcW w:w="1100" w:type="dxa"/>
          </w:tcPr>
          <w:p w14:paraId="6D1E14C6" w14:textId="77777777" w:rsidR="0031299A"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933" w:type="dxa"/>
          </w:tcPr>
          <w:p w14:paraId="360FF3CE"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983" w:type="dxa"/>
          </w:tcPr>
          <w:p w14:paraId="1D08F3B0"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 xml:space="preserve">We agree with LGE. There is no need to sense on slots which does not belong to the TX resource pool. </w:t>
            </w:r>
          </w:p>
        </w:tc>
      </w:tr>
      <w:tr w:rsidR="0031299A" w14:paraId="3D692CE5" w14:textId="77777777" w:rsidTr="00E43143">
        <w:tc>
          <w:tcPr>
            <w:tcW w:w="1100" w:type="dxa"/>
          </w:tcPr>
          <w:p w14:paraId="7DB8D632" w14:textId="77777777" w:rsidR="0031299A" w:rsidRDefault="007C6C23" w:rsidP="006F78E5">
            <w:pPr>
              <w:widowControl/>
              <w:rPr>
                <w:rFonts w:ascii="Calibri" w:hAnsi="Calibri" w:cs="Calibri"/>
                <w:sz w:val="22"/>
              </w:rPr>
            </w:pPr>
            <w:r>
              <w:rPr>
                <w:rFonts w:ascii="Calibri" w:hAnsi="Calibri" w:cs="Calibri"/>
                <w:sz w:val="22"/>
              </w:rPr>
              <w:t>Apple</w:t>
            </w:r>
          </w:p>
        </w:tc>
        <w:tc>
          <w:tcPr>
            <w:tcW w:w="933" w:type="dxa"/>
          </w:tcPr>
          <w:p w14:paraId="36FE419D" w14:textId="77777777" w:rsidR="0031299A" w:rsidRDefault="007C6C23" w:rsidP="006F78E5">
            <w:pPr>
              <w:widowControl/>
              <w:rPr>
                <w:rFonts w:ascii="Calibri" w:hAnsi="Calibri" w:cs="Calibri"/>
                <w:sz w:val="22"/>
              </w:rPr>
            </w:pPr>
            <w:r>
              <w:rPr>
                <w:rFonts w:ascii="Calibri" w:hAnsi="Calibri" w:cs="Calibri"/>
                <w:sz w:val="22"/>
              </w:rPr>
              <w:t>Option 1</w:t>
            </w:r>
          </w:p>
        </w:tc>
        <w:tc>
          <w:tcPr>
            <w:tcW w:w="6983" w:type="dxa"/>
          </w:tcPr>
          <w:p w14:paraId="5327EAD7" w14:textId="77777777" w:rsidR="0031299A" w:rsidRDefault="007C6C23" w:rsidP="006F78E5">
            <w:pPr>
              <w:widowControl/>
              <w:rPr>
                <w:rFonts w:ascii="Calibri" w:hAnsi="Calibri" w:cs="Calibri"/>
                <w:sz w:val="22"/>
              </w:rPr>
            </w:pPr>
            <w:r>
              <w:rPr>
                <w:rFonts w:ascii="Calibri" w:hAnsi="Calibri" w:cs="Calibri"/>
                <w:sz w:val="22"/>
              </w:rPr>
              <w:t>Sensing operation is needed only on the slots of a resource pool.</w:t>
            </w:r>
          </w:p>
        </w:tc>
      </w:tr>
      <w:tr w:rsidR="00BC0E7B" w14:paraId="509C1B25" w14:textId="77777777" w:rsidTr="00E43143">
        <w:tc>
          <w:tcPr>
            <w:tcW w:w="1100" w:type="dxa"/>
          </w:tcPr>
          <w:p w14:paraId="06EC3186"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lastRenderedPageBreak/>
              <w:t>Qualcomm</w:t>
            </w:r>
          </w:p>
        </w:tc>
        <w:tc>
          <w:tcPr>
            <w:tcW w:w="933" w:type="dxa"/>
          </w:tcPr>
          <w:p w14:paraId="2E349D7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1</w:t>
            </w:r>
          </w:p>
        </w:tc>
        <w:tc>
          <w:tcPr>
            <w:tcW w:w="6983" w:type="dxa"/>
          </w:tcPr>
          <w:p w14:paraId="338A02D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No change in spec is expected. </w:t>
            </w:r>
          </w:p>
        </w:tc>
      </w:tr>
      <w:tr w:rsidR="005F307E" w14:paraId="23ED6A4C" w14:textId="77777777" w:rsidTr="00E43143">
        <w:tc>
          <w:tcPr>
            <w:tcW w:w="1100" w:type="dxa"/>
          </w:tcPr>
          <w:p w14:paraId="0FCA2BE4"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933" w:type="dxa"/>
          </w:tcPr>
          <w:p w14:paraId="5A028E5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2F1A6DA7" w14:textId="77777777" w:rsidR="005F307E" w:rsidRDefault="005F307E" w:rsidP="00E46616">
            <w:pPr>
              <w:widowControl/>
              <w:wordWrap/>
              <w:rPr>
                <w:rFonts w:ascii="Calibri" w:eastAsia="MS Mincho" w:hAnsi="Calibri" w:cs="Calibri"/>
                <w:sz w:val="22"/>
                <w:lang w:eastAsia="ja-JP"/>
              </w:rPr>
            </w:pPr>
            <w:r w:rsidRPr="00E46616">
              <w:rPr>
                <w:rFonts w:ascii="Times New Roman" w:eastAsia="MS Mincho"/>
                <w:sz w:val="22"/>
                <w:lang w:eastAsia="ja-JP"/>
              </w:rPr>
              <w:t>We share the view as LGE</w:t>
            </w:r>
            <w:r w:rsidR="00E46616" w:rsidRPr="00E46616">
              <w:rPr>
                <w:rFonts w:ascii="Times New Roman" w:eastAsia="MS Mincho"/>
                <w:sz w:val="22"/>
                <w:lang w:eastAsia="ja-JP"/>
              </w:rPr>
              <w:t xml:space="preserve"> and no major change in sensing procedure is expected</w:t>
            </w:r>
            <w:r w:rsidR="00E46616">
              <w:rPr>
                <w:rFonts w:ascii="Times New Roman" w:eastAsia="MS Mincho"/>
                <w:sz w:val="22"/>
                <w:lang w:eastAsia="ja-JP"/>
              </w:rPr>
              <w:t>, i.e. “”</w:t>
            </w:r>
          </w:p>
        </w:tc>
      </w:tr>
      <w:tr w:rsidR="00E34C05" w14:paraId="34B5DC5A" w14:textId="77777777" w:rsidTr="00E43143">
        <w:tc>
          <w:tcPr>
            <w:tcW w:w="1100" w:type="dxa"/>
          </w:tcPr>
          <w:p w14:paraId="6613BC26"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933" w:type="dxa"/>
          </w:tcPr>
          <w:p w14:paraId="1E25F624"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316091FB" w14:textId="77777777" w:rsidR="00E34C05" w:rsidRDefault="00E34C05" w:rsidP="00E34C05">
            <w:pPr>
              <w:widowControl/>
              <w:jc w:val="left"/>
              <w:rPr>
                <w:rFonts w:ascii="Calibri" w:hAnsi="Calibri" w:cs="Calibri"/>
                <w:sz w:val="22"/>
              </w:rPr>
            </w:pPr>
            <w:r w:rsidRPr="00B542B3">
              <w:rPr>
                <w:rFonts w:ascii="Calibri" w:eastAsia="MS Mincho" w:hAnsi="Calibri" w:cs="Calibri"/>
                <w:sz w:val="22"/>
                <w:lang w:eastAsia="ja-JP"/>
              </w:rPr>
              <w:t>Given that there is no overlapping transmission SL resource pools, it would seem unnecessary to perform sensing over slots that don’t belong to the SL resource</w:t>
            </w:r>
            <w:r>
              <w:rPr>
                <w:rFonts w:ascii="Calibri" w:eastAsia="MS Mincho" w:hAnsi="Calibri" w:cs="Calibri"/>
                <w:sz w:val="22"/>
                <w:lang w:eastAsia="ja-JP"/>
              </w:rPr>
              <w:t xml:space="preserve"> pool. Hence, we support sensing </w:t>
            </w:r>
            <w:r>
              <w:rPr>
                <w:rFonts w:ascii="Calibri" w:hAnsi="Calibri" w:cs="Calibri"/>
                <w:sz w:val="22"/>
              </w:rPr>
              <w:t xml:space="preserve">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sz w:val="22"/>
              </w:rPr>
              <w:t>.</w:t>
            </w:r>
          </w:p>
          <w:p w14:paraId="60CD07EC" w14:textId="77777777" w:rsidR="00E34C05" w:rsidRPr="00E46616" w:rsidRDefault="00E34C05" w:rsidP="00E34C05">
            <w:pPr>
              <w:widowControl/>
              <w:wordWrap/>
              <w:rPr>
                <w:rFonts w:ascii="Times New Roman" w:eastAsia="MS Mincho"/>
                <w:sz w:val="22"/>
                <w:lang w:eastAsia="ja-JP"/>
              </w:rPr>
            </w:pPr>
            <w:r>
              <w:rPr>
                <w:rFonts w:ascii="Calibri" w:hAnsi="Calibri" w:cs="Calibri"/>
                <w:sz w:val="22"/>
              </w:rPr>
              <w:t>Same principle applies in questions 1, 2 and 3.</w:t>
            </w:r>
          </w:p>
        </w:tc>
      </w:tr>
      <w:tr w:rsidR="00CD3357" w14:paraId="1602B4A6" w14:textId="77777777" w:rsidTr="00E43143">
        <w:tc>
          <w:tcPr>
            <w:tcW w:w="1100" w:type="dxa"/>
          </w:tcPr>
          <w:p w14:paraId="3FD32696"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933" w:type="dxa"/>
          </w:tcPr>
          <w:p w14:paraId="227C23AF"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0F71A63A" w14:textId="77777777" w:rsidR="00CD3357" w:rsidRPr="00B542B3" w:rsidRDefault="00CD3357" w:rsidP="00E34C05">
            <w:pPr>
              <w:widowControl/>
              <w:jc w:val="left"/>
              <w:rPr>
                <w:rFonts w:ascii="Calibri" w:eastAsia="MS Mincho" w:hAnsi="Calibri" w:cs="Calibri"/>
                <w:sz w:val="22"/>
                <w:lang w:eastAsia="ja-JP"/>
              </w:rPr>
            </w:pPr>
          </w:p>
        </w:tc>
      </w:tr>
      <w:tr w:rsidR="00E77253" w14:paraId="61783A81" w14:textId="77777777" w:rsidTr="00E43143">
        <w:tc>
          <w:tcPr>
            <w:tcW w:w="1100" w:type="dxa"/>
          </w:tcPr>
          <w:p w14:paraId="00D8F2EA"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33" w:type="dxa"/>
          </w:tcPr>
          <w:p w14:paraId="1DEBADBD"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983" w:type="dxa"/>
          </w:tcPr>
          <w:p w14:paraId="7574DE03"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sensing UE can sense all the resource within the configured RX resource pool. The RX RP configured to a UE should cover all the TX RP of other UEs so that the UE can receive all the transmitted data from all other UEs. </w:t>
            </w:r>
          </w:p>
          <w:p w14:paraId="1F7600D5" w14:textId="77777777" w:rsidR="00E77253" w:rsidRDefault="00E77253" w:rsidP="00E77253">
            <w:pPr>
              <w:widowControl/>
              <w:rPr>
                <w:rFonts w:ascii="Calibri" w:eastAsia="SimSun" w:hAnsi="Calibri" w:cs="Calibri"/>
                <w:sz w:val="22"/>
                <w:lang w:eastAsia="zh-CN"/>
              </w:rPr>
            </w:pPr>
          </w:p>
          <w:p w14:paraId="0D0A9E42"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In LTE-V2X spec (36.213), there is the following description of sensing procedure:</w:t>
            </w:r>
          </w:p>
          <w:p w14:paraId="6B660A43" w14:textId="77777777" w:rsidR="00E77253" w:rsidRDefault="00E77253" w:rsidP="00E77253">
            <w:pPr>
              <w:widowControl/>
              <w:rPr>
                <w:rFonts w:ascii="Calibri" w:eastAsia="SimSun" w:hAnsi="Calibri" w:cs="Calibri"/>
                <w:sz w:val="22"/>
                <w:lang w:eastAsia="zh-CN"/>
              </w:rPr>
            </w:pPr>
            <w:r>
              <w:rPr>
                <w:noProof/>
              </w:rPr>
              <w:drawing>
                <wp:inline distT="0" distB="0" distL="0" distR="0" wp14:anchorId="299EB07A" wp14:editId="47E5081E">
                  <wp:extent cx="4358562" cy="3810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438358" cy="387975"/>
                          </a:xfrm>
                          <a:prstGeom prst="rect">
                            <a:avLst/>
                          </a:prstGeom>
                        </pic:spPr>
                      </pic:pic>
                    </a:graphicData>
                  </a:graphic>
                </wp:inline>
              </w:drawing>
            </w:r>
          </w:p>
          <w:p w14:paraId="44A4A6B3" w14:textId="77777777" w:rsidR="00E77253" w:rsidRDefault="00E77253" w:rsidP="00E77253">
            <w:pPr>
              <w:widowControl/>
              <w:rPr>
                <w:rFonts w:ascii="Calibri" w:eastAsia="SimSun" w:hAnsi="Calibri" w:cs="Calibri"/>
                <w:sz w:val="22"/>
                <w:lang w:eastAsia="zh-CN"/>
              </w:rPr>
            </w:pPr>
          </w:p>
          <w:p w14:paraId="7B9BEC54"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set </w:t>
            </w:r>
            <w:r w:rsidRPr="00862F2E">
              <w:rPr>
                <w:position w:val="-14"/>
                <w:highlight w:val="yellow"/>
              </w:rPr>
              <w:object w:dxaOrig="1500" w:dyaOrig="400" w14:anchorId="387551E6">
                <v:shape id="_x0000_i1026" type="#_x0000_t75" style="width:75pt;height:20.4pt" o:ole="">
                  <v:imagedata r:id="rId10" o:title=""/>
                </v:shape>
                <o:OLEObject Type="Embed" ProgID="Equation.3" ShapeID="_x0000_i1026" DrawAspect="Content" ObjectID="_1665388013" r:id="rId11"/>
              </w:object>
            </w:r>
            <w:r>
              <w:rPr>
                <w:highlight w:val="yellow"/>
              </w:rPr>
              <w:t xml:space="preserve"> </w:t>
            </w:r>
            <w:r>
              <w:rPr>
                <w:rFonts w:ascii="Calibri" w:eastAsia="SimSun" w:hAnsi="Calibri" w:cs="Calibri"/>
                <w:sz w:val="22"/>
                <w:lang w:eastAsia="zh-CN"/>
              </w:rPr>
              <w:t>is defined as the slot that may belong to a resource pool, which corresponds to option 2 above, not option 1.</w:t>
            </w:r>
          </w:p>
          <w:p w14:paraId="27C64169" w14:textId="77777777" w:rsidR="00E77253" w:rsidRDefault="00E77253" w:rsidP="00E77253">
            <w:pPr>
              <w:widowControl/>
              <w:rPr>
                <w:rFonts w:ascii="Calibri" w:eastAsia="SimSun" w:hAnsi="Calibri" w:cs="Calibri"/>
                <w:sz w:val="22"/>
                <w:lang w:eastAsia="zh-CN"/>
              </w:rPr>
            </w:pPr>
            <w:r>
              <w:rPr>
                <w:noProof/>
              </w:rPr>
              <w:drawing>
                <wp:inline distT="0" distB="0" distL="0" distR="0" wp14:anchorId="07D3A6B8" wp14:editId="5DAFA33B">
                  <wp:extent cx="3983990" cy="63957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052599" cy="650589"/>
                          </a:xfrm>
                          <a:prstGeom prst="rect">
                            <a:avLst/>
                          </a:prstGeom>
                        </pic:spPr>
                      </pic:pic>
                    </a:graphicData>
                  </a:graphic>
                </wp:inline>
              </w:drawing>
            </w:r>
          </w:p>
          <w:p w14:paraId="7BC82C63" w14:textId="77777777" w:rsidR="00E77253" w:rsidRDefault="00E77253" w:rsidP="00E77253">
            <w:pPr>
              <w:widowControl/>
              <w:rPr>
                <w:rFonts w:ascii="Calibri" w:eastAsia="SimSun" w:hAnsi="Calibri" w:cs="Calibri"/>
                <w:sz w:val="22"/>
                <w:lang w:eastAsia="zh-CN"/>
              </w:rPr>
            </w:pPr>
          </w:p>
          <w:p w14:paraId="495BCA99" w14:textId="77777777" w:rsidR="00E77253" w:rsidRPr="00B542B3" w:rsidRDefault="00E77253" w:rsidP="00E77253">
            <w:pPr>
              <w:widowControl/>
              <w:jc w:val="left"/>
              <w:rPr>
                <w:rFonts w:ascii="Calibri" w:eastAsia="MS Mincho" w:hAnsi="Calibri" w:cs="Calibri"/>
                <w:sz w:val="22"/>
                <w:lang w:eastAsia="ja-JP"/>
              </w:rPr>
            </w:pPr>
            <w:r>
              <w:rPr>
                <w:rFonts w:ascii="Calibri" w:eastAsia="SimSun" w:hAnsi="Calibri" w:cs="Calibri" w:hint="eastAsia"/>
                <w:sz w:val="22"/>
                <w:lang w:eastAsia="zh-CN"/>
              </w:rPr>
              <w:t>I</w:t>
            </w:r>
            <w:r>
              <w:rPr>
                <w:rFonts w:ascii="Calibri" w:eastAsia="SimSun" w:hAnsi="Calibri" w:cs="Calibri"/>
                <w:sz w:val="22"/>
                <w:lang w:eastAsia="zh-CN"/>
              </w:rPr>
              <w:t xml:space="preserve">n our view, we should follow the same mechanism as LTE-V2X, unless it cannot work or there is big issue for existing mechanism. </w:t>
            </w:r>
          </w:p>
        </w:tc>
      </w:tr>
      <w:tr w:rsidR="00497BF3" w14:paraId="498FA979" w14:textId="77777777" w:rsidTr="00E43143">
        <w:tc>
          <w:tcPr>
            <w:tcW w:w="1100" w:type="dxa"/>
          </w:tcPr>
          <w:p w14:paraId="5C69486B"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933" w:type="dxa"/>
          </w:tcPr>
          <w:p w14:paraId="4E0C1DBE"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Option 2</w:t>
            </w:r>
          </w:p>
        </w:tc>
        <w:tc>
          <w:tcPr>
            <w:tcW w:w="6983" w:type="dxa"/>
          </w:tcPr>
          <w:p w14:paraId="41DDD8F1"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Q to Qualcomm. No question seems to imply option 2?</w:t>
            </w:r>
          </w:p>
          <w:p w14:paraId="76D863FF"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Current spec is similar to LTE and could work without any change (opt 2). However, if sensing on the slots in the RP is preferred by majority, we could accept the compromise as follows,</w:t>
            </w:r>
          </w:p>
          <w:p w14:paraId="668134A8" w14:textId="77777777" w:rsidR="00497BF3" w:rsidRDefault="00497BF3" w:rsidP="00497BF3">
            <w:pPr>
              <w:pStyle w:val="B1"/>
              <w:spacing w:before="120" w:after="120"/>
              <w:rPr>
                <w:rFonts w:eastAsia="맑은 고딕"/>
              </w:rPr>
            </w:pPr>
            <w:r>
              <w:rPr>
                <w:rFonts w:eastAsia="맑은 고딕"/>
                <w:szCs w:val="20"/>
              </w:rPr>
              <w:t>2)</w:t>
            </w:r>
            <w:r>
              <w:rPr>
                <w:rFonts w:eastAsia="맑은 고딕"/>
                <w:szCs w:val="20"/>
              </w:rPr>
              <w:tab/>
              <w:t>The sensing window is defined by the range of slots [</w:t>
            </w:r>
            <w:bookmarkStart w:id="1" w:name="_Hlk26192698"/>
            <m:oMath>
              <m:r>
                <w:rPr>
                  <w:rFonts w:ascii="Cambria Math" w:eastAsia="맑은 고딕" w:hAnsi="Cambria Math"/>
                  <w:szCs w:val="20"/>
                </w:rPr>
                <m:t>n –</m:t>
              </m:r>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r>
                <w:rPr>
                  <w:rFonts w:ascii="Cambria Math" w:eastAsia="맑은 고딕" w:hAnsi="Cambria Math"/>
                  <w:szCs w:val="20"/>
                </w:rPr>
                <m:t>,n–</m:t>
              </m:r>
              <w:bookmarkEnd w:id="1"/>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rPr>
              <w:t xml:space="preserve">) where </w:t>
            </w:r>
            <m:oMath>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oMath>
            <w:r>
              <w:rPr>
                <w:rFonts w:eastAsia="맑은 고딕"/>
                <w:szCs w:val="20"/>
              </w:rPr>
              <w:t xml:space="preserve"> is defined above and </w:t>
            </w:r>
            <m:oMath>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lang w:eastAsia="en-GB"/>
              </w:rPr>
              <w:t xml:space="preserve"> is defined in slots in Table 8.1.4-1 </w:t>
            </w:r>
            <w:r>
              <w:rPr>
                <w:rFonts w:eastAsiaTheme="minorEastAsia"/>
                <w:szCs w:val="20"/>
              </w:rPr>
              <w:t xml:space="preserve">where </w:t>
            </w:r>
            <m:oMath>
              <m:sSub>
                <m:sSubPr>
                  <m:ctrlPr>
                    <w:rPr>
                      <w:rFonts w:ascii="Cambria Math" w:hAnsi="Cambria Math"/>
                      <w:i/>
                      <w:szCs w:val="20"/>
                    </w:rPr>
                  </m:ctrlPr>
                </m:sSubPr>
                <m:e>
                  <m:r>
                    <w:rPr>
                      <w:rFonts w:ascii="Cambria Math" w:hAnsi="Cambria Math"/>
                      <w:szCs w:val="20"/>
                    </w:rPr>
                    <m:t>μ</m:t>
                  </m:r>
                </m:e>
                <m:sub>
                  <m:r>
                    <w:rPr>
                      <w:rFonts w:ascii="Cambria Math" w:hAnsi="Cambria Math"/>
                      <w:szCs w:val="20"/>
                    </w:rPr>
                    <m:t>SL</m:t>
                  </m:r>
                </m:sub>
              </m:sSub>
            </m:oMath>
            <w:r>
              <w:rPr>
                <w:rFonts w:eastAsiaTheme="minorEastAsia"/>
                <w:szCs w:val="20"/>
              </w:rPr>
              <w:t xml:space="preserve"> </w:t>
            </w:r>
            <w:r>
              <w:rPr>
                <w:szCs w:val="20"/>
              </w:rPr>
              <w:t>is the SCS configuration of the SL BWP</w:t>
            </w:r>
            <w:r>
              <w:rPr>
                <w:rFonts w:eastAsia="맑은 고딕"/>
                <w:szCs w:val="20"/>
              </w:rPr>
              <w:t xml:space="preserve">. The UE shall monitor slots which </w:t>
            </w:r>
            <w:r>
              <w:rPr>
                <w:rFonts w:eastAsia="맑은 고딕"/>
                <w:strike/>
                <w:color w:val="FF0000"/>
                <w:szCs w:val="20"/>
              </w:rPr>
              <w:t>can</w:t>
            </w:r>
            <w:r>
              <w:rPr>
                <w:rFonts w:eastAsia="맑은 고딕"/>
                <w:szCs w:val="20"/>
              </w:rPr>
              <w:t xml:space="preserve"> belong to a sidelink resource pool within the sensing window except for those in which its own transmissions occur. The UE shall perform the behaviour in the following steps based on PSCCH decoded and RSRP measured in these slots.</w:t>
            </w:r>
          </w:p>
          <w:p w14:paraId="05CDF72A" w14:textId="77777777" w:rsidR="00497BF3" w:rsidRPr="00497BF3" w:rsidRDefault="00497BF3" w:rsidP="00E77253">
            <w:pPr>
              <w:widowControl/>
              <w:rPr>
                <w:rFonts w:ascii="Calibri" w:eastAsia="SimSun" w:hAnsi="Calibri" w:cs="Calibri"/>
                <w:sz w:val="22"/>
                <w:lang w:eastAsia="zh-CN"/>
              </w:rPr>
            </w:pPr>
          </w:p>
        </w:tc>
      </w:tr>
      <w:tr w:rsidR="008A2F11" w14:paraId="7B2ACC15" w14:textId="77777777" w:rsidTr="00E43143">
        <w:tc>
          <w:tcPr>
            <w:tcW w:w="1100" w:type="dxa"/>
          </w:tcPr>
          <w:p w14:paraId="301A9C9F" w14:textId="30A18F7E"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vivo</w:t>
            </w:r>
          </w:p>
        </w:tc>
        <w:tc>
          <w:tcPr>
            <w:tcW w:w="933" w:type="dxa"/>
          </w:tcPr>
          <w:p w14:paraId="07F73BEF" w14:textId="410A9656"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Option1</w:t>
            </w:r>
          </w:p>
        </w:tc>
        <w:tc>
          <w:tcPr>
            <w:tcW w:w="6983" w:type="dxa"/>
          </w:tcPr>
          <w:p w14:paraId="4E36389C" w14:textId="77777777" w:rsidR="008A2F11" w:rsidRPr="00E6005D" w:rsidRDefault="008A2F11" w:rsidP="008A2F11">
            <w:pPr>
              <w:widowControl/>
              <w:rPr>
                <w:rFonts w:ascii="Times New Roman" w:eastAsia="SimSun"/>
                <w:szCs w:val="21"/>
                <w:lang w:eastAsia="zh-CN"/>
              </w:rPr>
            </w:pPr>
            <w:r w:rsidRPr="00E6005D">
              <w:rPr>
                <w:rFonts w:ascii="Times New Roman" w:eastAsia="SimSun"/>
                <w:szCs w:val="21"/>
                <w:lang w:eastAsia="zh-CN"/>
              </w:rPr>
              <w:t>First of all, according to the description in 38.331, it is clear UE should perform sensing in the TX pool:</w:t>
            </w:r>
          </w:p>
          <w:p w14:paraId="11268A92" w14:textId="77777777" w:rsidR="008A2F11" w:rsidRDefault="008A2F11" w:rsidP="008A2F11">
            <w:pPr>
              <w:widowControl/>
              <w:rPr>
                <w:rFonts w:ascii="Times New Roman" w:eastAsia="SimSun"/>
                <w:i/>
                <w:iCs/>
                <w:szCs w:val="21"/>
                <w:lang w:eastAsia="zh-CN"/>
              </w:rPr>
            </w:pPr>
            <w:r w:rsidRPr="00E6005D">
              <w:rPr>
                <w:rFonts w:ascii="Times New Roman" w:eastAsia="SimSun"/>
                <w:i/>
                <w:iCs/>
                <w:szCs w:val="21"/>
                <w:highlight w:val="yellow"/>
                <w:lang w:eastAsia="zh-CN"/>
              </w:rPr>
              <w:t>if a result of sensing on the resources configured in sl-TxPoolSelectedNormal</w:t>
            </w:r>
            <w:r w:rsidRPr="00E6005D">
              <w:rPr>
                <w:rFonts w:ascii="Times New Roman" w:eastAsia="SimSun"/>
                <w:i/>
                <w:iCs/>
                <w:szCs w:val="21"/>
                <w:lang w:eastAsia="zh-CN"/>
              </w:rPr>
              <w:t xml:space="preserve"> for the concerned frequency in SIB12 is not available in accordance with TS 38.214 [19]</w:t>
            </w:r>
          </w:p>
          <w:p w14:paraId="0E9ECAF9" w14:textId="77777777" w:rsidR="008A2F11" w:rsidRPr="00E6005D" w:rsidRDefault="008A2F11" w:rsidP="008A2F11">
            <w:pPr>
              <w:widowControl/>
              <w:rPr>
                <w:rFonts w:ascii="Times New Roman" w:eastAsia="SimSun"/>
                <w:i/>
                <w:iCs/>
                <w:szCs w:val="21"/>
                <w:lang w:eastAsia="zh-CN"/>
              </w:rPr>
            </w:pPr>
          </w:p>
          <w:p w14:paraId="32C2EDD5" w14:textId="7CDD7451" w:rsidR="008A2F11" w:rsidRDefault="008A2F11" w:rsidP="008A2F11">
            <w:pPr>
              <w:widowControl/>
              <w:rPr>
                <w:rFonts w:ascii="Calibri" w:eastAsia="SimSun" w:hAnsi="Calibri" w:cs="Calibri"/>
                <w:sz w:val="22"/>
                <w:lang w:eastAsia="zh-CN"/>
              </w:rPr>
            </w:pPr>
            <w:r>
              <w:rPr>
                <w:rFonts w:ascii="Times New Roman" w:eastAsia="SimSun"/>
                <w:szCs w:val="21"/>
                <w:lang w:eastAsia="zh-CN"/>
              </w:rPr>
              <w:lastRenderedPageBreak/>
              <w:t>S</w:t>
            </w:r>
            <w:r w:rsidRPr="00E6005D">
              <w:rPr>
                <w:rFonts w:ascii="Times New Roman" w:eastAsia="SimSun"/>
                <w:szCs w:val="21"/>
                <w:lang w:eastAsia="zh-CN"/>
              </w:rPr>
              <w:t xml:space="preserve">econdly, </w:t>
            </w:r>
            <m:oMath>
              <m:d>
                <m:dPr>
                  <m:ctrlPr>
                    <w:rPr>
                      <w:rFonts w:ascii="Cambria Math" w:eastAsia="굴림" w:hAnsi="Cambria Math"/>
                      <w:i/>
                      <w:szCs w:val="21"/>
                    </w:rPr>
                  </m:ctrlPr>
                </m:dPr>
                <m:e>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0</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1</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2</m:t>
                      </m:r>
                    </m:sub>
                    <m:sup>
                      <m:r>
                        <w:rPr>
                          <w:rFonts w:ascii="Cambria Math" w:hAnsi="Cambria Math"/>
                          <w:szCs w:val="21"/>
                        </w:rPr>
                        <m:t>SL</m:t>
                      </m:r>
                    </m:sup>
                  </m:sSubSup>
                  <m:r>
                    <w:rPr>
                      <w:rFonts w:ascii="Cambria Math" w:hAnsi="Cambria Math"/>
                      <w:szCs w:val="21"/>
                    </w:rPr>
                    <m:t>,...</m:t>
                  </m:r>
                </m:e>
              </m:d>
            </m:oMath>
            <w:r w:rsidRPr="00E6005D">
              <w:rPr>
                <w:rFonts w:ascii="Times New Roman" w:eastAsia="SimSun"/>
                <w:szCs w:val="21"/>
                <w:lang w:eastAsia="zh-CN"/>
              </w:rPr>
              <w:t xml:space="preserve"> may include slots that do not </w:t>
            </w:r>
            <w:r>
              <w:rPr>
                <w:rFonts w:ascii="Times New Roman" w:eastAsia="SimSun"/>
                <w:szCs w:val="21"/>
                <w:lang w:eastAsia="zh-CN"/>
              </w:rPr>
              <w:t xml:space="preserve">belong </w:t>
            </w:r>
            <w:r w:rsidRPr="00E6005D">
              <w:rPr>
                <w:rFonts w:ascii="Times New Roman" w:eastAsia="SimSun"/>
                <w:szCs w:val="21"/>
                <w:lang w:eastAsia="zh-CN"/>
              </w:rPr>
              <w:t xml:space="preserve">to any pool, using option2 means UE has </w:t>
            </w:r>
            <w:r>
              <w:rPr>
                <w:rFonts w:ascii="Times New Roman" w:eastAsia="SimSun" w:hint="eastAsia"/>
                <w:szCs w:val="21"/>
                <w:lang w:eastAsia="zh-CN"/>
              </w:rPr>
              <w:t>to</w:t>
            </w:r>
            <w:r w:rsidRPr="00E6005D">
              <w:rPr>
                <w:rFonts w:ascii="Times New Roman" w:eastAsia="SimSun"/>
                <w:szCs w:val="21"/>
                <w:lang w:eastAsia="zh-CN"/>
              </w:rPr>
              <w:t xml:space="preserve"> monitor these slots, which is not correct.</w:t>
            </w:r>
          </w:p>
        </w:tc>
      </w:tr>
      <w:tr w:rsidR="006F78E5" w14:paraId="092CAC39" w14:textId="77777777" w:rsidTr="00E43143">
        <w:trPr>
          <w:trHeight w:val="116"/>
        </w:trPr>
        <w:tc>
          <w:tcPr>
            <w:tcW w:w="1100" w:type="dxa"/>
          </w:tcPr>
          <w:p w14:paraId="03EE5160"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sz w:val="22"/>
              </w:rPr>
              <w:lastRenderedPageBreak/>
              <w:t>Panasonic</w:t>
            </w:r>
          </w:p>
        </w:tc>
        <w:tc>
          <w:tcPr>
            <w:tcW w:w="933" w:type="dxa"/>
          </w:tcPr>
          <w:p w14:paraId="68B475DD"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hint="eastAsia"/>
                <w:sz w:val="22"/>
              </w:rPr>
              <w:t>O</w:t>
            </w:r>
            <w:r w:rsidRPr="006F78E5">
              <w:rPr>
                <w:rFonts w:ascii="Calibri" w:eastAsiaTheme="minorEastAsia" w:hAnsi="Calibri" w:cs="Calibri"/>
                <w:sz w:val="22"/>
              </w:rPr>
              <w:t>ption1</w:t>
            </w:r>
          </w:p>
        </w:tc>
        <w:tc>
          <w:tcPr>
            <w:tcW w:w="6983" w:type="dxa"/>
          </w:tcPr>
          <w:p w14:paraId="6E1A7CA5" w14:textId="03C06AE0" w:rsidR="006F78E5" w:rsidRPr="006F78E5" w:rsidRDefault="00D46B6F" w:rsidP="006F78E5">
            <w:pPr>
              <w:wordWrap/>
              <w:rPr>
                <w:rFonts w:ascii="Calibri" w:eastAsiaTheme="minorEastAsia" w:hAnsi="Calibri" w:cs="Calibri"/>
                <w:sz w:val="22"/>
              </w:rPr>
            </w:pPr>
            <w:r>
              <w:rPr>
                <w:rFonts w:ascii="Calibri" w:eastAsiaTheme="minorEastAsia" w:hAnsi="Calibri" w:cs="Calibri"/>
                <w:sz w:val="22"/>
              </w:rPr>
              <w:t xml:space="preserve">Sensing is </w:t>
            </w:r>
            <w:r w:rsidRPr="00D46B6F">
              <w:rPr>
                <w:rFonts w:ascii="Calibri" w:eastAsiaTheme="minorEastAsia" w:hAnsi="Calibri" w:cs="Calibri"/>
                <w:sz w:val="22"/>
              </w:rPr>
              <w:t>needed only on the slots of a resource pool.</w:t>
            </w:r>
          </w:p>
        </w:tc>
      </w:tr>
      <w:tr w:rsidR="001705AB" w:rsidRPr="00E6005D" w14:paraId="2E303A7B" w14:textId="77777777" w:rsidTr="00E43143">
        <w:tc>
          <w:tcPr>
            <w:tcW w:w="1100" w:type="dxa"/>
          </w:tcPr>
          <w:p w14:paraId="45B67CF7"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Nokia, NSB</w:t>
            </w:r>
          </w:p>
        </w:tc>
        <w:tc>
          <w:tcPr>
            <w:tcW w:w="933" w:type="dxa"/>
          </w:tcPr>
          <w:p w14:paraId="04E4F1D1"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Option 1</w:t>
            </w:r>
          </w:p>
        </w:tc>
        <w:tc>
          <w:tcPr>
            <w:tcW w:w="6983" w:type="dxa"/>
          </w:tcPr>
          <w:p w14:paraId="5E1D897C" w14:textId="00C90832" w:rsidR="001705AB" w:rsidRPr="00E6005D" w:rsidRDefault="001705AB" w:rsidP="00914E88">
            <w:pPr>
              <w:widowControl/>
              <w:rPr>
                <w:rFonts w:ascii="Times New Roman" w:eastAsia="SimSun"/>
                <w:szCs w:val="21"/>
                <w:lang w:eastAsia="zh-CN"/>
              </w:rPr>
            </w:pPr>
            <w:r>
              <w:rPr>
                <w:rFonts w:ascii="Times New Roman" w:eastAsia="SimSun"/>
                <w:szCs w:val="21"/>
                <w:lang w:eastAsia="zh-CN"/>
              </w:rPr>
              <w:t>If, as discussed in Q1, we accept that we lose the LTE feature of mode 2 operation with resource pools overlapping in time then there is no need to monitor slots outside the current TX resource pool.</w:t>
            </w:r>
          </w:p>
        </w:tc>
      </w:tr>
      <w:tr w:rsidR="00E43143" w:rsidRPr="00E6005D" w14:paraId="69479125" w14:textId="77777777" w:rsidTr="00E43143">
        <w:tc>
          <w:tcPr>
            <w:tcW w:w="1100" w:type="dxa"/>
          </w:tcPr>
          <w:p w14:paraId="61277D7D" w14:textId="02328E34" w:rsidR="00E43143" w:rsidRDefault="00E43143" w:rsidP="00E43143">
            <w:pPr>
              <w:widowControl/>
              <w:rPr>
                <w:rFonts w:ascii="Times New Roman" w:eastAsia="SimSun"/>
                <w:szCs w:val="21"/>
                <w:lang w:eastAsia="zh-CN"/>
              </w:rPr>
            </w:pPr>
            <w:r>
              <w:rPr>
                <w:rFonts w:ascii="Calibri" w:eastAsia="SimSun" w:hAnsi="Calibri" w:cs="Calibri" w:hint="eastAsia"/>
                <w:sz w:val="22"/>
                <w:lang w:eastAsia="zh-CN"/>
              </w:rPr>
              <w:t>Huawei/HiSilicon</w:t>
            </w:r>
          </w:p>
        </w:tc>
        <w:tc>
          <w:tcPr>
            <w:tcW w:w="933" w:type="dxa"/>
          </w:tcPr>
          <w:p w14:paraId="43060D4F" w14:textId="68861809" w:rsidR="00E43143" w:rsidRDefault="00E43143" w:rsidP="00E43143">
            <w:pPr>
              <w:widowControl/>
              <w:rPr>
                <w:rFonts w:ascii="Times New Roman" w:eastAsia="SimSun"/>
                <w:szCs w:val="21"/>
                <w:lang w:eastAsia="zh-CN"/>
              </w:rPr>
            </w:pPr>
            <w:r w:rsidRPr="00394153">
              <w:rPr>
                <w:rFonts w:ascii="Calibri" w:eastAsia="SimSun" w:hAnsi="Calibri" w:cs="Calibri" w:hint="eastAsia"/>
                <w:sz w:val="22"/>
                <w:lang w:eastAsia="zh-CN"/>
              </w:rPr>
              <w:t>Option</w:t>
            </w:r>
            <w:r w:rsidRPr="00394153">
              <w:rPr>
                <w:rFonts w:ascii="Calibri" w:eastAsia="SimSun" w:hAnsi="Calibri" w:cs="Calibri"/>
                <w:sz w:val="22"/>
                <w:lang w:eastAsia="zh-CN"/>
              </w:rPr>
              <w:t xml:space="preserve"> 1</w:t>
            </w:r>
          </w:p>
        </w:tc>
        <w:tc>
          <w:tcPr>
            <w:tcW w:w="6983" w:type="dxa"/>
          </w:tcPr>
          <w:p w14:paraId="5A3974ED" w14:textId="7B55057B" w:rsidR="00E43143" w:rsidRDefault="00E43143" w:rsidP="00E43143">
            <w:pPr>
              <w:widowControl/>
              <w:rPr>
                <w:rFonts w:ascii="Times New Roman" w:eastAsia="SimSun"/>
                <w:szCs w:val="21"/>
                <w:lang w:eastAsia="zh-CN"/>
              </w:rPr>
            </w:pPr>
            <w:r w:rsidRPr="00394153">
              <w:rPr>
                <w:rFonts w:ascii="Calibri" w:eastAsia="SimSun" w:hAnsi="Calibri" w:cs="Calibri"/>
                <w:sz w:val="22"/>
                <w:lang w:eastAsia="zh-CN"/>
              </w:rPr>
              <w:t>There is no need to sense slots which do not belong to the sidelink resource pool.</w:t>
            </w:r>
          </w:p>
        </w:tc>
      </w:tr>
      <w:tr w:rsidR="00271910" w:rsidRPr="00E6005D" w14:paraId="76EBF3A8" w14:textId="77777777" w:rsidTr="00E43143">
        <w:tc>
          <w:tcPr>
            <w:tcW w:w="1100" w:type="dxa"/>
          </w:tcPr>
          <w:p w14:paraId="0B66C526" w14:textId="73264AD7" w:rsidR="00271910" w:rsidRDefault="00271910" w:rsidP="00E43143">
            <w:pPr>
              <w:widowControl/>
              <w:rPr>
                <w:rFonts w:ascii="Calibri" w:eastAsia="SimSun" w:hAnsi="Calibri" w:cs="Calibri"/>
                <w:sz w:val="22"/>
                <w:lang w:eastAsia="zh-CN"/>
              </w:rPr>
            </w:pPr>
            <w:r>
              <w:rPr>
                <w:rFonts w:ascii="Calibri" w:eastAsia="SimSun" w:hAnsi="Calibri" w:cs="Calibri"/>
                <w:sz w:val="22"/>
                <w:lang w:eastAsia="zh-CN"/>
              </w:rPr>
              <w:t>CATT</w:t>
            </w:r>
          </w:p>
        </w:tc>
        <w:tc>
          <w:tcPr>
            <w:tcW w:w="933" w:type="dxa"/>
          </w:tcPr>
          <w:p w14:paraId="00A5EC9F" w14:textId="6B7D701D" w:rsidR="00271910" w:rsidRPr="00394153" w:rsidRDefault="00271910" w:rsidP="00E4314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83" w:type="dxa"/>
          </w:tcPr>
          <w:p w14:paraId="78733602" w14:textId="105A9E62" w:rsidR="00271910" w:rsidRPr="00394153" w:rsidRDefault="00271910" w:rsidP="00E43143">
            <w:pPr>
              <w:widowControl/>
              <w:rPr>
                <w:rFonts w:ascii="Calibri" w:eastAsia="SimSun" w:hAnsi="Calibri" w:cs="Calibri"/>
                <w:sz w:val="22"/>
                <w:lang w:eastAsia="zh-CN"/>
              </w:rPr>
            </w:pPr>
            <w:r w:rsidRPr="00F24B39">
              <w:rPr>
                <w:rFonts w:ascii="Times New Roman" w:eastAsia="SimSun"/>
                <w:szCs w:val="21"/>
                <w:lang w:eastAsia="zh-CN"/>
              </w:rPr>
              <w:t xml:space="preserve">There is no need to perform sensing on the resources which </w:t>
            </w:r>
            <w:r>
              <w:rPr>
                <w:rFonts w:ascii="Times New Roman" w:eastAsia="SimSun"/>
                <w:szCs w:val="21"/>
                <w:lang w:eastAsia="zh-CN"/>
              </w:rPr>
              <w:t>is not belong to the Tx resource pool.</w:t>
            </w:r>
          </w:p>
        </w:tc>
      </w:tr>
    </w:tbl>
    <w:p w14:paraId="27656F09" w14:textId="77777777" w:rsidR="0031299A" w:rsidRPr="006F78E5" w:rsidRDefault="0031299A" w:rsidP="00FC6003">
      <w:pPr>
        <w:widowControl/>
        <w:rPr>
          <w:rFonts w:ascii="Calibri" w:hAnsi="Calibri" w:cs="Calibri"/>
          <w:sz w:val="22"/>
        </w:rPr>
      </w:pPr>
    </w:p>
    <w:p w14:paraId="79616B35" w14:textId="77777777" w:rsidR="00632CD4" w:rsidRPr="00FC6003" w:rsidRDefault="00632CD4" w:rsidP="00632CD4">
      <w:pPr>
        <w:widowControl/>
        <w:rPr>
          <w:rFonts w:ascii="Calibri" w:hAnsi="Calibri" w:cs="Calibri"/>
          <w:b/>
          <w:sz w:val="22"/>
          <w:lang w:val="en-GB"/>
        </w:rPr>
      </w:pPr>
      <w:r>
        <w:rPr>
          <w:rFonts w:ascii="Calibri" w:hAnsi="Calibri" w:cs="Calibri"/>
          <w:b/>
          <w:sz w:val="22"/>
          <w:lang w:val="en-GB"/>
        </w:rPr>
        <w:t>Others</w:t>
      </w:r>
    </w:p>
    <w:p w14:paraId="295AC046" w14:textId="77777777" w:rsidR="0031299A" w:rsidRDefault="0031299A" w:rsidP="00FC6003">
      <w:pPr>
        <w:widowControl/>
        <w:rPr>
          <w:rFonts w:ascii="Calibri" w:hAnsi="Calibri" w:cs="Calibri"/>
          <w:sz w:val="22"/>
          <w:lang w:val="en-GB"/>
        </w:rPr>
      </w:pPr>
    </w:p>
    <w:p w14:paraId="198F0630" w14:textId="77777777" w:rsidR="00632CD4" w:rsidRDefault="00632CD4"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4</w:t>
      </w:r>
      <w:r>
        <w:rPr>
          <w:rFonts w:ascii="Calibri" w:hAnsi="Calibri" w:cs="Calibri" w:hint="eastAsia"/>
          <w:sz w:val="22"/>
          <w:lang w:val="en-GB"/>
        </w:rPr>
        <w:t xml:space="preserve">: </w:t>
      </w:r>
      <w:r w:rsidR="00EB312F">
        <w:rPr>
          <w:rFonts w:ascii="Calibri" w:hAnsi="Calibri" w:cs="Calibri"/>
          <w:sz w:val="22"/>
          <w:lang w:val="en-GB"/>
        </w:rPr>
        <w:t>If there are any other aspects that need to be considered in the scope of this email discussion, please specify them.</w:t>
      </w:r>
      <w:r w:rsidR="00FF5C94">
        <w:rPr>
          <w:rFonts w:ascii="Calibri" w:hAnsi="Calibri" w:cs="Calibri"/>
          <w:sz w:val="22"/>
          <w:lang w:val="en-GB"/>
        </w:rPr>
        <w:t xml:space="preserve"> </w:t>
      </w:r>
    </w:p>
    <w:p w14:paraId="1EED213A" w14:textId="77777777" w:rsidR="00FF5C94" w:rsidRDefault="00FF5C94" w:rsidP="00FC6003">
      <w:pPr>
        <w:widowControl/>
        <w:rPr>
          <w:rFonts w:ascii="Calibri" w:hAnsi="Calibri" w:cs="Calibri"/>
          <w:sz w:val="22"/>
          <w:lang w:val="en-GB"/>
        </w:rPr>
      </w:pPr>
    </w:p>
    <w:tbl>
      <w:tblPr>
        <w:tblStyle w:val="a6"/>
        <w:tblW w:w="9067" w:type="dxa"/>
        <w:tblLook w:val="04A0" w:firstRow="1" w:lastRow="0" w:firstColumn="1" w:lastColumn="0" w:noHBand="0" w:noVBand="1"/>
      </w:tblPr>
      <w:tblGrid>
        <w:gridCol w:w="1458"/>
        <w:gridCol w:w="7609"/>
      </w:tblGrid>
      <w:tr w:rsidR="00FF5C94" w14:paraId="2C6340E6" w14:textId="77777777" w:rsidTr="00FF5C94">
        <w:tc>
          <w:tcPr>
            <w:tcW w:w="1458" w:type="dxa"/>
          </w:tcPr>
          <w:p w14:paraId="0A2073FB" w14:textId="77777777" w:rsidR="00FF5C94" w:rsidRDefault="00FF5C94" w:rsidP="006F78E5">
            <w:pPr>
              <w:widowControl/>
              <w:rPr>
                <w:rFonts w:ascii="Calibri" w:hAnsi="Calibri" w:cs="Calibri"/>
                <w:sz w:val="22"/>
              </w:rPr>
            </w:pPr>
            <w:r>
              <w:rPr>
                <w:rFonts w:ascii="Calibri" w:hAnsi="Calibri" w:cs="Calibri" w:hint="eastAsia"/>
                <w:sz w:val="22"/>
              </w:rPr>
              <w:t>Company</w:t>
            </w:r>
          </w:p>
        </w:tc>
        <w:tc>
          <w:tcPr>
            <w:tcW w:w="7609" w:type="dxa"/>
          </w:tcPr>
          <w:p w14:paraId="1A0E29B8" w14:textId="77777777" w:rsidR="00FF5C94" w:rsidRDefault="00FF5C94" w:rsidP="006F78E5">
            <w:pPr>
              <w:widowControl/>
              <w:rPr>
                <w:rFonts w:ascii="Calibri" w:hAnsi="Calibri" w:cs="Calibri"/>
                <w:sz w:val="22"/>
              </w:rPr>
            </w:pPr>
            <w:r>
              <w:rPr>
                <w:rFonts w:ascii="Calibri" w:hAnsi="Calibri" w:cs="Calibri" w:hint="eastAsia"/>
                <w:sz w:val="22"/>
              </w:rPr>
              <w:t>Comment</w:t>
            </w:r>
          </w:p>
        </w:tc>
      </w:tr>
      <w:tr w:rsidR="00FF5C94" w:rsidRPr="00927B9A" w14:paraId="6E08F6DD" w14:textId="77777777" w:rsidTr="00FF5C94">
        <w:tc>
          <w:tcPr>
            <w:tcW w:w="1458" w:type="dxa"/>
          </w:tcPr>
          <w:p w14:paraId="76BD9536" w14:textId="77777777" w:rsidR="00FF5C94" w:rsidRPr="00BA5904" w:rsidRDefault="00BA5904"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7609" w:type="dxa"/>
          </w:tcPr>
          <w:p w14:paraId="62123AC4" w14:textId="77777777" w:rsidR="00030172" w:rsidRDefault="00030172" w:rsidP="00030172">
            <w:pPr>
              <w:widowControl/>
              <w:wordWrap/>
              <w:rPr>
                <w:rFonts w:ascii="Calibri" w:eastAsiaTheme="minorEastAsia" w:hAnsi="Calibri" w:cs="Calibri"/>
                <w:sz w:val="22"/>
              </w:rPr>
            </w:pPr>
            <w:r>
              <w:rPr>
                <w:rFonts w:ascii="Calibri" w:eastAsiaTheme="minorEastAsia" w:hAnsi="Calibri" w:cs="Calibri"/>
                <w:sz w:val="22"/>
              </w:rPr>
              <w:t>A</w:t>
            </w:r>
            <w:r w:rsidR="00BA5904">
              <w:rPr>
                <w:rFonts w:ascii="Calibri" w:eastAsiaTheme="minorEastAsia" w:hAnsi="Calibri" w:cs="Calibri"/>
                <w:sz w:val="22"/>
              </w:rPr>
              <w:t xml:space="preserve"> </w:t>
            </w:r>
            <w:r w:rsidR="00BA5904">
              <w:rPr>
                <w:rFonts w:ascii="Calibri" w:eastAsiaTheme="minorEastAsia" w:hAnsi="Calibri" w:cs="Calibri" w:hint="eastAsia"/>
                <w:sz w:val="22"/>
              </w:rPr>
              <w:t xml:space="preserve">SCI and reserved resources indicated </w:t>
            </w:r>
            <w:r w:rsidR="00BA5904">
              <w:rPr>
                <w:rFonts w:ascii="Calibri" w:eastAsiaTheme="minorEastAsia" w:hAnsi="Calibri" w:cs="Calibri"/>
                <w:sz w:val="22"/>
              </w:rPr>
              <w:t xml:space="preserve">by the SCI can be located in different SFN cycle. Meanwhile, the notation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sSubSup>
                        <m:sSubSupPr>
                          <m:ctrlPr>
                            <w:rPr>
                              <w:rFonts w:ascii="Cambria Math" w:hAnsi="Cambria Math"/>
                              <w:i/>
                            </w:rPr>
                          </m:ctrlPr>
                        </m:sSubSupPr>
                        <m:e>
                          <m:r>
                            <w:rPr>
                              <w:rFonts w:ascii="Cambria Math" w:hAnsi="Cambria Math"/>
                            </w:rPr>
                            <m:t>T'</m:t>
                          </m:r>
                        </m:e>
                        <m:sub>
                          <m:r>
                            <w:rPr>
                              <w:rFonts w:ascii="Cambria Math" w:hAnsi="Cambria Math"/>
                            </w:rPr>
                            <m:t>max</m:t>
                          </m:r>
                        </m:sub>
                        <m:sup/>
                      </m:sSubSup>
                      <m:r>
                        <w:rPr>
                          <w:rFonts w:ascii="Cambria Math" w:hAnsi="Cambria Math"/>
                        </w:rPr>
                        <m:t>-1</m:t>
                      </m:r>
                    </m:sub>
                    <m:sup>
                      <m:r>
                        <w:rPr>
                          <w:rFonts w:ascii="Cambria Math" w:hAnsi="Cambria Math"/>
                        </w:rPr>
                        <m:t>SL</m:t>
                      </m:r>
                    </m:sup>
                  </m:sSubSup>
                </m:e>
              </m:d>
            </m:oMath>
            <w:r w:rsidR="00BA5904">
              <w:rPr>
                <w:rFonts w:ascii="Calibri" w:eastAsiaTheme="minorEastAsia" w:hAnsi="Calibri" w:cs="Calibri" w:hint="eastAsia"/>
                <w:sz w:val="22"/>
              </w:rPr>
              <w:t xml:space="preserve"> or</w:t>
            </w:r>
            <w:r w:rsidR="00BA5904">
              <w:rPr>
                <w:rFonts w:ascii="Calibri" w:eastAsiaTheme="minorEastAsia" w:hAnsi="Calibri" w:cs="Calibri"/>
                <w:sz w:val="22"/>
              </w:rPr>
              <w:t xml:space="preserve"> </w:t>
            </w:r>
            <m:oMath>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0</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oMath>
            <w:r w:rsidR="00BA5904">
              <w:rPr>
                <w:rFonts w:ascii="Calibri" w:eastAsiaTheme="minorEastAsia" w:hAnsi="Calibri" w:cs="Calibri" w:hint="eastAsia"/>
                <w:sz w:val="22"/>
              </w:rPr>
              <w:t xml:space="preserve"> is logical slots confined with a SFN cycle</w:t>
            </w:r>
            <w:r w:rsidR="007B066C">
              <w:rPr>
                <w:rFonts w:ascii="Calibri" w:eastAsiaTheme="minorEastAsia" w:hAnsi="Calibri" w:cs="Calibri"/>
                <w:sz w:val="22"/>
              </w:rPr>
              <w:t xml:space="preserve"> (</w:t>
            </w:r>
            <m:oMath>
              <m:sSubSup>
                <m:sSubSupPr>
                  <m:ctrlPr>
                    <w:rPr>
                      <w:rFonts w:ascii="Cambria Math" w:hAnsi="Cambria Math"/>
                    </w:rPr>
                  </m:ctrlPr>
                </m:sSubSupPr>
                <m:e>
                  <m:r>
                    <m:rPr>
                      <m:sty m:val="p"/>
                    </m:rPr>
                    <w:rPr>
                      <w:rFonts w:ascii="Cambria Math" w:hAnsi="Cambria Math"/>
                    </w:rPr>
                    <m:t>0≤</m:t>
                  </m:r>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max</m:t>
                  </m:r>
                </m:sub>
              </m:sSub>
              <m:r>
                <w:rPr>
                  <w:rFonts w:ascii="Cambria Math" w:hAnsi="Cambria Math"/>
                </w:rPr>
                <m:t>, 0≤</m:t>
              </m:r>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Sup>
                <m:sSubSupPr>
                  <m:ctrlPr>
                    <w:rPr>
                      <w:rFonts w:ascii="Cambria Math" w:hAnsi="Cambria Math"/>
                      <w:i/>
                    </w:rPr>
                  </m:ctrlPr>
                </m:sSubSupPr>
                <m:e>
                  <m:r>
                    <w:rPr>
                      <w:rFonts w:ascii="Cambria Math" w:hAnsi="Cambria Math"/>
                    </w:rPr>
                    <m:t>T'</m:t>
                  </m:r>
                </m:e>
                <m:sub>
                  <m:r>
                    <w:rPr>
                      <w:rFonts w:ascii="Cambria Math" w:hAnsi="Cambria Math"/>
                    </w:rPr>
                    <m:t>max</m:t>
                  </m:r>
                </m:sub>
                <m:sup/>
              </m:sSubSup>
            </m:oMath>
            <w:r w:rsidR="007B066C">
              <w:rPr>
                <w:rFonts w:ascii="Calibri" w:eastAsiaTheme="minorEastAsia" w:hAnsi="Calibri" w:cs="Calibri"/>
                <w:sz w:val="22"/>
              </w:rPr>
              <w:t>)</w:t>
            </w:r>
            <w:r w:rsidR="00BA5904">
              <w:rPr>
                <w:rFonts w:ascii="Calibri" w:eastAsiaTheme="minorEastAsia" w:hAnsi="Calibri" w:cs="Calibri" w:hint="eastAsia"/>
                <w:sz w:val="22"/>
              </w:rPr>
              <w:t xml:space="preserve">. </w:t>
            </w:r>
          </w:p>
          <w:p w14:paraId="70655EAC" w14:textId="77777777" w:rsidR="00030172" w:rsidRDefault="00030172" w:rsidP="00030172">
            <w:pPr>
              <w:widowControl/>
              <w:wordWrap/>
              <w:rPr>
                <w:rFonts w:ascii="Calibri" w:eastAsiaTheme="minorEastAsia" w:hAnsi="Calibri" w:cs="Calibri"/>
                <w:sz w:val="22"/>
              </w:rPr>
            </w:pPr>
          </w:p>
          <w:p w14:paraId="7BEDD4C8" w14:textId="77777777" w:rsidR="00FF5C94" w:rsidRPr="00BA5904" w:rsidRDefault="00030172" w:rsidP="000118F7">
            <w:pPr>
              <w:widowControl/>
              <w:wordWrap/>
              <w:rPr>
                <w:rFonts w:ascii="Calibri" w:eastAsiaTheme="minorEastAsia" w:hAnsi="Calibri" w:cs="Calibri"/>
                <w:sz w:val="22"/>
              </w:rPr>
            </w:pPr>
            <w:r>
              <w:rPr>
                <w:rFonts w:ascii="Calibri" w:eastAsiaTheme="minorEastAsia" w:hAnsi="Calibri" w:cs="Calibri"/>
                <w:sz w:val="22"/>
              </w:rPr>
              <w:t>Regardless of which options are selected in Q1-Q2,</w:t>
            </w:r>
            <w:r w:rsidR="00BA5904">
              <w:rPr>
                <w:rFonts w:ascii="Calibri" w:eastAsiaTheme="minorEastAsia" w:hAnsi="Calibri" w:cs="Calibri"/>
                <w:sz w:val="22"/>
              </w:rPr>
              <w:t xml:space="preserve"> when we express the slot position of the reserved resources with respect to the SCI reception timing by using the above notation, it would be necessary to </w:t>
            </w:r>
            <w:r w:rsidR="000118F7">
              <w:rPr>
                <w:rFonts w:ascii="Calibri" w:eastAsiaTheme="minorEastAsia" w:hAnsi="Calibri" w:cs="Calibri"/>
                <w:sz w:val="22"/>
              </w:rPr>
              <w:t xml:space="preserve">clarify </w:t>
            </w:r>
            <w:r w:rsidR="00BA5904">
              <w:rPr>
                <w:rFonts w:ascii="Calibri" w:eastAsiaTheme="minorEastAsia" w:hAnsi="Calibri" w:cs="Calibri"/>
                <w:sz w:val="22"/>
              </w:rPr>
              <w:t>how to handle the case the indicated slot position of the reserved resource is outside the SFN cycle</w:t>
            </w:r>
            <w:r w:rsidR="000118F7">
              <w:rPr>
                <w:rFonts w:ascii="Calibri" w:eastAsiaTheme="minorEastAsia" w:hAnsi="Calibri" w:cs="Calibri"/>
                <w:sz w:val="22"/>
              </w:rPr>
              <w:t xml:space="preserve"> where the SCI is transmitted</w:t>
            </w:r>
            <w:r w:rsidR="00BA5904">
              <w:rPr>
                <w:rFonts w:ascii="Calibri" w:eastAsiaTheme="minorEastAsia" w:hAnsi="Calibri" w:cs="Calibri"/>
                <w:sz w:val="22"/>
              </w:rPr>
              <w:t xml:space="preserve">. </w:t>
            </w:r>
            <w:r w:rsidR="000118F7">
              <w:rPr>
                <w:rFonts w:ascii="Calibri" w:eastAsiaTheme="minorEastAsia" w:hAnsi="Calibri" w:cs="Calibri"/>
                <w:sz w:val="22"/>
              </w:rPr>
              <w:t xml:space="preserve">For instance, if the SCI is transmitted in slot n, and if the resource reservation period indicated by the SCI is P, the location of the reserved resource would be slot (n+P mod T’_max). </w:t>
            </w:r>
          </w:p>
        </w:tc>
      </w:tr>
      <w:tr w:rsidR="00FF5C94" w:rsidRPr="004A46B5" w14:paraId="21AA4570" w14:textId="77777777" w:rsidTr="00FF5C94">
        <w:tc>
          <w:tcPr>
            <w:tcW w:w="1458" w:type="dxa"/>
          </w:tcPr>
          <w:p w14:paraId="68F36003"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7609" w:type="dxa"/>
          </w:tcPr>
          <w:p w14:paraId="5BB74A4D"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We are fine with considering cross SFN cycle aspect mentioned by LGE.</w:t>
            </w:r>
          </w:p>
        </w:tc>
      </w:tr>
      <w:tr w:rsidR="00FF5C94" w14:paraId="3EFD87A6" w14:textId="77777777" w:rsidTr="00FF5C94">
        <w:tc>
          <w:tcPr>
            <w:tcW w:w="1458" w:type="dxa"/>
          </w:tcPr>
          <w:p w14:paraId="1C36AEE2" w14:textId="77777777" w:rsidR="00FF5C94" w:rsidRDefault="003B30D1" w:rsidP="006F78E5">
            <w:pPr>
              <w:widowControl/>
              <w:rPr>
                <w:rFonts w:ascii="Calibri" w:hAnsi="Calibri" w:cs="Calibri"/>
                <w:sz w:val="22"/>
              </w:rPr>
            </w:pPr>
            <w:r>
              <w:rPr>
                <w:rFonts w:ascii="Calibri" w:hAnsi="Calibri" w:cs="Calibri"/>
                <w:sz w:val="22"/>
              </w:rPr>
              <w:t>Sharp</w:t>
            </w:r>
          </w:p>
        </w:tc>
        <w:tc>
          <w:tcPr>
            <w:tcW w:w="7609" w:type="dxa"/>
          </w:tcPr>
          <w:p w14:paraId="78DFDBBB" w14:textId="77777777" w:rsidR="00FF5C94" w:rsidRDefault="003B30D1" w:rsidP="00B2415D">
            <w:pPr>
              <w:widowControl/>
              <w:rPr>
                <w:rFonts w:ascii="Calibri" w:hAnsi="Calibri" w:cs="Calibri"/>
                <w:sz w:val="22"/>
              </w:rPr>
            </w:pPr>
            <w:r>
              <w:rPr>
                <w:rFonts w:ascii="Calibri" w:hAnsi="Calibri" w:cs="Calibri"/>
                <w:sz w:val="22"/>
              </w:rPr>
              <w:t>We do not think it is needed to</w:t>
            </w:r>
            <w:r w:rsidR="002272FC">
              <w:rPr>
                <w:rFonts w:ascii="Calibri" w:hAnsi="Calibri" w:cs="Calibri"/>
                <w:sz w:val="22"/>
              </w:rPr>
              <w:t xml:space="preserve"> consider the SFN cycle aspect. </w:t>
            </w:r>
            <w:r w:rsidR="00B2415D">
              <w:rPr>
                <w:rFonts w:ascii="Calibri" w:hAnsi="Calibri" w:cs="Calibri"/>
                <w:sz w:val="22"/>
              </w:rPr>
              <w:t>C</w:t>
            </w:r>
            <w:r w:rsidR="002272FC">
              <w:rPr>
                <w:rFonts w:ascii="Calibri" w:hAnsi="Calibri" w:cs="Calibri"/>
                <w:sz w:val="22"/>
              </w:rPr>
              <w:t>onsidering the equation “</w:t>
            </w:r>
            <m:oMath>
              <m:r>
                <w:rPr>
                  <w:rFonts w:ascii="Cambria Math" w:hAnsi="Cambria Math" w:cs="Calibri"/>
                  <w:sz w:val="22"/>
                </w:rPr>
                <m:t>y+j×</m:t>
              </m:r>
              <m:sSubSup>
                <m:sSubSupPr>
                  <m:ctrlPr>
                    <w:rPr>
                      <w:rFonts w:ascii="Cambria Math" w:hAnsi="Cambria Math" w:cs="Calibri"/>
                      <w:i/>
                      <w:sz w:val="22"/>
                    </w:rPr>
                  </m:ctrlPr>
                </m:sSubSupPr>
                <m:e>
                  <m:r>
                    <w:rPr>
                      <w:rFonts w:ascii="Cambria Math" w:hAnsi="Cambria Math" w:cs="Calibri"/>
                      <w:sz w:val="22"/>
                    </w:rPr>
                    <m:t>P</m:t>
                  </m:r>
                </m:e>
                <m:sub>
                  <m:r>
                    <w:rPr>
                      <w:rFonts w:ascii="Cambria Math" w:hAnsi="Cambria Math" w:cs="Calibri"/>
                      <w:sz w:val="22"/>
                    </w:rPr>
                    <m:t>rsvp_TX</m:t>
                  </m:r>
                </m:sub>
                <m:sup>
                  <m:r>
                    <w:rPr>
                      <w:rFonts w:ascii="Cambria Math" w:hAnsi="Cambria Math" w:cs="Calibri"/>
                      <w:sz w:val="22"/>
                    </w:rPr>
                    <m:t>'</m:t>
                  </m:r>
                </m:sup>
              </m:sSubSup>
              <m:r>
                <w:rPr>
                  <w:rFonts w:ascii="Cambria Math" w:hAnsi="Cambria Math" w:cs="Calibri"/>
                  <w:sz w:val="22"/>
                </w:rPr>
                <m:t>=z+</m:t>
              </m:r>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step</m:t>
                  </m:r>
                </m:sub>
              </m:sSub>
              <m:r>
                <w:rPr>
                  <w:rFonts w:ascii="Cambria Math" w:hAnsi="Cambria Math" w:cs="Calibri"/>
                  <w:sz w:val="22"/>
                </w:rPr>
                <m:t>×k×q</m:t>
              </m:r>
            </m:oMath>
            <w:r w:rsidR="002272FC">
              <w:rPr>
                <w:rFonts w:ascii="Calibri" w:hAnsi="Calibri" w:cs="Calibri"/>
                <w:sz w:val="22"/>
              </w:rPr>
              <w:t xml:space="preserve">”as specified in step 5 in clause 14.1.1.6 of TS36.213 for LTE V2X, </w:t>
            </w:r>
            <w:r w:rsidR="00B2415D">
              <w:rPr>
                <w:rFonts w:ascii="Calibri" w:hAnsi="Calibri" w:cs="Calibri"/>
                <w:sz w:val="22"/>
              </w:rPr>
              <w:t xml:space="preserve">the same SFN cycle issue happens as well since </w:t>
            </w:r>
            <m:oMath>
              <m:r>
                <w:rPr>
                  <w:rFonts w:ascii="Cambria Math" w:hAnsi="Cambria Math" w:cs="Calibri"/>
                  <w:sz w:val="22"/>
                </w:rPr>
                <m:t>j</m:t>
              </m:r>
            </m:oMath>
            <w:r w:rsidR="00B2415D">
              <w:rPr>
                <w:rFonts w:ascii="Calibri" w:hAnsi="Calibri" w:cs="Calibri"/>
                <w:sz w:val="22"/>
              </w:rPr>
              <w:t xml:space="preserve"> could be </w:t>
            </w:r>
            <m:oMath>
              <m:sSub>
                <m:sSubPr>
                  <m:ctrlPr>
                    <w:rPr>
                      <w:rFonts w:ascii="Cambria Math" w:hAnsi="Cambria Math" w:cs="Calibri"/>
                      <w:sz w:val="22"/>
                    </w:rPr>
                  </m:ctrlPr>
                </m:sSubPr>
                <m:e>
                  <m:r>
                    <w:rPr>
                      <w:rFonts w:ascii="Cambria Math" w:hAnsi="Cambria Math" w:cs="Calibri"/>
                      <w:sz w:val="22"/>
                    </w:rPr>
                    <m:t>C</m:t>
                  </m:r>
                </m:e>
                <m:sub>
                  <m:r>
                    <w:rPr>
                      <w:rFonts w:ascii="Cambria Math" w:hAnsi="Cambria Math" w:cs="Calibri"/>
                      <w:sz w:val="22"/>
                    </w:rPr>
                    <m:t>resel</m:t>
                  </m:r>
                </m:sub>
              </m:sSub>
              <m:r>
                <w:rPr>
                  <w:rFonts w:ascii="Cambria Math" w:hAnsi="Cambria Math" w:cs="Calibri"/>
                  <w:sz w:val="22"/>
                </w:rPr>
                <m:t>-1</m:t>
              </m:r>
            </m:oMath>
            <w:r w:rsidR="00B2415D">
              <w:rPr>
                <w:rFonts w:ascii="Calibri" w:hAnsi="Calibri" w:cs="Calibri"/>
                <w:sz w:val="22"/>
              </w:rPr>
              <w:t>. In our understanding, slot n+k only means the slot with interval k after slot n, if crossing the SFN boundary, then UE would start from the beginning slot without ambiguity.</w:t>
            </w:r>
          </w:p>
        </w:tc>
      </w:tr>
      <w:tr w:rsidR="00FF5C94" w14:paraId="6C710721" w14:textId="77777777" w:rsidTr="00FF5C94">
        <w:tc>
          <w:tcPr>
            <w:tcW w:w="1458" w:type="dxa"/>
          </w:tcPr>
          <w:p w14:paraId="1F49C8BE" w14:textId="77777777" w:rsidR="00FF5C94" w:rsidRDefault="00E34C05" w:rsidP="006F78E5">
            <w:pPr>
              <w:widowControl/>
              <w:rPr>
                <w:rFonts w:ascii="Calibri" w:eastAsia="SimSun" w:hAnsi="Calibri" w:cs="Calibri"/>
                <w:sz w:val="22"/>
                <w:lang w:eastAsia="zh-CN"/>
              </w:rPr>
            </w:pPr>
            <w:r>
              <w:rPr>
                <w:rFonts w:ascii="Calibri" w:eastAsia="SimSun" w:hAnsi="Calibri" w:cs="Calibri"/>
                <w:sz w:val="22"/>
                <w:lang w:eastAsia="zh-CN"/>
              </w:rPr>
              <w:t>Samsung</w:t>
            </w:r>
          </w:p>
        </w:tc>
        <w:tc>
          <w:tcPr>
            <w:tcW w:w="7609" w:type="dxa"/>
          </w:tcPr>
          <w:p w14:paraId="6CA6E7E7" w14:textId="77777777" w:rsidR="00E34C05" w:rsidRDefault="00E34C05" w:rsidP="00E34C05">
            <w:pPr>
              <w:pStyle w:val="a5"/>
              <w:widowControl/>
              <w:numPr>
                <w:ilvl w:val="0"/>
                <w:numId w:val="20"/>
              </w:numPr>
              <w:ind w:leftChars="0"/>
              <w:rPr>
                <w:rFonts w:ascii="Calibri" w:hAnsi="Calibri" w:cs="Calibri"/>
                <w:sz w:val="22"/>
              </w:rPr>
            </w:pPr>
            <w:r>
              <w:rPr>
                <w:rFonts w:ascii="Calibri" w:hAnsi="Calibri" w:cs="Calibri"/>
                <w:sz w:val="22"/>
              </w:rPr>
              <w:t>We support the interpretation of handling logical slots outside the SFN cycle with the mod operator as raised by LGE. We think that this is only for clarification, there is no need to update the spec.</w:t>
            </w:r>
          </w:p>
          <w:p w14:paraId="5A1B82AD" w14:textId="77777777" w:rsidR="00FF5C94" w:rsidRPr="00E34C05" w:rsidRDefault="00E34C05" w:rsidP="00E34C05">
            <w:pPr>
              <w:pStyle w:val="a5"/>
              <w:widowControl/>
              <w:numPr>
                <w:ilvl w:val="0"/>
                <w:numId w:val="20"/>
              </w:numPr>
              <w:ind w:leftChars="0"/>
              <w:rPr>
                <w:rFonts w:ascii="Calibri" w:hAnsi="Calibri" w:cs="Calibri"/>
                <w:sz w:val="22"/>
              </w:rPr>
            </w:pPr>
            <w:r w:rsidRPr="00E34C05">
              <w:rPr>
                <w:rFonts w:ascii="Calibri" w:hAnsi="Calibri" w:cs="Calibri"/>
                <w:sz w:val="22"/>
              </w:rPr>
              <w:t xml:space="preserve">If we go with option 1 for question 2 above for the “Resource Reservation Period”, it would seem natural to consider the conversion of the “Resource Reservation Period” from physical time to logical slots (i.e. in section 8.1.7 of TS 38.214), to take into account only the slots that are in a SL resource pool within a 20 ms period (issue M2-4). While it was discussed and agreed in the preparation phase to postpone this topic to RAN1#104-e, however, </w:t>
            </w:r>
            <w:r w:rsidRPr="00E34C05">
              <w:rPr>
                <w:rFonts w:ascii="Calibri" w:hAnsi="Calibri" w:cs="Calibri"/>
                <w:sz w:val="22"/>
              </w:rPr>
              <w:lastRenderedPageBreak/>
              <w:t>given its close relation to Q2, it would be good to discuss and conclude in this meeting.</w:t>
            </w:r>
          </w:p>
        </w:tc>
      </w:tr>
      <w:tr w:rsidR="008A2F11" w14:paraId="57EBA5C8" w14:textId="77777777" w:rsidTr="00FF5C94">
        <w:tc>
          <w:tcPr>
            <w:tcW w:w="1458" w:type="dxa"/>
          </w:tcPr>
          <w:p w14:paraId="6F61D7F0" w14:textId="2B25A5C5"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lastRenderedPageBreak/>
              <w:t>vivo</w:t>
            </w:r>
          </w:p>
        </w:tc>
        <w:tc>
          <w:tcPr>
            <w:tcW w:w="7609" w:type="dxa"/>
          </w:tcPr>
          <w:p w14:paraId="5E552EC3" w14:textId="77777777"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t xml:space="preserve">Regarding the cross-SFN reservation issue raised by LG, we share the same view as sharp that we don’t need to introduce a mod operator because LTE did not consider this aspect either. </w:t>
            </w:r>
          </w:p>
          <w:p w14:paraId="17A60A73" w14:textId="67C77FD7" w:rsidR="008A2F11" w:rsidRPr="00850B2C" w:rsidRDefault="008A2F11" w:rsidP="00850B2C">
            <w:pPr>
              <w:widowControl/>
              <w:rPr>
                <w:rFonts w:ascii="Times New Roman"/>
                <w:sz w:val="22"/>
              </w:rPr>
            </w:pPr>
            <w:r w:rsidRPr="00850B2C">
              <w:rPr>
                <w:rFonts w:ascii="Times New Roman" w:eastAsia="SimSun"/>
                <w:sz w:val="22"/>
                <w:lang w:eastAsia="zh-CN"/>
              </w:rPr>
              <w:t xml:space="preserve">Please note that for Uu scheduling, n+k is often used to indicate a slot that is k slots after slot n. e.g., as the location of PDSCH/PUSCH. </w:t>
            </w:r>
            <w:r w:rsidR="005F6CE5">
              <w:rPr>
                <w:rFonts w:ascii="Times New Roman" w:eastAsia="SimSun"/>
                <w:sz w:val="22"/>
                <w:lang w:eastAsia="zh-CN"/>
              </w:rPr>
              <w:t>I</w:t>
            </w:r>
            <w:r w:rsidR="005F6CE5">
              <w:rPr>
                <w:rFonts w:ascii="Times New Roman" w:eastAsia="SimSun" w:hint="eastAsia"/>
                <w:sz w:val="22"/>
                <w:lang w:eastAsia="zh-CN"/>
              </w:rPr>
              <w:t>t</w:t>
            </w:r>
            <w:r w:rsidR="005F6CE5">
              <w:rPr>
                <w:rFonts w:ascii="Times New Roman" w:eastAsia="SimSun"/>
                <w:sz w:val="22"/>
                <w:lang w:eastAsia="zh-CN"/>
              </w:rPr>
              <w:t xml:space="preserve"> </w:t>
            </w:r>
            <w:r w:rsidR="005F6CE5">
              <w:rPr>
                <w:rFonts w:ascii="Times New Roman" w:eastAsia="SimSun" w:hint="eastAsia"/>
                <w:sz w:val="22"/>
                <w:lang w:eastAsia="zh-CN"/>
              </w:rPr>
              <w:t>is</w:t>
            </w:r>
            <w:r w:rsidR="005F6CE5">
              <w:rPr>
                <w:rFonts w:ascii="Times New Roman" w:eastAsia="SimSun"/>
                <w:sz w:val="22"/>
                <w:lang w:eastAsia="zh-CN"/>
              </w:rPr>
              <w:t xml:space="preserve"> </w:t>
            </w:r>
            <w:r w:rsidR="005F6CE5">
              <w:rPr>
                <w:rFonts w:ascii="Times New Roman" w:eastAsia="SimSun" w:hint="eastAsia"/>
                <w:sz w:val="22"/>
                <w:lang w:eastAsia="zh-CN"/>
              </w:rPr>
              <w:t>al</w:t>
            </w:r>
            <w:r w:rsidR="005F6CE5">
              <w:rPr>
                <w:rFonts w:ascii="Times New Roman" w:eastAsia="SimSun"/>
                <w:sz w:val="22"/>
                <w:lang w:eastAsia="zh-CN"/>
              </w:rPr>
              <w:t>so possible that slot n and slot n+k are different SFN cycle, but t</w:t>
            </w:r>
            <w:r w:rsidRPr="00850B2C">
              <w:rPr>
                <w:rFonts w:ascii="Times New Roman" w:eastAsia="SimSun"/>
                <w:sz w:val="22"/>
                <w:lang w:eastAsia="zh-CN"/>
              </w:rPr>
              <w:t>he mod operator is not used in these cases.</w:t>
            </w:r>
          </w:p>
        </w:tc>
      </w:tr>
      <w:tr w:rsidR="00D46B6F" w:rsidRPr="00D46B6F" w14:paraId="10720A18" w14:textId="77777777" w:rsidTr="00FF5C94">
        <w:tc>
          <w:tcPr>
            <w:tcW w:w="1458" w:type="dxa"/>
          </w:tcPr>
          <w:p w14:paraId="7D11C88D" w14:textId="7C78FBFE" w:rsidR="00D46B6F" w:rsidRPr="00D46B6F" w:rsidRDefault="00D46B6F" w:rsidP="00D46B6F">
            <w:pPr>
              <w:widowControl/>
              <w:rPr>
                <w:rFonts w:ascii="Calibri" w:hAnsi="Calibri" w:cs="Calibri"/>
                <w:sz w:val="22"/>
              </w:rPr>
            </w:pPr>
            <w:r w:rsidRPr="00D46B6F">
              <w:rPr>
                <w:rFonts w:ascii="Calibri" w:hAnsi="Calibri" w:cs="Calibri" w:hint="eastAsia"/>
                <w:sz w:val="22"/>
              </w:rPr>
              <w:t>P</w:t>
            </w:r>
            <w:r w:rsidRPr="00D46B6F">
              <w:rPr>
                <w:rFonts w:ascii="Calibri" w:hAnsi="Calibri" w:cs="Calibri"/>
                <w:sz w:val="22"/>
              </w:rPr>
              <w:t>anasonic</w:t>
            </w:r>
          </w:p>
        </w:tc>
        <w:tc>
          <w:tcPr>
            <w:tcW w:w="7609" w:type="dxa"/>
          </w:tcPr>
          <w:p w14:paraId="2E47B831" w14:textId="6FAF6A95" w:rsidR="00D46B6F" w:rsidRPr="00D46B6F" w:rsidRDefault="00D46B6F" w:rsidP="00D46B6F">
            <w:pPr>
              <w:widowControl/>
              <w:rPr>
                <w:rFonts w:ascii="Calibri" w:eastAsia="MS Mincho" w:hAnsi="Calibri" w:cs="Calibri"/>
                <w:sz w:val="22"/>
                <w:lang w:eastAsia="ja-JP"/>
              </w:rPr>
            </w:pPr>
            <w:r>
              <w:rPr>
                <w:rFonts w:ascii="Calibri" w:eastAsia="SimSun" w:hAnsi="Calibri" w:cs="Calibri"/>
                <w:sz w:val="22"/>
                <w:lang w:eastAsia="zh-CN"/>
              </w:rPr>
              <w:t xml:space="preserve">We are fine with </w:t>
            </w:r>
            <w:r>
              <w:rPr>
                <w:rFonts w:ascii="Calibri" w:hAnsi="Calibri" w:cs="Calibri"/>
                <w:sz w:val="22"/>
              </w:rPr>
              <w:t>to consider the SFN cycle aspect.</w:t>
            </w:r>
          </w:p>
        </w:tc>
      </w:tr>
      <w:tr w:rsidR="00E43143" w:rsidRPr="00D46B6F" w14:paraId="54B300EB" w14:textId="77777777" w:rsidTr="00FF5C94">
        <w:tc>
          <w:tcPr>
            <w:tcW w:w="1458" w:type="dxa"/>
          </w:tcPr>
          <w:p w14:paraId="3C91FBDA" w14:textId="377A018C" w:rsidR="00E43143" w:rsidRPr="00D46B6F" w:rsidRDefault="00E43143" w:rsidP="00E43143">
            <w:pPr>
              <w:widowControl/>
              <w:rPr>
                <w:rFonts w:ascii="Calibri" w:hAnsi="Calibri" w:cs="Calibri"/>
                <w:sz w:val="22"/>
              </w:rPr>
            </w:pPr>
            <w:r>
              <w:rPr>
                <w:rFonts w:ascii="Calibri" w:eastAsia="SimSun" w:hAnsi="Calibri" w:cs="Calibri" w:hint="eastAsia"/>
                <w:sz w:val="22"/>
                <w:lang w:eastAsia="zh-CN"/>
              </w:rPr>
              <w:t>Huawei/HiSilicon</w:t>
            </w:r>
          </w:p>
        </w:tc>
        <w:tc>
          <w:tcPr>
            <w:tcW w:w="7609" w:type="dxa"/>
          </w:tcPr>
          <w:p w14:paraId="4777A99F" w14:textId="5E9A2509" w:rsidR="00E43143" w:rsidRDefault="00E43143" w:rsidP="00E43143">
            <w:pPr>
              <w:widowControl/>
              <w:rPr>
                <w:rFonts w:ascii="Calibri" w:eastAsia="SimSun" w:hAnsi="Calibri" w:cs="Calibri"/>
                <w:sz w:val="22"/>
                <w:lang w:eastAsia="zh-CN"/>
              </w:rPr>
            </w:pPr>
            <w:r>
              <w:rPr>
                <w:rFonts w:ascii="Calibri" w:eastAsia="SimSun" w:hAnsi="Calibri" w:cs="Calibri"/>
                <w:sz w:val="22"/>
                <w:lang w:eastAsia="zh-CN"/>
              </w:rPr>
              <w:t>Regarding crossing SFN cycle, we think there is no need to change the specification since there is no ambiguity.</w:t>
            </w:r>
          </w:p>
        </w:tc>
      </w:tr>
      <w:tr w:rsidR="00271910" w:rsidRPr="00D46B6F" w14:paraId="039160D3" w14:textId="77777777" w:rsidTr="00FF5C94">
        <w:tc>
          <w:tcPr>
            <w:tcW w:w="1458" w:type="dxa"/>
          </w:tcPr>
          <w:p w14:paraId="1E8CE846" w14:textId="15E472B0" w:rsidR="00271910" w:rsidRDefault="00271910" w:rsidP="00271910">
            <w:pPr>
              <w:widowControl/>
              <w:rPr>
                <w:rFonts w:ascii="Calibri" w:eastAsia="SimSun" w:hAnsi="Calibri" w:cs="Calibri"/>
                <w:sz w:val="22"/>
                <w:lang w:eastAsia="zh-CN"/>
              </w:rPr>
            </w:pPr>
            <w:r w:rsidRPr="00F24B39">
              <w:rPr>
                <w:rFonts w:ascii="Calibri" w:hAnsi="Calibri" w:cs="Calibri"/>
                <w:sz w:val="22"/>
              </w:rPr>
              <w:t xml:space="preserve">CATT </w:t>
            </w:r>
          </w:p>
        </w:tc>
        <w:tc>
          <w:tcPr>
            <w:tcW w:w="7609" w:type="dxa"/>
          </w:tcPr>
          <w:p w14:paraId="781086B4" w14:textId="77777777" w:rsidR="00271910" w:rsidRDefault="00271910" w:rsidP="00271910">
            <w:pPr>
              <w:widowControl/>
              <w:rPr>
                <w:rFonts w:ascii="Calibri" w:hAnsi="Calibri" w:cs="Calibri"/>
                <w:sz w:val="22"/>
              </w:rPr>
            </w:pPr>
            <w:r w:rsidRPr="00F24B39">
              <w:rPr>
                <w:rFonts w:ascii="Calibri" w:hAnsi="Calibri" w:cs="Calibri"/>
                <w:sz w:val="22"/>
              </w:rPr>
              <w:t>There is no need to capture the operation to SFN cycle handling in spec. The reserved resources would be always in logical slots and UE can map the reserved resource after next P logical slots.</w:t>
            </w:r>
          </w:p>
          <w:p w14:paraId="1EB7930F" w14:textId="77777777" w:rsidR="00271910" w:rsidRDefault="00271910" w:rsidP="00271910">
            <w:pPr>
              <w:widowControl/>
              <w:rPr>
                <w:rFonts w:ascii="Calibri" w:eastAsia="SimSun" w:hAnsi="Calibri" w:cs="Calibri"/>
                <w:sz w:val="22"/>
                <w:lang w:eastAsia="zh-CN"/>
              </w:rPr>
            </w:pPr>
          </w:p>
        </w:tc>
      </w:tr>
    </w:tbl>
    <w:p w14:paraId="472B667D" w14:textId="77777777" w:rsidR="00FF5C94" w:rsidRDefault="00FF5C94" w:rsidP="00FC6003">
      <w:pPr>
        <w:widowControl/>
        <w:rPr>
          <w:rFonts w:ascii="Calibri" w:hAnsi="Calibri" w:cs="Calibri"/>
          <w:sz w:val="22"/>
        </w:rPr>
      </w:pPr>
    </w:p>
    <w:p w14:paraId="606C9A32" w14:textId="77777777" w:rsidR="00381CAF" w:rsidRPr="00381CAF" w:rsidRDefault="00381CAF" w:rsidP="00381CAF">
      <w:pPr>
        <w:widowControl/>
        <w:rPr>
          <w:rFonts w:ascii="Calibri" w:hAnsi="Calibri" w:cs="Calibri"/>
          <w:b/>
          <w:sz w:val="22"/>
          <w:lang w:val="en-GB"/>
        </w:rPr>
      </w:pPr>
      <w:r w:rsidRPr="00381CAF">
        <w:rPr>
          <w:rFonts w:ascii="Calibri" w:hAnsi="Calibri" w:cs="Calibri"/>
          <w:b/>
          <w:sz w:val="22"/>
          <w:lang w:val="en-GB"/>
        </w:rPr>
        <w:t>Proposal set #1</w:t>
      </w:r>
    </w:p>
    <w:p w14:paraId="41645CE3" w14:textId="77777777" w:rsidR="00381CAF" w:rsidRPr="00381CAF" w:rsidRDefault="00381CAF" w:rsidP="00381CAF">
      <w:pPr>
        <w:widowControl/>
        <w:rPr>
          <w:rFonts w:ascii="Calibri" w:hAnsi="Calibri" w:cs="Calibri"/>
          <w:sz w:val="22"/>
        </w:rPr>
      </w:pPr>
      <w:r w:rsidRPr="00381CAF">
        <w:rPr>
          <w:rFonts w:ascii="Calibri" w:hAnsi="Calibri" w:cs="Calibri" w:hint="eastAsia"/>
          <w:sz w:val="22"/>
        </w:rPr>
        <w:t>Proposal 1:</w:t>
      </w:r>
    </w:p>
    <w:p w14:paraId="424C3972"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0144A11C"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40E568B8" w14:textId="77777777" w:rsidR="00381CAF" w:rsidRPr="00381CAF" w:rsidRDefault="00381CAF" w:rsidP="00381CAF">
      <w:pPr>
        <w:widowControl/>
        <w:rPr>
          <w:rFonts w:ascii="Calibri" w:hAnsi="Calibri" w:cs="Calibri"/>
          <w:sz w:val="22"/>
          <w:lang w:val="en-GB"/>
        </w:rPr>
      </w:pPr>
    </w:p>
    <w:p w14:paraId="3BEF2181"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2:</w:t>
      </w:r>
    </w:p>
    <w:p w14:paraId="5FE51BD1"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“Resource reservation period” in the SCI format 1-A indicates P’ (following 8.1.5 of 38.214),</w:t>
      </w:r>
    </w:p>
    <w:p w14:paraId="7369057A"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 xml:space="preserve">Option 1: </w:t>
      </w:r>
      <w:r w:rsidRPr="00381CAF">
        <w:rPr>
          <w:rFonts w:ascii="Calibri" w:eastAsia="맑은 고딕" w:hAnsi="Calibri" w:cs="Calibri"/>
          <w:sz w:val="22"/>
          <w:szCs w:val="22"/>
          <w:lang w:val="en-GB"/>
        </w:rPr>
        <w:t xml:space="preserve">P’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(i.e. </w:t>
      </w:r>
      <w:r w:rsidRPr="00381CAF">
        <w:rPr>
          <w:rFonts w:ascii="Calibri" w:eastAsia="맑은 고딕" w:hAnsi="Calibri" w:cs="Calibri"/>
          <w:sz w:val="22"/>
          <w:szCs w:val="22"/>
          <w:lang w:val="en-GB"/>
        </w:rPr>
        <w:t>The number of slots in the resource pool between slot n and slot n+P is always the same as P (including slot n+P itself)).</w:t>
      </w:r>
    </w:p>
    <w:p w14:paraId="1F041062" w14:textId="77777777" w:rsidR="00381CAF" w:rsidRPr="00381CAF" w:rsidRDefault="00381CAF" w:rsidP="00381CAF">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Option 2: 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 can be less than P</w:t>
      </w:r>
      <w:r w:rsidRPr="00381CAF">
        <w:rPr>
          <w:rFonts w:ascii="맑은 고딕" w:eastAsia="맑은 고딕" w:hAnsi="맑은 고딕"/>
          <w:sz w:val="22"/>
          <w:szCs w:val="22"/>
        </w:rPr>
        <w:t>).</w:t>
      </w:r>
    </w:p>
    <w:p w14:paraId="79F54B33" w14:textId="77777777" w:rsidR="00381CAF" w:rsidRPr="00381CAF" w:rsidRDefault="00381CAF" w:rsidP="00381CAF">
      <w:pPr>
        <w:widowControl/>
        <w:numPr>
          <w:ilvl w:val="1"/>
          <w:numId w:val="18"/>
        </w:numPr>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w:t>
      </w:r>
      <w:r w:rsidRPr="00381CAF">
        <w:rPr>
          <w:rFonts w:ascii="Times New Roman" w:eastAsia="MS Mincho" w:hAnsi="맑은 고딕"/>
          <w:sz w:val="22"/>
          <w:szCs w:val="22"/>
          <w:lang w:eastAsia="ja-JP"/>
        </w:rPr>
        <w:t xml:space="preserve">UE expects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381CAF">
        <w:rPr>
          <w:rFonts w:ascii="Times New Roman" w:eastAsia="MS Mincho" w:hAnsi="맑은 고딕"/>
          <w:sz w:val="22"/>
          <w:szCs w:val="22"/>
          <w:lang w:eastAsia="ja-JP"/>
        </w:rPr>
        <w:t xml:space="preserve"> belong to the set of slots assigned to the sidelink resource pool]</w:t>
      </w:r>
    </w:p>
    <w:p w14:paraId="5252EE4B" w14:textId="77777777" w:rsidR="00381CAF" w:rsidRPr="00381CAF" w:rsidRDefault="00381CAF" w:rsidP="00381CAF">
      <w:pPr>
        <w:widowControl/>
        <w:rPr>
          <w:rFonts w:ascii="Calibri" w:hAnsi="Calibri" w:cs="Calibri"/>
          <w:sz w:val="22"/>
          <w:lang w:val="en-GB"/>
        </w:rPr>
      </w:pPr>
    </w:p>
    <w:p w14:paraId="528C9C5F"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3:</w:t>
      </w:r>
    </w:p>
    <w:p w14:paraId="7757BC47"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Q</w:t>
      </w:r>
      <w:r w:rsidRPr="00381CAF">
        <w:rPr>
          <w:rFonts w:ascii="Calibri" w:hAnsi="Calibri" w:cs="Calibri"/>
          <w:sz w:val="22"/>
          <w:lang w:val="en-GB"/>
        </w:rPr>
        <w:t>3</w:t>
      </w:r>
      <w:r w:rsidRPr="00381CAF">
        <w:rPr>
          <w:rFonts w:ascii="Calibri" w:hAnsi="Calibri" w:cs="Calibri" w:hint="eastAsia"/>
          <w:sz w:val="22"/>
          <w:lang w:val="en-GB"/>
        </w:rPr>
        <w:t xml:space="preserve">: </w:t>
      </w:r>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7BDEF2D7" w14:textId="77777777" w:rsidR="00381CAF" w:rsidRPr="00381CAF" w:rsidRDefault="00381CAF" w:rsidP="00381CAF">
      <w:pPr>
        <w:widowControl/>
        <w:rPr>
          <w:rFonts w:ascii="Calibri" w:hAnsi="Calibri" w:cs="Calibri"/>
          <w:sz w:val="22"/>
          <w:lang w:val="en-GB"/>
        </w:rPr>
      </w:pPr>
    </w:p>
    <w:p w14:paraId="3F4EB897" w14:textId="23E00BC4" w:rsidR="00661F29" w:rsidRPr="00381CAF" w:rsidRDefault="00661F29" w:rsidP="00661F29">
      <w:pPr>
        <w:widowControl/>
        <w:rPr>
          <w:rFonts w:ascii="Calibri" w:hAnsi="Calibri" w:cs="Calibri"/>
          <w:b/>
          <w:sz w:val="22"/>
          <w:lang w:val="en-GB"/>
        </w:rPr>
      </w:pPr>
      <w:r w:rsidRPr="00381CAF">
        <w:rPr>
          <w:rFonts w:ascii="Calibri" w:hAnsi="Calibri" w:cs="Calibri"/>
          <w:b/>
          <w:sz w:val="22"/>
          <w:lang w:val="en-GB"/>
        </w:rPr>
        <w:t>Proposal set #</w:t>
      </w:r>
      <w:r>
        <w:rPr>
          <w:rFonts w:ascii="Calibri" w:hAnsi="Calibri" w:cs="Calibri"/>
          <w:b/>
          <w:sz w:val="22"/>
          <w:lang w:val="en-GB"/>
        </w:rPr>
        <w:t>2</w:t>
      </w:r>
    </w:p>
    <w:p w14:paraId="4A0C553E" w14:textId="77777777" w:rsidR="00661F29" w:rsidRPr="00381CAF" w:rsidRDefault="00661F29" w:rsidP="00661F29">
      <w:pPr>
        <w:widowControl/>
        <w:rPr>
          <w:rFonts w:ascii="Calibri" w:hAnsi="Calibri" w:cs="Calibri"/>
          <w:sz w:val="22"/>
        </w:rPr>
      </w:pPr>
      <w:r w:rsidRPr="00381CAF">
        <w:rPr>
          <w:rFonts w:ascii="Calibri" w:hAnsi="Calibri" w:cs="Calibri" w:hint="eastAsia"/>
          <w:sz w:val="22"/>
        </w:rPr>
        <w:t>Proposal 1:</w:t>
      </w:r>
    </w:p>
    <w:p w14:paraId="562F03F0" w14:textId="77777777" w:rsidR="00661F29" w:rsidRPr="00381CAF" w:rsidRDefault="00661F29" w:rsidP="00661F29">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64B6F4EA" w14:textId="77777777" w:rsidR="00661F29" w:rsidRPr="00381CAF" w:rsidRDefault="00661F29" w:rsidP="00661F29">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59DE8FF8" w14:textId="77777777" w:rsidR="00661F29" w:rsidRPr="00381CAF" w:rsidRDefault="00661F29" w:rsidP="00661F29">
      <w:pPr>
        <w:widowControl/>
        <w:rPr>
          <w:rFonts w:ascii="Calibri" w:hAnsi="Calibri" w:cs="Calibri"/>
          <w:sz w:val="22"/>
          <w:lang w:val="en-GB"/>
        </w:rPr>
      </w:pPr>
    </w:p>
    <w:p w14:paraId="4A460A90"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Proposal 2:</w:t>
      </w:r>
    </w:p>
    <w:p w14:paraId="7C101E9C" w14:textId="4D7C3D8C" w:rsidR="00661F29" w:rsidRPr="00381CAF" w:rsidRDefault="00661F29" w:rsidP="00661F29">
      <w:pPr>
        <w:widowControl/>
        <w:rPr>
          <w:rFonts w:ascii="Calibri" w:hAnsi="Calibri" w:cs="Calibri"/>
          <w:sz w:val="22"/>
          <w:lang w:val="en-GB"/>
        </w:rPr>
      </w:pPr>
      <w:r w:rsidRPr="00381CAF">
        <w:rPr>
          <w:rFonts w:ascii="Calibri" w:hAnsi="Calibri" w:cs="Calibri"/>
          <w:sz w:val="22"/>
          <w:lang w:val="en-GB"/>
        </w:rPr>
        <w:lastRenderedPageBreak/>
        <w:t>If a UE transmits a SCI format 1-A in slot n in a resource pool, and if “Resource reservation period” in the SCI format 1-A indicates P’ (following 8.1.</w:t>
      </w:r>
      <w:r>
        <w:rPr>
          <w:rFonts w:ascii="Calibri" w:hAnsi="Calibri" w:cs="Calibri"/>
          <w:sz w:val="22"/>
          <w:lang w:val="en-GB"/>
        </w:rPr>
        <w:t>7</w:t>
      </w:r>
      <w:r w:rsidRPr="00381CAF">
        <w:rPr>
          <w:rFonts w:ascii="Calibri" w:hAnsi="Calibri" w:cs="Calibri"/>
          <w:sz w:val="22"/>
          <w:lang w:val="en-GB"/>
        </w:rPr>
        <w:t xml:space="preserve"> </w:t>
      </w:r>
      <w:r w:rsidRPr="00381CAF">
        <w:rPr>
          <w:rFonts w:ascii="Calibri" w:hAnsi="Calibri" w:cs="Calibri"/>
          <w:sz w:val="22"/>
          <w:lang w:val="en-GB"/>
        </w:rPr>
        <w:t>of 38.214),</w:t>
      </w:r>
    </w:p>
    <w:p w14:paraId="117340E2" w14:textId="196CD319" w:rsidR="00661F29" w:rsidRPr="00381CAF" w:rsidRDefault="00661F29" w:rsidP="00661F29">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 xml:space="preserve">Option 1: </w:t>
      </w:r>
      <w:r w:rsidRPr="00381CAF">
        <w:rPr>
          <w:rFonts w:ascii="Calibri" w:eastAsia="맑은 고딕" w:hAnsi="Calibri" w:cs="Calibri"/>
          <w:sz w:val="22"/>
          <w:szCs w:val="22"/>
          <w:lang w:val="en-GB"/>
        </w:rPr>
        <w:t xml:space="preserve">P’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(i.e. </w:t>
      </w:r>
      <w:r w:rsidRPr="00381CAF">
        <w:rPr>
          <w:rFonts w:ascii="Calibri" w:eastAsia="맑은 고딕" w:hAnsi="Calibri" w:cs="Calibri"/>
          <w:sz w:val="22"/>
          <w:szCs w:val="22"/>
          <w:lang w:val="en-GB"/>
        </w:rPr>
        <w:t>The number of slots in the resource pool between slot n and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is always the same as P (including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itself)).</w:t>
      </w:r>
    </w:p>
    <w:p w14:paraId="0D8CDB79" w14:textId="7F9410F3" w:rsidR="00661F29" w:rsidRPr="00381CAF" w:rsidRDefault="00661F29" w:rsidP="00661F29">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Option 2: 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w:t>
      </w:r>
      <w:r>
        <w:rPr>
          <w:rFonts w:ascii="Calibri" w:eastAsia="맑은 고딕" w:hAnsi="Calibri" w:cs="Calibri"/>
          <w:sz w:val="22"/>
          <w:szCs w:val="22"/>
          <w:lang w:val="en-GB"/>
        </w:rPr>
        <w:t>’</w:t>
      </w:r>
      <w:r w:rsidRPr="00381CAF">
        <w:rPr>
          <w:rFonts w:ascii="Calibri" w:eastAsia="맑은 고딕" w:hAnsi="Calibri" w:cs="Calibri"/>
          <w:sz w:val="22"/>
          <w:szCs w:val="22"/>
          <w:lang w:val="en-GB"/>
        </w:rPr>
        <w:t xml:space="preserve"> can be less than P</w:t>
      </w:r>
      <w:r>
        <w:rPr>
          <w:rFonts w:ascii="Calibri" w:eastAsia="맑은 고딕" w:hAnsi="Calibri" w:cs="Calibri"/>
          <w:sz w:val="22"/>
          <w:szCs w:val="22"/>
          <w:lang w:val="en-GB"/>
        </w:rPr>
        <w:t>’</w:t>
      </w:r>
      <w:r w:rsidRPr="00381CAF">
        <w:rPr>
          <w:rFonts w:ascii="맑은 고딕" w:eastAsia="맑은 고딕" w:hAnsi="맑은 고딕"/>
          <w:sz w:val="22"/>
          <w:szCs w:val="22"/>
        </w:rPr>
        <w:t>).</w:t>
      </w:r>
    </w:p>
    <w:p w14:paraId="0BB7AC11" w14:textId="1E2B5253" w:rsidR="00661F29" w:rsidRPr="00661F29" w:rsidRDefault="00661F29" w:rsidP="00661F29">
      <w:pPr>
        <w:widowControl/>
        <w:numPr>
          <w:ilvl w:val="1"/>
          <w:numId w:val="18"/>
        </w:numPr>
        <w:rPr>
          <w:rFonts w:ascii="Calibri" w:eastAsia="맑은 고딕" w:hAnsi="Calibri" w:cs="Calibri"/>
          <w:sz w:val="22"/>
          <w:szCs w:val="22"/>
          <w:lang w:val="en-GB"/>
        </w:rPr>
      </w:pPr>
      <w:r>
        <w:rPr>
          <w:rFonts w:ascii="Times New Roman" w:eastAsia="MS Mincho" w:hAnsi="맑은 고딕"/>
          <w:sz w:val="22"/>
          <w:szCs w:val="22"/>
          <w:lang w:val="en-GB" w:eastAsia="ja-JP"/>
        </w:rPr>
        <w:t>Option 2-1: No further change</w:t>
      </w:r>
    </w:p>
    <w:p w14:paraId="6FCC5B5D" w14:textId="6DB3EEE8" w:rsidR="00661F29" w:rsidRPr="00661F29" w:rsidRDefault="00661F29" w:rsidP="0019165B">
      <w:pPr>
        <w:widowControl/>
        <w:numPr>
          <w:ilvl w:val="1"/>
          <w:numId w:val="18"/>
        </w:numPr>
        <w:rPr>
          <w:rFonts w:ascii="Calibri" w:eastAsia="맑은 고딕" w:hAnsi="Calibri" w:cs="Calibri"/>
          <w:sz w:val="22"/>
          <w:szCs w:val="22"/>
          <w:lang w:val="en-GB"/>
        </w:rPr>
      </w:pPr>
      <w:r w:rsidRPr="00661F29">
        <w:rPr>
          <w:rFonts w:ascii="Times New Roman" w:eastAsia="MS Mincho" w:hAnsi="맑은 고딕"/>
          <w:sz w:val="22"/>
          <w:szCs w:val="22"/>
          <w:lang w:val="en-GB" w:eastAsia="ja-JP"/>
        </w:rPr>
        <w:t xml:space="preserve">Option 2-2: Add </w:t>
      </w:r>
      <w:r w:rsidRPr="00661F29">
        <w:rPr>
          <w:rFonts w:ascii="Times New Roman" w:eastAsia="MS Mincho" w:hAnsi="맑은 고딕"/>
          <w:sz w:val="22"/>
          <w:szCs w:val="22"/>
          <w:lang w:val="en-GB" w:eastAsia="ja-JP"/>
        </w:rPr>
        <w:t>“</w:t>
      </w:r>
      <w:r w:rsidRPr="00661F29">
        <w:rPr>
          <w:rFonts w:ascii="Times New Roman" w:eastAsia="MS Mincho" w:hAnsi="맑은 고딕"/>
          <w:sz w:val="22"/>
          <w:szCs w:val="22"/>
          <w:lang w:eastAsia="ja-JP"/>
        </w:rPr>
        <w:t xml:space="preserve">UE expects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661F29">
        <w:rPr>
          <w:rFonts w:ascii="Times New Roman" w:eastAsia="MS Mincho" w:hAnsi="맑은 고딕"/>
          <w:sz w:val="22"/>
          <w:szCs w:val="22"/>
          <w:lang w:eastAsia="ja-JP"/>
        </w:rPr>
        <w:t xml:space="preserve"> belong to the set of slots assigned to the sidelink resource pool</w:t>
      </w:r>
      <w:r>
        <w:rPr>
          <w:rFonts w:ascii="Times New Roman" w:eastAsia="MS Mincho" w:hAnsi="맑은 고딕"/>
          <w:sz w:val="22"/>
          <w:szCs w:val="22"/>
          <w:lang w:eastAsia="ja-JP"/>
        </w:rPr>
        <w:t>.</w:t>
      </w:r>
      <w:r>
        <w:rPr>
          <w:rFonts w:ascii="Times New Roman" w:eastAsia="MS Mincho" w:hAnsi="맑은 고딕"/>
          <w:sz w:val="22"/>
          <w:szCs w:val="22"/>
          <w:lang w:eastAsia="ja-JP"/>
        </w:rPr>
        <w:t>”</w:t>
      </w:r>
    </w:p>
    <w:p w14:paraId="2AE1329E" w14:textId="57BFB5E4" w:rsidR="00661F29" w:rsidRPr="00661F29" w:rsidRDefault="00661F29" w:rsidP="0019165B">
      <w:pPr>
        <w:widowControl/>
        <w:numPr>
          <w:ilvl w:val="1"/>
          <w:numId w:val="18"/>
        </w:numPr>
        <w:rPr>
          <w:rFonts w:ascii="Times New Roman" w:eastAsia="MS Mincho" w:hAnsi="맑은 고딕"/>
          <w:sz w:val="22"/>
          <w:szCs w:val="22"/>
          <w:lang w:eastAsia="ja-JP"/>
        </w:rPr>
      </w:pPr>
      <w:r>
        <w:rPr>
          <w:rFonts w:ascii="Times New Roman" w:eastAsia="MS Mincho" w:hAnsi="맑은 고딕"/>
          <w:sz w:val="22"/>
          <w:szCs w:val="22"/>
          <w:lang w:val="en-GB" w:eastAsia="ja-JP"/>
        </w:rPr>
        <w:t xml:space="preserve">Option 2-3: Add </w:t>
      </w:r>
      <w:r w:rsidRPr="00661F29">
        <w:rPr>
          <w:rFonts w:ascii="Times New Roman" w:eastAsia="MS Mincho" w:hAnsi="맑은 고딕"/>
          <w:sz w:val="22"/>
          <w:szCs w:val="22"/>
          <w:lang w:eastAsia="ja-JP"/>
        </w:rPr>
        <w:t>“</w:t>
      </w:r>
      <w:r w:rsidRPr="00661F29">
        <w:rPr>
          <w:rFonts w:ascii="Times New Roman" w:eastAsia="MS Mincho" w:hAnsi="맑은 고딕"/>
          <w:sz w:val="22"/>
          <w:szCs w:val="22"/>
          <w:lang w:eastAsia="ja-JP"/>
        </w:rPr>
        <w:t>If slot</w:t>
      </w:r>
      <w:r w:rsidRPr="00661F29">
        <w:rPr>
          <w:rFonts w:ascii="Times New Roman" w:eastAsia="MS Mincho" w:hAnsi="맑은 고딕"/>
          <w:sz w:val="22"/>
          <w:szCs w:val="22"/>
          <w:lang w:eastAsia="ja-JP"/>
        </w:rPr>
        <w:t>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661F29">
        <w:rPr>
          <w:rFonts w:ascii="Times New Roman" w:eastAsia="MS Mincho" w:hAnsi="맑은 고딕"/>
          <w:sz w:val="22"/>
          <w:szCs w:val="22"/>
          <w:lang w:eastAsia="ja-JP"/>
        </w:rPr>
        <w:t xml:space="preserve"> is not in the SL resource pool, the next (or previous) slot in the resource pool should be used instead.</w:t>
      </w:r>
      <w:r>
        <w:rPr>
          <w:rFonts w:ascii="Times New Roman" w:eastAsia="MS Mincho" w:hAnsi="맑은 고딕"/>
          <w:sz w:val="22"/>
          <w:szCs w:val="22"/>
          <w:lang w:eastAsia="ja-JP"/>
        </w:rPr>
        <w:t>”</w:t>
      </w:r>
      <w:bookmarkStart w:id="2" w:name="_GoBack"/>
      <w:bookmarkEnd w:id="2"/>
    </w:p>
    <w:p w14:paraId="0DD9F7A6" w14:textId="77777777" w:rsidR="00661F29" w:rsidRPr="00381CAF" w:rsidRDefault="00661F29" w:rsidP="00661F29">
      <w:pPr>
        <w:widowControl/>
        <w:rPr>
          <w:rFonts w:ascii="Calibri" w:hAnsi="Calibri" w:cs="Calibri"/>
          <w:sz w:val="22"/>
          <w:lang w:val="en-GB"/>
        </w:rPr>
      </w:pPr>
    </w:p>
    <w:p w14:paraId="7DFE4E54"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Proposal 3:</w:t>
      </w:r>
    </w:p>
    <w:p w14:paraId="200FE11B" w14:textId="77777777" w:rsidR="00661F29" w:rsidRPr="00381CAF" w:rsidRDefault="00661F29" w:rsidP="00661F29">
      <w:pPr>
        <w:widowControl/>
        <w:rPr>
          <w:rFonts w:ascii="Calibri" w:hAnsi="Calibri" w:cs="Calibri"/>
          <w:sz w:val="22"/>
          <w:lang w:val="en-GB"/>
        </w:rPr>
      </w:pPr>
      <w:r w:rsidRPr="00381CAF">
        <w:rPr>
          <w:rFonts w:ascii="Calibri" w:hAnsi="Calibri" w:cs="Calibri" w:hint="eastAsia"/>
          <w:sz w:val="22"/>
          <w:lang w:val="en-GB"/>
        </w:rPr>
        <w:t>Q</w:t>
      </w:r>
      <w:r w:rsidRPr="00381CAF">
        <w:rPr>
          <w:rFonts w:ascii="Calibri" w:hAnsi="Calibri" w:cs="Calibri"/>
          <w:sz w:val="22"/>
          <w:lang w:val="en-GB"/>
        </w:rPr>
        <w:t>3</w:t>
      </w:r>
      <w:r w:rsidRPr="00381CAF">
        <w:rPr>
          <w:rFonts w:ascii="Calibri" w:hAnsi="Calibri" w:cs="Calibri" w:hint="eastAsia"/>
          <w:sz w:val="22"/>
          <w:lang w:val="en-GB"/>
        </w:rPr>
        <w:t xml:space="preserve">: </w:t>
      </w:r>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1C3B9490" w14:textId="77777777" w:rsidR="00661F29" w:rsidRPr="00381CAF" w:rsidRDefault="00661F29" w:rsidP="00661F29">
      <w:pPr>
        <w:widowControl/>
        <w:rPr>
          <w:rFonts w:ascii="Calibri" w:hAnsi="Calibri" w:cs="Calibri"/>
          <w:sz w:val="22"/>
          <w:lang w:val="en-GB"/>
        </w:rPr>
      </w:pPr>
    </w:p>
    <w:p w14:paraId="0C5C5652" w14:textId="77777777" w:rsidR="00381CAF" w:rsidRPr="00661F29" w:rsidRDefault="00381CAF" w:rsidP="00FC6003">
      <w:pPr>
        <w:widowControl/>
        <w:rPr>
          <w:rFonts w:ascii="Calibri" w:hAnsi="Calibri" w:cs="Calibri"/>
          <w:sz w:val="22"/>
          <w:lang w:val="en-GB"/>
        </w:rPr>
      </w:pPr>
    </w:p>
    <w:p w14:paraId="4D682EFA" w14:textId="77777777" w:rsidR="00381CAF" w:rsidRPr="00D46B6F" w:rsidRDefault="00381CAF" w:rsidP="00FC6003">
      <w:pPr>
        <w:widowControl/>
        <w:rPr>
          <w:rFonts w:ascii="Calibri" w:hAnsi="Calibri" w:cs="Calibri"/>
          <w:sz w:val="22"/>
        </w:rPr>
      </w:pPr>
    </w:p>
    <w:sectPr w:rsidR="00381CAF" w:rsidRPr="00D46B6F"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7AEE0" w14:textId="77777777" w:rsidR="00315BB4" w:rsidRDefault="00315BB4" w:rsidP="00590E43">
      <w:r>
        <w:separator/>
      </w:r>
    </w:p>
  </w:endnote>
  <w:endnote w:type="continuationSeparator" w:id="0">
    <w:p w14:paraId="4E5855B4" w14:textId="77777777" w:rsidR="00315BB4" w:rsidRDefault="00315BB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4E459" w14:textId="77777777" w:rsidR="00315BB4" w:rsidRDefault="00315BB4" w:rsidP="00590E43">
      <w:r>
        <w:separator/>
      </w:r>
    </w:p>
  </w:footnote>
  <w:footnote w:type="continuationSeparator" w:id="0">
    <w:p w14:paraId="46610A42" w14:textId="77777777" w:rsidR="00315BB4" w:rsidRDefault="00315BB4"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4640"/>
    <w:multiLevelType w:val="hybridMultilevel"/>
    <w:tmpl w:val="B61E19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C9313BE"/>
    <w:multiLevelType w:val="hybridMultilevel"/>
    <w:tmpl w:val="4602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4"/>
  </w:num>
  <w:num w:numId="6">
    <w:abstractNumId w:val="8"/>
  </w:num>
  <w:num w:numId="7">
    <w:abstractNumId w:val="1"/>
  </w:num>
  <w:num w:numId="8">
    <w:abstractNumId w:val="14"/>
  </w:num>
  <w:num w:numId="9">
    <w:abstractNumId w:val="2"/>
  </w:num>
  <w:num w:numId="10">
    <w:abstractNumId w:val="0"/>
  </w:num>
  <w:num w:numId="11">
    <w:abstractNumId w:val="5"/>
  </w:num>
  <w:num w:numId="12">
    <w:abstractNumId w:val="19"/>
  </w:num>
  <w:num w:numId="13">
    <w:abstractNumId w:val="3"/>
  </w:num>
  <w:num w:numId="14">
    <w:abstractNumId w:val="9"/>
  </w:num>
  <w:num w:numId="15">
    <w:abstractNumId w:val="6"/>
  </w:num>
  <w:num w:numId="16">
    <w:abstractNumId w:val="18"/>
  </w:num>
  <w:num w:numId="17">
    <w:abstractNumId w:val="17"/>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bG0NDMxMTIyMTBQ0lEKTi0uzszPAykwrgUAglkTSywAAAA="/>
  </w:docVars>
  <w:rsids>
    <w:rsidRoot w:val="003A51D5"/>
    <w:rsid w:val="000118F7"/>
    <w:rsid w:val="00013A33"/>
    <w:rsid w:val="00030172"/>
    <w:rsid w:val="00057D0C"/>
    <w:rsid w:val="0009282D"/>
    <w:rsid w:val="000A51CD"/>
    <w:rsid w:val="000C4606"/>
    <w:rsid w:val="000F3F44"/>
    <w:rsid w:val="000F7C64"/>
    <w:rsid w:val="00101E9A"/>
    <w:rsid w:val="00107338"/>
    <w:rsid w:val="001127C3"/>
    <w:rsid w:val="001270F9"/>
    <w:rsid w:val="0014070E"/>
    <w:rsid w:val="00143BD5"/>
    <w:rsid w:val="0016413C"/>
    <w:rsid w:val="001705AB"/>
    <w:rsid w:val="001A4F9E"/>
    <w:rsid w:val="001E68F9"/>
    <w:rsid w:val="001F6A95"/>
    <w:rsid w:val="002033E3"/>
    <w:rsid w:val="002272FC"/>
    <w:rsid w:val="002429AB"/>
    <w:rsid w:val="002557FD"/>
    <w:rsid w:val="00271910"/>
    <w:rsid w:val="00277BA9"/>
    <w:rsid w:val="0029261C"/>
    <w:rsid w:val="0029302B"/>
    <w:rsid w:val="002B5263"/>
    <w:rsid w:val="002D00D6"/>
    <w:rsid w:val="002E2C00"/>
    <w:rsid w:val="002F4791"/>
    <w:rsid w:val="00302AAA"/>
    <w:rsid w:val="00304E80"/>
    <w:rsid w:val="0031299A"/>
    <w:rsid w:val="00315BB4"/>
    <w:rsid w:val="0032769A"/>
    <w:rsid w:val="00336B37"/>
    <w:rsid w:val="00347AE9"/>
    <w:rsid w:val="00357145"/>
    <w:rsid w:val="00381CAF"/>
    <w:rsid w:val="003A08E9"/>
    <w:rsid w:val="003A2DDF"/>
    <w:rsid w:val="003A51D5"/>
    <w:rsid w:val="003B30D1"/>
    <w:rsid w:val="003C0571"/>
    <w:rsid w:val="003C14A6"/>
    <w:rsid w:val="003C77DC"/>
    <w:rsid w:val="003D592F"/>
    <w:rsid w:val="003E33E2"/>
    <w:rsid w:val="003F090F"/>
    <w:rsid w:val="00401EA5"/>
    <w:rsid w:val="00404206"/>
    <w:rsid w:val="00405648"/>
    <w:rsid w:val="00423155"/>
    <w:rsid w:val="00423919"/>
    <w:rsid w:val="00427A92"/>
    <w:rsid w:val="004455A8"/>
    <w:rsid w:val="00451774"/>
    <w:rsid w:val="00470DFF"/>
    <w:rsid w:val="00485278"/>
    <w:rsid w:val="00494A6C"/>
    <w:rsid w:val="00497BF3"/>
    <w:rsid w:val="004A46B5"/>
    <w:rsid w:val="004B29F4"/>
    <w:rsid w:val="004B2A61"/>
    <w:rsid w:val="004C0F36"/>
    <w:rsid w:val="004C25E5"/>
    <w:rsid w:val="004D6C9E"/>
    <w:rsid w:val="004E32BC"/>
    <w:rsid w:val="005145A3"/>
    <w:rsid w:val="005541A0"/>
    <w:rsid w:val="005818BD"/>
    <w:rsid w:val="00584CE8"/>
    <w:rsid w:val="00590E43"/>
    <w:rsid w:val="00592F2F"/>
    <w:rsid w:val="005A33C6"/>
    <w:rsid w:val="005C1FA9"/>
    <w:rsid w:val="005F307E"/>
    <w:rsid w:val="005F6CE5"/>
    <w:rsid w:val="00625166"/>
    <w:rsid w:val="00626879"/>
    <w:rsid w:val="00632CD4"/>
    <w:rsid w:val="00656CE3"/>
    <w:rsid w:val="00661F29"/>
    <w:rsid w:val="0067188A"/>
    <w:rsid w:val="006755F3"/>
    <w:rsid w:val="00675735"/>
    <w:rsid w:val="006A6D11"/>
    <w:rsid w:val="006B5F2D"/>
    <w:rsid w:val="006B6280"/>
    <w:rsid w:val="006D07D6"/>
    <w:rsid w:val="006D1266"/>
    <w:rsid w:val="006F78E5"/>
    <w:rsid w:val="0070147B"/>
    <w:rsid w:val="00710554"/>
    <w:rsid w:val="00712275"/>
    <w:rsid w:val="0072388A"/>
    <w:rsid w:val="00724A78"/>
    <w:rsid w:val="00733B65"/>
    <w:rsid w:val="00733E39"/>
    <w:rsid w:val="00750F22"/>
    <w:rsid w:val="007540E7"/>
    <w:rsid w:val="00754F52"/>
    <w:rsid w:val="0075691E"/>
    <w:rsid w:val="00784B48"/>
    <w:rsid w:val="007A1003"/>
    <w:rsid w:val="007A1123"/>
    <w:rsid w:val="007A133E"/>
    <w:rsid w:val="007B066C"/>
    <w:rsid w:val="007C61E9"/>
    <w:rsid w:val="007C6C23"/>
    <w:rsid w:val="007D4002"/>
    <w:rsid w:val="007D75D4"/>
    <w:rsid w:val="007E1C13"/>
    <w:rsid w:val="007F4FC8"/>
    <w:rsid w:val="007F6B9A"/>
    <w:rsid w:val="008027FE"/>
    <w:rsid w:val="0082286E"/>
    <w:rsid w:val="00823536"/>
    <w:rsid w:val="00835FDC"/>
    <w:rsid w:val="00836360"/>
    <w:rsid w:val="00850B2C"/>
    <w:rsid w:val="00854138"/>
    <w:rsid w:val="00862725"/>
    <w:rsid w:val="00873D36"/>
    <w:rsid w:val="00875F68"/>
    <w:rsid w:val="008A2F11"/>
    <w:rsid w:val="008B1D31"/>
    <w:rsid w:val="008C79A8"/>
    <w:rsid w:val="008D1223"/>
    <w:rsid w:val="008D41EC"/>
    <w:rsid w:val="008D4AB8"/>
    <w:rsid w:val="008D74F0"/>
    <w:rsid w:val="008F36EA"/>
    <w:rsid w:val="00911DDA"/>
    <w:rsid w:val="009127E7"/>
    <w:rsid w:val="00917357"/>
    <w:rsid w:val="0092692A"/>
    <w:rsid w:val="00927B9A"/>
    <w:rsid w:val="00927FD0"/>
    <w:rsid w:val="0093237D"/>
    <w:rsid w:val="009372D3"/>
    <w:rsid w:val="009525E3"/>
    <w:rsid w:val="0095603A"/>
    <w:rsid w:val="00977A82"/>
    <w:rsid w:val="0099149C"/>
    <w:rsid w:val="00991D55"/>
    <w:rsid w:val="00994122"/>
    <w:rsid w:val="009E4A33"/>
    <w:rsid w:val="009E5B28"/>
    <w:rsid w:val="009F088D"/>
    <w:rsid w:val="009F6F6E"/>
    <w:rsid w:val="00A6289A"/>
    <w:rsid w:val="00AA28AD"/>
    <w:rsid w:val="00AC407A"/>
    <w:rsid w:val="00AD735B"/>
    <w:rsid w:val="00AE75A0"/>
    <w:rsid w:val="00AF6EBD"/>
    <w:rsid w:val="00B14716"/>
    <w:rsid w:val="00B153E5"/>
    <w:rsid w:val="00B21DD8"/>
    <w:rsid w:val="00B2415D"/>
    <w:rsid w:val="00B33304"/>
    <w:rsid w:val="00B47733"/>
    <w:rsid w:val="00B57204"/>
    <w:rsid w:val="00B91757"/>
    <w:rsid w:val="00B93CB5"/>
    <w:rsid w:val="00BA4524"/>
    <w:rsid w:val="00BA5904"/>
    <w:rsid w:val="00BB394F"/>
    <w:rsid w:val="00BC0E7B"/>
    <w:rsid w:val="00BC16A3"/>
    <w:rsid w:val="00BC5859"/>
    <w:rsid w:val="00BC5C2C"/>
    <w:rsid w:val="00BD0CB0"/>
    <w:rsid w:val="00BD73A6"/>
    <w:rsid w:val="00BE11EE"/>
    <w:rsid w:val="00C112A8"/>
    <w:rsid w:val="00C3668E"/>
    <w:rsid w:val="00C4484E"/>
    <w:rsid w:val="00C97638"/>
    <w:rsid w:val="00CB2710"/>
    <w:rsid w:val="00CD07A4"/>
    <w:rsid w:val="00CD3357"/>
    <w:rsid w:val="00CD6D6F"/>
    <w:rsid w:val="00CE6166"/>
    <w:rsid w:val="00CF6BD9"/>
    <w:rsid w:val="00D34E97"/>
    <w:rsid w:val="00D46B6F"/>
    <w:rsid w:val="00D46CEB"/>
    <w:rsid w:val="00D47FE2"/>
    <w:rsid w:val="00D7006B"/>
    <w:rsid w:val="00D707A5"/>
    <w:rsid w:val="00D71476"/>
    <w:rsid w:val="00D75266"/>
    <w:rsid w:val="00DB3998"/>
    <w:rsid w:val="00DE462A"/>
    <w:rsid w:val="00DE741A"/>
    <w:rsid w:val="00DF6053"/>
    <w:rsid w:val="00E140B5"/>
    <w:rsid w:val="00E1418A"/>
    <w:rsid w:val="00E23361"/>
    <w:rsid w:val="00E34C05"/>
    <w:rsid w:val="00E43143"/>
    <w:rsid w:val="00E46616"/>
    <w:rsid w:val="00E616B8"/>
    <w:rsid w:val="00E70FF4"/>
    <w:rsid w:val="00E77253"/>
    <w:rsid w:val="00E82C42"/>
    <w:rsid w:val="00E854F9"/>
    <w:rsid w:val="00E91A7C"/>
    <w:rsid w:val="00E96C26"/>
    <w:rsid w:val="00EA2604"/>
    <w:rsid w:val="00EB312F"/>
    <w:rsid w:val="00EB46DD"/>
    <w:rsid w:val="00EB5918"/>
    <w:rsid w:val="00EC1BA9"/>
    <w:rsid w:val="00ED36AA"/>
    <w:rsid w:val="00EE684D"/>
    <w:rsid w:val="00F012C4"/>
    <w:rsid w:val="00F4220B"/>
    <w:rsid w:val="00F476E8"/>
    <w:rsid w:val="00F6019E"/>
    <w:rsid w:val="00F710D6"/>
    <w:rsid w:val="00F80792"/>
    <w:rsid w:val="00F836EA"/>
    <w:rsid w:val="00FA28BA"/>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575DD"/>
  <w15:docId w15:val="{7C8ED6FC-02C8-4442-AA8C-25522B2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B333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character" w:styleId="ad">
    <w:name w:val="Placeholder Text"/>
    <w:basedOn w:val="a0"/>
    <w:uiPriority w:val="99"/>
    <w:semiHidden/>
    <w:rsid w:val="002272FC"/>
    <w:rPr>
      <w:color w:val="808080"/>
    </w:rPr>
  </w:style>
  <w:style w:type="character" w:customStyle="1" w:styleId="2Char">
    <w:name w:val="제목 2 Char"/>
    <w:basedOn w:val="a0"/>
    <w:link w:val="2"/>
    <w:uiPriority w:val="9"/>
    <w:semiHidden/>
    <w:rsid w:val="00B3330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2932</Words>
  <Characters>16717</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6</cp:revision>
  <dcterms:created xsi:type="dcterms:W3CDTF">2020-10-27T08:03:00Z</dcterms:created>
  <dcterms:modified xsi:type="dcterms:W3CDTF">2020-10-28T01:37:00Z</dcterms:modified>
</cp:coreProperties>
</file>