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B3380" w14:textId="4EA50402" w:rsidR="003F090F" w:rsidRPr="003F090F" w:rsidRDefault="003F090F" w:rsidP="003F090F">
      <w:pPr>
        <w:widowControl/>
        <w:rPr>
          <w:rFonts w:ascii="Calibri" w:hAnsi="Calibri" w:cs="Calibri"/>
          <w:b/>
          <w:sz w:val="22"/>
          <w:highlight w:val="cyan"/>
          <w:lang w:val="en-GB"/>
        </w:rPr>
      </w:pPr>
      <w:r w:rsidRPr="003F090F">
        <w:rPr>
          <w:rFonts w:ascii="Calibri" w:hAnsi="Calibri" w:cs="Calibri"/>
          <w:b/>
          <w:sz w:val="22"/>
          <w:highlight w:val="cyan"/>
          <w:lang w:val="en-GB"/>
        </w:rPr>
        <w:t>[103-e-NR-Rel-16-V2X-07]</w:t>
      </w:r>
      <w:r w:rsidRPr="003F090F">
        <w:rPr>
          <w:rFonts w:ascii="Calibri" w:hAnsi="Calibri" w:cs="Calibri" w:hint="eastAsia"/>
          <w:b/>
          <w:sz w:val="22"/>
          <w:highlight w:val="cyan"/>
          <w:lang w:val="en-GB"/>
        </w:rPr>
        <w:t xml:space="preserve">: </w:t>
      </w:r>
      <w:r w:rsidRPr="003F090F">
        <w:rPr>
          <w:rFonts w:ascii="Calibri" w:hAnsi="Calibri" w:cs="Calibri"/>
          <w:b/>
          <w:sz w:val="22"/>
          <w:highlight w:val="cyan"/>
          <w:lang w:val="en-GB"/>
        </w:rPr>
        <w:t>Email discussion/approval regarding c</w:t>
      </w:r>
      <w:r w:rsidRPr="003F090F">
        <w:rPr>
          <w:rFonts w:ascii="Calibri" w:hAnsi="Calibri" w:cs="Calibri" w:hint="eastAsia"/>
          <w:b/>
          <w:sz w:val="22"/>
          <w:highlight w:val="cyan"/>
          <w:lang w:val="en-GB"/>
        </w:rPr>
        <w:t>larification on the sidelink slot index</w:t>
      </w:r>
    </w:p>
    <w:p w14:paraId="20039915"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PP-7: Interpretation of sidelink slot for TRIV and resource reservation period</w:t>
      </w:r>
    </w:p>
    <w:p w14:paraId="45147D77" w14:textId="77777777" w:rsidR="003F090F" w:rsidRPr="003F090F" w:rsidRDefault="003F090F" w:rsidP="003F090F">
      <w:pPr>
        <w:widowControl/>
        <w:numPr>
          <w:ilvl w:val="0"/>
          <w:numId w:val="17"/>
        </w:numPr>
        <w:rPr>
          <w:rFonts w:ascii="Calibri" w:hAnsi="Calibri" w:cs="Calibri"/>
          <w:b/>
          <w:sz w:val="22"/>
          <w:highlight w:val="cyan"/>
          <w:lang w:val="en-GB"/>
        </w:rPr>
      </w:pPr>
      <w:r w:rsidRPr="003F090F">
        <w:rPr>
          <w:rFonts w:ascii="Calibri" w:hAnsi="Calibri" w:cs="Calibri" w:hint="eastAsia"/>
          <w:b/>
          <w:sz w:val="22"/>
          <w:highlight w:val="cyan"/>
          <w:lang w:val="en-GB"/>
        </w:rPr>
        <w:t>Issue M2-6: Interpretation of sidelink slot for sensing and resource selection procedure</w:t>
      </w:r>
    </w:p>
    <w:p w14:paraId="3E1E18F8" w14:textId="77777777" w:rsidR="003F090F" w:rsidRPr="003F090F" w:rsidRDefault="003F090F" w:rsidP="003F090F">
      <w:pPr>
        <w:widowControl/>
        <w:rPr>
          <w:rFonts w:ascii="Calibri" w:hAnsi="Calibri" w:cs="Calibri"/>
          <w:b/>
          <w:sz w:val="22"/>
          <w:lang w:val="en-GB"/>
        </w:rPr>
      </w:pPr>
      <w:r w:rsidRPr="003F090F">
        <w:rPr>
          <w:rFonts w:ascii="Calibri" w:hAnsi="Calibri" w:cs="Calibri"/>
          <w:b/>
          <w:sz w:val="22"/>
          <w:highlight w:val="cyan"/>
          <w:lang w:val="en-GB"/>
        </w:rPr>
        <w:t>till 10/29, with a potential CR by 11/4 – Hanbyul (LGE)</w:t>
      </w:r>
    </w:p>
    <w:p w14:paraId="47F5E352" w14:textId="77777777" w:rsidR="003F090F" w:rsidRPr="003F090F" w:rsidRDefault="003F090F" w:rsidP="00590E43">
      <w:pPr>
        <w:widowControl/>
        <w:rPr>
          <w:rFonts w:ascii="Calibri" w:hAnsi="Calibri" w:cs="Calibri"/>
          <w:b/>
          <w:sz w:val="22"/>
          <w:lang w:val="en-GB"/>
        </w:rPr>
      </w:pPr>
    </w:p>
    <w:p w14:paraId="3F1E9A07" w14:textId="77777777" w:rsidR="003F090F" w:rsidRPr="00FE4888" w:rsidRDefault="003F090F" w:rsidP="00590E43">
      <w:pPr>
        <w:widowControl/>
        <w:rPr>
          <w:rFonts w:ascii="Calibri" w:hAnsi="Calibri" w:cs="Calibri"/>
          <w:b/>
          <w:sz w:val="22"/>
          <w:lang w:val="en-GB"/>
        </w:rPr>
      </w:pPr>
    </w:p>
    <w:p w14:paraId="6809593A" w14:textId="0849ADF4" w:rsidR="003C0571" w:rsidRDefault="00401EA5" w:rsidP="00590E43">
      <w:pPr>
        <w:widowControl/>
        <w:rPr>
          <w:rFonts w:ascii="Calibri" w:hAnsi="Calibri" w:cs="Calibri"/>
          <w:b/>
          <w:sz w:val="22"/>
          <w:lang w:val="en-GB"/>
        </w:rPr>
      </w:pPr>
      <w:r w:rsidRPr="00401EA5">
        <w:rPr>
          <w:rFonts w:ascii="Calibri" w:hAnsi="Calibri" w:cs="Calibri"/>
          <w:b/>
          <w:sz w:val="22"/>
          <w:lang w:val="en-GB"/>
        </w:rPr>
        <w:t>Issue PP-7: Interpretation of sidelink slot for TRIV and resource reservation period</w:t>
      </w:r>
    </w:p>
    <w:p w14:paraId="49B0FDE1" w14:textId="77777777" w:rsidR="003C0571" w:rsidRDefault="003C0571" w:rsidP="003C0571">
      <w:pPr>
        <w:widowControl/>
        <w:rPr>
          <w:rFonts w:ascii="Calibri" w:hAnsi="Calibri" w:cs="Calibri"/>
          <w:sz w:val="22"/>
          <w:lang w:val="en-GB"/>
        </w:rPr>
      </w:pPr>
    </w:p>
    <w:p w14:paraId="7DC4519C" w14:textId="7562D4FE" w:rsidR="00FC6003" w:rsidRDefault="00FC6003" w:rsidP="003C0571">
      <w:pPr>
        <w:widowControl/>
        <w:rPr>
          <w:rFonts w:ascii="Calibri" w:hAnsi="Calibri" w:cs="Calibri"/>
          <w:sz w:val="22"/>
          <w:lang w:val="en-GB"/>
        </w:rPr>
      </w:pPr>
      <w:r>
        <w:rPr>
          <w:rFonts w:ascii="Calibri" w:hAnsi="Calibri" w:cs="Calibri" w:hint="eastAsia"/>
          <w:sz w:val="22"/>
          <w:lang w:val="en-GB"/>
        </w:rPr>
        <w:t xml:space="preserve">Q1: </w:t>
      </w:r>
      <w:r w:rsidR="006D07D6">
        <w:rPr>
          <w:rFonts w:ascii="Calibri" w:hAnsi="Calibri" w:cs="Calibri"/>
          <w:sz w:val="22"/>
          <w:lang w:val="en-GB"/>
        </w:rPr>
        <w:t xml:space="preserve">If a UE transmits a SCI format 1-A in slot n in a resource pool, and if </w:t>
      </w:r>
      <w:r w:rsidR="00712275">
        <w:rPr>
          <w:rFonts w:ascii="Calibri" w:hAnsi="Calibri" w:cs="Calibri"/>
          <w:sz w:val="22"/>
          <w:lang w:val="en-GB"/>
        </w:rPr>
        <w:t>“Time resource assignment”</w:t>
      </w:r>
      <w:r w:rsidR="006D07D6">
        <w:rPr>
          <w:rFonts w:ascii="Calibri" w:hAnsi="Calibri" w:cs="Calibri"/>
          <w:sz w:val="22"/>
          <w:lang w:val="en-GB"/>
        </w:rPr>
        <w:t xml:space="preserve"> in the SCI format 1-A indicates t</w:t>
      </w:r>
      <w:r w:rsidR="00DE741A">
        <w:rPr>
          <w:rFonts w:ascii="Calibri" w:hAnsi="Calibri" w:cs="Calibri"/>
          <w:sz w:val="22"/>
          <w:lang w:val="en-GB"/>
        </w:rPr>
        <w:t>i</w:t>
      </w:r>
      <w:r w:rsidR="006D07D6">
        <w:rPr>
          <w:rFonts w:ascii="Calibri" w:hAnsi="Calibri" w:cs="Calibri"/>
          <w:sz w:val="22"/>
          <w:lang w:val="en-GB"/>
        </w:rPr>
        <w:t>, what is UE’s understanding?</w:t>
      </w:r>
    </w:p>
    <w:p w14:paraId="70A626D2" w14:textId="1E8D0CDF" w:rsidR="006D07D6" w:rsidRDefault="006D07D6" w:rsidP="00712275">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sidR="00DE741A">
        <w:rPr>
          <w:rFonts w:ascii="Calibri" w:hAnsi="Calibri" w:cs="Calibri"/>
          <w:sz w:val="22"/>
          <w:lang w:val="en-GB"/>
        </w:rPr>
        <w:t xml:space="preserve">ti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712275">
        <w:rPr>
          <w:rFonts w:ascii="Calibri" w:hAnsi="Calibri" w:cs="Calibri" w:hint="eastAsia"/>
          <w:sz w:val="22"/>
        </w:rPr>
        <w:t xml:space="preserve"> </w:t>
      </w:r>
      <w:r w:rsidR="00DE741A">
        <w:rPr>
          <w:rFonts w:ascii="Calibri" w:hAnsi="Calibri" w:cs="Calibri"/>
          <w:sz w:val="22"/>
        </w:rPr>
        <w:t xml:space="preserve">(i.e. </w:t>
      </w:r>
      <w:r w:rsidR="00DE741A">
        <w:rPr>
          <w:rFonts w:ascii="Calibri" w:hAnsi="Calibri" w:cs="Calibri"/>
          <w:sz w:val="22"/>
          <w:lang w:val="en-GB"/>
        </w:rPr>
        <w:t>The number of slots in the resource pool between slot n and slot</w:t>
      </w:r>
      <w:r w:rsidR="00EB312F">
        <w:rPr>
          <w:rFonts w:ascii="Calibri" w:hAnsi="Calibri" w:cs="Calibri"/>
          <w:sz w:val="22"/>
          <w:lang w:val="en-GB"/>
        </w:rPr>
        <w:t xml:space="preserve"> n+ti is always the same as ti (including slot n+ti itself</w:t>
      </w:r>
      <w:r w:rsidR="00712275">
        <w:rPr>
          <w:rFonts w:ascii="Calibri" w:hAnsi="Calibri" w:cs="Calibri" w:hint="eastAsia"/>
          <w:sz w:val="22"/>
        </w:rPr>
        <w:t>).</w:t>
      </w:r>
    </w:p>
    <w:p w14:paraId="0AA8E79E" w14:textId="6A55AC62" w:rsidR="00FC6003" w:rsidRPr="00712275" w:rsidRDefault="006D07D6" w:rsidP="00712275">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sidR="00712275">
        <w:rPr>
          <w:rFonts w:ascii="Calibri" w:hAnsi="Calibri" w:cs="Calibri"/>
          <w:sz w:val="22"/>
          <w:lang w:val="en-GB"/>
        </w:rPr>
        <w:t xml:space="preserve"> </w:t>
      </w:r>
      <w:r w:rsidR="00DE741A">
        <w:rPr>
          <w:rFonts w:ascii="Calibri" w:hAnsi="Calibri" w:cs="Calibri"/>
          <w:sz w:val="22"/>
          <w:lang w:val="en-GB"/>
        </w:rPr>
        <w:t xml:space="preserve">ti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712275" w:rsidRPr="00515803">
        <w:rPr>
          <w:rFonts w:hint="eastAsia"/>
          <w:sz w:val="22"/>
        </w:rPr>
        <w:t xml:space="preserve"> </w:t>
      </w:r>
      <w:r w:rsidR="00DE741A" w:rsidRPr="00DE741A">
        <w:rPr>
          <w:rFonts w:ascii="Calibri" w:hAnsi="Calibri" w:cs="Calibri"/>
          <w:sz w:val="22"/>
          <w:lang w:val="en-GB"/>
        </w:rPr>
        <w:t>(i.e.</w:t>
      </w:r>
      <w:r w:rsidR="00DE741A">
        <w:rPr>
          <w:sz w:val="22"/>
        </w:rPr>
        <w:t xml:space="preserve"> </w:t>
      </w:r>
      <w:r w:rsidR="00DE741A">
        <w:rPr>
          <w:rFonts w:ascii="Calibri" w:hAnsi="Calibri" w:cs="Calibri"/>
          <w:sz w:val="22"/>
          <w:lang w:val="en-GB"/>
        </w:rPr>
        <w:t xml:space="preserve">The number of slots in the resource pool between slot n and slot n+ti can </w:t>
      </w:r>
      <w:r w:rsidR="00DE741A" w:rsidRPr="00FE0C0D">
        <w:rPr>
          <w:rFonts w:ascii="Calibri" w:hAnsi="Calibri" w:cs="Calibri"/>
          <w:sz w:val="22"/>
          <w:lang w:val="en-GB"/>
        </w:rPr>
        <w:t xml:space="preserve">be </w:t>
      </w:r>
      <w:r w:rsidR="006A6D11" w:rsidRPr="00FE0C0D">
        <w:rPr>
          <w:rFonts w:ascii="Calibri" w:hAnsi="Calibri" w:cs="Calibri"/>
          <w:sz w:val="22"/>
          <w:lang w:val="en-GB"/>
        </w:rPr>
        <w:t>less</w:t>
      </w:r>
      <w:r w:rsidR="00DE741A" w:rsidRPr="00FE0C0D">
        <w:rPr>
          <w:rFonts w:ascii="Calibri" w:hAnsi="Calibri" w:cs="Calibri"/>
          <w:sz w:val="22"/>
          <w:lang w:val="en-GB"/>
        </w:rPr>
        <w:t xml:space="preserve"> than</w:t>
      </w:r>
      <w:r w:rsidR="00DE741A">
        <w:rPr>
          <w:rFonts w:ascii="Calibri" w:hAnsi="Calibri" w:cs="Calibri"/>
          <w:sz w:val="22"/>
          <w:lang w:val="en-GB"/>
        </w:rPr>
        <w:t xml:space="preserve"> ti</w:t>
      </w:r>
      <w:r w:rsidR="00712275">
        <w:rPr>
          <w:sz w:val="22"/>
        </w:rPr>
        <w:t>).</w:t>
      </w:r>
    </w:p>
    <w:tbl>
      <w:tblPr>
        <w:tblStyle w:val="a6"/>
        <w:tblW w:w="0" w:type="auto"/>
        <w:tblLook w:val="04A0" w:firstRow="1" w:lastRow="0" w:firstColumn="1" w:lastColumn="0" w:noHBand="0" w:noVBand="1"/>
      </w:tblPr>
      <w:tblGrid>
        <w:gridCol w:w="1458"/>
        <w:gridCol w:w="1260"/>
        <w:gridCol w:w="6298"/>
      </w:tblGrid>
      <w:tr w:rsidR="00FC6003" w14:paraId="034732FB" w14:textId="77777777" w:rsidTr="00E33F4C">
        <w:tc>
          <w:tcPr>
            <w:tcW w:w="1458" w:type="dxa"/>
          </w:tcPr>
          <w:p w14:paraId="2EC2CAB3" w14:textId="77777777" w:rsidR="00FC6003" w:rsidRDefault="00FC6003" w:rsidP="00E33F4C">
            <w:pPr>
              <w:widowControl/>
              <w:rPr>
                <w:rFonts w:ascii="Calibri" w:hAnsi="Calibri" w:cs="Calibri"/>
                <w:sz w:val="22"/>
              </w:rPr>
            </w:pPr>
            <w:r>
              <w:rPr>
                <w:rFonts w:ascii="Calibri" w:hAnsi="Calibri" w:cs="Calibri" w:hint="eastAsia"/>
                <w:sz w:val="22"/>
              </w:rPr>
              <w:t>Company</w:t>
            </w:r>
          </w:p>
        </w:tc>
        <w:tc>
          <w:tcPr>
            <w:tcW w:w="1260" w:type="dxa"/>
          </w:tcPr>
          <w:p w14:paraId="01E70AE6" w14:textId="4F0011BF" w:rsidR="00FC6003" w:rsidRDefault="00D75266" w:rsidP="00E33F4C">
            <w:pPr>
              <w:widowControl/>
              <w:rPr>
                <w:rFonts w:ascii="Calibri" w:hAnsi="Calibri" w:cs="Calibri"/>
                <w:sz w:val="22"/>
              </w:rPr>
            </w:pPr>
            <w:r>
              <w:rPr>
                <w:rFonts w:ascii="Calibri" w:hAnsi="Calibri" w:cs="Calibri"/>
                <w:sz w:val="22"/>
              </w:rPr>
              <w:t>Option</w:t>
            </w:r>
          </w:p>
        </w:tc>
        <w:tc>
          <w:tcPr>
            <w:tcW w:w="6298" w:type="dxa"/>
          </w:tcPr>
          <w:p w14:paraId="1799D32D" w14:textId="77777777" w:rsidR="00FC6003" w:rsidRDefault="00FC6003" w:rsidP="00E33F4C">
            <w:pPr>
              <w:widowControl/>
              <w:rPr>
                <w:rFonts w:ascii="Calibri" w:hAnsi="Calibri" w:cs="Calibri"/>
                <w:sz w:val="22"/>
              </w:rPr>
            </w:pPr>
            <w:r>
              <w:rPr>
                <w:rFonts w:ascii="Calibri" w:hAnsi="Calibri" w:cs="Calibri" w:hint="eastAsia"/>
                <w:sz w:val="22"/>
              </w:rPr>
              <w:t>Comment</w:t>
            </w:r>
          </w:p>
        </w:tc>
      </w:tr>
      <w:tr w:rsidR="00FC6003" w:rsidRPr="00927B9A" w14:paraId="738F5D68" w14:textId="77777777" w:rsidTr="00E33F4C">
        <w:tc>
          <w:tcPr>
            <w:tcW w:w="1458" w:type="dxa"/>
          </w:tcPr>
          <w:p w14:paraId="5D7B7231" w14:textId="286D4212" w:rsidR="00FC6003" w:rsidRPr="00C112A8" w:rsidRDefault="00C112A8" w:rsidP="00E33F4C">
            <w:pPr>
              <w:widowControl/>
              <w:wordWrap/>
              <w:rPr>
                <w:rFonts w:ascii="Calibri" w:eastAsiaTheme="minorEastAsia" w:hAnsi="Calibri" w:cs="Calibri" w:hint="eastAsia"/>
                <w:sz w:val="22"/>
              </w:rPr>
            </w:pPr>
            <w:r>
              <w:rPr>
                <w:rFonts w:ascii="Calibri" w:eastAsiaTheme="minorEastAsia" w:hAnsi="Calibri" w:cs="Calibri" w:hint="eastAsia"/>
                <w:sz w:val="22"/>
              </w:rPr>
              <w:t>LGE</w:t>
            </w:r>
          </w:p>
        </w:tc>
        <w:tc>
          <w:tcPr>
            <w:tcW w:w="1260" w:type="dxa"/>
          </w:tcPr>
          <w:p w14:paraId="63D8A5AE" w14:textId="028C7F74" w:rsidR="00FC6003" w:rsidRPr="00C112A8" w:rsidRDefault="00C112A8" w:rsidP="00E33F4C">
            <w:pPr>
              <w:widowControl/>
              <w:wordWrap/>
              <w:rPr>
                <w:rFonts w:ascii="Calibri" w:eastAsiaTheme="minorEastAsia" w:hAnsi="Calibri" w:cs="Calibri" w:hint="eastAsia"/>
                <w:sz w:val="22"/>
              </w:rPr>
            </w:pPr>
            <w:r>
              <w:rPr>
                <w:rFonts w:ascii="Calibri" w:eastAsiaTheme="minorEastAsia" w:hAnsi="Calibri" w:cs="Calibri" w:hint="eastAsia"/>
                <w:sz w:val="22"/>
              </w:rPr>
              <w:t>Option 1</w:t>
            </w:r>
          </w:p>
        </w:tc>
        <w:tc>
          <w:tcPr>
            <w:tcW w:w="6298" w:type="dxa"/>
          </w:tcPr>
          <w:p w14:paraId="644D6926" w14:textId="126F1709" w:rsidR="00FC6003" w:rsidRDefault="0093237D" w:rsidP="00E33F4C">
            <w:pPr>
              <w:widowControl/>
              <w:wordWrap/>
              <w:rPr>
                <w:rFonts w:ascii="Calibri" w:eastAsiaTheme="minorEastAsia" w:hAnsi="Calibri" w:cs="Calibri"/>
                <w:sz w:val="22"/>
              </w:rPr>
            </w:pPr>
            <w:r>
              <w:rPr>
                <w:rFonts w:ascii="Calibri" w:eastAsiaTheme="minorEastAsia" w:hAnsi="Calibri" w:cs="Calibri"/>
                <w:sz w:val="22"/>
              </w:rPr>
              <w:t>In case when</w:t>
            </w:r>
            <w:r w:rsidR="00C112A8">
              <w:rPr>
                <w:rFonts w:ascii="Calibri" w:eastAsiaTheme="minorEastAsia" w:hAnsi="Calibri" w:cs="Calibri" w:hint="eastAsia"/>
                <w:sz w:val="22"/>
              </w:rPr>
              <w:t xml:space="preserve"> we go to Optio</w:t>
            </w:r>
            <w:r>
              <w:rPr>
                <w:rFonts w:ascii="Calibri" w:eastAsiaTheme="minorEastAsia" w:hAnsi="Calibri" w:cs="Calibri" w:hint="eastAsia"/>
                <w:sz w:val="22"/>
              </w:rPr>
              <w:t>n 2, there are several problems as below.</w:t>
            </w:r>
            <w:r w:rsidR="00C112A8">
              <w:rPr>
                <w:rFonts w:ascii="Calibri" w:eastAsiaTheme="minorEastAsia" w:hAnsi="Calibri" w:cs="Calibri" w:hint="eastAsia"/>
                <w:sz w:val="22"/>
              </w:rPr>
              <w:t xml:space="preserve"> </w:t>
            </w:r>
          </w:p>
          <w:p w14:paraId="6EFE8FBA" w14:textId="65DCD7B0" w:rsidR="00C112A8" w:rsidRPr="0093237D" w:rsidRDefault="00C112A8" w:rsidP="0093237D">
            <w:pPr>
              <w:pStyle w:val="a5"/>
              <w:widowControl/>
              <w:numPr>
                <w:ilvl w:val="0"/>
                <w:numId w:val="19"/>
              </w:numPr>
              <w:wordWrap/>
              <w:ind w:leftChars="0"/>
              <w:rPr>
                <w:rFonts w:ascii="Calibri" w:eastAsiaTheme="minorEastAsia" w:hAnsi="Calibri" w:cs="Calibri"/>
                <w:sz w:val="22"/>
              </w:rPr>
            </w:pPr>
            <w:r w:rsidRPr="0093237D">
              <w:rPr>
                <w:rFonts w:ascii="Calibri" w:eastAsiaTheme="minorEastAsia" w:hAnsi="Calibri" w:cs="Calibri"/>
                <w:sz w:val="22"/>
              </w:rPr>
              <w:t xml:space="preserve">First of all, resource pool configuration should ensure that all the slots indicated by TRIV belong to the resource pool. </w:t>
            </w:r>
            <w:r w:rsidR="00EB5918" w:rsidRPr="0093237D">
              <w:rPr>
                <w:rFonts w:ascii="Calibri" w:eastAsiaTheme="minorEastAsia" w:hAnsi="Calibri" w:cs="Calibri"/>
                <w:sz w:val="22"/>
              </w:rPr>
              <w:t xml:space="preserve">Or, resources need to be selected so that all the reserved resources belongs to a resource pool. Both cases will degrades flexibility on scheduling or configuration. </w:t>
            </w:r>
            <w:r w:rsidR="00F012C4">
              <w:rPr>
                <w:rFonts w:ascii="Calibri" w:eastAsiaTheme="minorEastAsia" w:hAnsi="Calibri" w:cs="Calibri"/>
                <w:sz w:val="22"/>
              </w:rPr>
              <w:t xml:space="preserve">Note that in Rel16, RAN4 defined the requirement for the case when NR V2X operates on the licensed band. So, the above stated problem will be worse than the LTE V2X case which has the requirement only for the case when the LTE V2X operates on ITS-dedicate band. </w:t>
            </w:r>
          </w:p>
          <w:p w14:paraId="466C1F68" w14:textId="533F7846" w:rsidR="00C112A8" w:rsidRDefault="00C112A8" w:rsidP="0093237D">
            <w:pPr>
              <w:pStyle w:val="a5"/>
              <w:widowControl/>
              <w:numPr>
                <w:ilvl w:val="0"/>
                <w:numId w:val="19"/>
              </w:numPr>
              <w:wordWrap/>
              <w:ind w:leftChars="0"/>
              <w:rPr>
                <w:rFonts w:ascii="Calibri" w:eastAsiaTheme="minorEastAsia" w:hAnsi="Calibri" w:cs="Calibri"/>
                <w:sz w:val="22"/>
              </w:rPr>
            </w:pPr>
            <w:r>
              <w:rPr>
                <w:rFonts w:ascii="Calibri" w:eastAsiaTheme="minorEastAsia" w:hAnsi="Calibri" w:cs="Calibri"/>
                <w:sz w:val="22"/>
              </w:rPr>
              <w:t xml:space="preserve">Next, depending on the resource pool configuration, the effective window size for TRIV </w:t>
            </w:r>
            <w:r w:rsidR="0093237D">
              <w:rPr>
                <w:rFonts w:ascii="Calibri" w:eastAsiaTheme="minorEastAsia" w:hAnsi="Calibri" w:cs="Calibri"/>
                <w:sz w:val="22"/>
              </w:rPr>
              <w:t>could be</w:t>
            </w:r>
            <w:r>
              <w:rPr>
                <w:rFonts w:ascii="Calibri" w:eastAsiaTheme="minorEastAsia" w:hAnsi="Calibri" w:cs="Calibri"/>
                <w:sz w:val="22"/>
              </w:rPr>
              <w:t xml:space="preserve"> much smaller than 3</w:t>
            </w:r>
            <w:r w:rsidR="00BA5904">
              <w:rPr>
                <w:rFonts w:ascii="Calibri" w:eastAsiaTheme="minorEastAsia" w:hAnsi="Calibri" w:cs="Calibri"/>
                <w:sz w:val="22"/>
              </w:rPr>
              <w:t>2</w:t>
            </w:r>
            <w:r>
              <w:rPr>
                <w:rFonts w:ascii="Calibri" w:eastAsiaTheme="minorEastAsia" w:hAnsi="Calibri" w:cs="Calibri"/>
                <w:sz w:val="22"/>
              </w:rPr>
              <w:t xml:space="preserve"> slots. </w:t>
            </w:r>
            <w:r w:rsidR="0093237D">
              <w:rPr>
                <w:rFonts w:ascii="Calibri" w:eastAsiaTheme="minorEastAsia" w:hAnsi="Calibri" w:cs="Calibri"/>
                <w:sz w:val="22"/>
              </w:rPr>
              <w:t>For this case, i</w:t>
            </w:r>
            <w:r>
              <w:rPr>
                <w:rFonts w:ascii="Calibri" w:eastAsiaTheme="minorEastAsia" w:hAnsi="Calibri" w:cs="Calibri"/>
                <w:sz w:val="22"/>
              </w:rPr>
              <w:t xml:space="preserve">t will degrades the benefits of </w:t>
            </w:r>
            <w:r w:rsidR="0093237D">
              <w:rPr>
                <w:rFonts w:ascii="Calibri" w:eastAsiaTheme="minorEastAsia" w:hAnsi="Calibri" w:cs="Calibri"/>
                <w:sz w:val="22"/>
              </w:rPr>
              <w:t>NR V2X time-domain assignment mechanism which was introduced to make inter-resource collision probability low by indicating more resources within a wider range of slots compared to LTE V2X</w:t>
            </w:r>
            <w:r>
              <w:rPr>
                <w:rFonts w:ascii="Calibri" w:eastAsiaTheme="minorEastAsia" w:hAnsi="Calibri" w:cs="Calibri"/>
                <w:sz w:val="22"/>
              </w:rPr>
              <w:t xml:space="preserve">. </w:t>
            </w:r>
          </w:p>
          <w:p w14:paraId="3578BA49" w14:textId="22F042EC" w:rsidR="00C112A8" w:rsidRPr="00C112A8" w:rsidRDefault="00C112A8" w:rsidP="00F012C4">
            <w:pPr>
              <w:widowControl/>
              <w:wordWrap/>
              <w:rPr>
                <w:rFonts w:ascii="Calibri" w:eastAsiaTheme="minorEastAsia" w:hAnsi="Calibri" w:cs="Calibri" w:hint="eastAsia"/>
                <w:sz w:val="22"/>
              </w:rPr>
            </w:pPr>
            <w:r>
              <w:rPr>
                <w:rFonts w:ascii="Calibri" w:eastAsiaTheme="minorEastAsia" w:hAnsi="Calibri" w:cs="Calibri"/>
                <w:sz w:val="22"/>
              </w:rPr>
              <w:t xml:space="preserve">In our understanding, there is no case when different resource pools are </w:t>
            </w:r>
            <w:r w:rsidR="00F012C4">
              <w:rPr>
                <w:rFonts w:ascii="Calibri" w:eastAsiaTheme="minorEastAsia" w:hAnsi="Calibri" w:cs="Calibri"/>
                <w:sz w:val="22"/>
              </w:rPr>
              <w:t xml:space="preserve">fully or partially </w:t>
            </w:r>
            <w:r>
              <w:rPr>
                <w:rFonts w:ascii="Calibri" w:eastAsiaTheme="minorEastAsia" w:hAnsi="Calibri" w:cs="Calibri"/>
                <w:sz w:val="22"/>
              </w:rPr>
              <w:t>overlapp</w:t>
            </w:r>
            <w:r w:rsidR="0093237D">
              <w:rPr>
                <w:rFonts w:ascii="Calibri" w:eastAsiaTheme="minorEastAsia" w:hAnsi="Calibri" w:cs="Calibri"/>
                <w:sz w:val="22"/>
              </w:rPr>
              <w:t>ed</w:t>
            </w:r>
            <w:r>
              <w:rPr>
                <w:rFonts w:ascii="Calibri" w:eastAsiaTheme="minorEastAsia" w:hAnsi="Calibri" w:cs="Calibri"/>
                <w:sz w:val="22"/>
              </w:rPr>
              <w:t xml:space="preserve"> </w:t>
            </w:r>
            <w:r w:rsidR="00F012C4">
              <w:rPr>
                <w:rFonts w:ascii="Calibri" w:eastAsiaTheme="minorEastAsia" w:hAnsi="Calibri" w:cs="Calibri"/>
                <w:sz w:val="22"/>
              </w:rPr>
              <w:t>in time-and-frequency domain</w:t>
            </w:r>
            <w:r>
              <w:rPr>
                <w:rFonts w:ascii="Calibri" w:eastAsiaTheme="minorEastAsia" w:hAnsi="Calibri" w:cs="Calibri"/>
                <w:sz w:val="22"/>
              </w:rPr>
              <w:t xml:space="preserve">. </w:t>
            </w:r>
            <w:r w:rsidR="00F012C4">
              <w:rPr>
                <w:rFonts w:ascii="Calibri" w:eastAsiaTheme="minorEastAsia" w:hAnsi="Calibri" w:cs="Calibri"/>
                <w:sz w:val="22"/>
              </w:rPr>
              <w:t xml:space="preserve">With this understanding, </w:t>
            </w:r>
            <w:r>
              <w:rPr>
                <w:rFonts w:ascii="Calibri" w:eastAsiaTheme="minorEastAsia" w:hAnsi="Calibri" w:cs="Calibri"/>
                <w:sz w:val="22"/>
              </w:rPr>
              <w:t xml:space="preserve">when a UE receives SCI from </w:t>
            </w:r>
            <w:r w:rsidR="0093237D">
              <w:rPr>
                <w:rFonts w:ascii="Calibri" w:eastAsiaTheme="minorEastAsia" w:hAnsi="Calibri" w:cs="Calibri"/>
                <w:sz w:val="22"/>
              </w:rPr>
              <w:t>another</w:t>
            </w:r>
            <w:r>
              <w:rPr>
                <w:rFonts w:ascii="Calibri" w:eastAsiaTheme="minorEastAsia" w:hAnsi="Calibri" w:cs="Calibri"/>
                <w:sz w:val="22"/>
              </w:rPr>
              <w:t xml:space="preserve"> UE </w:t>
            </w:r>
            <w:r w:rsidR="00592F2F">
              <w:rPr>
                <w:rFonts w:ascii="Calibri" w:eastAsiaTheme="minorEastAsia" w:hAnsi="Calibri" w:cs="Calibri"/>
                <w:sz w:val="22"/>
              </w:rPr>
              <w:t xml:space="preserve">in a slot belonging to </w:t>
            </w:r>
            <w:r w:rsidR="0093237D">
              <w:rPr>
                <w:rFonts w:ascii="Calibri" w:eastAsiaTheme="minorEastAsia" w:hAnsi="Calibri" w:cs="Calibri"/>
                <w:sz w:val="22"/>
              </w:rPr>
              <w:t>its</w:t>
            </w:r>
            <w:r w:rsidR="00592F2F">
              <w:rPr>
                <w:rFonts w:ascii="Calibri" w:eastAsiaTheme="minorEastAsia" w:hAnsi="Calibri" w:cs="Calibri"/>
                <w:sz w:val="22"/>
              </w:rPr>
              <w:t xml:space="preserve"> TX resource pool</w:t>
            </w:r>
            <w:r>
              <w:rPr>
                <w:rFonts w:ascii="Calibri" w:eastAsiaTheme="minorEastAsia" w:hAnsi="Calibri" w:cs="Calibri"/>
                <w:sz w:val="22"/>
              </w:rPr>
              <w:t xml:space="preserve">, there is no ambiguity on the TRIV interpretation. </w:t>
            </w:r>
          </w:p>
        </w:tc>
      </w:tr>
      <w:tr w:rsidR="00FC6003" w:rsidRPr="004A46B5" w14:paraId="5CD380F9" w14:textId="77777777" w:rsidTr="00E33F4C">
        <w:tc>
          <w:tcPr>
            <w:tcW w:w="1458" w:type="dxa"/>
          </w:tcPr>
          <w:p w14:paraId="5DFF4548" w14:textId="357E6F54" w:rsidR="00FC6003" w:rsidRPr="004A46B5" w:rsidRDefault="00FC6003" w:rsidP="00E33F4C">
            <w:pPr>
              <w:widowControl/>
              <w:rPr>
                <w:rFonts w:ascii="Calibri" w:eastAsia="SimSun" w:hAnsi="Calibri" w:cs="Calibri"/>
                <w:sz w:val="22"/>
                <w:lang w:eastAsia="zh-CN"/>
              </w:rPr>
            </w:pPr>
          </w:p>
        </w:tc>
        <w:tc>
          <w:tcPr>
            <w:tcW w:w="1260" w:type="dxa"/>
          </w:tcPr>
          <w:p w14:paraId="2511C794" w14:textId="39C77FCB" w:rsidR="00FC6003" w:rsidRPr="004A46B5" w:rsidRDefault="00FC6003" w:rsidP="00E33F4C">
            <w:pPr>
              <w:widowControl/>
              <w:rPr>
                <w:rFonts w:ascii="Calibri" w:eastAsia="SimSun" w:hAnsi="Calibri" w:cs="Calibri"/>
                <w:sz w:val="22"/>
                <w:lang w:eastAsia="zh-CN"/>
              </w:rPr>
            </w:pPr>
          </w:p>
        </w:tc>
        <w:tc>
          <w:tcPr>
            <w:tcW w:w="6298" w:type="dxa"/>
          </w:tcPr>
          <w:p w14:paraId="36224C3D" w14:textId="56F2C048" w:rsidR="00FC6003" w:rsidRPr="004A46B5" w:rsidRDefault="00FC6003" w:rsidP="00E33F4C">
            <w:pPr>
              <w:widowControl/>
              <w:rPr>
                <w:rFonts w:ascii="Calibri" w:eastAsia="SimSun" w:hAnsi="Calibri" w:cs="Calibri"/>
                <w:sz w:val="22"/>
                <w:lang w:eastAsia="zh-CN"/>
              </w:rPr>
            </w:pPr>
          </w:p>
        </w:tc>
      </w:tr>
      <w:tr w:rsidR="00FC6003" w14:paraId="26320B9B" w14:textId="77777777" w:rsidTr="00E33F4C">
        <w:tc>
          <w:tcPr>
            <w:tcW w:w="1458" w:type="dxa"/>
          </w:tcPr>
          <w:p w14:paraId="3907AEDE" w14:textId="07D0A8C8" w:rsidR="00FC6003" w:rsidRDefault="00FC6003" w:rsidP="00E33F4C">
            <w:pPr>
              <w:widowControl/>
              <w:rPr>
                <w:rFonts w:ascii="Calibri" w:hAnsi="Calibri" w:cs="Calibri"/>
                <w:sz w:val="22"/>
              </w:rPr>
            </w:pPr>
          </w:p>
        </w:tc>
        <w:tc>
          <w:tcPr>
            <w:tcW w:w="1260" w:type="dxa"/>
          </w:tcPr>
          <w:p w14:paraId="76CC4F64" w14:textId="63F6A2CE" w:rsidR="00FC6003" w:rsidRDefault="00FC6003" w:rsidP="00E33F4C">
            <w:pPr>
              <w:widowControl/>
              <w:rPr>
                <w:rFonts w:ascii="Calibri" w:hAnsi="Calibri" w:cs="Calibri"/>
                <w:sz w:val="22"/>
              </w:rPr>
            </w:pPr>
          </w:p>
        </w:tc>
        <w:tc>
          <w:tcPr>
            <w:tcW w:w="6298" w:type="dxa"/>
          </w:tcPr>
          <w:p w14:paraId="170E99E1" w14:textId="4E81C886" w:rsidR="00FC6003" w:rsidRDefault="00FC6003" w:rsidP="00E33F4C">
            <w:pPr>
              <w:widowControl/>
              <w:rPr>
                <w:rFonts w:ascii="Calibri" w:hAnsi="Calibri" w:cs="Calibri"/>
                <w:sz w:val="22"/>
              </w:rPr>
            </w:pPr>
          </w:p>
        </w:tc>
      </w:tr>
      <w:tr w:rsidR="00FC6003" w14:paraId="271C7CB0" w14:textId="77777777" w:rsidTr="00E33F4C">
        <w:tc>
          <w:tcPr>
            <w:tcW w:w="1458" w:type="dxa"/>
          </w:tcPr>
          <w:p w14:paraId="68F3FBFE" w14:textId="3D5EACCC" w:rsidR="00FC6003" w:rsidRDefault="00FC6003" w:rsidP="00E33F4C">
            <w:pPr>
              <w:widowControl/>
              <w:rPr>
                <w:rFonts w:ascii="Calibri" w:eastAsia="SimSun" w:hAnsi="Calibri" w:cs="Calibri"/>
                <w:sz w:val="22"/>
                <w:lang w:eastAsia="zh-CN"/>
              </w:rPr>
            </w:pPr>
          </w:p>
        </w:tc>
        <w:tc>
          <w:tcPr>
            <w:tcW w:w="1260" w:type="dxa"/>
          </w:tcPr>
          <w:p w14:paraId="7317326F" w14:textId="58187573" w:rsidR="00FC6003" w:rsidRDefault="00FC6003" w:rsidP="00E33F4C">
            <w:pPr>
              <w:widowControl/>
              <w:rPr>
                <w:rFonts w:ascii="Calibri" w:eastAsia="SimSun" w:hAnsi="Calibri" w:cs="Calibri"/>
                <w:sz w:val="22"/>
                <w:lang w:eastAsia="zh-CN"/>
              </w:rPr>
            </w:pPr>
          </w:p>
        </w:tc>
        <w:tc>
          <w:tcPr>
            <w:tcW w:w="6298" w:type="dxa"/>
          </w:tcPr>
          <w:p w14:paraId="5BF6D37E" w14:textId="6AE7C25E" w:rsidR="00FC6003" w:rsidRDefault="00FC6003" w:rsidP="00E33F4C">
            <w:pPr>
              <w:widowControl/>
              <w:rPr>
                <w:rFonts w:ascii="Calibri" w:eastAsia="SimSun" w:hAnsi="Calibri" w:cs="Calibri"/>
                <w:sz w:val="22"/>
                <w:lang w:eastAsia="zh-CN"/>
              </w:rPr>
            </w:pPr>
          </w:p>
        </w:tc>
      </w:tr>
    </w:tbl>
    <w:p w14:paraId="249622D3" w14:textId="77777777" w:rsidR="00FC6003" w:rsidRDefault="00FC6003" w:rsidP="003C0571">
      <w:pPr>
        <w:widowControl/>
        <w:rPr>
          <w:rFonts w:ascii="Calibri" w:hAnsi="Calibri" w:cs="Calibri"/>
          <w:sz w:val="22"/>
        </w:rPr>
      </w:pPr>
    </w:p>
    <w:p w14:paraId="7A471352" w14:textId="77777777" w:rsidR="003D592F" w:rsidRDefault="003D592F" w:rsidP="003C0571">
      <w:pPr>
        <w:widowControl/>
        <w:rPr>
          <w:rFonts w:ascii="Calibri" w:hAnsi="Calibri" w:cs="Calibri"/>
          <w:sz w:val="22"/>
        </w:rPr>
      </w:pPr>
    </w:p>
    <w:p w14:paraId="078299AD" w14:textId="73105D82" w:rsidR="00712275" w:rsidRDefault="00712275" w:rsidP="00712275">
      <w:pPr>
        <w:widowControl/>
        <w:rPr>
          <w:rFonts w:ascii="Calibri" w:hAnsi="Calibri" w:cs="Calibri"/>
          <w:sz w:val="22"/>
          <w:lang w:val="en-GB"/>
        </w:rPr>
      </w:pPr>
      <w:r>
        <w:rPr>
          <w:rFonts w:ascii="Calibri" w:hAnsi="Calibri" w:cs="Calibri" w:hint="eastAsia"/>
          <w:sz w:val="22"/>
          <w:lang w:val="en-GB"/>
        </w:rPr>
        <w:t>Q</w:t>
      </w:r>
      <w:r>
        <w:rPr>
          <w:rFonts w:ascii="Calibri" w:hAnsi="Calibri" w:cs="Calibri"/>
          <w:sz w:val="22"/>
          <w:lang w:val="en-GB"/>
        </w:rPr>
        <w:t>2</w:t>
      </w:r>
      <w:r>
        <w:rPr>
          <w:rFonts w:ascii="Calibri" w:hAnsi="Calibri" w:cs="Calibri" w:hint="eastAsia"/>
          <w:sz w:val="22"/>
          <w:lang w:val="en-GB"/>
        </w:rPr>
        <w:t xml:space="preserve">: </w:t>
      </w:r>
      <w:r>
        <w:rPr>
          <w:rFonts w:ascii="Calibri" w:hAnsi="Calibri" w:cs="Calibri"/>
          <w:sz w:val="22"/>
          <w:lang w:val="en-GB"/>
        </w:rPr>
        <w:t>If a UE transmits a SCI format 1-A in slot n in a resource pool, and if “Resource reservation period” in the SCI format 1-A indicates P, what is UE’s understanding?</w:t>
      </w:r>
    </w:p>
    <w:p w14:paraId="5D3BBBA2" w14:textId="510D6265" w:rsidR="00DE741A" w:rsidRDefault="00DE741A" w:rsidP="00DE741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 xml:space="preserve">Option 1: </w:t>
      </w:r>
      <w:r>
        <w:rPr>
          <w:rFonts w:ascii="Calibri" w:hAnsi="Calibri" w:cs="Calibri"/>
          <w:sz w:val="22"/>
          <w:lang w:val="en-GB"/>
        </w:rPr>
        <w:t xml:space="preserve">P is counted in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Pr>
          <w:rFonts w:ascii="Calibri" w:hAnsi="Calibri" w:cs="Calibri" w:hint="eastAsia"/>
          <w:sz w:val="22"/>
        </w:rPr>
        <w:t xml:space="preserve"> (i.e. </w:t>
      </w:r>
      <w:r>
        <w:rPr>
          <w:rFonts w:ascii="Calibri" w:hAnsi="Calibri" w:cs="Calibri"/>
          <w:sz w:val="22"/>
          <w:lang w:val="en-GB"/>
        </w:rPr>
        <w:t>The number of slots in the resource pool between slot n and slot n+P is always the same as P</w:t>
      </w:r>
      <w:r w:rsidR="00EB312F">
        <w:rPr>
          <w:rFonts w:ascii="Calibri" w:hAnsi="Calibri" w:cs="Calibri"/>
          <w:sz w:val="22"/>
          <w:lang w:val="en-GB"/>
        </w:rPr>
        <w:t xml:space="preserve"> (including slot n+P itself)</w:t>
      </w:r>
      <w:r>
        <w:rPr>
          <w:rFonts w:ascii="Calibri" w:hAnsi="Calibri" w:cs="Calibri"/>
          <w:sz w:val="22"/>
          <w:lang w:val="en-GB"/>
        </w:rPr>
        <w:t>).</w:t>
      </w:r>
    </w:p>
    <w:p w14:paraId="579A2E8F" w14:textId="3F16CB00" w:rsidR="00DE741A" w:rsidRPr="00712275" w:rsidRDefault="00DE741A" w:rsidP="00DE741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Option 2:</w:t>
      </w:r>
      <w:r>
        <w:rPr>
          <w:rFonts w:ascii="Calibri" w:hAnsi="Calibri" w:cs="Calibri"/>
          <w:sz w:val="22"/>
          <w:lang w:val="en-GB"/>
        </w:rPr>
        <w:t xml:space="preserve"> P is counted in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Pr="00515803">
        <w:rPr>
          <w:rFonts w:hint="eastAsia"/>
          <w:sz w:val="22"/>
        </w:rPr>
        <w:t xml:space="preserve"> </w:t>
      </w:r>
      <w:r>
        <w:rPr>
          <w:sz w:val="22"/>
        </w:rPr>
        <w:t xml:space="preserve">(i.e. </w:t>
      </w:r>
      <w:r>
        <w:rPr>
          <w:rFonts w:ascii="Calibri" w:hAnsi="Calibri" w:cs="Calibri"/>
          <w:sz w:val="22"/>
          <w:lang w:val="en-GB"/>
        </w:rPr>
        <w:t xml:space="preserve">The number of slots in the resource pool between slot n and slot n+P can </w:t>
      </w:r>
      <w:r w:rsidRPr="00632CD4">
        <w:rPr>
          <w:rFonts w:ascii="Calibri" w:hAnsi="Calibri" w:cs="Calibri"/>
          <w:sz w:val="22"/>
          <w:lang w:val="en-GB"/>
        </w:rPr>
        <w:t xml:space="preserve">be </w:t>
      </w:r>
      <w:r w:rsidR="006A6D11" w:rsidRPr="00632CD4">
        <w:rPr>
          <w:rFonts w:ascii="Calibri" w:hAnsi="Calibri" w:cs="Calibri"/>
          <w:sz w:val="22"/>
          <w:lang w:val="en-GB"/>
        </w:rPr>
        <w:t>less</w:t>
      </w:r>
      <w:r w:rsidR="00EB312F">
        <w:rPr>
          <w:rFonts w:ascii="Calibri" w:hAnsi="Calibri" w:cs="Calibri"/>
          <w:sz w:val="22"/>
          <w:lang w:val="en-GB"/>
        </w:rPr>
        <w:t xml:space="preserve"> than P</w:t>
      </w:r>
      <w:r>
        <w:rPr>
          <w:sz w:val="22"/>
        </w:rPr>
        <w:t>).</w:t>
      </w:r>
    </w:p>
    <w:tbl>
      <w:tblPr>
        <w:tblStyle w:val="a6"/>
        <w:tblW w:w="0" w:type="auto"/>
        <w:tblLook w:val="04A0" w:firstRow="1" w:lastRow="0" w:firstColumn="1" w:lastColumn="0" w:noHBand="0" w:noVBand="1"/>
      </w:tblPr>
      <w:tblGrid>
        <w:gridCol w:w="1458"/>
        <w:gridCol w:w="1260"/>
        <w:gridCol w:w="6298"/>
      </w:tblGrid>
      <w:tr w:rsidR="00DE741A" w14:paraId="32E5F13B" w14:textId="77777777" w:rsidTr="0001275C">
        <w:tc>
          <w:tcPr>
            <w:tcW w:w="1458" w:type="dxa"/>
          </w:tcPr>
          <w:p w14:paraId="50F915B1" w14:textId="77777777" w:rsidR="00DE741A" w:rsidRDefault="00DE741A" w:rsidP="0001275C">
            <w:pPr>
              <w:widowControl/>
              <w:rPr>
                <w:rFonts w:ascii="Calibri" w:hAnsi="Calibri" w:cs="Calibri"/>
                <w:sz w:val="22"/>
              </w:rPr>
            </w:pPr>
            <w:r>
              <w:rPr>
                <w:rFonts w:ascii="Calibri" w:hAnsi="Calibri" w:cs="Calibri" w:hint="eastAsia"/>
                <w:sz w:val="22"/>
              </w:rPr>
              <w:t>Company</w:t>
            </w:r>
          </w:p>
        </w:tc>
        <w:tc>
          <w:tcPr>
            <w:tcW w:w="1260" w:type="dxa"/>
          </w:tcPr>
          <w:p w14:paraId="7EC1F6CC" w14:textId="77777777" w:rsidR="00DE741A" w:rsidRDefault="00DE741A" w:rsidP="0001275C">
            <w:pPr>
              <w:widowControl/>
              <w:rPr>
                <w:rFonts w:ascii="Calibri" w:hAnsi="Calibri" w:cs="Calibri"/>
                <w:sz w:val="22"/>
              </w:rPr>
            </w:pPr>
            <w:r>
              <w:rPr>
                <w:rFonts w:ascii="Calibri" w:hAnsi="Calibri" w:cs="Calibri"/>
                <w:sz w:val="22"/>
              </w:rPr>
              <w:t>Option</w:t>
            </w:r>
          </w:p>
        </w:tc>
        <w:tc>
          <w:tcPr>
            <w:tcW w:w="6298" w:type="dxa"/>
          </w:tcPr>
          <w:p w14:paraId="7225E598" w14:textId="77777777" w:rsidR="00DE741A" w:rsidRDefault="00DE741A" w:rsidP="0001275C">
            <w:pPr>
              <w:widowControl/>
              <w:rPr>
                <w:rFonts w:ascii="Calibri" w:hAnsi="Calibri" w:cs="Calibri"/>
                <w:sz w:val="22"/>
              </w:rPr>
            </w:pPr>
            <w:r>
              <w:rPr>
                <w:rFonts w:ascii="Calibri" w:hAnsi="Calibri" w:cs="Calibri" w:hint="eastAsia"/>
                <w:sz w:val="22"/>
              </w:rPr>
              <w:t>Comment</w:t>
            </w:r>
          </w:p>
        </w:tc>
      </w:tr>
      <w:tr w:rsidR="00DE741A" w:rsidRPr="00927B9A" w14:paraId="1F831FA7" w14:textId="77777777" w:rsidTr="0001275C">
        <w:tc>
          <w:tcPr>
            <w:tcW w:w="1458" w:type="dxa"/>
          </w:tcPr>
          <w:p w14:paraId="3A642566" w14:textId="5BF0DADE" w:rsidR="00DE741A" w:rsidRPr="00C112A8" w:rsidRDefault="00C112A8" w:rsidP="0001275C">
            <w:pPr>
              <w:widowControl/>
              <w:wordWrap/>
              <w:rPr>
                <w:rFonts w:ascii="Calibri" w:eastAsiaTheme="minorEastAsia" w:hAnsi="Calibri" w:cs="Calibri" w:hint="eastAsia"/>
                <w:sz w:val="22"/>
              </w:rPr>
            </w:pPr>
            <w:r>
              <w:rPr>
                <w:rFonts w:ascii="Calibri" w:eastAsiaTheme="minorEastAsia" w:hAnsi="Calibri" w:cs="Calibri" w:hint="eastAsia"/>
                <w:sz w:val="22"/>
              </w:rPr>
              <w:t>LGE</w:t>
            </w:r>
          </w:p>
        </w:tc>
        <w:tc>
          <w:tcPr>
            <w:tcW w:w="1260" w:type="dxa"/>
          </w:tcPr>
          <w:p w14:paraId="2EFB800A" w14:textId="42095655" w:rsidR="00DE741A" w:rsidRPr="00C112A8" w:rsidRDefault="00C112A8" w:rsidP="0001275C">
            <w:pPr>
              <w:widowControl/>
              <w:wordWrap/>
              <w:rPr>
                <w:rFonts w:ascii="Calibri" w:eastAsiaTheme="minorEastAsia" w:hAnsi="Calibri" w:cs="Calibri" w:hint="eastAsia"/>
                <w:sz w:val="22"/>
              </w:rPr>
            </w:pPr>
            <w:r>
              <w:rPr>
                <w:rFonts w:ascii="Calibri" w:eastAsiaTheme="minorEastAsia" w:hAnsi="Calibri" w:cs="Calibri" w:hint="eastAsia"/>
                <w:sz w:val="22"/>
              </w:rPr>
              <w:t>Option 1</w:t>
            </w:r>
          </w:p>
        </w:tc>
        <w:tc>
          <w:tcPr>
            <w:tcW w:w="6298" w:type="dxa"/>
          </w:tcPr>
          <w:p w14:paraId="016BCC24" w14:textId="42F7C77D" w:rsidR="00DE741A" w:rsidRPr="00EB5918" w:rsidRDefault="005A33C6" w:rsidP="005A33C6">
            <w:pPr>
              <w:widowControl/>
              <w:wordWrap/>
              <w:rPr>
                <w:rFonts w:ascii="Calibri" w:eastAsia="MS Mincho" w:hAnsi="Calibri" w:cs="Calibri"/>
                <w:sz w:val="22"/>
                <w:lang w:eastAsia="ja-JP"/>
              </w:rPr>
            </w:pPr>
            <w:r>
              <w:rPr>
                <w:rFonts w:ascii="Calibri" w:eastAsiaTheme="minorEastAsia" w:hAnsi="Calibri" w:cs="Calibri" w:hint="eastAsia"/>
                <w:sz w:val="22"/>
              </w:rPr>
              <w:t xml:space="preserve">As answered in Q1, the similar problem will occur in the case when Option 2 is used. </w:t>
            </w:r>
          </w:p>
        </w:tc>
      </w:tr>
      <w:tr w:rsidR="00DE741A" w:rsidRPr="004A46B5" w14:paraId="33451EEF" w14:textId="77777777" w:rsidTr="0001275C">
        <w:tc>
          <w:tcPr>
            <w:tcW w:w="1458" w:type="dxa"/>
          </w:tcPr>
          <w:p w14:paraId="04620158" w14:textId="77777777" w:rsidR="00DE741A" w:rsidRPr="004A46B5" w:rsidRDefault="00DE741A" w:rsidP="0001275C">
            <w:pPr>
              <w:widowControl/>
              <w:rPr>
                <w:rFonts w:ascii="Calibri" w:eastAsia="SimSun" w:hAnsi="Calibri" w:cs="Calibri"/>
                <w:sz w:val="22"/>
                <w:lang w:eastAsia="zh-CN"/>
              </w:rPr>
            </w:pPr>
          </w:p>
        </w:tc>
        <w:tc>
          <w:tcPr>
            <w:tcW w:w="1260" w:type="dxa"/>
          </w:tcPr>
          <w:p w14:paraId="3EDA4A5F" w14:textId="77777777" w:rsidR="00DE741A" w:rsidRPr="004A46B5" w:rsidRDefault="00DE741A" w:rsidP="0001275C">
            <w:pPr>
              <w:widowControl/>
              <w:rPr>
                <w:rFonts w:ascii="Calibri" w:eastAsia="SimSun" w:hAnsi="Calibri" w:cs="Calibri"/>
                <w:sz w:val="22"/>
                <w:lang w:eastAsia="zh-CN"/>
              </w:rPr>
            </w:pPr>
          </w:p>
        </w:tc>
        <w:tc>
          <w:tcPr>
            <w:tcW w:w="6298" w:type="dxa"/>
          </w:tcPr>
          <w:p w14:paraId="576405F3" w14:textId="77777777" w:rsidR="00DE741A" w:rsidRPr="004A46B5" w:rsidRDefault="00DE741A" w:rsidP="0001275C">
            <w:pPr>
              <w:widowControl/>
              <w:rPr>
                <w:rFonts w:ascii="Calibri" w:eastAsia="SimSun" w:hAnsi="Calibri" w:cs="Calibri"/>
                <w:sz w:val="22"/>
                <w:lang w:eastAsia="zh-CN"/>
              </w:rPr>
            </w:pPr>
          </w:p>
        </w:tc>
      </w:tr>
      <w:tr w:rsidR="00DE741A" w14:paraId="2E47D388" w14:textId="77777777" w:rsidTr="0001275C">
        <w:tc>
          <w:tcPr>
            <w:tcW w:w="1458" w:type="dxa"/>
          </w:tcPr>
          <w:p w14:paraId="7DC080A0" w14:textId="77777777" w:rsidR="00DE741A" w:rsidRDefault="00DE741A" w:rsidP="0001275C">
            <w:pPr>
              <w:widowControl/>
              <w:rPr>
                <w:rFonts w:ascii="Calibri" w:hAnsi="Calibri" w:cs="Calibri"/>
                <w:sz w:val="22"/>
              </w:rPr>
            </w:pPr>
          </w:p>
        </w:tc>
        <w:tc>
          <w:tcPr>
            <w:tcW w:w="1260" w:type="dxa"/>
          </w:tcPr>
          <w:p w14:paraId="5D13771B" w14:textId="77777777" w:rsidR="00DE741A" w:rsidRDefault="00DE741A" w:rsidP="0001275C">
            <w:pPr>
              <w:widowControl/>
              <w:rPr>
                <w:rFonts w:ascii="Calibri" w:hAnsi="Calibri" w:cs="Calibri"/>
                <w:sz w:val="22"/>
              </w:rPr>
            </w:pPr>
          </w:p>
        </w:tc>
        <w:tc>
          <w:tcPr>
            <w:tcW w:w="6298" w:type="dxa"/>
          </w:tcPr>
          <w:p w14:paraId="4ECD1FBF" w14:textId="77777777" w:rsidR="00DE741A" w:rsidRDefault="00DE741A" w:rsidP="0001275C">
            <w:pPr>
              <w:widowControl/>
              <w:rPr>
                <w:rFonts w:ascii="Calibri" w:hAnsi="Calibri" w:cs="Calibri"/>
                <w:sz w:val="22"/>
              </w:rPr>
            </w:pPr>
          </w:p>
        </w:tc>
      </w:tr>
      <w:tr w:rsidR="00DE741A" w14:paraId="6745F3CE" w14:textId="77777777" w:rsidTr="0001275C">
        <w:tc>
          <w:tcPr>
            <w:tcW w:w="1458" w:type="dxa"/>
          </w:tcPr>
          <w:p w14:paraId="148AC686" w14:textId="77777777" w:rsidR="00DE741A" w:rsidRDefault="00DE741A" w:rsidP="0001275C">
            <w:pPr>
              <w:widowControl/>
              <w:rPr>
                <w:rFonts w:ascii="Calibri" w:eastAsia="SimSun" w:hAnsi="Calibri" w:cs="Calibri"/>
                <w:sz w:val="22"/>
                <w:lang w:eastAsia="zh-CN"/>
              </w:rPr>
            </w:pPr>
          </w:p>
        </w:tc>
        <w:tc>
          <w:tcPr>
            <w:tcW w:w="1260" w:type="dxa"/>
          </w:tcPr>
          <w:p w14:paraId="2AEECC69" w14:textId="77777777" w:rsidR="00DE741A" w:rsidRDefault="00DE741A" w:rsidP="0001275C">
            <w:pPr>
              <w:widowControl/>
              <w:rPr>
                <w:rFonts w:ascii="Calibri" w:eastAsia="SimSun" w:hAnsi="Calibri" w:cs="Calibri"/>
                <w:sz w:val="22"/>
                <w:lang w:eastAsia="zh-CN"/>
              </w:rPr>
            </w:pPr>
          </w:p>
        </w:tc>
        <w:tc>
          <w:tcPr>
            <w:tcW w:w="6298" w:type="dxa"/>
          </w:tcPr>
          <w:p w14:paraId="2624A7CC" w14:textId="77777777" w:rsidR="00DE741A" w:rsidRDefault="00DE741A" w:rsidP="0001275C">
            <w:pPr>
              <w:widowControl/>
              <w:rPr>
                <w:rFonts w:ascii="Calibri" w:eastAsia="SimSun" w:hAnsi="Calibri" w:cs="Calibri"/>
                <w:sz w:val="22"/>
                <w:lang w:eastAsia="zh-CN"/>
              </w:rPr>
            </w:pPr>
          </w:p>
        </w:tc>
      </w:tr>
    </w:tbl>
    <w:p w14:paraId="7ED5F125" w14:textId="77777777" w:rsidR="00712275" w:rsidRDefault="00712275" w:rsidP="003C0571">
      <w:pPr>
        <w:widowControl/>
        <w:rPr>
          <w:rFonts w:ascii="Calibri" w:hAnsi="Calibri" w:cs="Calibri"/>
          <w:sz w:val="22"/>
          <w:lang w:val="en-GB"/>
        </w:rPr>
      </w:pPr>
    </w:p>
    <w:p w14:paraId="02C5D348" w14:textId="77777777" w:rsidR="003D592F" w:rsidRDefault="003D592F" w:rsidP="003C0571">
      <w:pPr>
        <w:widowControl/>
        <w:rPr>
          <w:rFonts w:ascii="Calibri" w:hAnsi="Calibri" w:cs="Calibri"/>
          <w:sz w:val="22"/>
          <w:lang w:val="en-GB"/>
        </w:rPr>
      </w:pPr>
    </w:p>
    <w:p w14:paraId="30E8F8EB" w14:textId="015C2CE1" w:rsidR="00FC6003" w:rsidRPr="00FC6003" w:rsidRDefault="00401EA5" w:rsidP="003C0571">
      <w:pPr>
        <w:widowControl/>
        <w:rPr>
          <w:rFonts w:ascii="Calibri" w:hAnsi="Calibri" w:cs="Calibri"/>
          <w:b/>
          <w:sz w:val="22"/>
          <w:lang w:val="en-GB"/>
        </w:rPr>
      </w:pPr>
      <w:r w:rsidRPr="00401EA5">
        <w:rPr>
          <w:rFonts w:ascii="Calibri" w:hAnsi="Calibri" w:cs="Calibri"/>
          <w:b/>
          <w:sz w:val="22"/>
          <w:lang w:val="en-GB"/>
        </w:rPr>
        <w:t>Issue M2-6: Interpretation of sidelink slot for sensing and resource selection procedure</w:t>
      </w:r>
    </w:p>
    <w:p w14:paraId="74A20A56" w14:textId="77777777" w:rsidR="00FC6003" w:rsidRPr="006D1266" w:rsidRDefault="00FC6003" w:rsidP="003C0571">
      <w:pPr>
        <w:widowControl/>
        <w:rPr>
          <w:rFonts w:ascii="Calibri" w:hAnsi="Calibri" w:cs="Calibri"/>
          <w:sz w:val="22"/>
          <w:lang w:val="en-GB"/>
        </w:rPr>
      </w:pPr>
    </w:p>
    <w:p w14:paraId="5D41BC92" w14:textId="09C5696D" w:rsidR="00FC6003" w:rsidRDefault="00FC6003"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3</w:t>
      </w:r>
      <w:r>
        <w:rPr>
          <w:rFonts w:ascii="Calibri" w:hAnsi="Calibri" w:cs="Calibri" w:hint="eastAsia"/>
          <w:sz w:val="22"/>
          <w:lang w:val="en-GB"/>
        </w:rPr>
        <w:t xml:space="preserve">: </w:t>
      </w:r>
      <w:r w:rsidR="0031299A">
        <w:rPr>
          <w:rFonts w:ascii="Calibri" w:hAnsi="Calibri" w:cs="Calibri"/>
          <w:sz w:val="22"/>
          <w:lang w:val="en-GB"/>
        </w:rPr>
        <w:t xml:space="preserve">When a UE performs PSSCH resource selection procedure in sidelink resource allocation mode 2, </w:t>
      </w:r>
      <w:r w:rsidR="00EB312F">
        <w:rPr>
          <w:rFonts w:ascii="Calibri" w:hAnsi="Calibri" w:cs="Calibri"/>
          <w:sz w:val="22"/>
          <w:lang w:val="en-GB"/>
        </w:rPr>
        <w:t>over which slots does</w:t>
      </w:r>
      <w:r w:rsidR="0099149C">
        <w:rPr>
          <w:rFonts w:ascii="Calibri" w:hAnsi="Calibri" w:cs="Calibri"/>
          <w:sz w:val="22"/>
          <w:lang w:val="en-GB"/>
        </w:rPr>
        <w:t xml:space="preserve"> the UE monitor SCIs for sensing operation</w:t>
      </w:r>
      <w:r w:rsidR="0031299A">
        <w:rPr>
          <w:rFonts w:ascii="Calibri" w:hAnsi="Calibri" w:cs="Calibri"/>
          <w:sz w:val="22"/>
          <w:lang w:val="en-GB"/>
        </w:rPr>
        <w:t xml:space="preserve">? </w:t>
      </w:r>
    </w:p>
    <w:p w14:paraId="58AF9FC3" w14:textId="090175FD" w:rsidR="0031299A" w:rsidRPr="0031299A" w:rsidRDefault="0031299A" w:rsidP="0031299A">
      <w:pPr>
        <w:pStyle w:val="a5"/>
        <w:widowControl/>
        <w:numPr>
          <w:ilvl w:val="0"/>
          <w:numId w:val="18"/>
        </w:numPr>
        <w:spacing w:before="0" w:after="0"/>
        <w:ind w:leftChars="0"/>
        <w:rPr>
          <w:rFonts w:ascii="Calibri" w:hAnsi="Calibri" w:cs="Calibri"/>
          <w:sz w:val="22"/>
          <w:lang w:val="en-GB"/>
        </w:rPr>
      </w:pPr>
      <w:r>
        <w:rPr>
          <w:rFonts w:ascii="Calibri" w:hAnsi="Calibri" w:cs="Calibri" w:hint="eastAsia"/>
          <w:sz w:val="22"/>
          <w:lang w:val="en-GB"/>
        </w:rPr>
        <w:t>Option 1:</w:t>
      </w:r>
      <w:r>
        <w:rPr>
          <w:rFonts w:ascii="Calibri" w:hAnsi="Calibri" w:cs="Calibri"/>
          <w:sz w:val="22"/>
          <w:lang w:val="en-GB"/>
        </w:rPr>
        <w:t xml:space="preserve">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2</m:t>
                </m:r>
              </m:sub>
              <m:sup>
                <m:r>
                  <w:rPr>
                    <w:rFonts w:ascii="Cambria Math" w:hAnsi="Cambria Math"/>
                  </w:rPr>
                  <m:t>SL</m:t>
                </m:r>
              </m:sup>
            </m:sSubSup>
            <m:r>
              <w:rPr>
                <w:rFonts w:ascii="Cambria Math" w:hAnsi="Cambria Math"/>
              </w:rPr>
              <m:t>,…</m:t>
            </m:r>
          </m:e>
        </m:d>
      </m:oMath>
      <w:r w:rsidR="00CD6D6F">
        <w:rPr>
          <w:rFonts w:ascii="Calibri" w:hAnsi="Calibri" w:cs="Calibri" w:hint="eastAsia"/>
          <w:sz w:val="22"/>
        </w:rPr>
        <w:t xml:space="preserve"> in the sensing window</w:t>
      </w:r>
      <w:r>
        <w:rPr>
          <w:rFonts w:ascii="Calibri" w:hAnsi="Calibri" w:cs="Calibri" w:hint="eastAsia"/>
          <w:sz w:val="22"/>
        </w:rPr>
        <w:t>.</w:t>
      </w:r>
    </w:p>
    <w:p w14:paraId="6490D800" w14:textId="18181134" w:rsidR="0031299A" w:rsidRPr="00712275" w:rsidRDefault="0031299A" w:rsidP="0031299A">
      <w:pPr>
        <w:pStyle w:val="a5"/>
        <w:widowControl/>
        <w:numPr>
          <w:ilvl w:val="0"/>
          <w:numId w:val="18"/>
        </w:numPr>
        <w:spacing w:before="0"/>
        <w:ind w:leftChars="0"/>
        <w:rPr>
          <w:rFonts w:ascii="Calibri" w:hAnsi="Calibri" w:cs="Calibri"/>
          <w:sz w:val="22"/>
          <w:lang w:val="en-GB"/>
        </w:rPr>
      </w:pPr>
      <w:r w:rsidRPr="00712275">
        <w:rPr>
          <w:rFonts w:ascii="Calibri" w:hAnsi="Calibri" w:cs="Calibri"/>
          <w:sz w:val="22"/>
          <w:lang w:val="en-GB"/>
        </w:rPr>
        <w:t xml:space="preserve">Option </w:t>
      </w:r>
      <w:r w:rsidR="00632CD4">
        <w:rPr>
          <w:rFonts w:ascii="Calibri" w:hAnsi="Calibri" w:cs="Calibri"/>
          <w:sz w:val="22"/>
          <w:lang w:val="en-GB"/>
        </w:rPr>
        <w:t>2</w:t>
      </w:r>
      <w:r w:rsidRPr="00712275">
        <w:rPr>
          <w:rFonts w:ascii="Calibri" w:hAnsi="Calibri" w:cs="Calibri"/>
          <w:sz w:val="22"/>
          <w:lang w:val="en-GB"/>
        </w:rPr>
        <w:t>:</w:t>
      </w:r>
      <w:r w:rsidRPr="0031299A">
        <w:rPr>
          <w:rFonts w:ascii="Calibri" w:hAnsi="Calibri" w:cs="Calibri"/>
          <w:sz w:val="22"/>
          <w:lang w:val="en-GB"/>
        </w:rPr>
        <w:t xml:space="preserve"> </w:t>
      </w:r>
      <m:oMath>
        <m:d>
          <m:dPr>
            <m:ctrlPr>
              <w:rPr>
                <w:rFonts w:ascii="Cambria Math" w:eastAsia="굴림" w:hAnsi="Cambria Math"/>
                <w:i/>
                <w:sz w:val="22"/>
              </w:rPr>
            </m:ctrlPr>
          </m:dPr>
          <m:e>
            <m:sSubSup>
              <m:sSubSupPr>
                <m:ctrlPr>
                  <w:rPr>
                    <w:rFonts w:ascii="Cambria Math" w:eastAsia="굴림" w:hAnsi="Cambria Math"/>
                    <w:i/>
                    <w:sz w:val="22"/>
                  </w:rPr>
                </m:ctrlPr>
              </m:sSubSupPr>
              <m:e>
                <m:r>
                  <w:rPr>
                    <w:rFonts w:ascii="Cambria Math"/>
                    <w:sz w:val="22"/>
                  </w:rPr>
                  <m:t>t</m:t>
                </m:r>
              </m:e>
              <m:sub>
                <m:r>
                  <w:rPr>
                    <w:rFonts w:ascii="Cambria Math"/>
                    <w:sz w:val="22"/>
                  </w:rPr>
                  <m:t>0</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1</m:t>
                </m:r>
              </m:sub>
              <m:sup>
                <m:r>
                  <w:rPr>
                    <w:rFonts w:ascii="Cambria Math"/>
                    <w:sz w:val="22"/>
                  </w:rPr>
                  <m:t>SL</m:t>
                </m:r>
              </m:sup>
            </m:sSubSup>
            <m:r>
              <w:rPr>
                <w:rFonts w:ascii="Cambria Math"/>
                <w:sz w:val="22"/>
              </w:rPr>
              <m:t>,</m:t>
            </m:r>
            <m:sSubSup>
              <m:sSubSupPr>
                <m:ctrlPr>
                  <w:rPr>
                    <w:rFonts w:ascii="Cambria Math" w:eastAsia="굴림" w:hAnsi="Cambria Math"/>
                    <w:i/>
                    <w:sz w:val="22"/>
                  </w:rPr>
                </m:ctrlPr>
              </m:sSubSupPr>
              <m:e>
                <m:r>
                  <w:rPr>
                    <w:rFonts w:ascii="Cambria Math"/>
                    <w:sz w:val="22"/>
                  </w:rPr>
                  <m:t>t</m:t>
                </m:r>
              </m:e>
              <m:sub>
                <m:r>
                  <w:rPr>
                    <w:rFonts w:ascii="Cambria Math"/>
                    <w:sz w:val="22"/>
                  </w:rPr>
                  <m:t>2</m:t>
                </m:r>
              </m:sub>
              <m:sup>
                <m:r>
                  <w:rPr>
                    <w:rFonts w:ascii="Cambria Math"/>
                    <w:sz w:val="22"/>
                  </w:rPr>
                  <m:t>SL</m:t>
                </m:r>
              </m:sup>
            </m:sSubSup>
            <m:r>
              <w:rPr>
                <w:rFonts w:ascii="Cambria Math"/>
                <w:sz w:val="22"/>
              </w:rPr>
              <m:t>,...</m:t>
            </m:r>
          </m:e>
        </m:d>
      </m:oMath>
      <w:r w:rsidR="00CD6D6F">
        <w:rPr>
          <w:rFonts w:ascii="Calibri" w:hAnsi="Calibri" w:cs="Calibri" w:hint="eastAsia"/>
          <w:sz w:val="22"/>
        </w:rPr>
        <w:t xml:space="preserve"> in the sensing window</w:t>
      </w:r>
      <w:r>
        <w:rPr>
          <w:rFonts w:ascii="Calibri" w:hAnsi="Calibri" w:cs="Calibri" w:hint="eastAsia"/>
          <w:sz w:val="22"/>
        </w:rPr>
        <w:t>.</w:t>
      </w:r>
    </w:p>
    <w:tbl>
      <w:tblPr>
        <w:tblStyle w:val="a6"/>
        <w:tblW w:w="0" w:type="auto"/>
        <w:tblLook w:val="04A0" w:firstRow="1" w:lastRow="0" w:firstColumn="1" w:lastColumn="0" w:noHBand="0" w:noVBand="1"/>
      </w:tblPr>
      <w:tblGrid>
        <w:gridCol w:w="1458"/>
        <w:gridCol w:w="1260"/>
        <w:gridCol w:w="6298"/>
      </w:tblGrid>
      <w:tr w:rsidR="0031299A" w14:paraId="44C13EA8" w14:textId="77777777" w:rsidTr="0001275C">
        <w:tc>
          <w:tcPr>
            <w:tcW w:w="1458" w:type="dxa"/>
          </w:tcPr>
          <w:p w14:paraId="29B51D41" w14:textId="77777777" w:rsidR="0031299A" w:rsidRDefault="0031299A" w:rsidP="0001275C">
            <w:pPr>
              <w:widowControl/>
              <w:rPr>
                <w:rFonts w:ascii="Calibri" w:hAnsi="Calibri" w:cs="Calibri"/>
                <w:sz w:val="22"/>
              </w:rPr>
            </w:pPr>
            <w:r>
              <w:rPr>
                <w:rFonts w:ascii="Calibri" w:hAnsi="Calibri" w:cs="Calibri" w:hint="eastAsia"/>
                <w:sz w:val="22"/>
              </w:rPr>
              <w:t>Company</w:t>
            </w:r>
          </w:p>
        </w:tc>
        <w:tc>
          <w:tcPr>
            <w:tcW w:w="1260" w:type="dxa"/>
          </w:tcPr>
          <w:p w14:paraId="243005EE" w14:textId="77777777" w:rsidR="0031299A" w:rsidRDefault="0031299A" w:rsidP="0001275C">
            <w:pPr>
              <w:widowControl/>
              <w:rPr>
                <w:rFonts w:ascii="Calibri" w:hAnsi="Calibri" w:cs="Calibri"/>
                <w:sz w:val="22"/>
              </w:rPr>
            </w:pPr>
            <w:r>
              <w:rPr>
                <w:rFonts w:ascii="Calibri" w:hAnsi="Calibri" w:cs="Calibri"/>
                <w:sz w:val="22"/>
              </w:rPr>
              <w:t>Option</w:t>
            </w:r>
          </w:p>
        </w:tc>
        <w:tc>
          <w:tcPr>
            <w:tcW w:w="6298" w:type="dxa"/>
          </w:tcPr>
          <w:p w14:paraId="61604198" w14:textId="77777777" w:rsidR="0031299A" w:rsidRDefault="0031299A" w:rsidP="0001275C">
            <w:pPr>
              <w:widowControl/>
              <w:rPr>
                <w:rFonts w:ascii="Calibri" w:hAnsi="Calibri" w:cs="Calibri"/>
                <w:sz w:val="22"/>
              </w:rPr>
            </w:pPr>
            <w:r>
              <w:rPr>
                <w:rFonts w:ascii="Calibri" w:hAnsi="Calibri" w:cs="Calibri" w:hint="eastAsia"/>
                <w:sz w:val="22"/>
              </w:rPr>
              <w:t>Comment</w:t>
            </w:r>
          </w:p>
        </w:tc>
      </w:tr>
      <w:tr w:rsidR="0031299A" w:rsidRPr="00927B9A" w14:paraId="6876BCE5" w14:textId="77777777" w:rsidTr="0001275C">
        <w:tc>
          <w:tcPr>
            <w:tcW w:w="1458" w:type="dxa"/>
          </w:tcPr>
          <w:p w14:paraId="448D9616" w14:textId="6C274FAD" w:rsidR="0031299A" w:rsidRPr="00592F2F" w:rsidRDefault="00592F2F" w:rsidP="0001275C">
            <w:pPr>
              <w:widowControl/>
              <w:wordWrap/>
              <w:rPr>
                <w:rFonts w:ascii="Calibri" w:eastAsiaTheme="minorEastAsia" w:hAnsi="Calibri" w:cs="Calibri" w:hint="eastAsia"/>
                <w:sz w:val="22"/>
              </w:rPr>
            </w:pPr>
            <w:r>
              <w:rPr>
                <w:rFonts w:ascii="Calibri" w:eastAsiaTheme="minorEastAsia" w:hAnsi="Calibri" w:cs="Calibri" w:hint="eastAsia"/>
                <w:sz w:val="22"/>
              </w:rPr>
              <w:t>LGE</w:t>
            </w:r>
          </w:p>
        </w:tc>
        <w:tc>
          <w:tcPr>
            <w:tcW w:w="1260" w:type="dxa"/>
          </w:tcPr>
          <w:p w14:paraId="06C3A8C8" w14:textId="3B288620" w:rsidR="0031299A" w:rsidRPr="00592F2F" w:rsidRDefault="00592F2F" w:rsidP="0001275C">
            <w:pPr>
              <w:widowControl/>
              <w:wordWrap/>
              <w:rPr>
                <w:rFonts w:ascii="Calibri" w:eastAsiaTheme="minorEastAsia" w:hAnsi="Calibri" w:cs="Calibri" w:hint="eastAsia"/>
                <w:sz w:val="22"/>
              </w:rPr>
            </w:pPr>
            <w:r>
              <w:rPr>
                <w:rFonts w:ascii="Calibri" w:eastAsiaTheme="minorEastAsia" w:hAnsi="Calibri" w:cs="Calibri" w:hint="eastAsia"/>
                <w:sz w:val="22"/>
              </w:rPr>
              <w:t>Option 1</w:t>
            </w:r>
          </w:p>
        </w:tc>
        <w:tc>
          <w:tcPr>
            <w:tcW w:w="6298" w:type="dxa"/>
          </w:tcPr>
          <w:p w14:paraId="1B2EAB85" w14:textId="70844639" w:rsidR="00592F2F" w:rsidRPr="007B066C" w:rsidRDefault="007B066C" w:rsidP="00592F2F">
            <w:pPr>
              <w:widowControl/>
              <w:wordWrap/>
              <w:rPr>
                <w:rFonts w:ascii="Calibri" w:eastAsiaTheme="minorEastAsia" w:hAnsi="Calibri" w:cs="Calibri" w:hint="eastAsia"/>
                <w:sz w:val="22"/>
              </w:rPr>
            </w:pPr>
            <w:r>
              <w:rPr>
                <w:rFonts w:ascii="Calibri" w:eastAsiaTheme="minorEastAsia" w:hAnsi="Calibri" w:cs="Calibri"/>
                <w:sz w:val="22"/>
              </w:rPr>
              <w:t>We think that it is desirable to perform the sensing operation for</w:t>
            </w:r>
            <w:r w:rsidR="00592F2F">
              <w:rPr>
                <w:rFonts w:ascii="Calibri" w:eastAsiaTheme="minorEastAsia" w:hAnsi="Calibri" w:cs="Calibri" w:hint="eastAsia"/>
                <w:sz w:val="22"/>
              </w:rPr>
              <w:t xml:space="preserve"> slots belonging to the </w:t>
            </w:r>
            <w:r w:rsidR="00592F2F">
              <w:rPr>
                <w:rFonts w:ascii="Calibri" w:eastAsiaTheme="minorEastAsia" w:hAnsi="Calibri" w:cs="Calibri"/>
                <w:sz w:val="22"/>
              </w:rPr>
              <w:t>TX resource pool</w:t>
            </w:r>
            <w:r>
              <w:rPr>
                <w:rFonts w:ascii="Calibri" w:eastAsiaTheme="minorEastAsia" w:hAnsi="Calibri" w:cs="Calibri"/>
                <w:sz w:val="22"/>
              </w:rPr>
              <w:t xml:space="preserve"> considering that it is unclear whether/how to measure sidelink interference outside the TX resource pool, which is used for TX resource (re)selection procedure. </w:t>
            </w:r>
          </w:p>
        </w:tc>
      </w:tr>
      <w:tr w:rsidR="0031299A" w:rsidRPr="004A46B5" w14:paraId="5F0DA23D" w14:textId="77777777" w:rsidTr="0001275C">
        <w:tc>
          <w:tcPr>
            <w:tcW w:w="1458" w:type="dxa"/>
          </w:tcPr>
          <w:p w14:paraId="2E398425" w14:textId="02EB0089" w:rsidR="0031299A" w:rsidRPr="004A46B5" w:rsidRDefault="0031299A" w:rsidP="0001275C">
            <w:pPr>
              <w:widowControl/>
              <w:rPr>
                <w:rFonts w:ascii="Calibri" w:eastAsia="SimSun" w:hAnsi="Calibri" w:cs="Calibri"/>
                <w:sz w:val="22"/>
                <w:lang w:eastAsia="zh-CN"/>
              </w:rPr>
            </w:pPr>
          </w:p>
        </w:tc>
        <w:tc>
          <w:tcPr>
            <w:tcW w:w="1260" w:type="dxa"/>
          </w:tcPr>
          <w:p w14:paraId="6F8F48F2" w14:textId="77777777" w:rsidR="0031299A" w:rsidRPr="004A46B5" w:rsidRDefault="0031299A" w:rsidP="0001275C">
            <w:pPr>
              <w:widowControl/>
              <w:rPr>
                <w:rFonts w:ascii="Calibri" w:eastAsia="SimSun" w:hAnsi="Calibri" w:cs="Calibri"/>
                <w:sz w:val="22"/>
                <w:lang w:eastAsia="zh-CN"/>
              </w:rPr>
            </w:pPr>
          </w:p>
        </w:tc>
        <w:tc>
          <w:tcPr>
            <w:tcW w:w="6298" w:type="dxa"/>
          </w:tcPr>
          <w:p w14:paraId="66EE4D05" w14:textId="77777777" w:rsidR="0031299A" w:rsidRPr="004A46B5" w:rsidRDefault="0031299A" w:rsidP="0001275C">
            <w:pPr>
              <w:widowControl/>
              <w:rPr>
                <w:rFonts w:ascii="Calibri" w:eastAsia="SimSun" w:hAnsi="Calibri" w:cs="Calibri"/>
                <w:sz w:val="22"/>
                <w:lang w:eastAsia="zh-CN"/>
              </w:rPr>
            </w:pPr>
          </w:p>
        </w:tc>
      </w:tr>
      <w:tr w:rsidR="0031299A" w14:paraId="7C199E9A" w14:textId="77777777" w:rsidTr="0001275C">
        <w:tc>
          <w:tcPr>
            <w:tcW w:w="1458" w:type="dxa"/>
          </w:tcPr>
          <w:p w14:paraId="2915EDCE" w14:textId="77777777" w:rsidR="0031299A" w:rsidRDefault="0031299A" w:rsidP="0001275C">
            <w:pPr>
              <w:widowControl/>
              <w:rPr>
                <w:rFonts w:ascii="Calibri" w:hAnsi="Calibri" w:cs="Calibri"/>
                <w:sz w:val="22"/>
              </w:rPr>
            </w:pPr>
          </w:p>
        </w:tc>
        <w:tc>
          <w:tcPr>
            <w:tcW w:w="1260" w:type="dxa"/>
          </w:tcPr>
          <w:p w14:paraId="4950C40A" w14:textId="77777777" w:rsidR="0031299A" w:rsidRDefault="0031299A" w:rsidP="0001275C">
            <w:pPr>
              <w:widowControl/>
              <w:rPr>
                <w:rFonts w:ascii="Calibri" w:hAnsi="Calibri" w:cs="Calibri"/>
                <w:sz w:val="22"/>
              </w:rPr>
            </w:pPr>
          </w:p>
        </w:tc>
        <w:tc>
          <w:tcPr>
            <w:tcW w:w="6298" w:type="dxa"/>
          </w:tcPr>
          <w:p w14:paraId="3A7D830F" w14:textId="77777777" w:rsidR="0031299A" w:rsidRDefault="0031299A" w:rsidP="0001275C">
            <w:pPr>
              <w:widowControl/>
              <w:rPr>
                <w:rFonts w:ascii="Calibri" w:hAnsi="Calibri" w:cs="Calibri"/>
                <w:sz w:val="22"/>
              </w:rPr>
            </w:pPr>
          </w:p>
        </w:tc>
      </w:tr>
      <w:tr w:rsidR="0031299A" w14:paraId="25C429AF" w14:textId="77777777" w:rsidTr="0001275C">
        <w:tc>
          <w:tcPr>
            <w:tcW w:w="1458" w:type="dxa"/>
          </w:tcPr>
          <w:p w14:paraId="7DE67712" w14:textId="77777777" w:rsidR="0031299A" w:rsidRDefault="0031299A" w:rsidP="0001275C">
            <w:pPr>
              <w:widowControl/>
              <w:rPr>
                <w:rFonts w:ascii="Calibri" w:eastAsia="SimSun" w:hAnsi="Calibri" w:cs="Calibri"/>
                <w:sz w:val="22"/>
                <w:lang w:eastAsia="zh-CN"/>
              </w:rPr>
            </w:pPr>
          </w:p>
        </w:tc>
        <w:tc>
          <w:tcPr>
            <w:tcW w:w="1260" w:type="dxa"/>
          </w:tcPr>
          <w:p w14:paraId="0D72FAEF" w14:textId="77777777" w:rsidR="0031299A" w:rsidRDefault="0031299A" w:rsidP="0001275C">
            <w:pPr>
              <w:widowControl/>
              <w:rPr>
                <w:rFonts w:ascii="Calibri" w:eastAsia="SimSun" w:hAnsi="Calibri" w:cs="Calibri"/>
                <w:sz w:val="22"/>
                <w:lang w:eastAsia="zh-CN"/>
              </w:rPr>
            </w:pPr>
          </w:p>
        </w:tc>
        <w:tc>
          <w:tcPr>
            <w:tcW w:w="6298" w:type="dxa"/>
          </w:tcPr>
          <w:p w14:paraId="0F114D03" w14:textId="77777777" w:rsidR="0031299A" w:rsidRDefault="0031299A" w:rsidP="0001275C">
            <w:pPr>
              <w:widowControl/>
              <w:rPr>
                <w:rFonts w:ascii="Calibri" w:eastAsia="SimSun" w:hAnsi="Calibri" w:cs="Calibri"/>
                <w:sz w:val="22"/>
                <w:lang w:eastAsia="zh-CN"/>
              </w:rPr>
            </w:pPr>
          </w:p>
        </w:tc>
      </w:tr>
    </w:tbl>
    <w:p w14:paraId="34FFE98D" w14:textId="77777777" w:rsidR="0031299A" w:rsidRDefault="0031299A" w:rsidP="00FC6003">
      <w:pPr>
        <w:widowControl/>
        <w:rPr>
          <w:rFonts w:ascii="Calibri" w:hAnsi="Calibri" w:cs="Calibri"/>
          <w:sz w:val="22"/>
          <w:lang w:val="en-GB"/>
        </w:rPr>
      </w:pPr>
    </w:p>
    <w:p w14:paraId="22BB1442" w14:textId="6492D4FE" w:rsidR="00632CD4" w:rsidRPr="00FC6003" w:rsidRDefault="00632CD4" w:rsidP="00632CD4">
      <w:pPr>
        <w:widowControl/>
        <w:rPr>
          <w:rFonts w:ascii="Calibri" w:hAnsi="Calibri" w:cs="Calibri"/>
          <w:b/>
          <w:sz w:val="22"/>
          <w:lang w:val="en-GB"/>
        </w:rPr>
      </w:pPr>
      <w:r>
        <w:rPr>
          <w:rFonts w:ascii="Calibri" w:hAnsi="Calibri" w:cs="Calibri"/>
          <w:b/>
          <w:sz w:val="22"/>
          <w:lang w:val="en-GB"/>
        </w:rPr>
        <w:t>Others</w:t>
      </w:r>
    </w:p>
    <w:p w14:paraId="0FE64243" w14:textId="77777777" w:rsidR="0031299A" w:rsidRDefault="0031299A" w:rsidP="00FC6003">
      <w:pPr>
        <w:widowControl/>
        <w:rPr>
          <w:rFonts w:ascii="Calibri" w:hAnsi="Calibri" w:cs="Calibri"/>
          <w:sz w:val="22"/>
          <w:lang w:val="en-GB"/>
        </w:rPr>
      </w:pPr>
    </w:p>
    <w:p w14:paraId="7001FC6C" w14:textId="042EAF52" w:rsidR="00632CD4" w:rsidRDefault="00632CD4" w:rsidP="00FC6003">
      <w:pPr>
        <w:widowControl/>
        <w:rPr>
          <w:rFonts w:ascii="Calibri" w:hAnsi="Calibri" w:cs="Calibri"/>
          <w:sz w:val="22"/>
          <w:lang w:val="en-GB"/>
        </w:rPr>
      </w:pPr>
      <w:r>
        <w:rPr>
          <w:rFonts w:ascii="Calibri" w:hAnsi="Calibri" w:cs="Calibri" w:hint="eastAsia"/>
          <w:sz w:val="22"/>
          <w:lang w:val="en-GB"/>
        </w:rPr>
        <w:t>Q</w:t>
      </w:r>
      <w:r w:rsidR="006D1266">
        <w:rPr>
          <w:rFonts w:ascii="Calibri" w:hAnsi="Calibri" w:cs="Calibri"/>
          <w:sz w:val="22"/>
          <w:lang w:val="en-GB"/>
        </w:rPr>
        <w:t>4</w:t>
      </w:r>
      <w:r>
        <w:rPr>
          <w:rFonts w:ascii="Calibri" w:hAnsi="Calibri" w:cs="Calibri" w:hint="eastAsia"/>
          <w:sz w:val="22"/>
          <w:lang w:val="en-GB"/>
        </w:rPr>
        <w:t xml:space="preserve">: </w:t>
      </w:r>
      <w:r w:rsidR="00EB312F">
        <w:rPr>
          <w:rFonts w:ascii="Calibri" w:hAnsi="Calibri" w:cs="Calibri"/>
          <w:sz w:val="22"/>
          <w:lang w:val="en-GB"/>
        </w:rPr>
        <w:t>If there are any other aspects that need to be considered in the scope of this email discussion, please specify them.</w:t>
      </w:r>
      <w:r w:rsidR="00FF5C94">
        <w:rPr>
          <w:rFonts w:ascii="Calibri" w:hAnsi="Calibri" w:cs="Calibri"/>
          <w:sz w:val="22"/>
          <w:lang w:val="en-GB"/>
        </w:rPr>
        <w:t xml:space="preserve"> </w:t>
      </w:r>
    </w:p>
    <w:p w14:paraId="56E68885" w14:textId="77777777" w:rsidR="00FF5C94" w:rsidRDefault="00FF5C94" w:rsidP="00FC6003">
      <w:pPr>
        <w:widowControl/>
        <w:rPr>
          <w:rFonts w:ascii="Calibri" w:hAnsi="Calibri" w:cs="Calibri"/>
          <w:sz w:val="22"/>
          <w:lang w:val="en-GB"/>
        </w:rPr>
      </w:pPr>
    </w:p>
    <w:tbl>
      <w:tblPr>
        <w:tblStyle w:val="a6"/>
        <w:tblW w:w="9067" w:type="dxa"/>
        <w:tblLook w:val="04A0" w:firstRow="1" w:lastRow="0" w:firstColumn="1" w:lastColumn="0" w:noHBand="0" w:noVBand="1"/>
      </w:tblPr>
      <w:tblGrid>
        <w:gridCol w:w="1458"/>
        <w:gridCol w:w="7609"/>
      </w:tblGrid>
      <w:tr w:rsidR="00FF5C94" w14:paraId="7F8077D9" w14:textId="77777777" w:rsidTr="00FF5C94">
        <w:tc>
          <w:tcPr>
            <w:tcW w:w="1458" w:type="dxa"/>
          </w:tcPr>
          <w:p w14:paraId="3D3330BE" w14:textId="77777777" w:rsidR="00FF5C94" w:rsidRDefault="00FF5C94" w:rsidP="0001275C">
            <w:pPr>
              <w:widowControl/>
              <w:rPr>
                <w:rFonts w:ascii="Calibri" w:hAnsi="Calibri" w:cs="Calibri"/>
                <w:sz w:val="22"/>
              </w:rPr>
            </w:pPr>
            <w:r>
              <w:rPr>
                <w:rFonts w:ascii="Calibri" w:hAnsi="Calibri" w:cs="Calibri" w:hint="eastAsia"/>
                <w:sz w:val="22"/>
              </w:rPr>
              <w:t>Company</w:t>
            </w:r>
          </w:p>
        </w:tc>
        <w:tc>
          <w:tcPr>
            <w:tcW w:w="7609" w:type="dxa"/>
          </w:tcPr>
          <w:p w14:paraId="407C66CC" w14:textId="77777777" w:rsidR="00FF5C94" w:rsidRDefault="00FF5C94" w:rsidP="0001275C">
            <w:pPr>
              <w:widowControl/>
              <w:rPr>
                <w:rFonts w:ascii="Calibri" w:hAnsi="Calibri" w:cs="Calibri"/>
                <w:sz w:val="22"/>
              </w:rPr>
            </w:pPr>
            <w:r>
              <w:rPr>
                <w:rFonts w:ascii="Calibri" w:hAnsi="Calibri" w:cs="Calibri" w:hint="eastAsia"/>
                <w:sz w:val="22"/>
              </w:rPr>
              <w:t>Comment</w:t>
            </w:r>
          </w:p>
        </w:tc>
      </w:tr>
      <w:tr w:rsidR="00FF5C94" w:rsidRPr="00927B9A" w14:paraId="0C20C87C" w14:textId="77777777" w:rsidTr="00FF5C94">
        <w:tc>
          <w:tcPr>
            <w:tcW w:w="1458" w:type="dxa"/>
          </w:tcPr>
          <w:p w14:paraId="7E82B491" w14:textId="6A4C0C8B" w:rsidR="00FF5C94" w:rsidRPr="00BA5904" w:rsidRDefault="00BA5904" w:rsidP="0001275C">
            <w:pPr>
              <w:widowControl/>
              <w:wordWrap/>
              <w:rPr>
                <w:rFonts w:ascii="Calibri" w:eastAsiaTheme="minorEastAsia" w:hAnsi="Calibri" w:cs="Calibri" w:hint="eastAsia"/>
                <w:sz w:val="22"/>
              </w:rPr>
            </w:pPr>
            <w:r>
              <w:rPr>
                <w:rFonts w:ascii="Calibri" w:eastAsiaTheme="minorEastAsia" w:hAnsi="Calibri" w:cs="Calibri" w:hint="eastAsia"/>
                <w:sz w:val="22"/>
              </w:rPr>
              <w:t>LGE</w:t>
            </w:r>
          </w:p>
        </w:tc>
        <w:tc>
          <w:tcPr>
            <w:tcW w:w="7609" w:type="dxa"/>
          </w:tcPr>
          <w:p w14:paraId="5028E5F4" w14:textId="77777777" w:rsidR="00030172" w:rsidRDefault="00030172" w:rsidP="00030172">
            <w:pPr>
              <w:widowControl/>
              <w:wordWrap/>
              <w:rPr>
                <w:rFonts w:ascii="Calibri" w:eastAsiaTheme="minorEastAsia" w:hAnsi="Calibri" w:cs="Calibri"/>
                <w:sz w:val="22"/>
              </w:rPr>
            </w:pPr>
            <w:r>
              <w:rPr>
                <w:rFonts w:ascii="Calibri" w:eastAsiaTheme="minorEastAsia" w:hAnsi="Calibri" w:cs="Calibri"/>
                <w:sz w:val="22"/>
              </w:rPr>
              <w:t>A</w:t>
            </w:r>
            <w:r w:rsidR="00BA5904">
              <w:rPr>
                <w:rFonts w:ascii="Calibri" w:eastAsiaTheme="minorEastAsia" w:hAnsi="Calibri" w:cs="Calibri"/>
                <w:sz w:val="22"/>
              </w:rPr>
              <w:t xml:space="preserve"> </w:t>
            </w:r>
            <w:r w:rsidR="00BA5904">
              <w:rPr>
                <w:rFonts w:ascii="Calibri" w:eastAsiaTheme="minorEastAsia" w:hAnsi="Calibri" w:cs="Calibri" w:hint="eastAsia"/>
                <w:sz w:val="22"/>
              </w:rPr>
              <w:t xml:space="preserve">SCI and reserved resources indicated </w:t>
            </w:r>
            <w:r w:rsidR="00BA5904">
              <w:rPr>
                <w:rFonts w:ascii="Calibri" w:eastAsiaTheme="minorEastAsia" w:hAnsi="Calibri" w:cs="Calibri"/>
                <w:sz w:val="22"/>
              </w:rPr>
              <w:t xml:space="preserve">by the SCI can be located in different SFN cycle. Meanwhile, the notation </w:t>
            </w:r>
            <m:oMath>
              <m:d>
                <m:dPr>
                  <m:ctrlPr>
                    <w:rPr>
                      <w:rFonts w:ascii="Cambria Math" w:hAnsi="Cambria Math"/>
                      <w:sz w:val="22"/>
                    </w:rPr>
                  </m:ctrlPr>
                </m:dPr>
                <m:e>
                  <m:sSubSup>
                    <m:sSubSupPr>
                      <m:ctrlPr>
                        <w:rPr>
                          <w:rFonts w:ascii="Cambria Math" w:hAnsi="Cambria Math"/>
                          <w:i/>
                        </w:rPr>
                      </m:ctrlPr>
                    </m:sSubSupPr>
                    <m:e>
                      <m:r>
                        <w:rPr>
                          <w:rFonts w:ascii="Cambria Math" w:hAnsi="Cambria Math"/>
                        </w:rPr>
                        <m:t>t'</m:t>
                      </m:r>
                    </m:e>
                    <m:sub>
                      <m:r>
                        <w:rPr>
                          <w:rFonts w:ascii="Cambria Math" w:hAnsi="Cambria Math"/>
                        </w:rPr>
                        <m:t>0</m:t>
                      </m:r>
                    </m:sub>
                    <m:sup>
                      <m:r>
                        <w:rPr>
                          <w:rFonts w:ascii="Cambria Math" w:hAnsi="Cambria Math"/>
                        </w:rPr>
                        <m:t>SL</m:t>
                      </m:r>
                    </m:sup>
                  </m:sSubSup>
                  <m:r>
                    <w:rPr>
                      <w:rFonts w:ascii="Cambria Math" w:hAnsi="Cambria Math"/>
                    </w:rPr>
                    <m:t xml:space="preserve">, </m:t>
                  </m:r>
                  <m:sSubSup>
                    <m:sSubSupPr>
                      <m:ctrlPr>
                        <w:rPr>
                          <w:rFonts w:ascii="Cambria Math" w:hAnsi="Cambria Math"/>
                          <w:i/>
                        </w:rPr>
                      </m:ctrlPr>
                    </m:sSubSupPr>
                    <m:e>
                      <m:r>
                        <w:rPr>
                          <w:rFonts w:ascii="Cambria Math" w:hAnsi="Cambria Math"/>
                        </w:rPr>
                        <m:t>t'</m:t>
                      </m:r>
                    </m:e>
                    <m:sub>
                      <m:r>
                        <w:rPr>
                          <w:rFonts w:ascii="Cambria Math" w:hAnsi="Cambria Math"/>
                        </w:rPr>
                        <m:t>1</m:t>
                      </m:r>
                    </m:sub>
                    <m:sup>
                      <m:r>
                        <w:rPr>
                          <w:rFonts w:ascii="Cambria Math" w:hAnsi="Cambria Math"/>
                        </w:rPr>
                        <m:t>SL</m:t>
                      </m:r>
                    </m:sup>
                  </m:sSubSup>
                  <m:r>
                    <w:rPr>
                      <w:rFonts w:ascii="Cambria Math" w:hAnsi="Cambria Math"/>
                    </w:rPr>
                    <m:t>,…</m:t>
                  </m:r>
                  <m:r>
                    <w:rPr>
                      <w:rFonts w:ascii="Cambria Math" w:hAnsi="Cambria Math"/>
                    </w:rPr>
                    <m:t xml:space="preserve">, </m:t>
                  </m:r>
                  <m:sSubSup>
                    <m:sSubSupPr>
                      <m:ctrlPr>
                        <w:rPr>
                          <w:rFonts w:ascii="Cambria Math" w:hAnsi="Cambria Math"/>
                          <w:i/>
                        </w:rPr>
                      </m:ctrlPr>
                    </m:sSubSupPr>
                    <m:e>
                      <m:r>
                        <w:rPr>
                          <w:rFonts w:ascii="Cambria Math" w:hAnsi="Cambria Math"/>
                        </w:rPr>
                        <m:t>t'</m:t>
                      </m:r>
                    </m:e>
                    <m:sub>
                      <m:sSubSup>
                        <m:sSubSupPr>
                          <m:ctrlPr>
                            <w:rPr>
                              <w:rFonts w:ascii="Cambria Math" w:hAnsi="Cambria Math"/>
                              <w:i/>
                            </w:rPr>
                          </m:ctrlPr>
                        </m:sSubSupPr>
                        <m:e>
                          <m:r>
                            <w:rPr>
                              <w:rFonts w:ascii="Cambria Math" w:hAnsi="Cambria Math"/>
                            </w:rPr>
                            <m:t>T</m:t>
                          </m:r>
                          <m:r>
                            <w:rPr>
                              <w:rFonts w:ascii="Cambria Math" w:hAnsi="Cambria Math"/>
                            </w:rPr>
                            <m:t>'</m:t>
                          </m:r>
                        </m:e>
                        <m:sub>
                          <m:r>
                            <w:rPr>
                              <w:rFonts w:ascii="Cambria Math" w:hAnsi="Cambria Math"/>
                            </w:rPr>
                            <m:t>max</m:t>
                          </m:r>
                        </m:sub>
                        <m:sup/>
                      </m:sSubSup>
                      <m:r>
                        <w:rPr>
                          <w:rFonts w:ascii="Cambria Math" w:hAnsi="Cambria Math"/>
                        </w:rPr>
                        <m:t>-1</m:t>
                      </m:r>
                    </m:sub>
                    <m:sup>
                      <m:r>
                        <w:rPr>
                          <w:rFonts w:ascii="Cambria Math" w:hAnsi="Cambria Math"/>
                        </w:rPr>
                        <m:t>SL</m:t>
                      </m:r>
                    </m:sup>
                  </m:sSubSup>
                </m:e>
              </m:d>
            </m:oMath>
            <w:r w:rsidR="00BA5904">
              <w:rPr>
                <w:rFonts w:ascii="Calibri" w:eastAsiaTheme="minorEastAsia" w:hAnsi="Calibri" w:cs="Calibri" w:hint="eastAsia"/>
                <w:sz w:val="22"/>
              </w:rPr>
              <w:t xml:space="preserve"> or</w:t>
            </w:r>
            <w:r w:rsidR="00BA5904">
              <w:rPr>
                <w:rFonts w:ascii="Calibri" w:eastAsiaTheme="minorEastAsia" w:hAnsi="Calibri" w:cs="Calibri"/>
                <w:sz w:val="22"/>
              </w:rPr>
              <w:t xml:space="preserve"> </w:t>
            </w:r>
            <m:oMath>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0</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sSubSup>
                <m:sSubSupPr>
                  <m:ctrlPr>
                    <w:rPr>
                      <w:rFonts w:ascii="Cambria Math" w:eastAsia="맑은 고딕" w:hAnsi="Cambria Math"/>
                      <w:i/>
                    </w:rPr>
                  </m:ctrlPr>
                </m:sSubSupPr>
                <m:e>
                  <m:r>
                    <w:rPr>
                      <w:rFonts w:ascii="Cambria Math" w:eastAsia="맑은 고딕" w:hAnsi="Cambria Math"/>
                    </w:rPr>
                    <m:t>t</m:t>
                  </m:r>
                </m:e>
                <m:sub>
                  <m:sSub>
                    <m:sSubPr>
                      <m:ctrlPr>
                        <w:rPr>
                          <w:rFonts w:ascii="Cambria Math" w:eastAsia="맑은 고딕" w:hAnsi="Cambria Math"/>
                          <w:i/>
                        </w:rPr>
                      </m:ctrlPr>
                    </m:sSubPr>
                    <m:e>
                      <m:r>
                        <w:rPr>
                          <w:rFonts w:ascii="Cambria Math" w:eastAsia="맑은 고딕" w:hAnsi="Cambria Math"/>
                        </w:rPr>
                        <m:t>T</m:t>
                      </m:r>
                    </m:e>
                    <m:sub>
                      <m:r>
                        <w:rPr>
                          <w:rFonts w:ascii="Cambria Math" w:eastAsia="맑은 고딕" w:hAnsi="Cambria Math"/>
                        </w:rPr>
                        <m:t>max</m:t>
                      </m:r>
                    </m:sub>
                  </m:sSub>
                  <m:r>
                    <w:rPr>
                      <w:rFonts w:ascii="Cambria Math" w:eastAsia="맑은 고딕" w:hAnsi="Cambria Math"/>
                    </w:rPr>
                    <m:t>-1</m:t>
                  </m:r>
                </m:sub>
                <m:sup>
                  <m:r>
                    <w:rPr>
                      <w:rFonts w:ascii="Cambria Math" w:eastAsia="맑은 고딕" w:hAnsi="Cambria Math"/>
                    </w:rPr>
                    <m:t>SL</m:t>
                  </m:r>
                </m:sup>
              </m:sSubSup>
              <m:r>
                <w:rPr>
                  <w:rFonts w:ascii="Cambria Math" w:eastAsia="맑은 고딕" w:hAnsi="Cambria Math"/>
                </w:rPr>
                <m:t>)</m:t>
              </m:r>
            </m:oMath>
            <w:r w:rsidR="00BA5904">
              <w:rPr>
                <w:rFonts w:ascii="Calibri" w:eastAsiaTheme="minorEastAsia" w:hAnsi="Calibri" w:cs="Calibri" w:hint="eastAsia"/>
                <w:sz w:val="22"/>
              </w:rPr>
              <w:t xml:space="preserve"> is logical slots confined with a SFN cycle</w:t>
            </w:r>
            <w:r w:rsidR="007B066C">
              <w:rPr>
                <w:rFonts w:ascii="Calibri" w:eastAsiaTheme="minorEastAsia" w:hAnsi="Calibri" w:cs="Calibri"/>
                <w:sz w:val="22"/>
              </w:rPr>
              <w:t xml:space="preserve"> (</w:t>
            </w:r>
            <m:oMath>
              <m:sSubSup>
                <m:sSubSupPr>
                  <m:ctrlPr>
                    <w:rPr>
                      <w:rFonts w:ascii="Cambria Math" w:hAnsi="Cambria Math"/>
                    </w:rPr>
                  </m:ctrlPr>
                </m:sSubSupPr>
                <m:e>
                  <m:r>
                    <m:rPr>
                      <m:sty m:val="p"/>
                    </m:rPr>
                    <w:rPr>
                      <w:rFonts w:ascii="Cambria Math" w:hAnsi="Cambria Math"/>
                    </w:rPr>
                    <m:t>0≤</m:t>
                  </m:r>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
                <m:sSubPr>
                  <m:ctrlPr>
                    <w:rPr>
                      <w:rFonts w:ascii="Cambria Math" w:hAnsi="Cambria Math"/>
                    </w:rPr>
                  </m:ctrlPr>
                </m:sSubPr>
                <m:e>
                  <m:r>
                    <w:rPr>
                      <w:rFonts w:ascii="Cambria Math" w:hAnsi="Cambria Math"/>
                    </w:rPr>
                    <m:t>T</m:t>
                  </m:r>
                </m:e>
                <m:sub>
                  <m:r>
                    <w:rPr>
                      <w:rFonts w:ascii="Cambria Math" w:hAnsi="Cambria Math"/>
                    </w:rPr>
                    <m:t>max</m:t>
                  </m:r>
                </m:sub>
              </m:sSub>
              <m:r>
                <w:rPr>
                  <w:rFonts w:ascii="Cambria Math" w:hAnsi="Cambria Math"/>
                </w:rPr>
                <m:t>, 0≤</m:t>
              </m:r>
              <m:sSubSup>
                <m:sSubSupPr>
                  <m:ctrlPr>
                    <w:rPr>
                      <w:rFonts w:ascii="Cambria Math" w:hAnsi="Cambria Math"/>
                      <w:i/>
                    </w:rPr>
                  </m:ctrlPr>
                </m:sSubSupPr>
                <m:e>
                  <m:r>
                    <w:rPr>
                      <w:rFonts w:ascii="Cambria Math" w:hAnsi="Cambria Math"/>
                    </w:rPr>
                    <m:t>t'</m:t>
                  </m:r>
                </m:e>
                <m:sub>
                  <m:r>
                    <w:rPr>
                      <w:rFonts w:ascii="Cambria Math" w:hAnsi="Cambria Math"/>
                    </w:rPr>
                    <m:t>i</m:t>
                  </m:r>
                </m:sub>
                <m:sup>
                  <m:r>
                    <w:rPr>
                      <w:rFonts w:ascii="Cambria Math" w:hAnsi="Cambria Math"/>
                    </w:rPr>
                    <m:t>SL</m:t>
                  </m:r>
                </m:sup>
              </m:sSubSup>
              <m:r>
                <m:rPr>
                  <m:sty m:val="p"/>
                </m:rPr>
                <w:rPr>
                  <w:rFonts w:ascii="Cambria Math" w:hAnsi="Cambria Math"/>
                </w:rPr>
                <m:t>&lt;10240×</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0≤</m:t>
              </m:r>
              <m:r>
                <w:rPr>
                  <w:rFonts w:ascii="Cambria Math" w:hAnsi="Cambria Math"/>
                </w:rPr>
                <m:t>i</m:t>
              </m:r>
              <m:r>
                <m:rPr>
                  <m:sty m:val="p"/>
                </m:rPr>
                <w:rPr>
                  <w:rFonts w:ascii="Cambria Math" w:hAnsi="Cambria Math"/>
                </w:rPr>
                <m:t>&lt;</m:t>
              </m:r>
              <m:sSubSup>
                <m:sSubSupPr>
                  <m:ctrlPr>
                    <w:rPr>
                      <w:rFonts w:ascii="Cambria Math" w:hAnsi="Cambria Math"/>
                      <w:i/>
                    </w:rPr>
                  </m:ctrlPr>
                </m:sSubSupPr>
                <m:e>
                  <m:r>
                    <w:rPr>
                      <w:rFonts w:ascii="Cambria Math" w:hAnsi="Cambria Math"/>
                    </w:rPr>
                    <m:t>T'</m:t>
                  </m:r>
                </m:e>
                <m:sub>
                  <m:r>
                    <w:rPr>
                      <w:rFonts w:ascii="Cambria Math" w:hAnsi="Cambria Math"/>
                    </w:rPr>
                    <m:t>max</m:t>
                  </m:r>
                </m:sub>
                <m:sup/>
              </m:sSubSup>
            </m:oMath>
            <w:r w:rsidR="007B066C">
              <w:rPr>
                <w:rFonts w:ascii="Calibri" w:eastAsiaTheme="minorEastAsia" w:hAnsi="Calibri" w:cs="Calibri"/>
                <w:sz w:val="22"/>
              </w:rPr>
              <w:t>)</w:t>
            </w:r>
            <w:r w:rsidR="00BA5904">
              <w:rPr>
                <w:rFonts w:ascii="Calibri" w:eastAsiaTheme="minorEastAsia" w:hAnsi="Calibri" w:cs="Calibri" w:hint="eastAsia"/>
                <w:sz w:val="22"/>
              </w:rPr>
              <w:t xml:space="preserve">. </w:t>
            </w:r>
          </w:p>
          <w:p w14:paraId="51CCE362" w14:textId="77777777" w:rsidR="00030172" w:rsidRDefault="00030172" w:rsidP="00030172">
            <w:pPr>
              <w:widowControl/>
              <w:wordWrap/>
              <w:rPr>
                <w:rFonts w:ascii="Calibri" w:eastAsiaTheme="minorEastAsia" w:hAnsi="Calibri" w:cs="Calibri"/>
                <w:sz w:val="22"/>
              </w:rPr>
            </w:pPr>
          </w:p>
          <w:p w14:paraId="3DEB6F7C" w14:textId="2880BCCD" w:rsidR="00FF5C94" w:rsidRPr="00BA5904" w:rsidRDefault="00030172" w:rsidP="000118F7">
            <w:pPr>
              <w:widowControl/>
              <w:wordWrap/>
              <w:rPr>
                <w:rFonts w:ascii="Calibri" w:eastAsiaTheme="minorEastAsia" w:hAnsi="Calibri" w:cs="Calibri" w:hint="eastAsia"/>
                <w:sz w:val="22"/>
              </w:rPr>
            </w:pPr>
            <w:r>
              <w:rPr>
                <w:rFonts w:ascii="Calibri" w:eastAsiaTheme="minorEastAsia" w:hAnsi="Calibri" w:cs="Calibri"/>
                <w:sz w:val="22"/>
              </w:rPr>
              <w:t>Regardless of which options are selected in Q1-Q2,</w:t>
            </w:r>
            <w:r w:rsidR="00BA5904">
              <w:rPr>
                <w:rFonts w:ascii="Calibri" w:eastAsiaTheme="minorEastAsia" w:hAnsi="Calibri" w:cs="Calibri"/>
                <w:sz w:val="22"/>
              </w:rPr>
              <w:t xml:space="preserve"> when we express the slot position of the reserved resources with respect to the SCI reception timing by using the above notation, it would be necessary to </w:t>
            </w:r>
            <w:r w:rsidR="000118F7">
              <w:rPr>
                <w:rFonts w:ascii="Calibri" w:eastAsiaTheme="minorEastAsia" w:hAnsi="Calibri" w:cs="Calibri"/>
                <w:sz w:val="22"/>
              </w:rPr>
              <w:t xml:space="preserve">clarify </w:t>
            </w:r>
            <w:r w:rsidR="00BA5904">
              <w:rPr>
                <w:rFonts w:ascii="Calibri" w:eastAsiaTheme="minorEastAsia" w:hAnsi="Calibri" w:cs="Calibri"/>
                <w:sz w:val="22"/>
              </w:rPr>
              <w:t>how to handle the case the indicated slot position of the re</w:t>
            </w:r>
            <w:bookmarkStart w:id="0" w:name="_GoBack"/>
            <w:bookmarkEnd w:id="0"/>
            <w:r w:rsidR="00BA5904">
              <w:rPr>
                <w:rFonts w:ascii="Calibri" w:eastAsiaTheme="minorEastAsia" w:hAnsi="Calibri" w:cs="Calibri"/>
                <w:sz w:val="22"/>
              </w:rPr>
              <w:t>served resource is outside the SFN cycle</w:t>
            </w:r>
            <w:r w:rsidR="000118F7">
              <w:rPr>
                <w:rFonts w:ascii="Calibri" w:eastAsiaTheme="minorEastAsia" w:hAnsi="Calibri" w:cs="Calibri"/>
                <w:sz w:val="22"/>
              </w:rPr>
              <w:t xml:space="preserve"> where the </w:t>
            </w:r>
            <w:r w:rsidR="000118F7">
              <w:rPr>
                <w:rFonts w:ascii="Calibri" w:eastAsiaTheme="minorEastAsia" w:hAnsi="Calibri" w:cs="Calibri"/>
                <w:sz w:val="22"/>
              </w:rPr>
              <w:lastRenderedPageBreak/>
              <w:t>SCI is transmitted</w:t>
            </w:r>
            <w:r w:rsidR="00BA5904">
              <w:rPr>
                <w:rFonts w:ascii="Calibri" w:eastAsiaTheme="minorEastAsia" w:hAnsi="Calibri" w:cs="Calibri"/>
                <w:sz w:val="22"/>
              </w:rPr>
              <w:t xml:space="preserve">. </w:t>
            </w:r>
            <w:r w:rsidR="000118F7">
              <w:rPr>
                <w:rFonts w:ascii="Calibri" w:eastAsiaTheme="minorEastAsia" w:hAnsi="Calibri" w:cs="Calibri"/>
                <w:sz w:val="22"/>
              </w:rPr>
              <w:t xml:space="preserve">For instance, if the SCI is transmitted in slot n, and if the resource reservation period indicated by the SCI is P, the location of the reserved resource would be slot (n+P mod T’_max). </w:t>
            </w:r>
          </w:p>
        </w:tc>
      </w:tr>
      <w:tr w:rsidR="00FF5C94" w:rsidRPr="004A46B5" w14:paraId="723EF67E" w14:textId="77777777" w:rsidTr="00FF5C94">
        <w:tc>
          <w:tcPr>
            <w:tcW w:w="1458" w:type="dxa"/>
          </w:tcPr>
          <w:p w14:paraId="60B7E7C1" w14:textId="77777777" w:rsidR="00FF5C94" w:rsidRPr="004A46B5" w:rsidRDefault="00FF5C94" w:rsidP="0001275C">
            <w:pPr>
              <w:widowControl/>
              <w:rPr>
                <w:rFonts w:ascii="Calibri" w:eastAsia="SimSun" w:hAnsi="Calibri" w:cs="Calibri"/>
                <w:sz w:val="22"/>
                <w:lang w:eastAsia="zh-CN"/>
              </w:rPr>
            </w:pPr>
          </w:p>
        </w:tc>
        <w:tc>
          <w:tcPr>
            <w:tcW w:w="7609" w:type="dxa"/>
          </w:tcPr>
          <w:p w14:paraId="3E9EEEE1" w14:textId="77777777" w:rsidR="00FF5C94" w:rsidRPr="004A46B5" w:rsidRDefault="00FF5C94" w:rsidP="0001275C">
            <w:pPr>
              <w:widowControl/>
              <w:rPr>
                <w:rFonts w:ascii="Calibri" w:eastAsia="SimSun" w:hAnsi="Calibri" w:cs="Calibri"/>
                <w:sz w:val="22"/>
                <w:lang w:eastAsia="zh-CN"/>
              </w:rPr>
            </w:pPr>
          </w:p>
        </w:tc>
      </w:tr>
      <w:tr w:rsidR="00FF5C94" w14:paraId="53A5EE0C" w14:textId="77777777" w:rsidTr="00FF5C94">
        <w:tc>
          <w:tcPr>
            <w:tcW w:w="1458" w:type="dxa"/>
          </w:tcPr>
          <w:p w14:paraId="748327EC" w14:textId="77777777" w:rsidR="00FF5C94" w:rsidRDefault="00FF5C94" w:rsidP="0001275C">
            <w:pPr>
              <w:widowControl/>
              <w:rPr>
                <w:rFonts w:ascii="Calibri" w:hAnsi="Calibri" w:cs="Calibri"/>
                <w:sz w:val="22"/>
              </w:rPr>
            </w:pPr>
          </w:p>
        </w:tc>
        <w:tc>
          <w:tcPr>
            <w:tcW w:w="7609" w:type="dxa"/>
          </w:tcPr>
          <w:p w14:paraId="0E5E5314" w14:textId="77777777" w:rsidR="00FF5C94" w:rsidRDefault="00FF5C94" w:rsidP="0001275C">
            <w:pPr>
              <w:widowControl/>
              <w:rPr>
                <w:rFonts w:ascii="Calibri" w:hAnsi="Calibri" w:cs="Calibri"/>
                <w:sz w:val="22"/>
              </w:rPr>
            </w:pPr>
          </w:p>
        </w:tc>
      </w:tr>
      <w:tr w:rsidR="00FF5C94" w14:paraId="105A81D1" w14:textId="77777777" w:rsidTr="00FF5C94">
        <w:tc>
          <w:tcPr>
            <w:tcW w:w="1458" w:type="dxa"/>
          </w:tcPr>
          <w:p w14:paraId="1FAA1CA6" w14:textId="77777777" w:rsidR="00FF5C94" w:rsidRDefault="00FF5C94" w:rsidP="0001275C">
            <w:pPr>
              <w:widowControl/>
              <w:rPr>
                <w:rFonts w:ascii="Calibri" w:eastAsia="SimSun" w:hAnsi="Calibri" w:cs="Calibri"/>
                <w:sz w:val="22"/>
                <w:lang w:eastAsia="zh-CN"/>
              </w:rPr>
            </w:pPr>
          </w:p>
        </w:tc>
        <w:tc>
          <w:tcPr>
            <w:tcW w:w="7609" w:type="dxa"/>
          </w:tcPr>
          <w:p w14:paraId="67E9D342" w14:textId="77777777" w:rsidR="00FF5C94" w:rsidRDefault="00FF5C94" w:rsidP="0001275C">
            <w:pPr>
              <w:widowControl/>
              <w:rPr>
                <w:rFonts w:ascii="Calibri" w:eastAsia="SimSun" w:hAnsi="Calibri" w:cs="Calibri"/>
                <w:sz w:val="22"/>
                <w:lang w:eastAsia="zh-CN"/>
              </w:rPr>
            </w:pPr>
          </w:p>
        </w:tc>
      </w:tr>
    </w:tbl>
    <w:p w14:paraId="65104BA7" w14:textId="77777777" w:rsidR="00FF5C94" w:rsidRPr="00632CD4" w:rsidRDefault="00FF5C94" w:rsidP="00FC6003">
      <w:pPr>
        <w:widowControl/>
        <w:rPr>
          <w:rFonts w:ascii="Calibri" w:hAnsi="Calibri" w:cs="Calibri"/>
          <w:sz w:val="22"/>
          <w:lang w:val="en-GB"/>
        </w:rPr>
      </w:pPr>
    </w:p>
    <w:sectPr w:rsidR="00FF5C94" w:rsidRPr="00632CD4" w:rsidSect="008D4AB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80DE2" w14:textId="77777777" w:rsidR="007F4FC8" w:rsidRDefault="007F4FC8" w:rsidP="00590E43">
      <w:r>
        <w:separator/>
      </w:r>
    </w:p>
  </w:endnote>
  <w:endnote w:type="continuationSeparator" w:id="0">
    <w:p w14:paraId="0D0B06EA" w14:textId="77777777" w:rsidR="007F4FC8" w:rsidRDefault="007F4FC8"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굴림">
    <w:altName w:val="Gulim"/>
    <w:panose1 w:val="020B0600000101010101"/>
    <w:charset w:val="81"/>
    <w:family w:val="moder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EDFFC" w14:textId="77777777" w:rsidR="007F4FC8" w:rsidRDefault="007F4FC8" w:rsidP="00590E43">
      <w:r>
        <w:separator/>
      </w:r>
    </w:p>
  </w:footnote>
  <w:footnote w:type="continuationSeparator" w:id="0">
    <w:p w14:paraId="6128CDE6" w14:textId="77777777" w:rsidR="007F4FC8" w:rsidRDefault="007F4FC8" w:rsidP="00590E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40F1"/>
    <w:multiLevelType w:val="hybridMultilevel"/>
    <w:tmpl w:val="239C9254"/>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10257D9F"/>
    <w:multiLevelType w:val="hybridMultilevel"/>
    <w:tmpl w:val="415E10FA"/>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2FD15F3"/>
    <w:multiLevelType w:val="hybridMultilevel"/>
    <w:tmpl w:val="602A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26A969EB"/>
    <w:multiLevelType w:val="hybridMultilevel"/>
    <w:tmpl w:val="30C67D9E"/>
    <w:lvl w:ilvl="0" w:tplc="6030ACBC">
      <w:numFmt w:val="bullet"/>
      <w:lvlText w:val="-"/>
      <w:lvlJc w:val="left"/>
      <w:pPr>
        <w:ind w:left="8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338B230D"/>
    <w:multiLevelType w:val="hybridMultilevel"/>
    <w:tmpl w:val="D234C4DE"/>
    <w:lvl w:ilvl="0" w:tplc="6030ACBC">
      <w:numFmt w:val="bullet"/>
      <w:lvlText w:val="-"/>
      <w:lvlJc w:val="left"/>
      <w:pPr>
        <w:ind w:left="400" w:hanging="400"/>
      </w:pPr>
      <w:rPr>
        <w:rFonts w:ascii="Calibri" w:eastAsia="맑은 고딕" w:hAnsi="Calibri" w:cs="Calibri"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3B30BCC"/>
    <w:multiLevelType w:val="hybridMultilevel"/>
    <w:tmpl w:val="4B64B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AC30BF5"/>
    <w:multiLevelType w:val="hybridMultilevel"/>
    <w:tmpl w:val="EEA49184"/>
    <w:lvl w:ilvl="0" w:tplc="6030ACBC">
      <w:numFmt w:val="bullet"/>
      <w:lvlText w:val="-"/>
      <w:lvlJc w:val="left"/>
      <w:pPr>
        <w:ind w:left="800" w:hanging="400"/>
      </w:pPr>
      <w:rPr>
        <w:rFonts w:ascii="Calibri" w:eastAsia="맑은 고딕" w:hAnsi="Calibri" w:cs="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3AED64B1"/>
    <w:multiLevelType w:val="hybridMultilevel"/>
    <w:tmpl w:val="5EF65F02"/>
    <w:lvl w:ilvl="0" w:tplc="6030ACBC">
      <w:numFmt w:val="bullet"/>
      <w:lvlText w:val="-"/>
      <w:lvlJc w:val="left"/>
      <w:pPr>
        <w:ind w:left="800" w:hanging="400"/>
      </w:pPr>
      <w:rPr>
        <w:rFonts w:ascii="Calibri" w:eastAsia="맑은 고딕" w:hAnsi="Calibri" w:cs="Calibri"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3C373A37"/>
    <w:multiLevelType w:val="hybridMultilevel"/>
    <w:tmpl w:val="B44E9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E34640"/>
    <w:multiLevelType w:val="hybridMultilevel"/>
    <w:tmpl w:val="B61E198A"/>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4A09031A"/>
    <w:multiLevelType w:val="hybridMultilevel"/>
    <w:tmpl w:val="61BE452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2FB3CD6"/>
    <w:multiLevelType w:val="hybridMultilevel"/>
    <w:tmpl w:val="1F5A3E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6E6B3F39"/>
    <w:multiLevelType w:val="hybridMultilevel"/>
    <w:tmpl w:val="7E38C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F96032"/>
    <w:multiLevelType w:val="hybridMultilevel"/>
    <w:tmpl w:val="64D84CB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nsid w:val="7CA942BB"/>
    <w:multiLevelType w:val="hybridMultilevel"/>
    <w:tmpl w:val="6182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1"/>
  </w:num>
  <w:num w:numId="4">
    <w:abstractNumId w:val="13"/>
  </w:num>
  <w:num w:numId="5">
    <w:abstractNumId w:val="4"/>
  </w:num>
  <w:num w:numId="6">
    <w:abstractNumId w:val="8"/>
  </w:num>
  <w:num w:numId="7">
    <w:abstractNumId w:val="1"/>
  </w:num>
  <w:num w:numId="8">
    <w:abstractNumId w:val="14"/>
  </w:num>
  <w:num w:numId="9">
    <w:abstractNumId w:val="2"/>
  </w:num>
  <w:num w:numId="10">
    <w:abstractNumId w:val="0"/>
  </w:num>
  <w:num w:numId="11">
    <w:abstractNumId w:val="5"/>
  </w:num>
  <w:num w:numId="12">
    <w:abstractNumId w:val="18"/>
  </w:num>
  <w:num w:numId="13">
    <w:abstractNumId w:val="3"/>
  </w:num>
  <w:num w:numId="14">
    <w:abstractNumId w:val="9"/>
  </w:num>
  <w:num w:numId="15">
    <w:abstractNumId w:val="6"/>
  </w:num>
  <w:num w:numId="16">
    <w:abstractNumId w:val="17"/>
  </w:num>
  <w:num w:numId="17">
    <w:abstractNumId w:val="16"/>
  </w:num>
  <w:num w:numId="18">
    <w:abstractNumId w:val="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118F7"/>
    <w:rsid w:val="00013A33"/>
    <w:rsid w:val="00030172"/>
    <w:rsid w:val="00057D0C"/>
    <w:rsid w:val="0009282D"/>
    <w:rsid w:val="000A51CD"/>
    <w:rsid w:val="000C4606"/>
    <w:rsid w:val="000F3F44"/>
    <w:rsid w:val="000F7C64"/>
    <w:rsid w:val="00107338"/>
    <w:rsid w:val="001127C3"/>
    <w:rsid w:val="001E68F9"/>
    <w:rsid w:val="001F6A95"/>
    <w:rsid w:val="002033E3"/>
    <w:rsid w:val="002429AB"/>
    <w:rsid w:val="002557FD"/>
    <w:rsid w:val="00277BA9"/>
    <w:rsid w:val="0029261C"/>
    <w:rsid w:val="0029302B"/>
    <w:rsid w:val="002B5263"/>
    <w:rsid w:val="002E2C00"/>
    <w:rsid w:val="002F4791"/>
    <w:rsid w:val="00302AAA"/>
    <w:rsid w:val="00304E80"/>
    <w:rsid w:val="0031299A"/>
    <w:rsid w:val="0032769A"/>
    <w:rsid w:val="00336B37"/>
    <w:rsid w:val="00347AE9"/>
    <w:rsid w:val="00357145"/>
    <w:rsid w:val="003A08E9"/>
    <w:rsid w:val="003A2DDF"/>
    <w:rsid w:val="003A51D5"/>
    <w:rsid w:val="003C0571"/>
    <w:rsid w:val="003C14A6"/>
    <w:rsid w:val="003C77DC"/>
    <w:rsid w:val="003D592F"/>
    <w:rsid w:val="003E33E2"/>
    <w:rsid w:val="003F090F"/>
    <w:rsid w:val="00401EA5"/>
    <w:rsid w:val="00404206"/>
    <w:rsid w:val="00405648"/>
    <w:rsid w:val="00423155"/>
    <w:rsid w:val="00423919"/>
    <w:rsid w:val="004455A8"/>
    <w:rsid w:val="00451774"/>
    <w:rsid w:val="00485278"/>
    <w:rsid w:val="00494A6C"/>
    <w:rsid w:val="004A46B5"/>
    <w:rsid w:val="004B29F4"/>
    <w:rsid w:val="004B2A61"/>
    <w:rsid w:val="004C0F36"/>
    <w:rsid w:val="004C25E5"/>
    <w:rsid w:val="004D6C9E"/>
    <w:rsid w:val="004E32BC"/>
    <w:rsid w:val="005145A3"/>
    <w:rsid w:val="005541A0"/>
    <w:rsid w:val="005818BD"/>
    <w:rsid w:val="00584CE8"/>
    <w:rsid w:val="00590E43"/>
    <w:rsid w:val="00592F2F"/>
    <w:rsid w:val="005A33C6"/>
    <w:rsid w:val="005C1FA9"/>
    <w:rsid w:val="00625166"/>
    <w:rsid w:val="00626879"/>
    <w:rsid w:val="00632CD4"/>
    <w:rsid w:val="00656CE3"/>
    <w:rsid w:val="0067188A"/>
    <w:rsid w:val="006755F3"/>
    <w:rsid w:val="00675735"/>
    <w:rsid w:val="006A6D11"/>
    <w:rsid w:val="006B6280"/>
    <w:rsid w:val="006D07D6"/>
    <w:rsid w:val="006D1266"/>
    <w:rsid w:val="0070147B"/>
    <w:rsid w:val="00710554"/>
    <w:rsid w:val="00712275"/>
    <w:rsid w:val="0072388A"/>
    <w:rsid w:val="00724A78"/>
    <w:rsid w:val="00733B65"/>
    <w:rsid w:val="00733E39"/>
    <w:rsid w:val="00750F22"/>
    <w:rsid w:val="007540E7"/>
    <w:rsid w:val="007A1003"/>
    <w:rsid w:val="007A133E"/>
    <w:rsid w:val="007B066C"/>
    <w:rsid w:val="007C61E9"/>
    <w:rsid w:val="007D4002"/>
    <w:rsid w:val="007D75D4"/>
    <w:rsid w:val="007E1C13"/>
    <w:rsid w:val="007F4FC8"/>
    <w:rsid w:val="007F6B9A"/>
    <w:rsid w:val="008027FE"/>
    <w:rsid w:val="0082286E"/>
    <w:rsid w:val="00823536"/>
    <w:rsid w:val="00836360"/>
    <w:rsid w:val="00854138"/>
    <w:rsid w:val="00862725"/>
    <w:rsid w:val="00873D36"/>
    <w:rsid w:val="008B1D31"/>
    <w:rsid w:val="008C79A8"/>
    <w:rsid w:val="008D41EC"/>
    <w:rsid w:val="008D4AB8"/>
    <w:rsid w:val="008F36EA"/>
    <w:rsid w:val="00911DDA"/>
    <w:rsid w:val="009127E7"/>
    <w:rsid w:val="00917357"/>
    <w:rsid w:val="0092692A"/>
    <w:rsid w:val="00927B9A"/>
    <w:rsid w:val="0093237D"/>
    <w:rsid w:val="009372D3"/>
    <w:rsid w:val="009525E3"/>
    <w:rsid w:val="00977A82"/>
    <w:rsid w:val="0099149C"/>
    <w:rsid w:val="00994122"/>
    <w:rsid w:val="009E4A33"/>
    <w:rsid w:val="009E5B28"/>
    <w:rsid w:val="009F088D"/>
    <w:rsid w:val="009F6F6E"/>
    <w:rsid w:val="00AA28AD"/>
    <w:rsid w:val="00AC407A"/>
    <w:rsid w:val="00AD735B"/>
    <w:rsid w:val="00AF6EBD"/>
    <w:rsid w:val="00B14716"/>
    <w:rsid w:val="00B153E5"/>
    <w:rsid w:val="00B21DD8"/>
    <w:rsid w:val="00B47733"/>
    <w:rsid w:val="00B57204"/>
    <w:rsid w:val="00B91757"/>
    <w:rsid w:val="00B93CB5"/>
    <w:rsid w:val="00BA5904"/>
    <w:rsid w:val="00BB394F"/>
    <w:rsid w:val="00BC16A3"/>
    <w:rsid w:val="00BC5859"/>
    <w:rsid w:val="00BE11EE"/>
    <w:rsid w:val="00C112A8"/>
    <w:rsid w:val="00C4484E"/>
    <w:rsid w:val="00C97638"/>
    <w:rsid w:val="00CB2710"/>
    <w:rsid w:val="00CD07A4"/>
    <w:rsid w:val="00CD6D6F"/>
    <w:rsid w:val="00CE6166"/>
    <w:rsid w:val="00CF6BD9"/>
    <w:rsid w:val="00D34E97"/>
    <w:rsid w:val="00D46CEB"/>
    <w:rsid w:val="00D47FE2"/>
    <w:rsid w:val="00D7006B"/>
    <w:rsid w:val="00D707A5"/>
    <w:rsid w:val="00D71476"/>
    <w:rsid w:val="00D75266"/>
    <w:rsid w:val="00DB3998"/>
    <w:rsid w:val="00DE462A"/>
    <w:rsid w:val="00DE741A"/>
    <w:rsid w:val="00DF6053"/>
    <w:rsid w:val="00E140B5"/>
    <w:rsid w:val="00E23361"/>
    <w:rsid w:val="00E70FF4"/>
    <w:rsid w:val="00E82C42"/>
    <w:rsid w:val="00E854F9"/>
    <w:rsid w:val="00EA2604"/>
    <w:rsid w:val="00EB312F"/>
    <w:rsid w:val="00EB46DD"/>
    <w:rsid w:val="00EB5918"/>
    <w:rsid w:val="00ED36AA"/>
    <w:rsid w:val="00EE684D"/>
    <w:rsid w:val="00F012C4"/>
    <w:rsid w:val="00F6019E"/>
    <w:rsid w:val="00F80792"/>
    <w:rsid w:val="00F836EA"/>
    <w:rsid w:val="00FC1B2D"/>
    <w:rsid w:val="00FC6003"/>
    <w:rsid w:val="00FE0C0D"/>
    <w:rsid w:val="00FE4888"/>
    <w:rsid w:val="00FE7421"/>
    <w:rsid w:val="00FF0388"/>
    <w:rsid w:val="00FF5C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D83D751"/>
  <w15:docId w15:val="{86FF592B-5510-43BC-8085-55B9DB8E3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757"/>
    <w:pPr>
      <w:widowControl w:val="0"/>
      <w:wordWrap w:val="0"/>
      <w:autoSpaceDE w:val="0"/>
      <w:autoSpaceDN w:val="0"/>
      <w:spacing w:after="0" w:line="240" w:lineRule="auto"/>
    </w:pPr>
    <w:rPr>
      <w:rFonts w:ascii="바탕" w:eastAsia="바탕"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제목 1(no line)"/>
    <w:next w:val="a"/>
    <w:link w:val="1Char"/>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바탕" w:hAnsi="Arial" w:cs="Times New Roman"/>
      <w:kern w:val="0"/>
      <w:sz w:val="36"/>
      <w:szCs w:val="20"/>
      <w:lang w:val="en-GB" w:eastAsia="en-US"/>
    </w:rPr>
  </w:style>
  <w:style w:type="paragraph" w:styleId="5">
    <w:name w:val="heading 5"/>
    <w:basedOn w:val="a"/>
    <w:next w:val="a"/>
    <w:link w:val="5Char"/>
    <w:uiPriority w:val="9"/>
    <w:semiHidden/>
    <w:unhideWhenUsed/>
    <w:qFormat/>
    <w:rsid w:val="00626879"/>
    <w:pPr>
      <w:keepNext/>
      <w:ind w:leftChars="500" w:left="500" w:hangingChars="200" w:hanging="20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0E43"/>
    <w:pPr>
      <w:tabs>
        <w:tab w:val="center" w:pos="4513"/>
        <w:tab w:val="right" w:pos="9026"/>
      </w:tabs>
      <w:snapToGrid w:val="0"/>
    </w:pPr>
  </w:style>
  <w:style w:type="character" w:customStyle="1" w:styleId="Char">
    <w:name w:val="머리글 Char"/>
    <w:basedOn w:val="a0"/>
    <w:link w:val="a3"/>
    <w:uiPriority w:val="99"/>
    <w:rsid w:val="00590E43"/>
  </w:style>
  <w:style w:type="paragraph" w:styleId="a4">
    <w:name w:val="footer"/>
    <w:basedOn w:val="a"/>
    <w:link w:val="Char0"/>
    <w:uiPriority w:val="99"/>
    <w:unhideWhenUsed/>
    <w:rsid w:val="00590E43"/>
    <w:pPr>
      <w:tabs>
        <w:tab w:val="center" w:pos="4513"/>
        <w:tab w:val="right" w:pos="9026"/>
      </w:tabs>
      <w:snapToGrid w:val="0"/>
    </w:pPr>
  </w:style>
  <w:style w:type="character" w:customStyle="1" w:styleId="Char0">
    <w:name w:val="바닥글 Char"/>
    <w:basedOn w:val="a0"/>
    <w:link w:val="a4"/>
    <w:uiPriority w:val="99"/>
    <w:rsid w:val="00590E43"/>
  </w:style>
  <w:style w:type="character" w:customStyle="1" w:styleId="1Char">
    <w:name w:val="제목 1 Char"/>
    <w:aliases w:val="H1 Char,h1 Char,app heading 1 Char,l1 Char,Memo Heading 1 Char,h11 Char,h12 Char,h13 Char,h14 Char,h15 Char,h16 Char,NMP Heading 1 Char,Heading 1_a Char,heading 1 Char,h17 Char,h111 Char,h121 Char,h131 Char,h141 Char,h151 Char,h161 Char"/>
    <w:basedOn w:val="a0"/>
    <w:link w:val="1"/>
    <w:rsid w:val="00590E43"/>
    <w:rPr>
      <w:rFonts w:ascii="Arial" w:eastAsia="바탕" w:hAnsi="Arial" w:cs="Times New Roman"/>
      <w:kern w:val="0"/>
      <w:sz w:val="36"/>
      <w:szCs w:val="20"/>
      <w:lang w:val="en-GB" w:eastAsia="en-US"/>
    </w:rPr>
  </w:style>
  <w:style w:type="paragraph" w:styleId="a5">
    <w:name w:val="List Paragraph"/>
    <w:aliases w:val="- Bullets,Lista1,?? ??,?????,????,列出段落1,中等深浅网格 1 - 着色 21,¥¡¡¡¡ì¬º¥¹¥È¶ÎÂä,ÁÐ³ö¶ÎÂä,列表段落1,—ño’i—Ž,¥ê¥¹¥È¶ÎÂä,1st level - Bullet List Paragraph,Lettre d'introduction,Paragrafo elenco,Normal bullet 2,Bullet list,목록단락,列表段落,List Paragraph,リスト段落,列出段落"/>
    <w:basedOn w:val="a"/>
    <w:link w:val="Char1"/>
    <w:uiPriority w:val="34"/>
    <w:qFormat/>
    <w:rsid w:val="00590E43"/>
    <w:pPr>
      <w:spacing w:before="120" w:after="360" w:line="264" w:lineRule="auto"/>
      <w:ind w:leftChars="400" w:left="800" w:firstLine="425"/>
    </w:pPr>
    <w:rPr>
      <w:rFonts w:ascii="맑은 고딕" w:eastAsia="맑은 고딕" w:hAnsi="맑은 고딕"/>
      <w:szCs w:val="22"/>
    </w:rPr>
  </w:style>
  <w:style w:type="character" w:customStyle="1" w:styleId="Char1">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
    <w:link w:val="a5"/>
    <w:uiPriority w:val="34"/>
    <w:qFormat/>
    <w:rsid w:val="00590E43"/>
    <w:rPr>
      <w:rFonts w:ascii="맑은 고딕" w:eastAsia="맑은 고딕" w:hAnsi="맑은 고딕" w:cs="Times New Roman"/>
    </w:rPr>
  </w:style>
  <w:style w:type="table" w:styleId="a6">
    <w:name w:val="Table Grid"/>
    <w:basedOn w:val="a1"/>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표 구분선1"/>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표 구분선2"/>
    <w:basedOn w:val="a1"/>
    <w:next w:val="a6"/>
    <w:uiPriority w:val="39"/>
    <w:rsid w:val="00590E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7">
    <w:name w:val="annotation reference"/>
    <w:basedOn w:val="a0"/>
    <w:uiPriority w:val="99"/>
    <w:semiHidden/>
    <w:unhideWhenUsed/>
    <w:rsid w:val="00404206"/>
    <w:rPr>
      <w:sz w:val="18"/>
      <w:szCs w:val="18"/>
    </w:rPr>
  </w:style>
  <w:style w:type="paragraph" w:styleId="a8">
    <w:name w:val="annotation text"/>
    <w:basedOn w:val="a"/>
    <w:link w:val="Char2"/>
    <w:uiPriority w:val="99"/>
    <w:semiHidden/>
    <w:unhideWhenUsed/>
    <w:rsid w:val="00404206"/>
    <w:pPr>
      <w:jc w:val="left"/>
    </w:pPr>
  </w:style>
  <w:style w:type="character" w:customStyle="1" w:styleId="Char2">
    <w:name w:val="메모 텍스트 Char"/>
    <w:basedOn w:val="a0"/>
    <w:link w:val="a8"/>
    <w:uiPriority w:val="99"/>
    <w:semiHidden/>
    <w:rsid w:val="00404206"/>
    <w:rPr>
      <w:rFonts w:ascii="바탕" w:eastAsia="바탕" w:hAnsi="Times New Roman" w:cs="Times New Roman"/>
      <w:szCs w:val="24"/>
    </w:rPr>
  </w:style>
  <w:style w:type="paragraph" w:styleId="a9">
    <w:name w:val="annotation subject"/>
    <w:basedOn w:val="a8"/>
    <w:next w:val="a8"/>
    <w:link w:val="Char3"/>
    <w:uiPriority w:val="99"/>
    <w:semiHidden/>
    <w:unhideWhenUsed/>
    <w:rsid w:val="00404206"/>
    <w:rPr>
      <w:b/>
      <w:bCs/>
    </w:rPr>
  </w:style>
  <w:style w:type="character" w:customStyle="1" w:styleId="Char3">
    <w:name w:val="메모 주제 Char"/>
    <w:basedOn w:val="Char2"/>
    <w:link w:val="a9"/>
    <w:uiPriority w:val="99"/>
    <w:semiHidden/>
    <w:rsid w:val="00404206"/>
    <w:rPr>
      <w:rFonts w:ascii="바탕" w:eastAsia="바탕" w:hAnsi="Times New Roman" w:cs="Times New Roman"/>
      <w:b/>
      <w:bCs/>
      <w:szCs w:val="24"/>
    </w:rPr>
  </w:style>
  <w:style w:type="paragraph" w:styleId="aa">
    <w:name w:val="Balloon Text"/>
    <w:basedOn w:val="a"/>
    <w:link w:val="Char4"/>
    <w:uiPriority w:val="99"/>
    <w:semiHidden/>
    <w:unhideWhenUsed/>
    <w:rsid w:val="00404206"/>
    <w:rPr>
      <w:rFonts w:asciiTheme="majorHAnsi" w:eastAsiaTheme="majorEastAsia" w:hAnsiTheme="majorHAnsi" w:cstheme="majorBidi"/>
      <w:sz w:val="18"/>
      <w:szCs w:val="18"/>
    </w:rPr>
  </w:style>
  <w:style w:type="character" w:customStyle="1" w:styleId="Char4">
    <w:name w:val="풍선 도움말 텍스트 Char"/>
    <w:basedOn w:val="a0"/>
    <w:link w:val="aa"/>
    <w:uiPriority w:val="99"/>
    <w:semiHidden/>
    <w:rsid w:val="00404206"/>
    <w:rPr>
      <w:rFonts w:asciiTheme="majorHAnsi" w:eastAsiaTheme="majorEastAsia" w:hAnsiTheme="majorHAnsi" w:cstheme="majorBidi"/>
      <w:sz w:val="18"/>
      <w:szCs w:val="18"/>
    </w:rPr>
  </w:style>
  <w:style w:type="table" w:customStyle="1" w:styleId="3">
    <w:name w:val="표 구분선3"/>
    <w:basedOn w:val="a1"/>
    <w:next w:val="a6"/>
    <w:uiPriority w:val="39"/>
    <w:rsid w:val="009E4A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Document Map"/>
    <w:basedOn w:val="a"/>
    <w:link w:val="Char5"/>
    <w:uiPriority w:val="99"/>
    <w:semiHidden/>
    <w:unhideWhenUsed/>
    <w:rsid w:val="007C61E9"/>
    <w:rPr>
      <w:rFonts w:ascii="Tahoma" w:hAnsi="Tahoma" w:cs="Tahoma"/>
      <w:sz w:val="16"/>
      <w:szCs w:val="16"/>
    </w:rPr>
  </w:style>
  <w:style w:type="character" w:customStyle="1" w:styleId="Char5">
    <w:name w:val="문서 구조 Char"/>
    <w:basedOn w:val="a0"/>
    <w:link w:val="ab"/>
    <w:uiPriority w:val="99"/>
    <w:semiHidden/>
    <w:rsid w:val="007C61E9"/>
    <w:rPr>
      <w:rFonts w:ascii="Tahoma" w:eastAsia="바탕" w:hAnsi="Tahoma" w:cs="Tahoma"/>
      <w:sz w:val="16"/>
      <w:szCs w:val="16"/>
    </w:rPr>
  </w:style>
  <w:style w:type="paragraph" w:customStyle="1" w:styleId="B1">
    <w:name w:val="B1"/>
    <w:basedOn w:val="ac"/>
    <w:link w:val="B1Char"/>
    <w:qFormat/>
    <w:rsid w:val="00D71476"/>
    <w:pPr>
      <w:ind w:left="568" w:hanging="284"/>
      <w:contextualSpacing w:val="0"/>
    </w:pPr>
  </w:style>
  <w:style w:type="paragraph" w:customStyle="1" w:styleId="B2">
    <w:name w:val="B2"/>
    <w:basedOn w:val="20"/>
    <w:link w:val="B2Char"/>
    <w:qFormat/>
    <w:rsid w:val="00D71476"/>
    <w:pPr>
      <w:ind w:left="851" w:hanging="284"/>
      <w:contextualSpacing w:val="0"/>
    </w:pPr>
  </w:style>
  <w:style w:type="paragraph" w:styleId="ac">
    <w:name w:val="List"/>
    <w:basedOn w:val="a"/>
    <w:uiPriority w:val="99"/>
    <w:semiHidden/>
    <w:unhideWhenUsed/>
    <w:rsid w:val="00D71476"/>
    <w:pPr>
      <w:ind w:left="360" w:hanging="360"/>
      <w:contextualSpacing/>
    </w:pPr>
  </w:style>
  <w:style w:type="paragraph" w:styleId="20">
    <w:name w:val="List 2"/>
    <w:basedOn w:val="a"/>
    <w:uiPriority w:val="99"/>
    <w:semiHidden/>
    <w:unhideWhenUsed/>
    <w:rsid w:val="00D71476"/>
    <w:pPr>
      <w:ind w:left="720" w:hanging="360"/>
      <w:contextualSpacing/>
    </w:pPr>
  </w:style>
  <w:style w:type="character" w:customStyle="1" w:styleId="5Char">
    <w:name w:val="제목 5 Char"/>
    <w:basedOn w:val="a0"/>
    <w:link w:val="5"/>
    <w:uiPriority w:val="9"/>
    <w:semiHidden/>
    <w:rsid w:val="00626879"/>
    <w:rPr>
      <w:rFonts w:asciiTheme="majorHAnsi" w:eastAsiaTheme="majorEastAsia" w:hAnsiTheme="majorHAnsi" w:cstheme="majorBidi"/>
      <w:szCs w:val="24"/>
    </w:rPr>
  </w:style>
  <w:style w:type="character" w:customStyle="1" w:styleId="B1Char">
    <w:name w:val="B1 Char"/>
    <w:link w:val="B1"/>
    <w:qFormat/>
    <w:rsid w:val="00626879"/>
    <w:rPr>
      <w:rFonts w:ascii="바탕" w:eastAsia="바탕" w:hAnsi="Times New Roman" w:cs="Times New Roman"/>
      <w:szCs w:val="24"/>
    </w:rPr>
  </w:style>
  <w:style w:type="character" w:customStyle="1" w:styleId="B2Char">
    <w:name w:val="B2 Char"/>
    <w:link w:val="B2"/>
    <w:qFormat/>
    <w:rsid w:val="00626879"/>
    <w:rPr>
      <w:rFonts w:ascii="바탕" w:eastAsia="바탕"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709</Words>
  <Characters>4044</Characters>
  <Application>Microsoft Office Word</Application>
  <DocSecurity>0</DocSecurity>
  <Lines>33</Lines>
  <Paragraphs>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LG Electronics</cp:lastModifiedBy>
  <cp:revision>15</cp:revision>
  <dcterms:created xsi:type="dcterms:W3CDTF">2020-10-26T03:48:00Z</dcterms:created>
  <dcterms:modified xsi:type="dcterms:W3CDTF">2020-10-26T08:40:00Z</dcterms:modified>
</cp:coreProperties>
</file>