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24E96" w14:textId="77777777" w:rsidR="000F6410" w:rsidRPr="00540AC9" w:rsidRDefault="000F6410" w:rsidP="000F6410">
      <w:pPr>
        <w:rPr>
          <w:b/>
        </w:rPr>
      </w:pPr>
      <w:r w:rsidRPr="00540AC9">
        <w:rPr>
          <w:b/>
        </w:rPr>
        <w:t>[103-e-NR-Rel-16-V2X-05] Email discussion/approval</w:t>
      </w:r>
      <w:r w:rsidRPr="00540AC9">
        <w:rPr>
          <w:rFonts w:hint="eastAsia"/>
          <w:b/>
        </w:rPr>
        <w:t xml:space="preserve"> </w:t>
      </w:r>
      <w:r w:rsidR="00F954D3">
        <w:rPr>
          <w:b/>
        </w:rPr>
        <w:t xml:space="preserve">regarding </w:t>
      </w:r>
      <w:r w:rsidRPr="00540AC9">
        <w:rPr>
          <w:b/>
        </w:rPr>
        <w:t>i</w:t>
      </w:r>
      <w:r w:rsidRPr="00540AC9">
        <w:rPr>
          <w:rFonts w:hint="eastAsia"/>
          <w:b/>
        </w:rPr>
        <w:t>ndication/derivation of TDD configuration.</w:t>
      </w:r>
    </w:p>
    <w:p w14:paraId="2BEDB007" w14:textId="77777777" w:rsidR="000F6410" w:rsidRPr="00540AC9" w:rsidRDefault="000F6410" w:rsidP="000F6410">
      <w:pPr>
        <w:widowControl/>
        <w:numPr>
          <w:ilvl w:val="0"/>
          <w:numId w:val="36"/>
        </w:numPr>
        <w:jc w:val="left"/>
        <w:rPr>
          <w:b/>
        </w:rPr>
      </w:pPr>
      <w:r w:rsidRPr="00540AC9">
        <w:rPr>
          <w:rFonts w:hint="eastAsia"/>
          <w:b/>
        </w:rPr>
        <w:t>Issue SY-1-1: TDD configuration derivation</w:t>
      </w:r>
    </w:p>
    <w:p w14:paraId="5886C6B9" w14:textId="77777777" w:rsidR="000F6410" w:rsidRPr="00540AC9" w:rsidRDefault="000F6410" w:rsidP="000F6410">
      <w:pPr>
        <w:widowControl/>
        <w:numPr>
          <w:ilvl w:val="0"/>
          <w:numId w:val="36"/>
        </w:numPr>
        <w:jc w:val="left"/>
        <w:rPr>
          <w:b/>
        </w:rPr>
      </w:pPr>
      <w:r w:rsidRPr="00540AC9">
        <w:rPr>
          <w:rFonts w:hint="eastAsia"/>
          <w:b/>
        </w:rPr>
        <w:t xml:space="preserve">Issue SY-1-2: TDD configuration for </w:t>
      </w:r>
      <w:proofErr w:type="spellStart"/>
      <w:r w:rsidRPr="00540AC9">
        <w:rPr>
          <w:rFonts w:hint="eastAsia"/>
          <w:b/>
        </w:rPr>
        <w:t>OoC</w:t>
      </w:r>
      <w:proofErr w:type="spellEnd"/>
      <w:r w:rsidRPr="00540AC9">
        <w:rPr>
          <w:rFonts w:hint="eastAsia"/>
          <w:b/>
        </w:rPr>
        <w:t xml:space="preserve"> UEs</w:t>
      </w:r>
    </w:p>
    <w:p w14:paraId="45827A4D" w14:textId="77777777" w:rsidR="000F6410" w:rsidRPr="00540AC9" w:rsidRDefault="000F6410" w:rsidP="000F6410">
      <w:pPr>
        <w:rPr>
          <w:b/>
        </w:rPr>
      </w:pPr>
      <w:r w:rsidRPr="00540AC9">
        <w:rPr>
          <w:b/>
        </w:rPr>
        <w:t>till 10/29, with a potential CR by 11/4 – Teng (CATT)</w:t>
      </w:r>
    </w:p>
    <w:p w14:paraId="399AC6AC" w14:textId="77777777" w:rsidR="00D1329A" w:rsidRPr="000F6410" w:rsidRDefault="00D1329A"/>
    <w:p w14:paraId="01C48124" w14:textId="77777777" w:rsidR="0030663E" w:rsidRDefault="0030663E"/>
    <w:p w14:paraId="6A9AEE95" w14:textId="77777777" w:rsidR="00F716FC" w:rsidRPr="006D7537" w:rsidRDefault="00F716FC">
      <w:pPr>
        <w:rPr>
          <w:rFonts w:ascii="Times New Roman" w:hAnsi="Times New Roman" w:cs="Times New Roman"/>
          <w:sz w:val="20"/>
          <w:szCs w:val="20"/>
        </w:rPr>
      </w:pPr>
      <w:r w:rsidRPr="006D7537">
        <w:rPr>
          <w:rFonts w:ascii="Times New Roman" w:hAnsi="Times New Roman" w:cs="Times New Roman"/>
          <w:sz w:val="20"/>
          <w:szCs w:val="20"/>
        </w:rPr>
        <w:t xml:space="preserve">For the </w:t>
      </w:r>
      <w:r w:rsidR="00BA3789" w:rsidRPr="006D7537">
        <w:rPr>
          <w:rFonts w:ascii="Times New Roman" w:hAnsi="Times New Roman" w:cs="Times New Roman"/>
          <w:sz w:val="20"/>
          <w:szCs w:val="20"/>
        </w:rPr>
        <w:t>discussion on SL SYNC</w:t>
      </w:r>
      <w:r w:rsidRPr="006D7537">
        <w:rPr>
          <w:rFonts w:ascii="Times New Roman" w:hAnsi="Times New Roman" w:cs="Times New Roman"/>
          <w:sz w:val="20"/>
          <w:szCs w:val="20"/>
        </w:rPr>
        <w:t xml:space="preserve"> in this meeting, companies are encouraged to follow the steps:</w:t>
      </w:r>
    </w:p>
    <w:p w14:paraId="54BFC649" w14:textId="77777777" w:rsidR="00F716FC" w:rsidRPr="006D7537" w:rsidRDefault="0045021D" w:rsidP="00F716FC">
      <w:pPr>
        <w:pStyle w:val="a5"/>
        <w:numPr>
          <w:ilvl w:val="0"/>
          <w:numId w:val="35"/>
        </w:numPr>
        <w:ind w:firstLineChars="0"/>
        <w:rPr>
          <w:rFonts w:cs="Times New Roman"/>
          <w:sz w:val="20"/>
          <w:szCs w:val="20"/>
        </w:rPr>
      </w:pPr>
      <w:r>
        <w:rPr>
          <w:rFonts w:cs="Times New Roman" w:hint="eastAsia"/>
          <w:sz w:val="20"/>
          <w:szCs w:val="20"/>
        </w:rPr>
        <w:t>10</w:t>
      </w:r>
      <w:r>
        <w:rPr>
          <w:rFonts w:cs="Times New Roman"/>
          <w:sz w:val="20"/>
          <w:szCs w:val="20"/>
        </w:rPr>
        <w:t>/</w:t>
      </w:r>
      <w:r>
        <w:rPr>
          <w:rFonts w:cs="Times New Roman" w:hint="eastAsia"/>
          <w:sz w:val="20"/>
          <w:szCs w:val="20"/>
        </w:rPr>
        <w:t>26</w:t>
      </w:r>
      <w:r>
        <w:rPr>
          <w:rFonts w:cs="Times New Roman"/>
          <w:sz w:val="20"/>
          <w:szCs w:val="20"/>
        </w:rPr>
        <w:t>-</w:t>
      </w:r>
      <w:r>
        <w:rPr>
          <w:rFonts w:cs="Times New Roman" w:hint="eastAsia"/>
          <w:sz w:val="20"/>
          <w:szCs w:val="20"/>
        </w:rPr>
        <w:t>10</w:t>
      </w:r>
      <w:r>
        <w:rPr>
          <w:rFonts w:cs="Times New Roman"/>
          <w:sz w:val="20"/>
          <w:szCs w:val="20"/>
        </w:rPr>
        <w:t>/</w:t>
      </w:r>
      <w:r>
        <w:rPr>
          <w:rFonts w:cs="Times New Roman" w:hint="eastAsia"/>
          <w:sz w:val="20"/>
          <w:szCs w:val="20"/>
        </w:rPr>
        <w:t>27</w:t>
      </w:r>
      <w:r w:rsidR="00F716FC" w:rsidRPr="006D7537">
        <w:rPr>
          <w:rFonts w:cs="Times New Roman"/>
          <w:sz w:val="20"/>
          <w:szCs w:val="20"/>
        </w:rPr>
        <w:t>:</w:t>
      </w:r>
      <w:r w:rsidR="00BA3789" w:rsidRPr="006D7537">
        <w:rPr>
          <w:rFonts w:cs="Times New Roman"/>
          <w:sz w:val="20"/>
          <w:szCs w:val="20"/>
        </w:rPr>
        <w:t xml:space="preserve"> </w:t>
      </w:r>
      <w:r w:rsidR="00042805" w:rsidRPr="006D7537">
        <w:rPr>
          <w:rFonts w:cs="Times New Roman"/>
          <w:sz w:val="20"/>
          <w:szCs w:val="20"/>
        </w:rPr>
        <w:t>1</w:t>
      </w:r>
      <w:r w:rsidR="00042805" w:rsidRPr="006D7537">
        <w:rPr>
          <w:rFonts w:cs="Times New Roman"/>
          <w:sz w:val="20"/>
          <w:szCs w:val="20"/>
          <w:vertAlign w:val="superscript"/>
        </w:rPr>
        <w:t>st</w:t>
      </w:r>
      <w:r w:rsidR="00042805" w:rsidRPr="006D7537">
        <w:rPr>
          <w:rFonts w:cs="Times New Roman"/>
          <w:sz w:val="20"/>
          <w:szCs w:val="20"/>
        </w:rPr>
        <w:t xml:space="preserve"> </w:t>
      </w:r>
      <w:r w:rsidR="00986D56">
        <w:rPr>
          <w:rFonts w:cs="Times New Roman" w:hint="eastAsia"/>
          <w:sz w:val="20"/>
          <w:szCs w:val="20"/>
        </w:rPr>
        <w:t xml:space="preserve">round to </w:t>
      </w:r>
      <w:r>
        <w:rPr>
          <w:rFonts w:cs="Times New Roman" w:hint="eastAsia"/>
          <w:sz w:val="20"/>
          <w:szCs w:val="20"/>
        </w:rPr>
        <w:t>discuss</w:t>
      </w:r>
      <w:r w:rsidR="00042805" w:rsidRPr="006D7537">
        <w:rPr>
          <w:rFonts w:cs="Times New Roman"/>
          <w:sz w:val="20"/>
          <w:szCs w:val="20"/>
        </w:rPr>
        <w:t xml:space="preserve"> the</w:t>
      </w:r>
      <w:r w:rsidR="00986D56">
        <w:rPr>
          <w:rFonts w:cs="Times New Roman" w:hint="eastAsia"/>
          <w:sz w:val="20"/>
          <w:szCs w:val="20"/>
        </w:rPr>
        <w:t xml:space="preserve"> technical </w:t>
      </w:r>
      <w:r w:rsidR="00EF1B9C">
        <w:rPr>
          <w:rFonts w:cs="Times New Roman" w:hint="eastAsia"/>
          <w:sz w:val="20"/>
          <w:szCs w:val="20"/>
        </w:rPr>
        <w:t>details</w:t>
      </w:r>
      <w:r w:rsidR="00042805" w:rsidRPr="006D7537">
        <w:rPr>
          <w:rFonts w:cs="Times New Roman"/>
          <w:sz w:val="20"/>
          <w:szCs w:val="20"/>
        </w:rPr>
        <w:t>.</w:t>
      </w:r>
    </w:p>
    <w:p w14:paraId="5C26CE89" w14:textId="77777777" w:rsidR="00F716FC" w:rsidRPr="006D7537" w:rsidRDefault="0045021D" w:rsidP="00F716FC">
      <w:pPr>
        <w:pStyle w:val="a5"/>
        <w:numPr>
          <w:ilvl w:val="0"/>
          <w:numId w:val="35"/>
        </w:numPr>
        <w:ind w:firstLineChars="0"/>
        <w:rPr>
          <w:rFonts w:cs="Times New Roman"/>
          <w:sz w:val="20"/>
          <w:szCs w:val="20"/>
        </w:rPr>
      </w:pPr>
      <w:r>
        <w:rPr>
          <w:rFonts w:cs="Times New Roman" w:hint="eastAsia"/>
          <w:sz w:val="20"/>
          <w:szCs w:val="20"/>
        </w:rPr>
        <w:t>10</w:t>
      </w:r>
      <w:r>
        <w:rPr>
          <w:rFonts w:cs="Times New Roman"/>
          <w:sz w:val="20"/>
          <w:szCs w:val="20"/>
        </w:rPr>
        <w:t>/</w:t>
      </w:r>
      <w:r>
        <w:rPr>
          <w:rFonts w:cs="Times New Roman" w:hint="eastAsia"/>
          <w:sz w:val="20"/>
          <w:szCs w:val="20"/>
        </w:rPr>
        <w:t>27</w:t>
      </w:r>
      <w:r>
        <w:rPr>
          <w:rFonts w:cs="Times New Roman"/>
          <w:sz w:val="20"/>
          <w:szCs w:val="20"/>
        </w:rPr>
        <w:t>-</w:t>
      </w:r>
      <w:r>
        <w:rPr>
          <w:rFonts w:cs="Times New Roman" w:hint="eastAsia"/>
          <w:sz w:val="20"/>
          <w:szCs w:val="20"/>
        </w:rPr>
        <w:t>10</w:t>
      </w:r>
      <w:r>
        <w:rPr>
          <w:rFonts w:cs="Times New Roman"/>
          <w:sz w:val="20"/>
          <w:szCs w:val="20"/>
        </w:rPr>
        <w:t>/</w:t>
      </w:r>
      <w:r>
        <w:rPr>
          <w:rFonts w:cs="Times New Roman" w:hint="eastAsia"/>
          <w:sz w:val="20"/>
          <w:szCs w:val="20"/>
        </w:rPr>
        <w:t>28</w:t>
      </w:r>
      <w:r w:rsidR="00F716FC" w:rsidRPr="006D7537">
        <w:rPr>
          <w:rFonts w:cs="Times New Roman"/>
          <w:sz w:val="20"/>
          <w:szCs w:val="20"/>
        </w:rPr>
        <w:t>:</w:t>
      </w:r>
      <w:r w:rsidR="00042805" w:rsidRPr="006D7537">
        <w:rPr>
          <w:rFonts w:cs="Times New Roman"/>
          <w:sz w:val="20"/>
          <w:szCs w:val="20"/>
        </w:rPr>
        <w:t xml:space="preserve"> </w:t>
      </w:r>
      <w:r w:rsidR="00986D56">
        <w:rPr>
          <w:rFonts w:cs="Times New Roman" w:hint="eastAsia"/>
          <w:sz w:val="20"/>
          <w:szCs w:val="20"/>
        </w:rPr>
        <w:t>2</w:t>
      </w:r>
      <w:r w:rsidR="00986D56" w:rsidRPr="00986D56">
        <w:rPr>
          <w:rFonts w:cs="Times New Roman" w:hint="eastAsia"/>
          <w:sz w:val="20"/>
          <w:szCs w:val="20"/>
          <w:vertAlign w:val="superscript"/>
        </w:rPr>
        <w:t>nd</w:t>
      </w:r>
      <w:r w:rsidR="00986D56">
        <w:rPr>
          <w:rFonts w:cs="Times New Roman" w:hint="eastAsia"/>
          <w:sz w:val="20"/>
          <w:szCs w:val="20"/>
        </w:rPr>
        <w:t xml:space="preserve"> round </w:t>
      </w:r>
      <w:r w:rsidR="00EF1B9C">
        <w:rPr>
          <w:rFonts w:cs="Times New Roman" w:hint="eastAsia"/>
          <w:sz w:val="20"/>
          <w:szCs w:val="20"/>
        </w:rPr>
        <w:t>to discuss the proposal based on the discussion and contributions.</w:t>
      </w:r>
    </w:p>
    <w:p w14:paraId="57CE4CD0" w14:textId="77777777" w:rsidR="00F716FC" w:rsidRDefault="00E611DD" w:rsidP="00F716FC">
      <w:pPr>
        <w:pStyle w:val="a5"/>
        <w:numPr>
          <w:ilvl w:val="0"/>
          <w:numId w:val="35"/>
        </w:numPr>
        <w:ind w:firstLineChars="0"/>
        <w:rPr>
          <w:rFonts w:cs="Times New Roman"/>
          <w:sz w:val="20"/>
          <w:szCs w:val="20"/>
        </w:rPr>
      </w:pPr>
      <w:r>
        <w:rPr>
          <w:rFonts w:cs="Times New Roman" w:hint="eastAsia"/>
          <w:sz w:val="20"/>
          <w:szCs w:val="20"/>
        </w:rPr>
        <w:t>10</w:t>
      </w:r>
      <w:r w:rsidR="00F716FC" w:rsidRPr="006D7537">
        <w:rPr>
          <w:rFonts w:cs="Times New Roman"/>
          <w:sz w:val="20"/>
          <w:szCs w:val="20"/>
        </w:rPr>
        <w:t>/2</w:t>
      </w:r>
      <w:r w:rsidR="00A11DC4">
        <w:rPr>
          <w:rFonts w:cs="Times New Roman" w:hint="eastAsia"/>
          <w:sz w:val="20"/>
          <w:szCs w:val="20"/>
        </w:rPr>
        <w:t>8</w:t>
      </w:r>
      <w:r>
        <w:rPr>
          <w:rFonts w:cs="Times New Roman"/>
          <w:sz w:val="20"/>
          <w:szCs w:val="20"/>
        </w:rPr>
        <w:t>-</w:t>
      </w:r>
      <w:r>
        <w:rPr>
          <w:rFonts w:cs="Times New Roman" w:hint="eastAsia"/>
          <w:sz w:val="20"/>
          <w:szCs w:val="20"/>
        </w:rPr>
        <w:t>10</w:t>
      </w:r>
      <w:r w:rsidR="00F716FC" w:rsidRPr="006D7537">
        <w:rPr>
          <w:rFonts w:cs="Times New Roman"/>
          <w:sz w:val="20"/>
          <w:szCs w:val="20"/>
        </w:rPr>
        <w:t>/2</w:t>
      </w:r>
      <w:r w:rsidR="00A11DC4">
        <w:rPr>
          <w:rFonts w:cs="Times New Roman" w:hint="eastAsia"/>
          <w:sz w:val="20"/>
          <w:szCs w:val="20"/>
        </w:rPr>
        <w:t>9</w:t>
      </w:r>
      <w:r w:rsidR="00F716FC" w:rsidRPr="006D7537">
        <w:rPr>
          <w:rFonts w:cs="Times New Roman"/>
          <w:sz w:val="20"/>
          <w:szCs w:val="20"/>
        </w:rPr>
        <w:t>:</w:t>
      </w:r>
      <w:r w:rsidR="00A7647E" w:rsidRPr="006D7537">
        <w:rPr>
          <w:rFonts w:cs="Times New Roman"/>
          <w:sz w:val="20"/>
          <w:szCs w:val="20"/>
        </w:rPr>
        <w:t xml:space="preserve"> Conclusion for consensus.</w:t>
      </w:r>
    </w:p>
    <w:p w14:paraId="2065A8BF" w14:textId="77777777" w:rsidR="00242D7D" w:rsidRPr="006D7537" w:rsidRDefault="00123C55" w:rsidP="00F716FC">
      <w:pPr>
        <w:pStyle w:val="a5"/>
        <w:numPr>
          <w:ilvl w:val="0"/>
          <w:numId w:val="35"/>
        </w:numPr>
        <w:ind w:firstLineChars="0"/>
        <w:rPr>
          <w:rFonts w:cs="Times New Roman"/>
          <w:sz w:val="20"/>
          <w:szCs w:val="20"/>
        </w:rPr>
      </w:pPr>
      <w:r>
        <w:rPr>
          <w:rFonts w:cs="Times New Roman"/>
          <w:sz w:val="20"/>
          <w:szCs w:val="20"/>
        </w:rPr>
        <w:t>T</w:t>
      </w:r>
      <w:r w:rsidR="008C7D8F">
        <w:rPr>
          <w:rFonts w:cs="Times New Roman" w:hint="eastAsia"/>
          <w:sz w:val="20"/>
          <w:szCs w:val="20"/>
        </w:rPr>
        <w:t>ill 11/4</w:t>
      </w:r>
      <w:r>
        <w:rPr>
          <w:rFonts w:cs="Times New Roman" w:hint="eastAsia"/>
          <w:sz w:val="20"/>
          <w:szCs w:val="20"/>
        </w:rPr>
        <w:t xml:space="preserve">: </w:t>
      </w:r>
      <w:r w:rsidR="00562550">
        <w:rPr>
          <w:rFonts w:cs="Times New Roman" w:hint="eastAsia"/>
          <w:sz w:val="20"/>
          <w:szCs w:val="20"/>
        </w:rPr>
        <w:t>CR</w:t>
      </w:r>
      <w:r w:rsidR="00242D7D">
        <w:rPr>
          <w:rFonts w:cs="Times New Roman"/>
          <w:sz w:val="20"/>
          <w:szCs w:val="20"/>
        </w:rPr>
        <w:t xml:space="preserve"> after the consensus is reached.</w:t>
      </w:r>
    </w:p>
    <w:p w14:paraId="7707716A" w14:textId="77777777" w:rsidR="00F716FC" w:rsidRPr="0099216D" w:rsidRDefault="00F716FC"/>
    <w:p w14:paraId="7396DB07" w14:textId="77777777" w:rsidR="00D1329A" w:rsidRPr="005956BB" w:rsidRDefault="00237EEE" w:rsidP="0064467C">
      <w:pPr>
        <w:spacing w:beforeLines="50" w:before="156" w:afterLines="50" w:after="156"/>
        <w:outlineLvl w:val="1"/>
        <w:rPr>
          <w:b/>
          <w:sz w:val="24"/>
          <w:szCs w:val="24"/>
        </w:rPr>
      </w:pPr>
      <w:r w:rsidRPr="00237EEE">
        <w:rPr>
          <w:rFonts w:hint="eastAsia"/>
          <w:b/>
          <w:sz w:val="24"/>
          <w:szCs w:val="24"/>
        </w:rPr>
        <w:t xml:space="preserve">Issue </w:t>
      </w:r>
      <w:r w:rsidR="00032EB3">
        <w:rPr>
          <w:rFonts w:hint="eastAsia"/>
          <w:b/>
          <w:sz w:val="24"/>
          <w:szCs w:val="24"/>
        </w:rPr>
        <w:t xml:space="preserve">SY </w:t>
      </w:r>
      <w:r w:rsidRPr="00237EEE">
        <w:rPr>
          <w:rFonts w:hint="eastAsia"/>
          <w:b/>
          <w:sz w:val="24"/>
          <w:szCs w:val="24"/>
        </w:rPr>
        <w:t>1</w:t>
      </w:r>
      <w:r w:rsidR="003512F2">
        <w:rPr>
          <w:rFonts w:hint="eastAsia"/>
          <w:b/>
          <w:sz w:val="24"/>
          <w:szCs w:val="24"/>
        </w:rPr>
        <w:t>-1</w:t>
      </w:r>
      <w:r w:rsidRPr="00237EEE">
        <w:rPr>
          <w:rFonts w:hint="eastAsia"/>
          <w:b/>
          <w:sz w:val="24"/>
          <w:szCs w:val="24"/>
        </w:rPr>
        <w:t xml:space="preserve"> </w:t>
      </w:r>
      <w:r w:rsidR="00032EB3">
        <w:rPr>
          <w:rFonts w:hint="eastAsia"/>
          <w:b/>
          <w:sz w:val="24"/>
          <w:szCs w:val="24"/>
        </w:rPr>
        <w:t>TDD configuration derivation</w:t>
      </w:r>
    </w:p>
    <w:p w14:paraId="7D5D8E8E" w14:textId="77777777" w:rsidR="0000616E" w:rsidRPr="00EA6FF8" w:rsidRDefault="0000616E" w:rsidP="0064467C">
      <w:pPr>
        <w:pStyle w:val="a7"/>
        <w:spacing w:beforeLines="50" w:before="156"/>
        <w:rPr>
          <w:rFonts w:eastAsiaTheme="minorEastAsia" w:hint="eastAsia"/>
          <w:color w:val="808080" w:themeColor="background1" w:themeShade="80"/>
          <w:lang w:eastAsia="zh-CN"/>
        </w:rPr>
      </w:pPr>
      <w:r w:rsidRPr="00EA6FF8">
        <w:rPr>
          <w:rFonts w:eastAsiaTheme="minorEastAsia" w:hint="eastAsia"/>
          <w:color w:val="808080" w:themeColor="background1" w:themeShade="80"/>
          <w:lang w:eastAsia="zh-CN"/>
        </w:rPr>
        <w:t xml:space="preserve">This issue was discussed during last meeting but did not reach any consensus. </w:t>
      </w:r>
      <w:r w:rsidRPr="00EA6FF8">
        <w:rPr>
          <w:rFonts w:eastAsiaTheme="minorEastAsia"/>
          <w:color w:val="808080" w:themeColor="background1" w:themeShade="80"/>
          <w:lang w:eastAsia="zh-CN"/>
        </w:rPr>
        <w:t>T</w:t>
      </w:r>
      <w:r w:rsidRPr="00EA6FF8">
        <w:rPr>
          <w:rFonts w:eastAsiaTheme="minorEastAsia" w:hint="eastAsia"/>
          <w:color w:val="808080" w:themeColor="background1" w:themeShade="80"/>
          <w:lang w:eastAsia="zh-CN"/>
        </w:rPr>
        <w:t xml:space="preserve">he uncertainty part is whether the TDD configuration derivation can be aligned between Tx side and Rx side. </w:t>
      </w:r>
      <w:r w:rsidRPr="00EA6FF8">
        <w:rPr>
          <w:rFonts w:eastAsiaTheme="minorEastAsia"/>
          <w:color w:val="808080" w:themeColor="background1" w:themeShade="80"/>
          <w:lang w:eastAsia="zh-CN"/>
        </w:rPr>
        <w:t>S</w:t>
      </w:r>
      <w:r w:rsidRPr="00EA6FF8">
        <w:rPr>
          <w:rFonts w:eastAsiaTheme="minorEastAsia" w:hint="eastAsia"/>
          <w:color w:val="808080" w:themeColor="background1" w:themeShade="80"/>
          <w:lang w:eastAsia="zh-CN"/>
        </w:rPr>
        <w:t xml:space="preserve">ome companies thought it can be </w:t>
      </w:r>
      <w:r w:rsidRPr="00EA6FF8">
        <w:rPr>
          <w:rFonts w:eastAsiaTheme="minorEastAsia"/>
          <w:color w:val="808080" w:themeColor="background1" w:themeShade="80"/>
          <w:lang w:eastAsia="zh-CN"/>
        </w:rPr>
        <w:t>avoided</w:t>
      </w:r>
      <w:r w:rsidRPr="00EA6FF8">
        <w:rPr>
          <w:rFonts w:eastAsiaTheme="minorEastAsia" w:hint="eastAsia"/>
          <w:color w:val="808080" w:themeColor="background1" w:themeShade="80"/>
          <w:lang w:eastAsia="zh-CN"/>
        </w:rPr>
        <w:t xml:space="preserve"> by network implementation, while some other companies proposed to have further enhancement on the derivation equations to guarantee the alignment. </w:t>
      </w:r>
      <w:r w:rsidRPr="00EA6FF8">
        <w:rPr>
          <w:rFonts w:eastAsiaTheme="minorEastAsia"/>
          <w:color w:val="808080" w:themeColor="background1" w:themeShade="80"/>
          <w:lang w:eastAsia="zh-CN"/>
        </w:rPr>
        <w:t>D</w:t>
      </w:r>
      <w:r w:rsidRPr="00EA6FF8">
        <w:rPr>
          <w:rFonts w:eastAsiaTheme="minorEastAsia" w:hint="eastAsia"/>
          <w:color w:val="808080" w:themeColor="background1" w:themeShade="80"/>
          <w:lang w:eastAsia="zh-CN"/>
        </w:rPr>
        <w:t xml:space="preserve">uring last meeting, the following potential options as candidates were discussed. </w:t>
      </w:r>
      <w:r w:rsidRPr="00EA6FF8">
        <w:rPr>
          <w:rFonts w:eastAsiaTheme="minorEastAsia"/>
          <w:color w:val="808080" w:themeColor="background1" w:themeShade="80"/>
          <w:lang w:eastAsia="zh-CN"/>
        </w:rPr>
        <w:t>T</w:t>
      </w:r>
      <w:r w:rsidRPr="00EA6FF8">
        <w:rPr>
          <w:rFonts w:eastAsiaTheme="minorEastAsia" w:hint="eastAsia"/>
          <w:color w:val="808080" w:themeColor="background1" w:themeShade="80"/>
          <w:lang w:eastAsia="zh-CN"/>
        </w:rPr>
        <w:t xml:space="preserve">he discussion during this meeting can start with </w:t>
      </w:r>
      <w:r w:rsidRPr="00EA6FF8">
        <w:rPr>
          <w:rFonts w:eastAsiaTheme="minorEastAsia"/>
          <w:color w:val="808080" w:themeColor="background1" w:themeShade="80"/>
          <w:lang w:eastAsia="zh-CN"/>
        </w:rPr>
        <w:t>the</w:t>
      </w:r>
      <w:r w:rsidRPr="00EA6FF8">
        <w:rPr>
          <w:rFonts w:eastAsiaTheme="minorEastAsia" w:hint="eastAsia"/>
          <w:color w:val="808080" w:themeColor="background1" w:themeShade="80"/>
          <w:lang w:eastAsia="zh-CN"/>
        </w:rPr>
        <w:t xml:space="preserve"> following options.</w:t>
      </w:r>
    </w:p>
    <w:p w14:paraId="68FD5377" w14:textId="5CF6F4B4" w:rsidR="00C96A01" w:rsidRDefault="00C96A01" w:rsidP="0064467C">
      <w:pPr>
        <w:pStyle w:val="a7"/>
        <w:spacing w:beforeLines="50" w:before="156"/>
        <w:rPr>
          <w:rFonts w:eastAsiaTheme="minorEastAsia"/>
          <w:lang w:eastAsia="zh-CN"/>
        </w:rPr>
      </w:pPr>
      <w:r>
        <w:rPr>
          <w:rFonts w:eastAsiaTheme="minorEastAsia"/>
          <w:lang w:eastAsia="zh-CN"/>
        </w:rPr>
        <w:t>B</w:t>
      </w:r>
      <w:r>
        <w:rPr>
          <w:rFonts w:eastAsiaTheme="minorEastAsia" w:hint="eastAsia"/>
          <w:lang w:eastAsia="zh-CN"/>
        </w:rPr>
        <w:t xml:space="preserve">ased on Round 1 discussion, the 3 options are updated as follows, and more companies are added to support </w:t>
      </w:r>
      <w:r w:rsidR="00FE1CEB">
        <w:rPr>
          <w:rFonts w:eastAsiaTheme="minorEastAsia" w:hint="eastAsia"/>
          <w:lang w:eastAsia="zh-CN"/>
        </w:rPr>
        <w:t>the</w:t>
      </w:r>
      <w:r w:rsidR="006C2224">
        <w:rPr>
          <w:rFonts w:eastAsiaTheme="minorEastAsia" w:hint="eastAsia"/>
          <w:lang w:eastAsia="zh-CN"/>
        </w:rPr>
        <w:t xml:space="preserve"> </w:t>
      </w:r>
      <w:r>
        <w:rPr>
          <w:rFonts w:eastAsiaTheme="minorEastAsia" w:hint="eastAsia"/>
          <w:lang w:eastAsia="zh-CN"/>
        </w:rPr>
        <w:t>corresponding option.</w:t>
      </w:r>
      <w:r w:rsidR="00210DFA">
        <w:rPr>
          <w:rFonts w:eastAsiaTheme="minorEastAsia" w:hint="eastAsia"/>
          <w:lang w:eastAsia="zh-CN"/>
        </w:rPr>
        <w:t xml:space="preserve"> Option 1 is agreeable by majority companies but 2 companies still have concerns on the first sentence </w:t>
      </w:r>
      <w:r w:rsidR="00210DFA">
        <w:rPr>
          <w:rFonts w:eastAsiaTheme="minorEastAsia"/>
          <w:lang w:eastAsia="zh-CN"/>
        </w:rPr>
        <w:t>that</w:t>
      </w:r>
      <w:r w:rsidR="00210DFA">
        <w:rPr>
          <w:rFonts w:eastAsiaTheme="minorEastAsia" w:hint="eastAsia"/>
          <w:lang w:eastAsia="zh-CN"/>
        </w:rPr>
        <w:t xml:space="preserve"> how the same UL slots understanding aligned between </w:t>
      </w:r>
      <w:proofErr w:type="spellStart"/>
      <w:r w:rsidR="00210DFA">
        <w:rPr>
          <w:rFonts w:eastAsiaTheme="minorEastAsia" w:hint="eastAsia"/>
          <w:lang w:eastAsia="zh-CN"/>
        </w:rPr>
        <w:t>InC</w:t>
      </w:r>
      <w:proofErr w:type="spellEnd"/>
      <w:r w:rsidR="00210DFA">
        <w:rPr>
          <w:rFonts w:eastAsiaTheme="minorEastAsia" w:hint="eastAsia"/>
          <w:lang w:eastAsia="zh-CN"/>
        </w:rPr>
        <w:t xml:space="preserve"> UEs and </w:t>
      </w:r>
      <w:proofErr w:type="spellStart"/>
      <w:r w:rsidR="00210DFA">
        <w:rPr>
          <w:rFonts w:eastAsiaTheme="minorEastAsia" w:hint="eastAsia"/>
          <w:lang w:eastAsia="zh-CN"/>
        </w:rPr>
        <w:t>OoC</w:t>
      </w:r>
      <w:proofErr w:type="spellEnd"/>
      <w:r w:rsidR="00210DFA">
        <w:rPr>
          <w:rFonts w:eastAsiaTheme="minorEastAsia" w:hint="eastAsia"/>
          <w:lang w:eastAsia="zh-CN"/>
        </w:rPr>
        <w:t xml:space="preserve"> UEs. Option 2 is similar to the second sentence of option1. Option 3 is to be considered as too restricted by </w:t>
      </w:r>
      <w:r w:rsidR="00210DFA">
        <w:rPr>
          <w:rFonts w:eastAsiaTheme="minorEastAsia"/>
          <w:lang w:eastAsia="zh-CN"/>
        </w:rPr>
        <w:t>majority</w:t>
      </w:r>
      <w:r w:rsidR="00210DFA">
        <w:rPr>
          <w:rFonts w:eastAsiaTheme="minorEastAsia" w:hint="eastAsia"/>
          <w:lang w:eastAsia="zh-CN"/>
        </w:rPr>
        <w:t xml:space="preserve"> companies and one company also </w:t>
      </w:r>
      <w:r w:rsidR="000B3AAA">
        <w:rPr>
          <w:rFonts w:eastAsiaTheme="minorEastAsia"/>
          <w:lang w:eastAsia="zh-CN"/>
        </w:rPr>
        <w:t>thinks</w:t>
      </w:r>
      <w:r w:rsidR="00210DFA">
        <w:rPr>
          <w:rFonts w:eastAsiaTheme="minorEastAsia" w:hint="eastAsia"/>
          <w:lang w:eastAsia="zh-CN"/>
        </w:rPr>
        <w:t xml:space="preserve"> the </w:t>
      </w:r>
      <w:r w:rsidR="00210DFA">
        <w:rPr>
          <w:rFonts w:eastAsiaTheme="minorEastAsia"/>
          <w:lang w:eastAsia="zh-CN"/>
        </w:rPr>
        <w:t>ambiguous</w:t>
      </w:r>
      <w:r w:rsidR="00210DFA">
        <w:rPr>
          <w:rFonts w:eastAsiaTheme="minorEastAsia" w:hint="eastAsia"/>
          <w:lang w:eastAsia="zh-CN"/>
        </w:rPr>
        <w:t xml:space="preserve"> issue does not exist. </w:t>
      </w:r>
      <w:r w:rsidR="009D65B7">
        <w:rPr>
          <w:rFonts w:eastAsiaTheme="minorEastAsia" w:hint="eastAsia"/>
          <w:lang w:eastAsia="zh-CN"/>
        </w:rPr>
        <w:t>Please provide your further views in Round 2 table.</w:t>
      </w:r>
    </w:p>
    <w:p w14:paraId="0932D6E6" w14:textId="77777777" w:rsidR="0000616E" w:rsidRPr="00DA2541" w:rsidRDefault="0000616E" w:rsidP="0000616E">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Option 1</w:t>
      </w:r>
      <w:r>
        <w:rPr>
          <w:rFonts w:eastAsiaTheme="minorEastAsia" w:hint="eastAsia"/>
          <w:lang w:eastAsia="zh-CN"/>
        </w:rPr>
        <w:t xml:space="preserve">: </w:t>
      </w:r>
      <w:r w:rsidR="00A51FDF" w:rsidRPr="009572F5">
        <w:rPr>
          <w:color w:val="FF0000"/>
        </w:rPr>
        <w:t xml:space="preserve">For TDD configuration </w:t>
      </w:r>
      <w:r w:rsidR="00A51FDF">
        <w:rPr>
          <w:color w:val="FF0000"/>
        </w:rPr>
        <w:t>carried in</w:t>
      </w:r>
      <w:r w:rsidR="00A51FDF" w:rsidRPr="009572F5">
        <w:rPr>
          <w:color w:val="FF0000"/>
        </w:rPr>
        <w:t xml:space="preserve"> PSBCH,</w:t>
      </w:r>
      <w:r w:rsidR="00A51FDF" w:rsidRPr="00A51FDF">
        <w:rPr>
          <w:color w:val="FF0000"/>
        </w:rPr>
        <w:t xml:space="preserve"> t</w:t>
      </w:r>
      <w:r>
        <w:rPr>
          <w:rFonts w:eastAsiaTheme="minorEastAsia" w:hint="eastAsia"/>
          <w:lang w:eastAsia="zh-CN"/>
        </w:rPr>
        <w:t xml:space="preserve">he ambiguous issue between </w:t>
      </w:r>
      <w:proofErr w:type="spellStart"/>
      <w:r>
        <w:rPr>
          <w:rFonts w:eastAsiaTheme="minorEastAsia" w:hint="eastAsia"/>
          <w:lang w:eastAsia="zh-CN"/>
        </w:rPr>
        <w:t>InC</w:t>
      </w:r>
      <w:proofErr w:type="spellEnd"/>
      <w:r>
        <w:rPr>
          <w:rFonts w:eastAsiaTheme="minorEastAsia" w:hint="eastAsia"/>
          <w:lang w:eastAsia="zh-CN"/>
        </w:rPr>
        <w:t xml:space="preserve"> and </w:t>
      </w:r>
      <w:proofErr w:type="spellStart"/>
      <w:r>
        <w:rPr>
          <w:rFonts w:eastAsiaTheme="minorEastAsia" w:hint="eastAsia"/>
          <w:lang w:eastAsia="zh-CN"/>
        </w:rPr>
        <w:t>OoC</w:t>
      </w:r>
      <w:proofErr w:type="spellEnd"/>
      <w:r>
        <w:rPr>
          <w:rFonts w:eastAsiaTheme="minorEastAsia" w:hint="eastAsia"/>
          <w:lang w:eastAsia="zh-CN"/>
        </w:rPr>
        <w:t xml:space="preserve"> UEs can be eliminated up to network implementation.</w:t>
      </w:r>
      <w:r w:rsidR="00A51FDF">
        <w:rPr>
          <w:rFonts w:eastAsiaTheme="minorEastAsia" w:hint="eastAsia"/>
          <w:lang w:eastAsia="zh-CN"/>
        </w:rPr>
        <w:t xml:space="preserve"> </w:t>
      </w:r>
      <w:r w:rsidR="00A51FDF" w:rsidRPr="009572F5">
        <w:rPr>
          <w:color w:val="FF0000"/>
        </w:rPr>
        <w:t xml:space="preserve">For TDD configuration for resource pool determination, </w:t>
      </w:r>
      <w:proofErr w:type="spellStart"/>
      <w:r w:rsidR="00A51FDF" w:rsidRPr="006A4716">
        <w:rPr>
          <w:i/>
          <w:color w:val="FF0000"/>
        </w:rPr>
        <w:t>sl</w:t>
      </w:r>
      <w:proofErr w:type="spellEnd"/>
      <w:r w:rsidR="00A51FDF" w:rsidRPr="006A4716">
        <w:rPr>
          <w:i/>
          <w:color w:val="FF0000"/>
        </w:rPr>
        <w:t>-TDD-</w:t>
      </w:r>
      <w:proofErr w:type="spellStart"/>
      <w:r w:rsidR="00A51FDF" w:rsidRPr="006A4716">
        <w:rPr>
          <w:i/>
          <w:color w:val="FF0000"/>
        </w:rPr>
        <w:t>Config</w:t>
      </w:r>
      <w:proofErr w:type="spellEnd"/>
      <w:r w:rsidR="00A51FDF" w:rsidRPr="009572F5">
        <w:rPr>
          <w:color w:val="FF0000"/>
        </w:rPr>
        <w:t xml:space="preserve"> in PSBCH is used for OOC UE</w:t>
      </w:r>
      <w:r w:rsidR="00A51FDF">
        <w:rPr>
          <w:color w:val="FF0000"/>
        </w:rPr>
        <w:t>, i</w:t>
      </w:r>
      <w:r w:rsidR="00A51FDF" w:rsidRPr="009572F5">
        <w:rPr>
          <w:color w:val="FF0000"/>
        </w:rPr>
        <w:t xml:space="preserve">f the UE selected </w:t>
      </w:r>
      <w:r w:rsidR="00A51FDF">
        <w:rPr>
          <w:color w:val="FF0000"/>
        </w:rPr>
        <w:t xml:space="preserve">a </w:t>
      </w:r>
      <w:proofErr w:type="spellStart"/>
      <w:r w:rsidR="00A51FDF" w:rsidRPr="009572F5">
        <w:rPr>
          <w:color w:val="FF0000"/>
        </w:rPr>
        <w:t>SyncRef</w:t>
      </w:r>
      <w:proofErr w:type="spellEnd"/>
      <w:r w:rsidR="00A51FDF" w:rsidRPr="009572F5">
        <w:rPr>
          <w:color w:val="FF0000"/>
        </w:rPr>
        <w:t xml:space="preserve"> UE</w:t>
      </w:r>
      <w:r w:rsidR="00A51FDF">
        <w:rPr>
          <w:rFonts w:eastAsiaTheme="minorEastAsia" w:hint="eastAsia"/>
          <w:color w:val="FF0000"/>
          <w:lang w:eastAsia="zh-CN"/>
        </w:rPr>
        <w:t>.</w:t>
      </w:r>
    </w:p>
    <w:p w14:paraId="7E6AEC06" w14:textId="6C337EB9" w:rsidR="0000616E" w:rsidRDefault="0000616E" w:rsidP="0000616E">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Option 2</w:t>
      </w:r>
      <w:r>
        <w:rPr>
          <w:rFonts w:eastAsiaTheme="minorEastAsia" w:hint="eastAsia"/>
          <w:lang w:eastAsia="zh-CN"/>
        </w:rPr>
        <w:t>:</w:t>
      </w:r>
      <w:r w:rsidR="00520F0D" w:rsidRPr="00520F0D">
        <w:rPr>
          <w:rFonts w:eastAsiaTheme="minorEastAsia" w:hint="eastAsia"/>
          <w:lang w:eastAsia="zh-CN"/>
        </w:rPr>
        <w:t xml:space="preserve"> </w:t>
      </w:r>
      <w:proofErr w:type="spellStart"/>
      <w:proofErr w:type="gramStart"/>
      <w:r w:rsidR="00520F0D">
        <w:rPr>
          <w:rFonts w:eastAsiaTheme="minorEastAsia" w:hint="eastAsia"/>
          <w:lang w:eastAsia="zh-CN"/>
        </w:rPr>
        <w:t>Tx</w:t>
      </w:r>
      <w:proofErr w:type="spellEnd"/>
      <w:proofErr w:type="gramEnd"/>
      <w:r w:rsidR="00520F0D">
        <w:rPr>
          <w:rFonts w:eastAsiaTheme="minorEastAsia" w:hint="eastAsia"/>
          <w:lang w:eastAsia="zh-CN"/>
        </w:rPr>
        <w:t xml:space="preserve"> UEs (</w:t>
      </w:r>
      <w:proofErr w:type="spellStart"/>
      <w:r w:rsidR="00520F0D">
        <w:rPr>
          <w:rFonts w:eastAsiaTheme="minorEastAsia" w:hint="eastAsia"/>
          <w:lang w:eastAsia="zh-CN"/>
        </w:rPr>
        <w:t>InC</w:t>
      </w:r>
      <w:proofErr w:type="spellEnd"/>
      <w:r w:rsidR="00520F0D">
        <w:rPr>
          <w:rFonts w:eastAsiaTheme="minorEastAsia" w:hint="eastAsia"/>
          <w:lang w:eastAsia="zh-CN"/>
        </w:rPr>
        <w:t>) and Rx UEs (</w:t>
      </w:r>
      <w:proofErr w:type="spellStart"/>
      <w:r w:rsidR="00520F0D">
        <w:rPr>
          <w:rFonts w:eastAsiaTheme="minorEastAsia" w:hint="eastAsia"/>
          <w:lang w:eastAsia="zh-CN"/>
        </w:rPr>
        <w:t>OoC</w:t>
      </w:r>
      <w:proofErr w:type="spellEnd"/>
      <w:r w:rsidR="00520F0D">
        <w:rPr>
          <w:rFonts w:eastAsiaTheme="minorEastAsia" w:hint="eastAsia"/>
          <w:lang w:eastAsia="zh-CN"/>
        </w:rPr>
        <w:t>) use the same UL slots resources</w:t>
      </w:r>
      <w:r w:rsidR="00520F0D">
        <w:rPr>
          <w:rFonts w:eastAsiaTheme="minorEastAsia" w:hint="eastAsia"/>
          <w:lang w:eastAsia="zh-CN"/>
        </w:rPr>
        <w:t xml:space="preserve"> </w:t>
      </w:r>
      <w:r w:rsidR="00520F0D" w:rsidRPr="00520F0D">
        <w:rPr>
          <w:rFonts w:eastAsiaTheme="minorEastAsia" w:hint="eastAsia"/>
          <w:color w:val="FF0000"/>
          <w:lang w:eastAsia="zh-CN"/>
        </w:rPr>
        <w:t>calculated for or</w:t>
      </w:r>
      <w:r w:rsidR="00520F0D">
        <w:rPr>
          <w:rFonts w:eastAsiaTheme="minorEastAsia" w:hint="eastAsia"/>
          <w:lang w:eastAsia="zh-CN"/>
        </w:rPr>
        <w:t xml:space="preserve"> indicated by PSBCH</w:t>
      </w:r>
      <w:r w:rsidR="00520F0D">
        <w:rPr>
          <w:rFonts w:eastAsiaTheme="minorEastAsia" w:hint="eastAsia"/>
          <w:lang w:eastAsia="zh-CN"/>
        </w:rPr>
        <w:t>.</w:t>
      </w:r>
    </w:p>
    <w:p w14:paraId="66EDA467" w14:textId="77777777" w:rsidR="0000616E" w:rsidRDefault="0000616E" w:rsidP="0000616E">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Option 3</w:t>
      </w:r>
      <w:r>
        <w:rPr>
          <w:rFonts w:eastAsiaTheme="minorEastAsia" w:hint="eastAsia"/>
          <w:lang w:eastAsia="zh-CN"/>
        </w:rPr>
        <w:t xml:space="preserve">: To restrict the number of UL slots configured in </w:t>
      </w:r>
      <w:proofErr w:type="spellStart"/>
      <w:r>
        <w:rPr>
          <w:rFonts w:eastAsiaTheme="minorEastAsia" w:hint="eastAsia"/>
          <w:lang w:eastAsia="zh-CN"/>
        </w:rPr>
        <w:t>tdd</w:t>
      </w:r>
      <w:proofErr w:type="spellEnd"/>
      <w:r>
        <w:rPr>
          <w:rFonts w:eastAsiaTheme="minorEastAsia" w:hint="eastAsia"/>
          <w:lang w:eastAsia="zh-CN"/>
        </w:rPr>
        <w:t>-UL-DL-</w:t>
      </w:r>
      <w:proofErr w:type="spellStart"/>
      <w:r>
        <w:rPr>
          <w:rFonts w:eastAsiaTheme="minorEastAsia" w:hint="eastAsia"/>
          <w:lang w:eastAsia="zh-CN"/>
        </w:rPr>
        <w:t>ConfigCommon</w:t>
      </w:r>
      <w:proofErr w:type="spellEnd"/>
      <w:r>
        <w:rPr>
          <w:rFonts w:eastAsiaTheme="minorEastAsia" w:hint="eastAsia"/>
          <w:lang w:eastAsia="zh-CN"/>
        </w:rPr>
        <w:t xml:space="preserve"> as integer multiple of granularity </w:t>
      </w:r>
      <w:r>
        <w:rPr>
          <w:rFonts w:hint="eastAsia"/>
          <w:i/>
          <w:iCs/>
          <w:szCs w:val="22"/>
        </w:rPr>
        <w:t>w</w:t>
      </w:r>
      <w:r>
        <w:rPr>
          <w:rFonts w:eastAsiaTheme="minorEastAsia" w:hint="eastAsia"/>
          <w:lang w:eastAsia="zh-CN"/>
        </w:rPr>
        <w:t>.</w:t>
      </w:r>
    </w:p>
    <w:tbl>
      <w:tblPr>
        <w:tblStyle w:val="a6"/>
        <w:tblW w:w="0" w:type="auto"/>
        <w:tblInd w:w="675" w:type="dxa"/>
        <w:tblLook w:val="04A0" w:firstRow="1" w:lastRow="0" w:firstColumn="1" w:lastColumn="0" w:noHBand="0" w:noVBand="1"/>
      </w:tblPr>
      <w:tblGrid>
        <w:gridCol w:w="2645"/>
        <w:gridCol w:w="5719"/>
      </w:tblGrid>
      <w:tr w:rsidR="0000616E" w:rsidRPr="003E439B" w14:paraId="240D40C6" w14:textId="77777777" w:rsidTr="0057416C">
        <w:trPr>
          <w:trHeight w:val="262"/>
        </w:trPr>
        <w:tc>
          <w:tcPr>
            <w:tcW w:w="2645" w:type="dxa"/>
            <w:shd w:val="clear" w:color="auto" w:fill="BFBFBF" w:themeFill="background1" w:themeFillShade="BF"/>
          </w:tcPr>
          <w:p w14:paraId="45C8F7EE" w14:textId="77777777" w:rsidR="0000616E" w:rsidRPr="003E439B" w:rsidRDefault="0000616E" w:rsidP="0000616E">
            <w:pPr>
              <w:pStyle w:val="a7"/>
              <w:spacing w:after="0"/>
              <w:jc w:val="center"/>
              <w:rPr>
                <w:rFonts w:eastAsiaTheme="minorEastAsia"/>
                <w:b/>
                <w:lang w:eastAsia="zh-CN"/>
              </w:rPr>
            </w:pPr>
            <w:r w:rsidRPr="003E439B">
              <w:rPr>
                <w:rFonts w:eastAsiaTheme="minorEastAsia" w:hint="eastAsia"/>
                <w:b/>
                <w:lang w:eastAsia="zh-CN"/>
              </w:rPr>
              <w:t>Options</w:t>
            </w:r>
          </w:p>
        </w:tc>
        <w:tc>
          <w:tcPr>
            <w:tcW w:w="5719" w:type="dxa"/>
            <w:shd w:val="clear" w:color="auto" w:fill="BFBFBF" w:themeFill="background1" w:themeFillShade="BF"/>
          </w:tcPr>
          <w:p w14:paraId="49DC509C" w14:textId="77777777" w:rsidR="0000616E" w:rsidRPr="003E439B" w:rsidRDefault="0000616E" w:rsidP="0000616E">
            <w:pPr>
              <w:pStyle w:val="a7"/>
              <w:spacing w:after="0"/>
              <w:jc w:val="center"/>
              <w:rPr>
                <w:rFonts w:eastAsiaTheme="minorEastAsia"/>
                <w:b/>
                <w:lang w:eastAsia="zh-CN"/>
              </w:rPr>
            </w:pPr>
            <w:r w:rsidRPr="003E439B">
              <w:rPr>
                <w:rFonts w:eastAsiaTheme="minorEastAsia"/>
                <w:b/>
                <w:lang w:eastAsia="zh-CN"/>
              </w:rPr>
              <w:t>S</w:t>
            </w:r>
            <w:r w:rsidRPr="003E439B">
              <w:rPr>
                <w:rFonts w:eastAsiaTheme="minorEastAsia" w:hint="eastAsia"/>
                <w:b/>
                <w:lang w:eastAsia="zh-CN"/>
              </w:rPr>
              <w:t>upportive companies</w:t>
            </w:r>
          </w:p>
        </w:tc>
      </w:tr>
      <w:tr w:rsidR="0000616E" w14:paraId="4DDE4DCC" w14:textId="77777777" w:rsidTr="0057416C">
        <w:tc>
          <w:tcPr>
            <w:tcW w:w="2645" w:type="dxa"/>
            <w:vAlign w:val="center"/>
          </w:tcPr>
          <w:p w14:paraId="2B7AA613" w14:textId="77777777" w:rsidR="0000616E" w:rsidRDefault="0000616E" w:rsidP="0000616E">
            <w:pPr>
              <w:pStyle w:val="a7"/>
              <w:spacing w:after="0"/>
              <w:jc w:val="center"/>
              <w:rPr>
                <w:rFonts w:eastAsiaTheme="minorEastAsia"/>
                <w:lang w:eastAsia="zh-CN"/>
              </w:rPr>
            </w:pPr>
            <w:r>
              <w:rPr>
                <w:rFonts w:eastAsiaTheme="minorEastAsia" w:hint="eastAsia"/>
                <w:lang w:eastAsia="zh-CN"/>
              </w:rPr>
              <w:t>Option 1</w:t>
            </w:r>
          </w:p>
        </w:tc>
        <w:tc>
          <w:tcPr>
            <w:tcW w:w="5719" w:type="dxa"/>
          </w:tcPr>
          <w:p w14:paraId="1B41FEF2" w14:textId="4966418D" w:rsidR="0000616E" w:rsidRDefault="0000616E" w:rsidP="0000616E">
            <w:pPr>
              <w:pStyle w:val="a7"/>
              <w:spacing w:after="0"/>
              <w:rPr>
                <w:rFonts w:eastAsiaTheme="minorEastAsia"/>
                <w:lang w:eastAsia="zh-CN"/>
              </w:rPr>
            </w:pPr>
            <w:r>
              <w:rPr>
                <w:rFonts w:eastAsiaTheme="minorEastAsia" w:hint="eastAsia"/>
                <w:lang w:eastAsia="zh-CN"/>
              </w:rPr>
              <w:t>[LGE]</w:t>
            </w:r>
            <w:r w:rsidR="00542B17">
              <w:rPr>
                <w:rFonts w:eastAsiaTheme="minorEastAsia" w:hint="eastAsia"/>
                <w:lang w:eastAsia="zh-CN"/>
              </w:rPr>
              <w:t xml:space="preserve"> </w:t>
            </w:r>
            <w:r w:rsidR="00542B17" w:rsidRPr="00542B17">
              <w:rPr>
                <w:rFonts w:eastAsiaTheme="minorEastAsia" w:hint="eastAsia"/>
                <w:color w:val="FF0000"/>
                <w:lang w:eastAsia="zh-CN"/>
              </w:rPr>
              <w:t>[Ericsson]</w:t>
            </w:r>
            <w:r w:rsidR="00EA78C0">
              <w:rPr>
                <w:rFonts w:eastAsiaTheme="minorEastAsia" w:hint="eastAsia"/>
                <w:color w:val="FF0000"/>
                <w:lang w:eastAsia="zh-CN"/>
              </w:rPr>
              <w:t xml:space="preserve"> [Huawei, </w:t>
            </w:r>
            <w:proofErr w:type="spellStart"/>
            <w:r w:rsidR="00EA78C0">
              <w:rPr>
                <w:rFonts w:eastAsiaTheme="minorEastAsia" w:hint="eastAsia"/>
                <w:color w:val="FF0000"/>
                <w:lang w:eastAsia="zh-CN"/>
              </w:rPr>
              <w:t>HiSilicon</w:t>
            </w:r>
            <w:proofErr w:type="spellEnd"/>
            <w:r w:rsidR="00EA78C0">
              <w:rPr>
                <w:rFonts w:eastAsiaTheme="minorEastAsia" w:hint="eastAsia"/>
                <w:color w:val="FF0000"/>
                <w:lang w:eastAsia="zh-CN"/>
              </w:rPr>
              <w:t>]</w:t>
            </w:r>
            <w:r w:rsidR="00980FA9">
              <w:rPr>
                <w:rFonts w:eastAsiaTheme="minorEastAsia" w:hint="eastAsia"/>
                <w:color w:val="FF0000"/>
                <w:lang w:eastAsia="zh-CN"/>
              </w:rPr>
              <w:t xml:space="preserve"> [OPPO]</w:t>
            </w:r>
            <w:r w:rsidR="0025315C">
              <w:rPr>
                <w:rFonts w:eastAsiaTheme="minorEastAsia" w:hint="eastAsia"/>
                <w:color w:val="FF0000"/>
                <w:lang w:eastAsia="zh-CN"/>
              </w:rPr>
              <w:t xml:space="preserve"> [Samsung]</w:t>
            </w:r>
            <w:r w:rsidR="007F030E">
              <w:rPr>
                <w:rFonts w:eastAsiaTheme="minorEastAsia" w:hint="eastAsia"/>
                <w:color w:val="FF0000"/>
                <w:lang w:eastAsia="zh-CN"/>
              </w:rPr>
              <w:t xml:space="preserve"> [Nokia]</w:t>
            </w:r>
          </w:p>
        </w:tc>
      </w:tr>
      <w:tr w:rsidR="0000616E" w14:paraId="172F2AF6" w14:textId="77777777" w:rsidTr="0057416C">
        <w:tc>
          <w:tcPr>
            <w:tcW w:w="2645" w:type="dxa"/>
            <w:vAlign w:val="center"/>
          </w:tcPr>
          <w:p w14:paraId="645B7AAD" w14:textId="77777777" w:rsidR="0000616E" w:rsidRDefault="0000616E" w:rsidP="0000616E">
            <w:pPr>
              <w:pStyle w:val="a7"/>
              <w:spacing w:after="0"/>
              <w:jc w:val="center"/>
              <w:rPr>
                <w:rFonts w:eastAsiaTheme="minorEastAsia"/>
                <w:lang w:eastAsia="zh-CN"/>
              </w:rPr>
            </w:pPr>
            <w:r>
              <w:rPr>
                <w:rFonts w:eastAsiaTheme="minorEastAsia" w:hint="eastAsia"/>
                <w:lang w:eastAsia="zh-CN"/>
              </w:rPr>
              <w:t>Option 2</w:t>
            </w:r>
          </w:p>
        </w:tc>
        <w:tc>
          <w:tcPr>
            <w:tcW w:w="5719" w:type="dxa"/>
          </w:tcPr>
          <w:p w14:paraId="247E2A72" w14:textId="0878886E" w:rsidR="0000616E" w:rsidRDefault="0000616E" w:rsidP="0000616E">
            <w:pPr>
              <w:pStyle w:val="a7"/>
              <w:spacing w:after="0"/>
              <w:rPr>
                <w:rFonts w:eastAsiaTheme="minorEastAsia"/>
                <w:lang w:eastAsia="zh-CN"/>
              </w:rPr>
            </w:pPr>
            <w:r>
              <w:rPr>
                <w:rFonts w:eastAsiaTheme="minorEastAsia" w:hint="eastAsia"/>
                <w:lang w:eastAsia="zh-CN"/>
              </w:rPr>
              <w:t>[vivo]</w:t>
            </w:r>
            <w:r w:rsidR="00883AA7">
              <w:rPr>
                <w:rFonts w:eastAsiaTheme="minorEastAsia" w:hint="eastAsia"/>
                <w:lang w:eastAsia="zh-CN"/>
              </w:rPr>
              <w:t xml:space="preserve"> </w:t>
            </w:r>
            <w:r w:rsidR="00883AA7" w:rsidRPr="009C5F71">
              <w:rPr>
                <w:rFonts w:eastAsiaTheme="minorEastAsia" w:hint="eastAsia"/>
                <w:color w:val="FF0000"/>
                <w:lang w:eastAsia="zh-CN"/>
              </w:rPr>
              <w:t>[Qualcomm]</w:t>
            </w:r>
            <w:r w:rsidR="00520F0D">
              <w:rPr>
                <w:rFonts w:eastAsiaTheme="minorEastAsia" w:hint="eastAsia"/>
                <w:color w:val="FF0000"/>
                <w:lang w:eastAsia="zh-CN"/>
              </w:rPr>
              <w:t xml:space="preserve"> [Sharp]</w:t>
            </w:r>
          </w:p>
        </w:tc>
      </w:tr>
      <w:tr w:rsidR="0000616E" w14:paraId="381CA8D7" w14:textId="77777777" w:rsidTr="0057416C">
        <w:tc>
          <w:tcPr>
            <w:tcW w:w="2645" w:type="dxa"/>
            <w:vAlign w:val="center"/>
          </w:tcPr>
          <w:p w14:paraId="078FE727" w14:textId="77777777" w:rsidR="0000616E" w:rsidRDefault="0000616E" w:rsidP="0000616E">
            <w:pPr>
              <w:pStyle w:val="a7"/>
              <w:spacing w:after="0"/>
              <w:jc w:val="center"/>
              <w:rPr>
                <w:rFonts w:eastAsiaTheme="minorEastAsia"/>
                <w:lang w:eastAsia="zh-CN"/>
              </w:rPr>
            </w:pPr>
            <w:r>
              <w:rPr>
                <w:rFonts w:eastAsiaTheme="minorEastAsia" w:hint="eastAsia"/>
                <w:lang w:eastAsia="zh-CN"/>
              </w:rPr>
              <w:t>Option 3</w:t>
            </w:r>
          </w:p>
        </w:tc>
        <w:tc>
          <w:tcPr>
            <w:tcW w:w="5719" w:type="dxa"/>
          </w:tcPr>
          <w:p w14:paraId="36A37718" w14:textId="77777777" w:rsidR="0000616E" w:rsidRDefault="0000616E" w:rsidP="0000616E">
            <w:pPr>
              <w:pStyle w:val="a7"/>
              <w:spacing w:after="0"/>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r>
              <w:rPr>
                <w:rFonts w:eastAsiaTheme="minorEastAsia" w:hint="eastAsia"/>
                <w:lang w:eastAsia="zh-CN"/>
              </w:rPr>
              <w:t>]</w:t>
            </w:r>
          </w:p>
        </w:tc>
      </w:tr>
    </w:tbl>
    <w:p w14:paraId="3E8600C5" w14:textId="77777777" w:rsidR="004F5BFF" w:rsidRDefault="004F5BFF" w:rsidP="0064467C">
      <w:pPr>
        <w:spacing w:beforeLines="50" w:before="156"/>
        <w:rPr>
          <w:rFonts w:hint="eastAsia"/>
        </w:rPr>
      </w:pPr>
    </w:p>
    <w:p w14:paraId="1AC4DAF2" w14:textId="65FA7795" w:rsidR="00DC7848" w:rsidRPr="004F4D1E" w:rsidRDefault="00DC7848" w:rsidP="004F4D1E">
      <w:pPr>
        <w:spacing w:beforeLines="50" w:before="156" w:afterLines="50" w:after="156"/>
        <w:rPr>
          <w:rFonts w:ascii="Times New Roman" w:hAnsi="Times New Roman" w:cs="Times New Roman"/>
          <w:b/>
          <w:i/>
          <w:sz w:val="20"/>
          <w:szCs w:val="20"/>
        </w:rPr>
      </w:pPr>
      <w:r w:rsidRPr="004F4D1E">
        <w:rPr>
          <w:rFonts w:ascii="Times New Roman" w:hAnsi="Times New Roman" w:cs="Times New Roman"/>
          <w:b/>
          <w:i/>
          <w:sz w:val="20"/>
          <w:szCs w:val="20"/>
          <w:highlight w:val="yellow"/>
        </w:rPr>
        <w:t>FL proposal</w:t>
      </w:r>
      <w:r w:rsidRPr="004F4D1E">
        <w:rPr>
          <w:rFonts w:ascii="Times New Roman" w:hAnsi="Times New Roman" w:cs="Times New Roman"/>
          <w:b/>
          <w:i/>
          <w:sz w:val="20"/>
          <w:szCs w:val="20"/>
        </w:rPr>
        <w:t>:</w:t>
      </w:r>
      <w:r w:rsidRPr="004F4D1E">
        <w:rPr>
          <w:rFonts w:ascii="Times New Roman" w:hAnsi="Times New Roman" w:cs="Times New Roman" w:hint="eastAsia"/>
          <w:b/>
          <w:i/>
          <w:sz w:val="20"/>
          <w:szCs w:val="20"/>
        </w:rPr>
        <w:t xml:space="preserve"> A little bit more discussion in technical and clarification is needed before making the decision.</w:t>
      </w:r>
    </w:p>
    <w:p w14:paraId="37422BC3" w14:textId="77777777" w:rsidR="00DC7848" w:rsidRDefault="00DC7848" w:rsidP="0064467C">
      <w:pPr>
        <w:spacing w:beforeLines="50" w:before="156"/>
        <w:rPr>
          <w:rFonts w:hint="eastAsia"/>
        </w:rPr>
      </w:pPr>
    </w:p>
    <w:p w14:paraId="33A83546" w14:textId="6DBC5694" w:rsidR="00AB329C" w:rsidRPr="00C517C9" w:rsidRDefault="00073B2E" w:rsidP="00AB329C">
      <w:pPr>
        <w:spacing w:beforeLines="50" w:before="156" w:afterLines="50" w:after="156"/>
        <w:outlineLvl w:val="2"/>
        <w:rPr>
          <w:rFonts w:ascii="Times New Roman" w:hAnsi="Times New Roman" w:cs="Times New Roman"/>
          <w:b/>
          <w:sz w:val="20"/>
        </w:rPr>
      </w:pPr>
      <w:r>
        <w:rPr>
          <w:rFonts w:ascii="Times New Roman" w:hAnsi="Times New Roman" w:cs="Times New Roman" w:hint="eastAsia"/>
          <w:b/>
          <w:sz w:val="20"/>
        </w:rPr>
        <w:t>Round 2</w:t>
      </w:r>
      <w:r w:rsidR="00AB329C">
        <w:rPr>
          <w:rFonts w:ascii="Times New Roman" w:hAnsi="Times New Roman" w:cs="Times New Roman" w:hint="eastAsia"/>
          <w:b/>
          <w:sz w:val="20"/>
        </w:rPr>
        <w:t xml:space="preserve"> c</w:t>
      </w:r>
      <w:r>
        <w:rPr>
          <w:rFonts w:ascii="Times New Roman" w:hAnsi="Times New Roman" w:cs="Times New Roman" w:hint="eastAsia"/>
          <w:b/>
          <w:sz w:val="20"/>
        </w:rPr>
        <w:t>omment</w:t>
      </w:r>
      <w:bookmarkStart w:id="0" w:name="_GoBack"/>
      <w:bookmarkEnd w:id="0"/>
      <w:r>
        <w:rPr>
          <w:rFonts w:ascii="Times New Roman" w:hAnsi="Times New Roman" w:cs="Times New Roman" w:hint="eastAsia"/>
          <w:b/>
          <w:sz w:val="20"/>
        </w:rPr>
        <w:t>s 10/27-10/28</w:t>
      </w:r>
    </w:p>
    <w:tbl>
      <w:tblPr>
        <w:tblStyle w:val="a6"/>
        <w:tblW w:w="0" w:type="auto"/>
        <w:tblLook w:val="04A0" w:firstRow="1" w:lastRow="0" w:firstColumn="1" w:lastColumn="0" w:noHBand="0" w:noVBand="1"/>
      </w:tblPr>
      <w:tblGrid>
        <w:gridCol w:w="1402"/>
        <w:gridCol w:w="8334"/>
      </w:tblGrid>
      <w:tr w:rsidR="00AB329C" w:rsidRPr="00C06C2B" w14:paraId="3FFD8C22" w14:textId="77777777" w:rsidTr="00262195">
        <w:tc>
          <w:tcPr>
            <w:tcW w:w="1402" w:type="dxa"/>
            <w:shd w:val="clear" w:color="auto" w:fill="BFBFBF" w:themeFill="background1" w:themeFillShade="BF"/>
            <w:vAlign w:val="center"/>
          </w:tcPr>
          <w:p w14:paraId="57107F8B" w14:textId="77777777" w:rsidR="00AB329C" w:rsidRPr="00C06C2B" w:rsidRDefault="00AB329C" w:rsidP="00262195">
            <w:pPr>
              <w:jc w:val="center"/>
              <w:rPr>
                <w:b/>
              </w:rPr>
            </w:pPr>
            <w:r w:rsidRPr="00C06C2B">
              <w:rPr>
                <w:rFonts w:hint="eastAsia"/>
                <w:b/>
              </w:rPr>
              <w:t>Company</w:t>
            </w:r>
          </w:p>
        </w:tc>
        <w:tc>
          <w:tcPr>
            <w:tcW w:w="8334" w:type="dxa"/>
            <w:shd w:val="clear" w:color="auto" w:fill="BFBFBF" w:themeFill="background1" w:themeFillShade="BF"/>
            <w:vAlign w:val="center"/>
          </w:tcPr>
          <w:p w14:paraId="2EF9CB6B" w14:textId="77777777" w:rsidR="00AB329C" w:rsidRPr="00C06C2B" w:rsidRDefault="00AB329C" w:rsidP="00262195">
            <w:pPr>
              <w:jc w:val="center"/>
              <w:rPr>
                <w:b/>
              </w:rPr>
            </w:pPr>
            <w:r w:rsidRPr="00C06C2B">
              <w:rPr>
                <w:rFonts w:hint="eastAsia"/>
                <w:b/>
              </w:rPr>
              <w:t>Views</w:t>
            </w:r>
          </w:p>
        </w:tc>
      </w:tr>
      <w:tr w:rsidR="00465F45" w14:paraId="026CE96B" w14:textId="77777777" w:rsidTr="00262195">
        <w:tc>
          <w:tcPr>
            <w:tcW w:w="1402" w:type="dxa"/>
          </w:tcPr>
          <w:p w14:paraId="248114C0" w14:textId="1F72C0D4" w:rsidR="00465F45" w:rsidRPr="007A51DD" w:rsidRDefault="00D500F9" w:rsidP="00262195">
            <w:pPr>
              <w:rPr>
                <w:rFonts w:hint="eastAsia"/>
                <w:color w:val="0070C0"/>
              </w:rPr>
            </w:pPr>
            <w:r w:rsidRPr="007A51DD">
              <w:rPr>
                <w:rFonts w:hint="eastAsia"/>
                <w:color w:val="0070C0"/>
              </w:rPr>
              <w:lastRenderedPageBreak/>
              <w:t>FL</w:t>
            </w:r>
          </w:p>
        </w:tc>
        <w:tc>
          <w:tcPr>
            <w:tcW w:w="8334" w:type="dxa"/>
          </w:tcPr>
          <w:p w14:paraId="32A2BA91" w14:textId="77777777" w:rsidR="00465F45" w:rsidRPr="007A51DD" w:rsidRDefault="00D500F9" w:rsidP="00262195">
            <w:pPr>
              <w:spacing w:line="264" w:lineRule="auto"/>
              <w:rPr>
                <w:rFonts w:ascii="Calibri" w:hAnsi="Calibri" w:cs="Calibri" w:hint="eastAsia"/>
                <w:color w:val="0070C0"/>
                <w:sz w:val="22"/>
              </w:rPr>
            </w:pPr>
            <w:r w:rsidRPr="007A51DD">
              <w:rPr>
                <w:rFonts w:ascii="Calibri" w:hAnsi="Calibri" w:cs="Calibri"/>
                <w:color w:val="0070C0"/>
                <w:sz w:val="22"/>
              </w:rPr>
              <w:t>F</w:t>
            </w:r>
            <w:r w:rsidRPr="007A51DD">
              <w:rPr>
                <w:rFonts w:ascii="Calibri" w:hAnsi="Calibri" w:cs="Calibri" w:hint="eastAsia"/>
                <w:color w:val="0070C0"/>
                <w:sz w:val="22"/>
              </w:rPr>
              <w:t xml:space="preserve">or Option1, ZTE has concerns that how the </w:t>
            </w:r>
            <w:proofErr w:type="spellStart"/>
            <w:r w:rsidRPr="007A51DD">
              <w:rPr>
                <w:rFonts w:ascii="Calibri" w:hAnsi="Calibri" w:cs="Calibri" w:hint="eastAsia"/>
                <w:color w:val="0070C0"/>
                <w:sz w:val="22"/>
              </w:rPr>
              <w:t>InC</w:t>
            </w:r>
            <w:proofErr w:type="spellEnd"/>
            <w:r w:rsidRPr="007A51DD">
              <w:rPr>
                <w:rFonts w:ascii="Calibri" w:hAnsi="Calibri" w:cs="Calibri" w:hint="eastAsia"/>
                <w:color w:val="0070C0"/>
                <w:sz w:val="22"/>
              </w:rPr>
              <w:t xml:space="preserve"> and </w:t>
            </w:r>
            <w:proofErr w:type="spellStart"/>
            <w:r w:rsidRPr="007A51DD">
              <w:rPr>
                <w:rFonts w:ascii="Calibri" w:hAnsi="Calibri" w:cs="Calibri" w:hint="eastAsia"/>
                <w:color w:val="0070C0"/>
                <w:sz w:val="22"/>
              </w:rPr>
              <w:t>OoC</w:t>
            </w:r>
            <w:proofErr w:type="spellEnd"/>
            <w:r w:rsidRPr="007A51DD">
              <w:rPr>
                <w:rFonts w:ascii="Calibri" w:hAnsi="Calibri" w:cs="Calibri" w:hint="eastAsia"/>
                <w:color w:val="0070C0"/>
                <w:sz w:val="22"/>
              </w:rPr>
              <w:t xml:space="preserve"> guarantee the same understanding on the UL slots, because it cannot be realized according to current specification.</w:t>
            </w:r>
            <w:r w:rsidR="00BD2134" w:rsidRPr="007A51DD">
              <w:rPr>
                <w:rFonts w:ascii="Calibri" w:hAnsi="Calibri" w:cs="Calibri" w:hint="eastAsia"/>
                <w:color w:val="0070C0"/>
                <w:sz w:val="22"/>
              </w:rPr>
              <w:t xml:space="preserve"> </w:t>
            </w:r>
            <w:r w:rsidR="00BD2134" w:rsidRPr="007A51DD">
              <w:rPr>
                <w:rFonts w:ascii="Calibri" w:hAnsi="Calibri" w:cs="Calibri"/>
                <w:color w:val="0070C0"/>
                <w:sz w:val="22"/>
              </w:rPr>
              <w:t>B</w:t>
            </w:r>
            <w:r w:rsidR="00BD2134" w:rsidRPr="007A51DD">
              <w:rPr>
                <w:rFonts w:ascii="Calibri" w:hAnsi="Calibri" w:cs="Calibri" w:hint="eastAsia"/>
                <w:color w:val="0070C0"/>
                <w:sz w:val="22"/>
              </w:rPr>
              <w:t>esides, Qualcomm think Opt 1 and Opt 3 both have too restriction on the TDD configuration.</w:t>
            </w:r>
          </w:p>
          <w:p w14:paraId="5EA8BE63" w14:textId="77777777" w:rsidR="001A3A71" w:rsidRPr="007A51DD" w:rsidRDefault="001A3A71" w:rsidP="00262195">
            <w:pPr>
              <w:spacing w:line="264" w:lineRule="auto"/>
              <w:rPr>
                <w:rFonts w:ascii="Calibri" w:hAnsi="Calibri" w:cs="Calibri" w:hint="eastAsia"/>
                <w:color w:val="0070C0"/>
                <w:sz w:val="22"/>
              </w:rPr>
            </w:pPr>
            <w:r w:rsidRPr="007A51DD">
              <w:rPr>
                <w:rFonts w:ascii="Calibri" w:hAnsi="Calibri" w:cs="Calibri" w:hint="eastAsia"/>
                <w:color w:val="0070C0"/>
                <w:sz w:val="22"/>
              </w:rPr>
              <w:t xml:space="preserve">For Option 2, I change it by following the suggestion from Qualcomm. </w:t>
            </w:r>
            <w:proofErr w:type="spellStart"/>
            <w:r w:rsidRPr="007A51DD">
              <w:rPr>
                <w:rFonts w:ascii="Calibri" w:hAnsi="Calibri" w:cs="Calibri"/>
                <w:color w:val="0070C0"/>
                <w:sz w:val="22"/>
              </w:rPr>
              <w:t>V</w:t>
            </w:r>
            <w:r w:rsidRPr="007A51DD">
              <w:rPr>
                <w:rFonts w:ascii="Calibri" w:hAnsi="Calibri" w:cs="Calibri" w:hint="eastAsia"/>
                <w:color w:val="0070C0"/>
                <w:sz w:val="22"/>
              </w:rPr>
              <w:t>ivo</w:t>
            </w:r>
            <w:r w:rsidRPr="007A51DD">
              <w:rPr>
                <w:rFonts w:ascii="Calibri" w:hAnsi="Calibri" w:cs="Calibri"/>
                <w:color w:val="0070C0"/>
                <w:sz w:val="22"/>
              </w:rPr>
              <w:t>’</w:t>
            </w:r>
            <w:r w:rsidRPr="007A51DD">
              <w:rPr>
                <w:rFonts w:ascii="Calibri" w:hAnsi="Calibri" w:cs="Calibri" w:hint="eastAsia"/>
                <w:color w:val="0070C0"/>
                <w:sz w:val="22"/>
              </w:rPr>
              <w:t>s</w:t>
            </w:r>
            <w:proofErr w:type="spellEnd"/>
            <w:r w:rsidRPr="007A51DD">
              <w:rPr>
                <w:rFonts w:ascii="Calibri" w:hAnsi="Calibri" w:cs="Calibri" w:hint="eastAsia"/>
                <w:color w:val="0070C0"/>
                <w:sz w:val="22"/>
              </w:rPr>
              <w:t xml:space="preserve"> change suggestion is similar with the second sentence of option 1, so I think vivo can also accept the current option 2.</w:t>
            </w:r>
          </w:p>
          <w:p w14:paraId="0705BE94" w14:textId="63A58BF8" w:rsidR="00BC1AD0" w:rsidRPr="007A51DD" w:rsidRDefault="00BC1AD0" w:rsidP="006770E7">
            <w:pPr>
              <w:spacing w:line="264" w:lineRule="auto"/>
              <w:rPr>
                <w:rFonts w:ascii="Calibri" w:hAnsi="Calibri" w:cs="Calibri"/>
                <w:color w:val="0070C0"/>
                <w:sz w:val="22"/>
              </w:rPr>
            </w:pPr>
            <w:r w:rsidRPr="007A51DD">
              <w:rPr>
                <w:rFonts w:ascii="Calibri" w:hAnsi="Calibri" w:cs="Calibri"/>
                <w:color w:val="0070C0"/>
                <w:sz w:val="22"/>
              </w:rPr>
              <w:t>F</w:t>
            </w:r>
            <w:r w:rsidRPr="007A51DD">
              <w:rPr>
                <w:rFonts w:ascii="Calibri" w:hAnsi="Calibri" w:cs="Calibri" w:hint="eastAsia"/>
                <w:color w:val="0070C0"/>
                <w:sz w:val="22"/>
              </w:rPr>
              <w:t xml:space="preserve">or Option 3, Sharp thinks the issue </w:t>
            </w:r>
            <w:r w:rsidRPr="007A51DD">
              <w:rPr>
                <w:rFonts w:ascii="Calibri" w:hAnsi="Calibri" w:cs="Calibri"/>
                <w:color w:val="0070C0"/>
                <w:sz w:val="22"/>
              </w:rPr>
              <w:t>does</w:t>
            </w:r>
            <w:r w:rsidRPr="007A51DD">
              <w:rPr>
                <w:rFonts w:ascii="Calibri" w:hAnsi="Calibri" w:cs="Calibri" w:hint="eastAsia"/>
                <w:color w:val="0070C0"/>
                <w:sz w:val="22"/>
              </w:rPr>
              <w:t xml:space="preserve"> not exist according to Qualcomm and Sharp</w:t>
            </w:r>
            <w:r w:rsidRPr="007A51DD">
              <w:rPr>
                <w:rFonts w:ascii="Calibri" w:hAnsi="Calibri" w:cs="Calibri"/>
                <w:color w:val="0070C0"/>
                <w:sz w:val="22"/>
              </w:rPr>
              <w:t>’</w:t>
            </w:r>
            <w:r w:rsidRPr="007A51DD">
              <w:rPr>
                <w:rFonts w:ascii="Calibri" w:hAnsi="Calibri" w:cs="Calibri" w:hint="eastAsia"/>
                <w:color w:val="0070C0"/>
                <w:sz w:val="22"/>
              </w:rPr>
              <w:t>s analysis</w:t>
            </w:r>
            <w:r w:rsidR="006770E7" w:rsidRPr="007A51DD">
              <w:rPr>
                <w:rFonts w:ascii="Calibri" w:hAnsi="Calibri" w:cs="Calibri" w:hint="eastAsia"/>
                <w:color w:val="0070C0"/>
                <w:sz w:val="22"/>
              </w:rPr>
              <w:t xml:space="preserve">. </w:t>
            </w:r>
            <w:r w:rsidR="006770E7" w:rsidRPr="007A51DD">
              <w:rPr>
                <w:rFonts w:ascii="Calibri" w:hAnsi="Calibri" w:cs="Calibri"/>
                <w:color w:val="0070C0"/>
                <w:sz w:val="22"/>
              </w:rPr>
              <w:t>B</w:t>
            </w:r>
            <w:r w:rsidR="006770E7" w:rsidRPr="007A51DD">
              <w:rPr>
                <w:rFonts w:ascii="Calibri" w:hAnsi="Calibri" w:cs="Calibri" w:hint="eastAsia"/>
                <w:color w:val="0070C0"/>
                <w:sz w:val="22"/>
              </w:rPr>
              <w:t xml:space="preserve">esides, Opt 3 does have restrictions on TDD configuration for </w:t>
            </w:r>
            <w:proofErr w:type="spellStart"/>
            <w:r w:rsidR="006770E7" w:rsidRPr="007A51DD">
              <w:rPr>
                <w:rFonts w:ascii="Calibri" w:hAnsi="Calibri" w:cs="Calibri" w:hint="eastAsia"/>
                <w:color w:val="0070C0"/>
                <w:sz w:val="22"/>
              </w:rPr>
              <w:t>InC</w:t>
            </w:r>
            <w:proofErr w:type="spellEnd"/>
            <w:r w:rsidR="006770E7" w:rsidRPr="007A51DD">
              <w:rPr>
                <w:rFonts w:ascii="Calibri" w:hAnsi="Calibri" w:cs="Calibri" w:hint="eastAsia"/>
                <w:color w:val="0070C0"/>
                <w:sz w:val="22"/>
              </w:rPr>
              <w:t xml:space="preserve"> and </w:t>
            </w:r>
            <w:proofErr w:type="spellStart"/>
            <w:r w:rsidR="006770E7" w:rsidRPr="007A51DD">
              <w:rPr>
                <w:rFonts w:ascii="Calibri" w:hAnsi="Calibri" w:cs="Calibri" w:hint="eastAsia"/>
                <w:color w:val="0070C0"/>
                <w:sz w:val="22"/>
              </w:rPr>
              <w:t>OoC</w:t>
            </w:r>
            <w:proofErr w:type="spellEnd"/>
            <w:r w:rsidR="006770E7" w:rsidRPr="007A51DD">
              <w:rPr>
                <w:rFonts w:ascii="Calibri" w:hAnsi="Calibri" w:cs="Calibri" w:hint="eastAsia"/>
                <w:color w:val="0070C0"/>
                <w:sz w:val="22"/>
              </w:rPr>
              <w:t xml:space="preserve"> UEs.</w:t>
            </w:r>
          </w:p>
        </w:tc>
      </w:tr>
      <w:tr w:rsidR="00465F45" w14:paraId="56B55CB1" w14:textId="77777777" w:rsidTr="00262195">
        <w:tc>
          <w:tcPr>
            <w:tcW w:w="1402" w:type="dxa"/>
          </w:tcPr>
          <w:p w14:paraId="27436372" w14:textId="77777777" w:rsidR="00465F45" w:rsidRPr="009572F5" w:rsidRDefault="00465F45" w:rsidP="00262195">
            <w:pPr>
              <w:rPr>
                <w:rFonts w:eastAsia="Malgun Gothic"/>
                <w:lang w:eastAsia="ko-KR"/>
              </w:rPr>
            </w:pPr>
          </w:p>
        </w:tc>
        <w:tc>
          <w:tcPr>
            <w:tcW w:w="8334" w:type="dxa"/>
          </w:tcPr>
          <w:p w14:paraId="5F4AE162" w14:textId="77777777" w:rsidR="00465F45" w:rsidRPr="00BE206F" w:rsidRDefault="00465F45" w:rsidP="00262195">
            <w:pPr>
              <w:spacing w:line="264" w:lineRule="auto"/>
              <w:rPr>
                <w:rFonts w:ascii="Calibri" w:hAnsi="Calibri" w:cs="Calibri"/>
                <w:sz w:val="22"/>
              </w:rPr>
            </w:pPr>
          </w:p>
        </w:tc>
      </w:tr>
      <w:tr w:rsidR="00AA33F6" w14:paraId="6EBD3B15" w14:textId="77777777" w:rsidTr="00262195">
        <w:tc>
          <w:tcPr>
            <w:tcW w:w="1402" w:type="dxa"/>
          </w:tcPr>
          <w:p w14:paraId="03109AB5" w14:textId="77777777" w:rsidR="00AA33F6" w:rsidRPr="009572F5" w:rsidRDefault="00AA33F6" w:rsidP="00262195">
            <w:pPr>
              <w:rPr>
                <w:rFonts w:eastAsia="Malgun Gothic"/>
                <w:lang w:eastAsia="ko-KR"/>
              </w:rPr>
            </w:pPr>
          </w:p>
        </w:tc>
        <w:tc>
          <w:tcPr>
            <w:tcW w:w="8334" w:type="dxa"/>
          </w:tcPr>
          <w:p w14:paraId="2F0BB220" w14:textId="77777777" w:rsidR="00AA33F6" w:rsidRPr="00BE206F" w:rsidRDefault="00AA33F6" w:rsidP="00262195">
            <w:pPr>
              <w:spacing w:line="264" w:lineRule="auto"/>
              <w:rPr>
                <w:rFonts w:ascii="Calibri" w:hAnsi="Calibri" w:cs="Calibri"/>
                <w:sz w:val="22"/>
              </w:rPr>
            </w:pPr>
          </w:p>
        </w:tc>
      </w:tr>
      <w:tr w:rsidR="00AA33F6" w14:paraId="36686627" w14:textId="77777777" w:rsidTr="00262195">
        <w:tc>
          <w:tcPr>
            <w:tcW w:w="1402" w:type="dxa"/>
          </w:tcPr>
          <w:p w14:paraId="6C909414" w14:textId="77777777" w:rsidR="00AA33F6" w:rsidRPr="009572F5" w:rsidRDefault="00AA33F6" w:rsidP="00262195">
            <w:pPr>
              <w:rPr>
                <w:rFonts w:eastAsia="Malgun Gothic"/>
                <w:lang w:eastAsia="ko-KR"/>
              </w:rPr>
            </w:pPr>
          </w:p>
        </w:tc>
        <w:tc>
          <w:tcPr>
            <w:tcW w:w="8334" w:type="dxa"/>
          </w:tcPr>
          <w:p w14:paraId="018DC26C" w14:textId="77777777" w:rsidR="00AA33F6" w:rsidRPr="00BE206F" w:rsidRDefault="00AA33F6" w:rsidP="00262195">
            <w:pPr>
              <w:spacing w:line="264" w:lineRule="auto"/>
              <w:rPr>
                <w:rFonts w:ascii="Calibri" w:hAnsi="Calibri" w:cs="Calibri"/>
                <w:sz w:val="22"/>
              </w:rPr>
            </w:pPr>
          </w:p>
        </w:tc>
      </w:tr>
      <w:tr w:rsidR="00AB329C" w14:paraId="55CC7C41" w14:textId="77777777" w:rsidTr="00AB329C">
        <w:tc>
          <w:tcPr>
            <w:tcW w:w="1402" w:type="dxa"/>
          </w:tcPr>
          <w:p w14:paraId="7CF5BA08" w14:textId="29E6FC00" w:rsidR="00AB329C" w:rsidRPr="009572F5" w:rsidRDefault="00AB329C" w:rsidP="00AB329C">
            <w:pPr>
              <w:rPr>
                <w:rFonts w:eastAsia="Malgun Gothic"/>
                <w:lang w:eastAsia="ko-KR"/>
              </w:rPr>
            </w:pPr>
          </w:p>
        </w:tc>
        <w:tc>
          <w:tcPr>
            <w:tcW w:w="8334" w:type="dxa"/>
          </w:tcPr>
          <w:p w14:paraId="77F03920" w14:textId="20C7BE94" w:rsidR="00AB329C" w:rsidRPr="00BE206F" w:rsidRDefault="00AB329C" w:rsidP="00AB329C">
            <w:pPr>
              <w:spacing w:line="264" w:lineRule="auto"/>
              <w:rPr>
                <w:rFonts w:ascii="Calibri" w:hAnsi="Calibri" w:cs="Calibri"/>
                <w:sz w:val="22"/>
              </w:rPr>
            </w:pPr>
          </w:p>
        </w:tc>
      </w:tr>
    </w:tbl>
    <w:p w14:paraId="0F0E878F" w14:textId="77777777" w:rsidR="00AB329C" w:rsidRDefault="00AB329C" w:rsidP="0064467C">
      <w:pPr>
        <w:spacing w:beforeLines="50" w:before="156"/>
      </w:pPr>
    </w:p>
    <w:p w14:paraId="35D8560A" w14:textId="77777777" w:rsidR="00D655E8" w:rsidRPr="00726F7D" w:rsidRDefault="00842CE8" w:rsidP="0064467C">
      <w:pPr>
        <w:spacing w:beforeLines="50" w:before="156" w:afterLines="50" w:after="156"/>
        <w:outlineLvl w:val="2"/>
        <w:rPr>
          <w:rFonts w:ascii="Times New Roman" w:hAnsi="Times New Roman" w:cs="Times New Roman"/>
          <w:b/>
          <w:color w:val="808080" w:themeColor="background1" w:themeShade="80"/>
          <w:sz w:val="20"/>
        </w:rPr>
      </w:pPr>
      <w:r w:rsidRPr="00726F7D">
        <w:rPr>
          <w:rFonts w:ascii="Times New Roman" w:hAnsi="Times New Roman" w:cs="Times New Roman" w:hint="eastAsia"/>
          <w:b/>
          <w:color w:val="808080" w:themeColor="background1" w:themeShade="80"/>
          <w:sz w:val="20"/>
        </w:rPr>
        <w:t>Round 1 c</w:t>
      </w:r>
      <w:r w:rsidR="00032EB3" w:rsidRPr="00726F7D">
        <w:rPr>
          <w:rFonts w:ascii="Times New Roman" w:hAnsi="Times New Roman" w:cs="Times New Roman" w:hint="eastAsia"/>
          <w:b/>
          <w:color w:val="808080" w:themeColor="background1" w:themeShade="80"/>
          <w:sz w:val="20"/>
        </w:rPr>
        <w:t>omments 10/26-10/27</w:t>
      </w:r>
    </w:p>
    <w:tbl>
      <w:tblPr>
        <w:tblStyle w:val="a6"/>
        <w:tblW w:w="0" w:type="auto"/>
        <w:tblLook w:val="04A0" w:firstRow="1" w:lastRow="0" w:firstColumn="1" w:lastColumn="0" w:noHBand="0" w:noVBand="1"/>
      </w:tblPr>
      <w:tblGrid>
        <w:gridCol w:w="1431"/>
        <w:gridCol w:w="8531"/>
      </w:tblGrid>
      <w:tr w:rsidR="00D655E8" w:rsidRPr="00C06C2B" w14:paraId="54652F49" w14:textId="77777777" w:rsidTr="00C519D7">
        <w:tc>
          <w:tcPr>
            <w:tcW w:w="1402" w:type="dxa"/>
            <w:shd w:val="clear" w:color="auto" w:fill="BFBFBF" w:themeFill="background1" w:themeFillShade="BF"/>
            <w:vAlign w:val="center"/>
          </w:tcPr>
          <w:p w14:paraId="47699A9E" w14:textId="77777777" w:rsidR="00D655E8" w:rsidRPr="00C06C2B" w:rsidRDefault="00D655E8" w:rsidP="00593964">
            <w:pPr>
              <w:jc w:val="center"/>
              <w:rPr>
                <w:b/>
              </w:rPr>
            </w:pPr>
            <w:r w:rsidRPr="00C06C2B">
              <w:rPr>
                <w:rFonts w:hint="eastAsia"/>
                <w:b/>
              </w:rPr>
              <w:t>Company</w:t>
            </w:r>
          </w:p>
        </w:tc>
        <w:tc>
          <w:tcPr>
            <w:tcW w:w="8334" w:type="dxa"/>
            <w:shd w:val="clear" w:color="auto" w:fill="BFBFBF" w:themeFill="background1" w:themeFillShade="BF"/>
            <w:vAlign w:val="center"/>
          </w:tcPr>
          <w:p w14:paraId="395D8933" w14:textId="77777777" w:rsidR="00D655E8" w:rsidRPr="00C06C2B" w:rsidRDefault="00D655E8" w:rsidP="00593964">
            <w:pPr>
              <w:jc w:val="center"/>
              <w:rPr>
                <w:b/>
              </w:rPr>
            </w:pPr>
            <w:r w:rsidRPr="00C06C2B">
              <w:rPr>
                <w:rFonts w:hint="eastAsia"/>
                <w:b/>
              </w:rPr>
              <w:t>Views</w:t>
            </w:r>
          </w:p>
        </w:tc>
      </w:tr>
      <w:tr w:rsidR="00D655E8" w14:paraId="3EFEE0B9" w14:textId="77777777" w:rsidTr="00C519D7">
        <w:tc>
          <w:tcPr>
            <w:tcW w:w="1402" w:type="dxa"/>
          </w:tcPr>
          <w:p w14:paraId="48D3E17B" w14:textId="77777777" w:rsidR="00D655E8" w:rsidRPr="009572F5" w:rsidRDefault="009572F5" w:rsidP="00593964">
            <w:pPr>
              <w:rPr>
                <w:rFonts w:eastAsia="Malgun Gothic"/>
                <w:lang w:eastAsia="ko-KR"/>
              </w:rPr>
            </w:pPr>
            <w:r>
              <w:rPr>
                <w:rFonts w:eastAsia="Malgun Gothic" w:hint="eastAsia"/>
                <w:lang w:eastAsia="ko-KR"/>
              </w:rPr>
              <w:t>L</w:t>
            </w:r>
            <w:r>
              <w:rPr>
                <w:rFonts w:eastAsia="Malgun Gothic"/>
                <w:lang w:eastAsia="ko-KR"/>
              </w:rPr>
              <w:t>GE</w:t>
            </w:r>
          </w:p>
        </w:tc>
        <w:tc>
          <w:tcPr>
            <w:tcW w:w="8334" w:type="dxa"/>
          </w:tcPr>
          <w:p w14:paraId="037DFCFC" w14:textId="77777777" w:rsidR="00D655E8" w:rsidRDefault="009572F5" w:rsidP="00593964">
            <w:pPr>
              <w:rPr>
                <w:rFonts w:eastAsia="Malgun Gothic"/>
                <w:lang w:val="en-GB" w:eastAsia="ko-KR"/>
              </w:rPr>
            </w:pPr>
            <w:r>
              <w:rPr>
                <w:rFonts w:eastAsia="Malgun Gothic"/>
                <w:lang w:val="en-GB" w:eastAsia="ko-KR"/>
              </w:rPr>
              <w:t>First of all, b</w:t>
            </w:r>
            <w:r>
              <w:rPr>
                <w:rFonts w:eastAsia="Malgun Gothic" w:hint="eastAsia"/>
                <w:lang w:val="en-GB" w:eastAsia="ko-KR"/>
              </w:rPr>
              <w:t>ased on the F</w:t>
            </w:r>
            <w:r>
              <w:rPr>
                <w:rFonts w:eastAsia="Malgun Gothic"/>
                <w:lang w:val="en-GB" w:eastAsia="ko-KR"/>
              </w:rPr>
              <w:t>L summary document (</w:t>
            </w:r>
            <w:r w:rsidRPr="009572F5">
              <w:rPr>
                <w:rFonts w:eastAsia="Malgun Gothic"/>
                <w:lang w:val="en-GB" w:eastAsia="ko-KR"/>
              </w:rPr>
              <w:t>R1-2009241</w:t>
            </w:r>
            <w:r>
              <w:rPr>
                <w:rFonts w:eastAsia="Malgun Gothic"/>
                <w:lang w:val="en-GB" w:eastAsia="ko-KR"/>
              </w:rPr>
              <w:t xml:space="preserve">), option 1 </w:t>
            </w:r>
            <w:r w:rsidR="00F5577B">
              <w:rPr>
                <w:rFonts w:eastAsia="Malgun Gothic"/>
                <w:lang w:val="en-GB" w:eastAsia="ko-KR"/>
              </w:rPr>
              <w:t xml:space="preserve">should </w:t>
            </w:r>
            <w:r>
              <w:rPr>
                <w:rFonts w:eastAsia="Malgun Gothic"/>
                <w:lang w:val="en-GB" w:eastAsia="ko-KR"/>
              </w:rPr>
              <w:t>also include TDD configuration derivation for resource pool determination. So we suggest to change the sentence for option 1 as follows:</w:t>
            </w:r>
          </w:p>
          <w:p w14:paraId="135F0619" w14:textId="77777777" w:rsidR="009150D3" w:rsidRDefault="009150D3" w:rsidP="00593964">
            <w:pPr>
              <w:rPr>
                <w:rFonts w:eastAsia="Malgun Gothic"/>
                <w:lang w:val="en-GB" w:eastAsia="ko-KR"/>
              </w:rPr>
            </w:pPr>
          </w:p>
          <w:p w14:paraId="3F79A98D" w14:textId="77777777" w:rsidR="009572F5" w:rsidRDefault="009572F5" w:rsidP="009572F5">
            <w:r w:rsidRPr="0000616E">
              <w:rPr>
                <w:rFonts w:hint="eastAsia"/>
                <w:b/>
              </w:rPr>
              <w:t>Option 1</w:t>
            </w:r>
            <w:r>
              <w:rPr>
                <w:rFonts w:hint="eastAsia"/>
              </w:rPr>
              <w:t xml:space="preserve">: </w:t>
            </w:r>
            <w:r w:rsidRPr="009572F5">
              <w:rPr>
                <w:color w:val="FF0000"/>
              </w:rPr>
              <w:t xml:space="preserve">For TDD configuration </w:t>
            </w:r>
            <w:r>
              <w:rPr>
                <w:color w:val="FF0000"/>
              </w:rPr>
              <w:t>carried in</w:t>
            </w:r>
            <w:r w:rsidRPr="009572F5">
              <w:rPr>
                <w:color w:val="FF0000"/>
              </w:rPr>
              <w:t xml:space="preserve"> PSBCH,</w:t>
            </w:r>
            <w:r>
              <w:t xml:space="preserve"> t</w:t>
            </w:r>
            <w:r>
              <w:rPr>
                <w:rFonts w:hint="eastAsia"/>
              </w:rPr>
              <w:t xml:space="preserve">he ambiguous issue between </w:t>
            </w:r>
            <w:proofErr w:type="spellStart"/>
            <w:r>
              <w:rPr>
                <w:rFonts w:hint="eastAsia"/>
              </w:rPr>
              <w:t>InC</w:t>
            </w:r>
            <w:proofErr w:type="spellEnd"/>
            <w:r>
              <w:rPr>
                <w:rFonts w:hint="eastAsia"/>
              </w:rPr>
              <w:t xml:space="preserve"> and </w:t>
            </w:r>
            <w:proofErr w:type="spellStart"/>
            <w:r>
              <w:rPr>
                <w:rFonts w:hint="eastAsia"/>
              </w:rPr>
              <w:t>OoC</w:t>
            </w:r>
            <w:proofErr w:type="spellEnd"/>
            <w:r>
              <w:rPr>
                <w:rFonts w:hint="eastAsia"/>
              </w:rPr>
              <w:t xml:space="preserve"> UEs can be eliminated up to network implementation.</w:t>
            </w:r>
            <w:r>
              <w:t xml:space="preserve"> </w:t>
            </w:r>
            <w:r w:rsidRPr="009572F5">
              <w:rPr>
                <w:color w:val="FF0000"/>
              </w:rPr>
              <w:t xml:space="preserve">For TDD configuration for resource pool determination, </w:t>
            </w:r>
            <w:proofErr w:type="spellStart"/>
            <w:r w:rsidRPr="009572F5">
              <w:rPr>
                <w:color w:val="FF0000"/>
              </w:rPr>
              <w:t>sl</w:t>
            </w:r>
            <w:proofErr w:type="spellEnd"/>
            <w:r w:rsidRPr="009572F5">
              <w:rPr>
                <w:color w:val="FF0000"/>
              </w:rPr>
              <w:t>-TDD-</w:t>
            </w:r>
            <w:proofErr w:type="spellStart"/>
            <w:r w:rsidRPr="009572F5">
              <w:rPr>
                <w:color w:val="FF0000"/>
              </w:rPr>
              <w:t>Config</w:t>
            </w:r>
            <w:proofErr w:type="spellEnd"/>
            <w:r w:rsidRPr="009572F5">
              <w:rPr>
                <w:color w:val="FF0000"/>
              </w:rPr>
              <w:t xml:space="preserve"> in PSBCH is used for OOC UE</w:t>
            </w:r>
            <w:r>
              <w:rPr>
                <w:color w:val="FF0000"/>
              </w:rPr>
              <w:t>, i</w:t>
            </w:r>
            <w:r w:rsidRPr="009572F5">
              <w:rPr>
                <w:color w:val="FF0000"/>
              </w:rPr>
              <w:t xml:space="preserve">f the UE selected </w:t>
            </w:r>
            <w:r w:rsidR="009150D3">
              <w:rPr>
                <w:color w:val="FF0000"/>
              </w:rPr>
              <w:t xml:space="preserve">a </w:t>
            </w:r>
            <w:proofErr w:type="spellStart"/>
            <w:r w:rsidRPr="009572F5">
              <w:rPr>
                <w:color w:val="FF0000"/>
              </w:rPr>
              <w:t>SyncRef</w:t>
            </w:r>
            <w:proofErr w:type="spellEnd"/>
            <w:r w:rsidRPr="009572F5">
              <w:rPr>
                <w:color w:val="FF0000"/>
              </w:rPr>
              <w:t xml:space="preserve"> UE.</w:t>
            </w:r>
          </w:p>
          <w:p w14:paraId="396A501A" w14:textId="77777777" w:rsidR="009572F5" w:rsidRDefault="009572F5" w:rsidP="009572F5">
            <w:pPr>
              <w:rPr>
                <w:rFonts w:eastAsia="Malgun Gothic"/>
                <w:lang w:val="en-GB" w:eastAsia="ko-KR"/>
              </w:rPr>
            </w:pPr>
          </w:p>
          <w:p w14:paraId="3E8FD308" w14:textId="77777777" w:rsidR="009572F5" w:rsidRDefault="009572F5" w:rsidP="009572F5">
            <w:pPr>
              <w:spacing w:before="240" w:after="120" w:line="264" w:lineRule="auto"/>
              <w:jc w:val="left"/>
              <w:rPr>
                <w:rFonts w:ascii="Calibri" w:hAnsi="Calibri" w:cs="Calibri"/>
                <w:sz w:val="22"/>
              </w:rPr>
            </w:pPr>
            <w:r>
              <w:rPr>
                <w:rFonts w:eastAsia="Malgun Gothic" w:hint="eastAsia"/>
                <w:lang w:val="en-GB" w:eastAsia="ko-KR"/>
              </w:rPr>
              <w:t xml:space="preserve">The reason for supporting option 1 is as follows. </w:t>
            </w:r>
            <w:r w:rsidRPr="00D05BAF">
              <w:rPr>
                <w:rFonts w:ascii="Calibri" w:hAnsi="Calibri" w:cs="Calibri"/>
                <w:sz w:val="22"/>
              </w:rPr>
              <w:t xml:space="preserve">Regarding the SL slot derivation from </w:t>
            </w:r>
            <w:proofErr w:type="spellStart"/>
            <w:r w:rsidRPr="00D05BAF">
              <w:rPr>
                <w:rFonts w:ascii="Calibri" w:hAnsi="Calibri" w:cs="Calibri"/>
                <w:sz w:val="22"/>
              </w:rPr>
              <w:t>sl</w:t>
            </w:r>
            <w:proofErr w:type="spellEnd"/>
            <w:r w:rsidRPr="00D05BAF">
              <w:rPr>
                <w:rFonts w:ascii="Calibri" w:hAnsi="Calibri" w:cs="Calibri"/>
                <w:sz w:val="22"/>
              </w:rPr>
              <w:t>-TDD-</w:t>
            </w:r>
            <w:proofErr w:type="spellStart"/>
            <w:r w:rsidRPr="00D05BAF">
              <w:rPr>
                <w:rFonts w:ascii="Calibri" w:hAnsi="Calibri" w:cs="Calibri"/>
                <w:sz w:val="22"/>
              </w:rPr>
              <w:t>Config</w:t>
            </w:r>
            <w:proofErr w:type="spellEnd"/>
            <w:r w:rsidRPr="00D05BAF">
              <w:rPr>
                <w:rFonts w:ascii="Calibri" w:hAnsi="Calibri" w:cs="Calibri"/>
                <w:sz w:val="22"/>
              </w:rPr>
              <w:t xml:space="preserve">, from the beginning of the relevant discussions, it was a common understanding that only when a group indicated by </w:t>
            </w:r>
            <w:proofErr w:type="spellStart"/>
            <w:r w:rsidRPr="00D05BAF">
              <w:rPr>
                <w:rFonts w:ascii="Calibri" w:hAnsi="Calibri" w:cs="Calibri"/>
                <w:sz w:val="22"/>
              </w:rPr>
              <w:t>sl</w:t>
            </w:r>
            <w:proofErr w:type="spellEnd"/>
            <w:r w:rsidRPr="00D05BAF">
              <w:rPr>
                <w:rFonts w:ascii="Calibri" w:hAnsi="Calibri" w:cs="Calibri"/>
                <w:sz w:val="22"/>
              </w:rPr>
              <w:t>-TDD-</w:t>
            </w:r>
            <w:proofErr w:type="spellStart"/>
            <w:r w:rsidRPr="00D05BAF">
              <w:rPr>
                <w:rFonts w:ascii="Calibri" w:hAnsi="Calibri" w:cs="Calibri"/>
                <w:sz w:val="22"/>
              </w:rPr>
              <w:t>Config</w:t>
            </w:r>
            <w:proofErr w:type="spellEnd"/>
            <w:r w:rsidRPr="00D05BAF">
              <w:rPr>
                <w:rFonts w:ascii="Calibri" w:hAnsi="Calibri" w:cs="Calibri"/>
                <w:sz w:val="22"/>
              </w:rPr>
              <w:t xml:space="preserve"> is composed of UL slots, it is counted as </w:t>
            </w:r>
            <w:proofErr w:type="spellStart"/>
            <w:r w:rsidRPr="00D05BAF">
              <w:rPr>
                <w:rFonts w:ascii="Calibri" w:hAnsi="Calibri" w:cs="Calibri"/>
                <w:sz w:val="22"/>
              </w:rPr>
              <w:t>sl</w:t>
            </w:r>
            <w:proofErr w:type="spellEnd"/>
            <w:r w:rsidRPr="00D05BAF">
              <w:rPr>
                <w:rFonts w:ascii="Calibri" w:hAnsi="Calibri" w:cs="Calibri"/>
                <w:sz w:val="22"/>
              </w:rPr>
              <w:t>-TDD-</w:t>
            </w:r>
            <w:proofErr w:type="spellStart"/>
            <w:r w:rsidRPr="00D05BAF">
              <w:rPr>
                <w:rFonts w:ascii="Calibri" w:hAnsi="Calibri" w:cs="Calibri"/>
                <w:sz w:val="22"/>
              </w:rPr>
              <w:t>Config</w:t>
            </w:r>
            <w:proofErr w:type="spellEnd"/>
            <w:r w:rsidRPr="00D05BAF">
              <w:rPr>
                <w:rFonts w:ascii="Calibri" w:hAnsi="Calibri" w:cs="Calibri"/>
                <w:sz w:val="22"/>
              </w:rPr>
              <w:t xml:space="preserve">. If there is any DL or flexible slots in a group, those slots may cause unwanted interference to DL communication, which was not acceptable. As a result, if there are UL slots less than the grouping factor, those UL slots are not used for SL slots. With this understanding, there is no ambiguity in current specification regarding the SL slot derivation from </w:t>
            </w:r>
            <w:proofErr w:type="spellStart"/>
            <w:r w:rsidRPr="00D05BAF">
              <w:rPr>
                <w:rFonts w:ascii="Calibri" w:hAnsi="Calibri" w:cs="Calibri"/>
                <w:sz w:val="22"/>
              </w:rPr>
              <w:t>sl</w:t>
            </w:r>
            <w:proofErr w:type="spellEnd"/>
            <w:r w:rsidRPr="00D05BAF">
              <w:rPr>
                <w:rFonts w:ascii="Calibri" w:hAnsi="Calibri" w:cs="Calibri"/>
                <w:sz w:val="22"/>
              </w:rPr>
              <w:t>-TDD-</w:t>
            </w:r>
            <w:proofErr w:type="spellStart"/>
            <w:r w:rsidRPr="00D05BAF">
              <w:rPr>
                <w:rFonts w:ascii="Calibri" w:hAnsi="Calibri" w:cs="Calibri"/>
                <w:sz w:val="22"/>
              </w:rPr>
              <w:t>Config</w:t>
            </w:r>
            <w:proofErr w:type="spellEnd"/>
            <w:r w:rsidRPr="00D05BAF">
              <w:rPr>
                <w:rFonts w:ascii="Calibri" w:hAnsi="Calibri" w:cs="Calibri"/>
                <w:sz w:val="22"/>
              </w:rPr>
              <w:t>.</w:t>
            </w:r>
          </w:p>
          <w:p w14:paraId="2E9FAEBA" w14:textId="77777777" w:rsidR="00BE206F" w:rsidRPr="00BE206F" w:rsidRDefault="00146010" w:rsidP="00B6334D">
            <w:pPr>
              <w:spacing w:before="240" w:after="120" w:line="264" w:lineRule="auto"/>
              <w:jc w:val="left"/>
              <w:rPr>
                <w:rFonts w:ascii="Calibri" w:hAnsi="Calibri" w:cs="Calibri"/>
                <w:sz w:val="22"/>
              </w:rPr>
            </w:pPr>
            <w:r>
              <w:rPr>
                <w:rFonts w:ascii="Calibri" w:hAnsi="Calibri" w:cs="Calibri"/>
                <w:sz w:val="22"/>
              </w:rPr>
              <w:t>W</w:t>
            </w:r>
            <w:r w:rsidR="009572F5" w:rsidRPr="00D05BAF">
              <w:rPr>
                <w:rFonts w:ascii="Calibri" w:hAnsi="Calibri" w:cs="Calibri"/>
                <w:sz w:val="22"/>
              </w:rPr>
              <w:t xml:space="preserve">hen RX UE is out-of-coverage UE, S-SSB needs to be used to support synchronization and the same understanding on the TDD pattern. To be specific, the in-coverage UE transmits synchronization signals based on DL slot timing of the serving cell and PSBCH containing TDD pattern based on the higher layer parameter </w:t>
            </w:r>
            <w:proofErr w:type="spellStart"/>
            <w:r w:rsidR="009572F5" w:rsidRPr="00146010">
              <w:rPr>
                <w:rFonts w:ascii="Calibri" w:hAnsi="Calibri" w:cs="Calibri"/>
                <w:sz w:val="22"/>
              </w:rPr>
              <w:t>tdd</w:t>
            </w:r>
            <w:proofErr w:type="spellEnd"/>
            <w:r w:rsidR="009572F5" w:rsidRPr="00146010">
              <w:rPr>
                <w:rFonts w:ascii="Calibri" w:hAnsi="Calibri" w:cs="Calibri"/>
                <w:sz w:val="22"/>
              </w:rPr>
              <w:t>-UL-DL-</w:t>
            </w:r>
            <w:proofErr w:type="spellStart"/>
            <w:r w:rsidR="009572F5" w:rsidRPr="00146010">
              <w:rPr>
                <w:rFonts w:ascii="Calibri" w:hAnsi="Calibri" w:cs="Calibri"/>
                <w:sz w:val="22"/>
              </w:rPr>
              <w:t>ConfigurationCommon</w:t>
            </w:r>
            <w:proofErr w:type="spellEnd"/>
            <w:r w:rsidR="009572F5" w:rsidRPr="00D05BAF">
              <w:rPr>
                <w:rFonts w:ascii="Calibri" w:hAnsi="Calibri" w:cs="Calibri"/>
                <w:sz w:val="22"/>
              </w:rPr>
              <w:t xml:space="preserve"> of the serving cell. Once the RX UE successfully receives S-SSB, both UEs can be synchronized each other and have the same understanding on the TDD pattern. </w:t>
            </w:r>
            <w:r w:rsidR="00BE0466">
              <w:rPr>
                <w:rFonts w:ascii="Calibri" w:hAnsi="Calibri" w:cs="Calibri"/>
                <w:sz w:val="22"/>
              </w:rPr>
              <w:t xml:space="preserve">As a result, </w:t>
            </w:r>
            <w:r w:rsidR="00BE0466" w:rsidRPr="00BE0466">
              <w:rPr>
                <w:rFonts w:ascii="Calibri" w:hAnsi="Calibri" w:cs="Calibri"/>
                <w:sz w:val="22"/>
              </w:rPr>
              <w:t xml:space="preserve">if the OOC UE has selected </w:t>
            </w:r>
            <w:proofErr w:type="spellStart"/>
            <w:r w:rsidR="00BE0466" w:rsidRPr="00BE0466">
              <w:rPr>
                <w:rFonts w:ascii="Calibri" w:hAnsi="Calibri" w:cs="Calibri"/>
                <w:sz w:val="22"/>
              </w:rPr>
              <w:lastRenderedPageBreak/>
              <w:t>SyncRef</w:t>
            </w:r>
            <w:proofErr w:type="spellEnd"/>
            <w:r w:rsidR="00BE0466" w:rsidRPr="00BE0466">
              <w:rPr>
                <w:rFonts w:ascii="Calibri" w:hAnsi="Calibri" w:cs="Calibri"/>
                <w:sz w:val="22"/>
              </w:rPr>
              <w:t xml:space="preserve"> UE, </w:t>
            </w:r>
            <w:proofErr w:type="spellStart"/>
            <w:r w:rsidR="00BE0466" w:rsidRPr="00BE0466">
              <w:rPr>
                <w:rFonts w:ascii="Calibri" w:hAnsi="Calibri" w:cs="Calibri"/>
                <w:sz w:val="22"/>
              </w:rPr>
              <w:t>sl</w:t>
            </w:r>
            <w:proofErr w:type="spellEnd"/>
            <w:r w:rsidR="00BE0466" w:rsidRPr="00BE0466">
              <w:rPr>
                <w:rFonts w:ascii="Calibri" w:hAnsi="Calibri" w:cs="Calibri"/>
                <w:sz w:val="22"/>
              </w:rPr>
              <w:t>-TDD-</w:t>
            </w:r>
            <w:proofErr w:type="spellStart"/>
            <w:r w:rsidR="00BE0466" w:rsidRPr="00BE0466">
              <w:rPr>
                <w:rFonts w:ascii="Calibri" w:hAnsi="Calibri" w:cs="Calibri"/>
                <w:sz w:val="22"/>
              </w:rPr>
              <w:t>Config</w:t>
            </w:r>
            <w:proofErr w:type="spellEnd"/>
            <w:r w:rsidR="00BE0466" w:rsidRPr="00BE0466">
              <w:rPr>
                <w:rFonts w:ascii="Calibri" w:hAnsi="Calibri" w:cs="Calibri"/>
                <w:sz w:val="22"/>
              </w:rPr>
              <w:t xml:space="preserve"> provided by the received PSBCH is used to derive the TDD pattern</w:t>
            </w:r>
            <w:r w:rsidR="00B6334D">
              <w:rPr>
                <w:rFonts w:ascii="Calibri" w:hAnsi="Calibri" w:cs="Calibri"/>
                <w:sz w:val="22"/>
              </w:rPr>
              <w:t>,</w:t>
            </w:r>
            <w:r w:rsidR="00BE0466" w:rsidRPr="00BE0466">
              <w:rPr>
                <w:rFonts w:ascii="Calibri" w:hAnsi="Calibri" w:cs="Calibri"/>
                <w:sz w:val="22"/>
              </w:rPr>
              <w:t xml:space="preserve"> </w:t>
            </w:r>
            <w:r w:rsidR="00B6334D">
              <w:rPr>
                <w:rFonts w:ascii="Calibri" w:hAnsi="Calibri" w:cs="Calibri"/>
                <w:sz w:val="22"/>
              </w:rPr>
              <w:t xml:space="preserve">to </w:t>
            </w:r>
            <w:r w:rsidR="00BE0466" w:rsidRPr="00BE0466">
              <w:rPr>
                <w:rFonts w:ascii="Calibri" w:hAnsi="Calibri" w:cs="Calibri"/>
                <w:sz w:val="22"/>
              </w:rPr>
              <w:t xml:space="preserve">which a </w:t>
            </w:r>
            <w:r w:rsidR="00B6334D">
              <w:rPr>
                <w:rFonts w:ascii="Calibri" w:hAnsi="Calibri" w:cs="Calibri"/>
                <w:sz w:val="22"/>
              </w:rPr>
              <w:t xml:space="preserve">SL </w:t>
            </w:r>
            <w:r w:rsidR="00BE0466" w:rsidRPr="00BE0466">
              <w:rPr>
                <w:rFonts w:ascii="Calibri" w:hAnsi="Calibri" w:cs="Calibri"/>
                <w:sz w:val="22"/>
              </w:rPr>
              <w:t>resource pool</w:t>
            </w:r>
            <w:r w:rsidR="00B6334D">
              <w:rPr>
                <w:rFonts w:ascii="Calibri" w:hAnsi="Calibri" w:cs="Calibri"/>
                <w:sz w:val="22"/>
              </w:rPr>
              <w:t xml:space="preserve"> bit map is applied.</w:t>
            </w:r>
          </w:p>
        </w:tc>
      </w:tr>
      <w:tr w:rsidR="001E3189" w14:paraId="5B437B9F" w14:textId="77777777" w:rsidTr="00C519D7">
        <w:tc>
          <w:tcPr>
            <w:tcW w:w="1402" w:type="dxa"/>
          </w:tcPr>
          <w:p w14:paraId="52FFFA2A" w14:textId="77777777" w:rsidR="001E3189" w:rsidRDefault="001E3189" w:rsidP="001E3189">
            <w:r w:rsidRPr="00C461F1">
              <w:rPr>
                <w:rFonts w:hint="eastAsia"/>
                <w:sz w:val="20"/>
                <w:szCs w:val="20"/>
              </w:rPr>
              <w:lastRenderedPageBreak/>
              <w:t>v</w:t>
            </w:r>
            <w:r w:rsidRPr="00C461F1">
              <w:rPr>
                <w:sz w:val="20"/>
                <w:szCs w:val="20"/>
              </w:rPr>
              <w:t>ivo</w:t>
            </w:r>
          </w:p>
        </w:tc>
        <w:tc>
          <w:tcPr>
            <w:tcW w:w="8334" w:type="dxa"/>
          </w:tcPr>
          <w:p w14:paraId="412CF8BF" w14:textId="77777777" w:rsidR="001E3189" w:rsidRPr="00475776" w:rsidRDefault="001E3189" w:rsidP="001E3189">
            <w:pPr>
              <w:rPr>
                <w:rFonts w:ascii="Calibri" w:hAnsi="Calibri" w:cs="Calibri"/>
                <w:sz w:val="20"/>
                <w:szCs w:val="20"/>
              </w:rPr>
            </w:pPr>
            <w:r w:rsidRPr="00C461F1">
              <w:rPr>
                <w:sz w:val="20"/>
                <w:szCs w:val="20"/>
                <w:lang w:val="en-GB"/>
              </w:rPr>
              <w:t xml:space="preserve">First of all, we agree with LG that if </w:t>
            </w:r>
            <w:proofErr w:type="gramStart"/>
            <w:r w:rsidRPr="00C461F1">
              <w:rPr>
                <w:sz w:val="20"/>
                <w:szCs w:val="20"/>
                <w:lang w:val="en-GB"/>
              </w:rPr>
              <w:t>a</w:t>
            </w:r>
            <w:proofErr w:type="gramEnd"/>
            <w:r w:rsidRPr="00C461F1">
              <w:rPr>
                <w:sz w:val="20"/>
                <w:szCs w:val="20"/>
                <w:lang w:val="en-GB"/>
              </w:rPr>
              <w:t xml:space="preserve"> </w:t>
            </w:r>
            <w:proofErr w:type="spellStart"/>
            <w:r w:rsidRPr="00C461F1">
              <w:rPr>
                <w:sz w:val="20"/>
                <w:szCs w:val="20"/>
                <w:lang w:val="en-GB"/>
              </w:rPr>
              <w:t>OoC</w:t>
            </w:r>
            <w:proofErr w:type="spellEnd"/>
            <w:r w:rsidRPr="00C461F1">
              <w:rPr>
                <w:sz w:val="20"/>
                <w:szCs w:val="20"/>
                <w:lang w:val="en-GB"/>
              </w:rPr>
              <w:t xml:space="preserve"> </w:t>
            </w:r>
            <w:r>
              <w:rPr>
                <w:sz w:val="20"/>
                <w:szCs w:val="20"/>
                <w:lang w:val="en-GB"/>
              </w:rPr>
              <w:t xml:space="preserve">UE </w:t>
            </w:r>
            <w:r w:rsidRPr="00C461F1">
              <w:rPr>
                <w:sz w:val="20"/>
                <w:szCs w:val="20"/>
                <w:lang w:val="en-GB"/>
              </w:rPr>
              <w:t>select</w:t>
            </w:r>
            <w:r>
              <w:rPr>
                <w:sz w:val="20"/>
                <w:szCs w:val="20"/>
                <w:lang w:val="en-GB"/>
              </w:rPr>
              <w:t>s</w:t>
            </w:r>
            <w:r w:rsidRPr="00C461F1">
              <w:rPr>
                <w:sz w:val="20"/>
                <w:szCs w:val="20"/>
                <w:lang w:val="en-GB"/>
              </w:rPr>
              <w:t xml:space="preserve"> a </w:t>
            </w:r>
            <w:proofErr w:type="spellStart"/>
            <w:r w:rsidRPr="00C461F1">
              <w:rPr>
                <w:rFonts w:ascii="Calibri" w:hAnsi="Calibri" w:cs="Calibri"/>
                <w:sz w:val="20"/>
                <w:szCs w:val="20"/>
              </w:rPr>
              <w:t>SyncRef</w:t>
            </w:r>
            <w:proofErr w:type="spellEnd"/>
            <w:r w:rsidRPr="00C461F1">
              <w:rPr>
                <w:rFonts w:ascii="Calibri" w:hAnsi="Calibri" w:cs="Calibri"/>
                <w:sz w:val="20"/>
                <w:szCs w:val="20"/>
              </w:rPr>
              <w:t xml:space="preserve"> UE as </w:t>
            </w:r>
            <w:r>
              <w:rPr>
                <w:rFonts w:ascii="Calibri" w:hAnsi="Calibri" w:cs="Calibri"/>
                <w:sz w:val="20"/>
                <w:szCs w:val="20"/>
              </w:rPr>
              <w:t xml:space="preserve">its </w:t>
            </w:r>
            <w:r w:rsidRPr="00C461F1">
              <w:rPr>
                <w:rFonts w:ascii="Calibri" w:hAnsi="Calibri" w:cs="Calibri"/>
                <w:sz w:val="20"/>
                <w:szCs w:val="20"/>
              </w:rPr>
              <w:t xml:space="preserve">sync source, </w:t>
            </w:r>
            <w:r>
              <w:rPr>
                <w:rFonts w:ascii="Calibri" w:hAnsi="Calibri" w:cs="Calibri"/>
                <w:sz w:val="20"/>
                <w:szCs w:val="20"/>
              </w:rPr>
              <w:t xml:space="preserve">it should </w:t>
            </w:r>
            <w:r w:rsidRPr="00C461F1">
              <w:rPr>
                <w:rFonts w:ascii="Calibri" w:hAnsi="Calibri" w:cs="Calibri"/>
                <w:sz w:val="20"/>
                <w:szCs w:val="20"/>
              </w:rPr>
              <w:t xml:space="preserve">use the SL-TDD-Config </w:t>
            </w:r>
            <w:r>
              <w:rPr>
                <w:rFonts w:ascii="Calibri" w:hAnsi="Calibri" w:cs="Calibri"/>
                <w:sz w:val="20"/>
                <w:szCs w:val="20"/>
              </w:rPr>
              <w:t xml:space="preserve">received from the sync source </w:t>
            </w:r>
            <w:r w:rsidRPr="00C461F1">
              <w:rPr>
                <w:rFonts w:ascii="Calibri" w:hAnsi="Calibri" w:cs="Calibri"/>
                <w:sz w:val="20"/>
                <w:szCs w:val="20"/>
              </w:rPr>
              <w:t>for pool derivation.</w:t>
            </w:r>
            <w:r>
              <w:rPr>
                <w:rFonts w:ascii="Calibri" w:hAnsi="Calibri" w:cs="Calibri"/>
                <w:sz w:val="20"/>
                <w:szCs w:val="20"/>
              </w:rPr>
              <w:t xml:space="preserve"> </w:t>
            </w:r>
            <w:r w:rsidRPr="00AA79B6">
              <w:rPr>
                <w:rFonts w:ascii="Calibri" w:hAnsi="Calibri" w:cs="Calibri"/>
                <w:sz w:val="20"/>
                <w:szCs w:val="20"/>
              </w:rPr>
              <w:t xml:space="preserve">This is exactly how an </w:t>
            </w:r>
            <w:proofErr w:type="spellStart"/>
            <w:r>
              <w:rPr>
                <w:rFonts w:ascii="Calibri" w:hAnsi="Calibri" w:cs="Calibri"/>
                <w:sz w:val="20"/>
                <w:szCs w:val="20"/>
              </w:rPr>
              <w:t>OoC</w:t>
            </w:r>
            <w:proofErr w:type="spellEnd"/>
            <w:r>
              <w:rPr>
                <w:rFonts w:ascii="Calibri" w:hAnsi="Calibri" w:cs="Calibri"/>
                <w:sz w:val="20"/>
                <w:szCs w:val="20"/>
              </w:rPr>
              <w:t xml:space="preserve"> UE </w:t>
            </w:r>
            <w:r w:rsidRPr="00AA79B6">
              <w:rPr>
                <w:rFonts w:ascii="Calibri" w:hAnsi="Calibri" w:cs="Calibri"/>
                <w:sz w:val="20"/>
                <w:szCs w:val="20"/>
              </w:rPr>
              <w:t xml:space="preserve">who </w:t>
            </w:r>
            <w:r>
              <w:rPr>
                <w:rFonts w:ascii="Calibri" w:hAnsi="Calibri" w:cs="Calibri"/>
                <w:sz w:val="20"/>
                <w:szCs w:val="20"/>
              </w:rPr>
              <w:t>synchronized to</w:t>
            </w:r>
            <w:r w:rsidRPr="00AA79B6">
              <w:rPr>
                <w:rFonts w:ascii="Calibri" w:hAnsi="Calibri" w:cs="Calibri"/>
                <w:sz w:val="20"/>
                <w:szCs w:val="20"/>
              </w:rPr>
              <w:t xml:space="preserve"> </w:t>
            </w:r>
            <w:r w:rsidRPr="00C461F1">
              <w:rPr>
                <w:sz w:val="20"/>
                <w:szCs w:val="20"/>
                <w:lang w:val="en-GB"/>
              </w:rPr>
              <w:t xml:space="preserve">a </w:t>
            </w:r>
            <w:proofErr w:type="spellStart"/>
            <w:r w:rsidRPr="00C461F1">
              <w:rPr>
                <w:rFonts w:ascii="Calibri" w:hAnsi="Calibri" w:cs="Calibri"/>
                <w:sz w:val="20"/>
                <w:szCs w:val="20"/>
              </w:rPr>
              <w:t>SyncRef</w:t>
            </w:r>
            <w:proofErr w:type="spellEnd"/>
            <w:r w:rsidRPr="00C461F1">
              <w:rPr>
                <w:rFonts w:ascii="Calibri" w:hAnsi="Calibri" w:cs="Calibri"/>
                <w:sz w:val="20"/>
                <w:szCs w:val="20"/>
              </w:rPr>
              <w:t xml:space="preserve"> UE </w:t>
            </w:r>
            <w:r>
              <w:rPr>
                <w:rFonts w:ascii="Calibri" w:hAnsi="Calibri" w:cs="Calibri"/>
                <w:sz w:val="20"/>
                <w:szCs w:val="20"/>
              </w:rPr>
              <w:t xml:space="preserve">derives the </w:t>
            </w:r>
            <w:r w:rsidRPr="00AA79B6">
              <w:rPr>
                <w:rFonts w:ascii="Calibri" w:hAnsi="Calibri" w:cs="Calibri"/>
                <w:sz w:val="20"/>
                <w:szCs w:val="20"/>
              </w:rPr>
              <w:t>resource pool in LTE</w:t>
            </w:r>
            <w:r>
              <w:rPr>
                <w:rFonts w:ascii="Calibri" w:hAnsi="Calibri" w:cs="Calibri"/>
                <w:sz w:val="20"/>
                <w:szCs w:val="20"/>
              </w:rPr>
              <w:t>, and</w:t>
            </w:r>
            <w:r w:rsidRPr="00AA79B6">
              <w:rPr>
                <w:rFonts w:ascii="Calibri" w:hAnsi="Calibri" w:cs="Calibri"/>
                <w:sz w:val="20"/>
                <w:szCs w:val="20"/>
              </w:rPr>
              <w:t xml:space="preserve"> we think NR should follow this principle.</w:t>
            </w:r>
            <w:r>
              <w:rPr>
                <w:rFonts w:ascii="Calibri" w:hAnsi="Calibri" w:cs="Calibri" w:hint="eastAsia"/>
                <w:sz w:val="20"/>
                <w:szCs w:val="20"/>
              </w:rPr>
              <w:t xml:space="preserve"> </w:t>
            </w:r>
            <w:r w:rsidR="002011AD">
              <w:rPr>
                <w:rFonts w:ascii="Calibri" w:hAnsi="Calibri" w:cs="Calibri"/>
                <w:sz w:val="20"/>
                <w:szCs w:val="20"/>
              </w:rPr>
              <w:t>T</w:t>
            </w:r>
            <w:r>
              <w:rPr>
                <w:rFonts w:ascii="Calibri" w:hAnsi="Calibri" w:cs="Calibri"/>
                <w:sz w:val="20"/>
                <w:szCs w:val="20"/>
              </w:rPr>
              <w:t xml:space="preserve">he second sentence in option1 proposed by LG is </w:t>
            </w:r>
            <w:r w:rsidR="002011AD">
              <w:rPr>
                <w:rFonts w:ascii="Calibri" w:hAnsi="Calibri" w:cs="Calibri"/>
                <w:sz w:val="20"/>
                <w:szCs w:val="20"/>
              </w:rPr>
              <w:t>fine</w:t>
            </w:r>
            <w:r>
              <w:rPr>
                <w:rFonts w:ascii="Calibri" w:hAnsi="Calibri" w:cs="Calibri"/>
                <w:sz w:val="20"/>
                <w:szCs w:val="20"/>
              </w:rPr>
              <w:t xml:space="preserve"> (i.e.,</w:t>
            </w:r>
            <w:r w:rsidRPr="001E3189">
              <w:rPr>
                <w:rFonts w:ascii="Calibri" w:hAnsi="Calibri" w:cs="Calibri"/>
                <w:i/>
                <w:iCs/>
                <w:sz w:val="20"/>
                <w:szCs w:val="20"/>
              </w:rPr>
              <w:t xml:space="preserve"> </w:t>
            </w:r>
            <w:r w:rsidRPr="001E3189">
              <w:rPr>
                <w:i/>
                <w:iCs/>
                <w:color w:val="FF0000"/>
              </w:rPr>
              <w:t xml:space="preserve">For TDD configuration for resource pool determination, </w:t>
            </w:r>
            <w:proofErr w:type="spellStart"/>
            <w:r w:rsidRPr="001E3189">
              <w:rPr>
                <w:i/>
                <w:iCs/>
                <w:color w:val="FF0000"/>
              </w:rPr>
              <w:t>sl</w:t>
            </w:r>
            <w:proofErr w:type="spellEnd"/>
            <w:r w:rsidRPr="001E3189">
              <w:rPr>
                <w:i/>
                <w:iCs/>
                <w:color w:val="FF0000"/>
              </w:rPr>
              <w:t>-TDD-</w:t>
            </w:r>
            <w:proofErr w:type="spellStart"/>
            <w:r w:rsidRPr="001E3189">
              <w:rPr>
                <w:i/>
                <w:iCs/>
                <w:color w:val="FF0000"/>
              </w:rPr>
              <w:t>Config</w:t>
            </w:r>
            <w:proofErr w:type="spellEnd"/>
            <w:r w:rsidRPr="001E3189">
              <w:rPr>
                <w:i/>
                <w:iCs/>
                <w:color w:val="FF0000"/>
              </w:rPr>
              <w:t xml:space="preserve"> in PSBCH is used for OOC UE, if the UE selected a </w:t>
            </w:r>
            <w:proofErr w:type="spellStart"/>
            <w:r w:rsidRPr="001E3189">
              <w:rPr>
                <w:i/>
                <w:iCs/>
                <w:color w:val="FF0000"/>
              </w:rPr>
              <w:t>SyncRef</w:t>
            </w:r>
            <w:proofErr w:type="spellEnd"/>
            <w:r w:rsidRPr="001E3189">
              <w:rPr>
                <w:i/>
                <w:iCs/>
                <w:color w:val="FF0000"/>
              </w:rPr>
              <w:t xml:space="preserve"> UE</w:t>
            </w:r>
            <w:r w:rsidRPr="009572F5">
              <w:rPr>
                <w:color w:val="FF0000"/>
              </w:rPr>
              <w:t>.</w:t>
            </w:r>
            <w:r>
              <w:rPr>
                <w:rFonts w:ascii="Calibri" w:hAnsi="Calibri" w:cs="Calibri"/>
                <w:sz w:val="20"/>
                <w:szCs w:val="20"/>
              </w:rPr>
              <w:t>).</w:t>
            </w:r>
          </w:p>
          <w:p w14:paraId="754F88E8" w14:textId="77777777" w:rsidR="001E3189" w:rsidRDefault="001E3189" w:rsidP="001E3189">
            <w:pPr>
              <w:rPr>
                <w:sz w:val="20"/>
                <w:szCs w:val="20"/>
                <w:lang w:val="en-GB"/>
              </w:rPr>
            </w:pPr>
            <w:r w:rsidRPr="00C461F1">
              <w:rPr>
                <w:sz w:val="20"/>
                <w:szCs w:val="20"/>
                <w:lang w:val="en-GB"/>
              </w:rPr>
              <w:t>Secondl</w:t>
            </w:r>
            <w:r>
              <w:rPr>
                <w:sz w:val="20"/>
                <w:szCs w:val="20"/>
                <w:lang w:val="en-GB"/>
              </w:rPr>
              <w:t>y, for the IC UE, there may be a mismatch between the UL slots indicated by TDD-</w:t>
            </w:r>
            <w:proofErr w:type="spellStart"/>
            <w:r>
              <w:rPr>
                <w:sz w:val="20"/>
                <w:szCs w:val="20"/>
                <w:lang w:val="en-GB"/>
              </w:rPr>
              <w:t>ConfigurationCommon</w:t>
            </w:r>
            <w:proofErr w:type="spellEnd"/>
            <w:r>
              <w:rPr>
                <w:sz w:val="20"/>
                <w:szCs w:val="20"/>
                <w:lang w:val="en-GB"/>
              </w:rPr>
              <w:t xml:space="preserve"> in SIB1 and that based on the derived PSBCH, in this case, if IC UE determines pool based on the resource indicated by SIB1 while </w:t>
            </w:r>
            <w:proofErr w:type="spellStart"/>
            <w:r>
              <w:rPr>
                <w:sz w:val="20"/>
                <w:szCs w:val="20"/>
                <w:lang w:val="en-GB"/>
              </w:rPr>
              <w:t>OoC</w:t>
            </w:r>
            <w:proofErr w:type="spellEnd"/>
            <w:r>
              <w:rPr>
                <w:sz w:val="20"/>
                <w:szCs w:val="20"/>
                <w:lang w:val="en-GB"/>
              </w:rPr>
              <w:t xml:space="preserve"> UE uses the SL-TDD-Config transmitted by the IC UE, they will fail to communicate with each other. </w:t>
            </w:r>
            <w:r w:rsidRPr="009204A1">
              <w:rPr>
                <w:sz w:val="20"/>
                <w:szCs w:val="20"/>
                <w:lang w:val="en-GB"/>
              </w:rPr>
              <w:t xml:space="preserve">Either limiting the number of UL slots in SIB1 to multiples of w or allowing IC UE to use SL-TDD-Config </w:t>
            </w:r>
            <w:r>
              <w:rPr>
                <w:sz w:val="20"/>
                <w:szCs w:val="20"/>
                <w:lang w:val="en-GB"/>
              </w:rPr>
              <w:t xml:space="preserve">in its PSBCH </w:t>
            </w:r>
            <w:r w:rsidRPr="009204A1">
              <w:rPr>
                <w:sz w:val="20"/>
                <w:szCs w:val="20"/>
                <w:lang w:val="en-GB"/>
              </w:rPr>
              <w:t>for pool</w:t>
            </w:r>
            <w:r>
              <w:rPr>
                <w:sz w:val="20"/>
                <w:szCs w:val="20"/>
                <w:lang w:val="en-GB"/>
              </w:rPr>
              <w:t xml:space="preserve"> determination </w:t>
            </w:r>
            <w:r w:rsidRPr="009204A1">
              <w:rPr>
                <w:sz w:val="20"/>
                <w:szCs w:val="20"/>
                <w:lang w:val="en-GB"/>
              </w:rPr>
              <w:t>could solve this problem, and we prefer the latter</w:t>
            </w:r>
            <w:r>
              <w:rPr>
                <w:sz w:val="20"/>
                <w:szCs w:val="20"/>
                <w:lang w:val="en-GB"/>
              </w:rPr>
              <w:t xml:space="preserve"> one</w:t>
            </w:r>
            <w:r w:rsidRPr="009204A1">
              <w:rPr>
                <w:sz w:val="20"/>
                <w:szCs w:val="20"/>
                <w:lang w:val="en-GB"/>
              </w:rPr>
              <w:t xml:space="preserve"> because it does not impose further constraints on the </w:t>
            </w:r>
            <w:proofErr w:type="spellStart"/>
            <w:r w:rsidRPr="009204A1">
              <w:rPr>
                <w:sz w:val="20"/>
                <w:szCs w:val="20"/>
                <w:lang w:val="en-GB"/>
              </w:rPr>
              <w:t>Uu</w:t>
            </w:r>
            <w:proofErr w:type="spellEnd"/>
            <w:r w:rsidRPr="009204A1">
              <w:rPr>
                <w:sz w:val="20"/>
                <w:szCs w:val="20"/>
                <w:lang w:val="en-GB"/>
              </w:rPr>
              <w:t xml:space="preserve"> configuration</w:t>
            </w:r>
            <w:r>
              <w:rPr>
                <w:sz w:val="20"/>
                <w:szCs w:val="20"/>
                <w:lang w:val="en-GB"/>
              </w:rPr>
              <w:t>.</w:t>
            </w:r>
            <w:r w:rsidR="00FD5B28">
              <w:rPr>
                <w:sz w:val="20"/>
                <w:szCs w:val="20"/>
                <w:lang w:val="en-GB"/>
              </w:rPr>
              <w:t xml:space="preserve"> So we revised the option2 as below</w:t>
            </w:r>
          </w:p>
          <w:p w14:paraId="07441E1A" w14:textId="77777777" w:rsidR="00FD5B28" w:rsidRPr="00FD5B28" w:rsidRDefault="00FD5B28" w:rsidP="00FD5B28">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 xml:space="preserve">Option </w:t>
            </w:r>
            <w:r>
              <w:rPr>
                <w:rFonts w:eastAsiaTheme="minorEastAsia"/>
                <w:b/>
                <w:lang w:eastAsia="zh-CN"/>
              </w:rPr>
              <w:t>2</w:t>
            </w:r>
            <w:r>
              <w:rPr>
                <w:rFonts w:eastAsiaTheme="minorEastAsia" w:hint="eastAsia"/>
                <w:lang w:eastAsia="zh-CN"/>
              </w:rPr>
              <w:t>:</w:t>
            </w:r>
            <w:r w:rsidR="004A5D95" w:rsidRPr="009572F5">
              <w:rPr>
                <w:color w:val="FF0000"/>
              </w:rPr>
              <w:t xml:space="preserve"> For TDD configuration for resource pool determination, </w:t>
            </w:r>
            <w:proofErr w:type="spellStart"/>
            <w:r w:rsidR="004A5D95" w:rsidRPr="006A4716">
              <w:rPr>
                <w:i/>
                <w:color w:val="FF0000"/>
              </w:rPr>
              <w:t>sl</w:t>
            </w:r>
            <w:proofErr w:type="spellEnd"/>
            <w:r w:rsidR="004A5D95" w:rsidRPr="006A4716">
              <w:rPr>
                <w:i/>
                <w:color w:val="FF0000"/>
              </w:rPr>
              <w:t>-TDD-</w:t>
            </w:r>
            <w:proofErr w:type="spellStart"/>
            <w:r w:rsidR="004A5D95" w:rsidRPr="006A4716">
              <w:rPr>
                <w:i/>
                <w:color w:val="FF0000"/>
              </w:rPr>
              <w:t>Config</w:t>
            </w:r>
            <w:proofErr w:type="spellEnd"/>
            <w:r w:rsidR="004A5D95" w:rsidRPr="009572F5">
              <w:rPr>
                <w:color w:val="FF0000"/>
              </w:rPr>
              <w:t xml:space="preserve"> in PSBCH is used for </w:t>
            </w:r>
            <w:r w:rsidR="00573367" w:rsidRPr="00FD5B28">
              <w:rPr>
                <w:color w:val="FF0000"/>
                <w:highlight w:val="yellow"/>
              </w:rPr>
              <w:t>IC U</w:t>
            </w:r>
            <w:r w:rsidR="00573367" w:rsidRPr="00573367">
              <w:rPr>
                <w:color w:val="FF0000"/>
                <w:highlight w:val="yellow"/>
              </w:rPr>
              <w:t>E and</w:t>
            </w:r>
            <w:r w:rsidR="00573367">
              <w:rPr>
                <w:color w:val="FF0000"/>
              </w:rPr>
              <w:t xml:space="preserve"> </w:t>
            </w:r>
            <w:r w:rsidR="004A5D95" w:rsidRPr="009572F5">
              <w:rPr>
                <w:color w:val="FF0000"/>
              </w:rPr>
              <w:t>OOC UE</w:t>
            </w:r>
            <w:r w:rsidR="004A5D95">
              <w:rPr>
                <w:color w:val="FF0000"/>
              </w:rPr>
              <w:t xml:space="preserve"> </w:t>
            </w:r>
            <w:r w:rsidR="00573367" w:rsidRPr="00573367">
              <w:rPr>
                <w:color w:val="FF0000"/>
                <w:highlight w:val="yellow"/>
              </w:rPr>
              <w:t>that</w:t>
            </w:r>
            <w:r w:rsidR="004A5D95" w:rsidRPr="009572F5">
              <w:rPr>
                <w:color w:val="FF0000"/>
              </w:rPr>
              <w:t xml:space="preserve"> selected </w:t>
            </w:r>
            <w:r w:rsidR="004A5D95">
              <w:rPr>
                <w:color w:val="FF0000"/>
              </w:rPr>
              <w:t xml:space="preserve">a </w:t>
            </w:r>
            <w:proofErr w:type="spellStart"/>
            <w:r w:rsidR="004A5D95" w:rsidRPr="009572F5">
              <w:rPr>
                <w:color w:val="FF0000"/>
              </w:rPr>
              <w:t>SyncRef</w:t>
            </w:r>
            <w:proofErr w:type="spellEnd"/>
            <w:r w:rsidR="004A5D95" w:rsidRPr="009572F5">
              <w:rPr>
                <w:color w:val="FF0000"/>
              </w:rPr>
              <w:t xml:space="preserve"> UE</w:t>
            </w:r>
            <w:r>
              <w:rPr>
                <w:rFonts w:eastAsiaTheme="minorEastAsia" w:hint="eastAsia"/>
                <w:color w:val="FF0000"/>
                <w:lang w:eastAsia="zh-CN"/>
              </w:rPr>
              <w:t>.</w:t>
            </w:r>
          </w:p>
        </w:tc>
      </w:tr>
      <w:tr w:rsidR="00D655E8" w14:paraId="750D4D49" w14:textId="77777777" w:rsidTr="00C519D7">
        <w:tc>
          <w:tcPr>
            <w:tcW w:w="1402" w:type="dxa"/>
          </w:tcPr>
          <w:p w14:paraId="46EA7B19" w14:textId="77777777" w:rsidR="00D655E8" w:rsidRPr="00A96E4B" w:rsidRDefault="00A96E4B" w:rsidP="00A96E4B">
            <w:pPr>
              <w:jc w:val="left"/>
            </w:pPr>
            <w:r>
              <w:t>Ericsson</w:t>
            </w:r>
          </w:p>
        </w:tc>
        <w:tc>
          <w:tcPr>
            <w:tcW w:w="8334" w:type="dxa"/>
          </w:tcPr>
          <w:p w14:paraId="2C813CFC" w14:textId="77777777" w:rsidR="00D655E8" w:rsidRPr="00A96E4B" w:rsidRDefault="00A96E4B" w:rsidP="00593964">
            <w:r>
              <w:t xml:space="preserve">We are supportive of Option 1. If a UE is </w:t>
            </w:r>
            <w:r w:rsidR="008C3D69">
              <w:t xml:space="preserve">in-coverage </w:t>
            </w:r>
            <w:r>
              <w:t xml:space="preserve">the potential ambiguity between the TDD configuration between in-coverage and out-of-coverage UEs can be taken care by the network implementation. For out-of-coverage UEs, they should follow the configuration carried in the PSBCH if </w:t>
            </w:r>
            <w:proofErr w:type="spellStart"/>
            <w:r>
              <w:t>SyncRefUE</w:t>
            </w:r>
            <w:proofErr w:type="spellEnd"/>
            <w:r>
              <w:t xml:space="preserve"> has been selected. Therefore, there is no need to have specification impact.</w:t>
            </w:r>
          </w:p>
        </w:tc>
      </w:tr>
      <w:tr w:rsidR="00722375" w14:paraId="787F5444" w14:textId="77777777" w:rsidTr="00C519D7">
        <w:tc>
          <w:tcPr>
            <w:tcW w:w="1402" w:type="dxa"/>
          </w:tcPr>
          <w:p w14:paraId="1A5ADD23" w14:textId="77777777" w:rsidR="00722375" w:rsidRPr="00722375" w:rsidRDefault="00722375" w:rsidP="00A96E4B">
            <w:pPr>
              <w:jc w:val="left"/>
            </w:pPr>
            <w:r>
              <w:t>Qualcomm</w:t>
            </w:r>
          </w:p>
        </w:tc>
        <w:tc>
          <w:tcPr>
            <w:tcW w:w="8334" w:type="dxa"/>
          </w:tcPr>
          <w:p w14:paraId="2AE245AF" w14:textId="77777777" w:rsidR="00722375" w:rsidRDefault="00722375" w:rsidP="00593964">
            <w:r>
              <w:t>We support Option 2 with some text changes described here.</w:t>
            </w:r>
          </w:p>
          <w:p w14:paraId="4598065E" w14:textId="77777777" w:rsidR="00722375" w:rsidRDefault="00722375" w:rsidP="00593964">
            <w:r>
              <w:t>For Option 1 to work, it would be a restriction on TDD signaling as in Option 3.</w:t>
            </w:r>
          </w:p>
          <w:p w14:paraId="74391C09" w14:textId="77777777" w:rsidR="00722375" w:rsidRDefault="00722375" w:rsidP="00593964">
            <w:r>
              <w:t xml:space="preserve">While Option 3 works, we think Option 2 is the most robust and flexible as it ensures communications between in-coverage and out-of-coverage UEs without placing restrictions on </w:t>
            </w:r>
            <w:proofErr w:type="spellStart"/>
            <w:r>
              <w:t>Uu</w:t>
            </w:r>
            <w:proofErr w:type="spellEnd"/>
            <w:r>
              <w:t xml:space="preserve"> TDD configuration. Some wording update is needed to state the value derived for PSBCH would be used instead of </w:t>
            </w:r>
            <w:r w:rsidR="0058670D">
              <w:t xml:space="preserve">only </w:t>
            </w:r>
            <w:r>
              <w:t xml:space="preserve">the value indicated in PSBCH to cover the case where the UE has </w:t>
            </w:r>
            <w:r w:rsidR="00C6280A">
              <w:t xml:space="preserve">not </w:t>
            </w:r>
            <w:r>
              <w:t>received</w:t>
            </w:r>
            <w:r w:rsidR="00C6280A">
              <w:t xml:space="preserve"> PSBCH.</w:t>
            </w:r>
          </w:p>
          <w:p w14:paraId="4DF587F2" w14:textId="77777777" w:rsidR="00722375" w:rsidRDefault="00722375" w:rsidP="00593964"/>
          <w:p w14:paraId="5F6D205C" w14:textId="77777777" w:rsidR="00CD793A" w:rsidRPr="00722375" w:rsidRDefault="00CD793A" w:rsidP="00593964">
            <w:r w:rsidRPr="0000616E">
              <w:rPr>
                <w:rFonts w:hint="eastAsia"/>
                <w:b/>
              </w:rPr>
              <w:t xml:space="preserve">Option </w:t>
            </w:r>
            <w:r>
              <w:rPr>
                <w:b/>
              </w:rPr>
              <w:t>2</w:t>
            </w:r>
            <w:r>
              <w:rPr>
                <w:rFonts w:hint="eastAsia"/>
              </w:rPr>
              <w:t>:</w:t>
            </w:r>
            <w:r w:rsidRPr="009572F5">
              <w:rPr>
                <w:color w:val="FF0000"/>
              </w:rPr>
              <w:t xml:space="preserve"> </w:t>
            </w:r>
            <w:proofErr w:type="spellStart"/>
            <w:r w:rsidR="00C6280A">
              <w:rPr>
                <w:rFonts w:hint="eastAsia"/>
              </w:rPr>
              <w:t>Tx</w:t>
            </w:r>
            <w:proofErr w:type="spellEnd"/>
            <w:r w:rsidR="00C6280A">
              <w:rPr>
                <w:rFonts w:hint="eastAsia"/>
              </w:rPr>
              <w:t xml:space="preserve"> UEs (</w:t>
            </w:r>
            <w:proofErr w:type="spellStart"/>
            <w:r w:rsidR="00C6280A">
              <w:rPr>
                <w:rFonts w:hint="eastAsia"/>
              </w:rPr>
              <w:t>InC</w:t>
            </w:r>
            <w:proofErr w:type="spellEnd"/>
            <w:r w:rsidR="00C6280A">
              <w:rPr>
                <w:rFonts w:hint="eastAsia"/>
              </w:rPr>
              <w:t>) and Rx UEs (</w:t>
            </w:r>
            <w:proofErr w:type="spellStart"/>
            <w:r w:rsidR="00C6280A">
              <w:rPr>
                <w:rFonts w:hint="eastAsia"/>
              </w:rPr>
              <w:t>OoC</w:t>
            </w:r>
            <w:proofErr w:type="spellEnd"/>
            <w:r w:rsidR="00C6280A">
              <w:rPr>
                <w:rFonts w:hint="eastAsia"/>
              </w:rPr>
              <w:t xml:space="preserve">) use the same UL slots resources </w:t>
            </w:r>
            <w:r w:rsidR="00C6280A" w:rsidRPr="00C6280A">
              <w:rPr>
                <w:color w:val="FF0000"/>
              </w:rPr>
              <w:t>calculated for or</w:t>
            </w:r>
            <w:r w:rsidR="00C6280A">
              <w:t xml:space="preserve"> </w:t>
            </w:r>
            <w:r w:rsidR="00C6280A">
              <w:rPr>
                <w:rFonts w:hint="eastAsia"/>
              </w:rPr>
              <w:t>indicated by PSBCH</w:t>
            </w:r>
            <w:r w:rsidR="00C6280A">
              <w:t>.</w:t>
            </w:r>
          </w:p>
        </w:tc>
      </w:tr>
      <w:tr w:rsidR="00903B2E" w14:paraId="511611FF" w14:textId="77777777" w:rsidTr="00C519D7">
        <w:tc>
          <w:tcPr>
            <w:tcW w:w="1402" w:type="dxa"/>
          </w:tcPr>
          <w:p w14:paraId="47D0B5A8" w14:textId="77777777" w:rsidR="00903B2E" w:rsidRPr="00903B2E" w:rsidRDefault="00903B2E" w:rsidP="00A96E4B">
            <w:pPr>
              <w:jc w:val="left"/>
            </w:pPr>
            <w:r>
              <w:t>Huawei/HiSilicon</w:t>
            </w:r>
          </w:p>
        </w:tc>
        <w:tc>
          <w:tcPr>
            <w:tcW w:w="8334" w:type="dxa"/>
          </w:tcPr>
          <w:p w14:paraId="2CD5B8BC" w14:textId="77777777" w:rsidR="00903B2E" w:rsidRPr="00B170AA" w:rsidRDefault="00903B2E" w:rsidP="00593964">
            <w:pPr>
              <w:rPr>
                <w:b/>
              </w:rPr>
            </w:pPr>
            <w:r w:rsidRPr="00B170AA">
              <w:rPr>
                <w:b/>
              </w:rPr>
              <w:t>We can live we option 1 and option 2 and slightly prefer to option 1.</w:t>
            </w:r>
          </w:p>
          <w:p w14:paraId="1E1CE1CF" w14:textId="77777777" w:rsidR="00903B2E" w:rsidRDefault="00903B2E" w:rsidP="00903B2E">
            <w:pPr>
              <w:rPr>
                <w:rFonts w:ascii="Calibri" w:hAnsi="Calibri" w:cs="Calibri"/>
                <w:sz w:val="22"/>
              </w:rPr>
            </w:pPr>
            <w:r>
              <w:t xml:space="preserve">For </w:t>
            </w:r>
            <w:proofErr w:type="spellStart"/>
            <w:r>
              <w:t>sl</w:t>
            </w:r>
            <w:proofErr w:type="spellEnd"/>
            <w:r>
              <w:t>-TDD-</w:t>
            </w:r>
            <w:proofErr w:type="spellStart"/>
            <w:r>
              <w:t>Config</w:t>
            </w:r>
            <w:proofErr w:type="spellEnd"/>
            <w:r>
              <w:t xml:space="preserve">, 38.331 as stated that the content of </w:t>
            </w:r>
            <w:proofErr w:type="spellStart"/>
            <w:r>
              <w:t>sl</w:t>
            </w:r>
            <w:proofErr w:type="spellEnd"/>
            <w:r>
              <w:t>-TDD-</w:t>
            </w:r>
            <w:proofErr w:type="spellStart"/>
            <w:r>
              <w:t>Config</w:t>
            </w:r>
            <w:proofErr w:type="spellEnd"/>
            <w:r>
              <w:t xml:space="preserve"> is the same </w:t>
            </w:r>
            <w:proofErr w:type="spellStart"/>
            <w:r w:rsidRPr="00146010">
              <w:rPr>
                <w:rFonts w:ascii="Calibri" w:hAnsi="Calibri" w:cs="Calibri"/>
                <w:sz w:val="22"/>
              </w:rPr>
              <w:t>tdd</w:t>
            </w:r>
            <w:proofErr w:type="spellEnd"/>
            <w:r w:rsidRPr="00146010">
              <w:rPr>
                <w:rFonts w:ascii="Calibri" w:hAnsi="Calibri" w:cs="Calibri"/>
                <w:sz w:val="22"/>
              </w:rPr>
              <w:t>-UL-DL-</w:t>
            </w:r>
            <w:proofErr w:type="spellStart"/>
            <w:r w:rsidRPr="00146010">
              <w:rPr>
                <w:rFonts w:ascii="Calibri" w:hAnsi="Calibri" w:cs="Calibri"/>
                <w:sz w:val="22"/>
              </w:rPr>
              <w:t>ConfigurationCommon</w:t>
            </w:r>
            <w:proofErr w:type="spellEnd"/>
            <w:r>
              <w:rPr>
                <w:rFonts w:ascii="Calibri" w:hAnsi="Calibri" w:cs="Calibri"/>
                <w:sz w:val="22"/>
              </w:rPr>
              <w:t xml:space="preserve"> if UE is in coverage. The issue from the beginning is that, even indicated by SIB1, the </w:t>
            </w:r>
            <w:proofErr w:type="spellStart"/>
            <w:r w:rsidRPr="00146010">
              <w:rPr>
                <w:rFonts w:ascii="Calibri" w:hAnsi="Calibri" w:cs="Calibri"/>
                <w:sz w:val="22"/>
              </w:rPr>
              <w:t>tdd</w:t>
            </w:r>
            <w:proofErr w:type="spellEnd"/>
            <w:r w:rsidRPr="00146010">
              <w:rPr>
                <w:rFonts w:ascii="Calibri" w:hAnsi="Calibri" w:cs="Calibri"/>
                <w:sz w:val="22"/>
              </w:rPr>
              <w:t>-UL-DL-</w:t>
            </w:r>
            <w:proofErr w:type="spellStart"/>
            <w:r w:rsidRPr="00146010">
              <w:rPr>
                <w:rFonts w:ascii="Calibri" w:hAnsi="Calibri" w:cs="Calibri"/>
                <w:sz w:val="22"/>
              </w:rPr>
              <w:t>ConfigurationCommon</w:t>
            </w:r>
            <w:proofErr w:type="spellEnd"/>
            <w:r>
              <w:rPr>
                <w:rFonts w:ascii="Calibri" w:hAnsi="Calibri" w:cs="Calibri"/>
                <w:sz w:val="22"/>
              </w:rPr>
              <w:t xml:space="preserve"> can be changed which up to the network configuration and operation consideration. While for the purely </w:t>
            </w:r>
            <w:proofErr w:type="spellStart"/>
            <w:r>
              <w:rPr>
                <w:rFonts w:ascii="Calibri" w:hAnsi="Calibri" w:cs="Calibri"/>
                <w:sz w:val="22"/>
              </w:rPr>
              <w:t>OoC</w:t>
            </w:r>
            <w:proofErr w:type="spellEnd"/>
            <w:r>
              <w:rPr>
                <w:rFonts w:ascii="Calibri" w:hAnsi="Calibri" w:cs="Calibri"/>
                <w:sz w:val="22"/>
              </w:rPr>
              <w:t xml:space="preserve"> UE, only pre-configuration can be relied which cannot updated as quick as signaling in SIB1. Hence the PSBCH is used to indicate the </w:t>
            </w:r>
            <w:proofErr w:type="spellStart"/>
            <w:r>
              <w:rPr>
                <w:rFonts w:ascii="Calibri" w:hAnsi="Calibri" w:cs="Calibri"/>
                <w:sz w:val="22"/>
              </w:rPr>
              <w:t>sl</w:t>
            </w:r>
            <w:proofErr w:type="spellEnd"/>
            <w:r>
              <w:rPr>
                <w:rFonts w:ascii="Calibri" w:hAnsi="Calibri" w:cs="Calibri"/>
                <w:sz w:val="22"/>
              </w:rPr>
              <w:t>-TDD-</w:t>
            </w:r>
            <w:proofErr w:type="spellStart"/>
            <w:r>
              <w:rPr>
                <w:rFonts w:ascii="Calibri" w:hAnsi="Calibri" w:cs="Calibri"/>
                <w:sz w:val="22"/>
              </w:rPr>
              <w:t>Config</w:t>
            </w:r>
            <w:proofErr w:type="spellEnd"/>
            <w:r>
              <w:rPr>
                <w:rFonts w:ascii="Calibri" w:hAnsi="Calibri" w:cs="Calibri"/>
                <w:sz w:val="22"/>
              </w:rPr>
              <w:t xml:space="preserve"> to align with </w:t>
            </w:r>
            <w:proofErr w:type="spellStart"/>
            <w:r>
              <w:rPr>
                <w:rFonts w:ascii="Calibri" w:hAnsi="Calibri" w:cs="Calibri"/>
                <w:sz w:val="22"/>
              </w:rPr>
              <w:t>InC</w:t>
            </w:r>
            <w:proofErr w:type="spellEnd"/>
            <w:r>
              <w:rPr>
                <w:rFonts w:ascii="Calibri" w:hAnsi="Calibri" w:cs="Calibri"/>
                <w:sz w:val="22"/>
              </w:rPr>
              <w:t xml:space="preserve"> UE, if the </w:t>
            </w:r>
            <w:proofErr w:type="spellStart"/>
            <w:r>
              <w:rPr>
                <w:rFonts w:ascii="Calibri" w:hAnsi="Calibri" w:cs="Calibri"/>
                <w:sz w:val="22"/>
              </w:rPr>
              <w:t>OoC</w:t>
            </w:r>
            <w:proofErr w:type="spellEnd"/>
            <w:r>
              <w:rPr>
                <w:rFonts w:ascii="Calibri" w:hAnsi="Calibri" w:cs="Calibri"/>
                <w:sz w:val="22"/>
              </w:rPr>
              <w:t xml:space="preserve"> UE can hear </w:t>
            </w:r>
            <w:proofErr w:type="spellStart"/>
            <w:r>
              <w:rPr>
                <w:rFonts w:ascii="Calibri" w:hAnsi="Calibri" w:cs="Calibri"/>
                <w:sz w:val="22"/>
              </w:rPr>
              <w:t>InC</w:t>
            </w:r>
            <w:proofErr w:type="spellEnd"/>
            <w:r>
              <w:rPr>
                <w:rFonts w:ascii="Calibri" w:hAnsi="Calibri" w:cs="Calibri"/>
                <w:sz w:val="22"/>
              </w:rPr>
              <w:t xml:space="preserve"> UE. </w:t>
            </w:r>
          </w:p>
          <w:p w14:paraId="550F900C" w14:textId="77777777" w:rsidR="00903B2E" w:rsidRDefault="00903B2E" w:rsidP="00903B2E">
            <w:r>
              <w:rPr>
                <w:rFonts w:ascii="Calibri" w:hAnsi="Calibri" w:cs="Calibri"/>
                <w:sz w:val="22"/>
              </w:rPr>
              <w:t xml:space="preserve">For option 2, </w:t>
            </w:r>
            <w:r w:rsidR="00522C06">
              <w:rPr>
                <w:rFonts w:ascii="Calibri" w:hAnsi="Calibri" w:cs="Calibri"/>
                <w:sz w:val="22"/>
              </w:rPr>
              <w:t xml:space="preserve">we all know that </w:t>
            </w:r>
            <w:proofErr w:type="gramStart"/>
            <w:r w:rsidR="00522C06">
              <w:rPr>
                <w:rFonts w:ascii="Calibri" w:hAnsi="Calibri" w:cs="Calibri"/>
                <w:sz w:val="22"/>
              </w:rPr>
              <w:t>this issue only occur</w:t>
            </w:r>
            <w:proofErr w:type="gramEnd"/>
            <w:r w:rsidR="00522C06">
              <w:rPr>
                <w:rFonts w:ascii="Calibri" w:hAnsi="Calibri" w:cs="Calibri"/>
                <w:sz w:val="22"/>
              </w:rPr>
              <w:t xml:space="preserve"> in shared TDD band/carriers, for this band/carriers, one simplest way is to set the </w:t>
            </w:r>
            <w:proofErr w:type="spellStart"/>
            <w:r w:rsidR="00522C06">
              <w:rPr>
                <w:rFonts w:ascii="Calibri" w:hAnsi="Calibri" w:cs="Calibri"/>
                <w:sz w:val="22"/>
              </w:rPr>
              <w:t>InC</w:t>
            </w:r>
            <w:proofErr w:type="spellEnd"/>
            <w:r w:rsidR="00522C06">
              <w:rPr>
                <w:rFonts w:ascii="Calibri" w:hAnsi="Calibri" w:cs="Calibri"/>
                <w:sz w:val="22"/>
              </w:rPr>
              <w:t xml:space="preserve"> and </w:t>
            </w:r>
            <w:proofErr w:type="spellStart"/>
            <w:r w:rsidR="00522C06">
              <w:rPr>
                <w:rFonts w:ascii="Calibri" w:hAnsi="Calibri" w:cs="Calibri"/>
                <w:sz w:val="22"/>
              </w:rPr>
              <w:t>OoC</w:t>
            </w:r>
            <w:proofErr w:type="spellEnd"/>
            <w:r w:rsidR="00522C06">
              <w:rPr>
                <w:rFonts w:ascii="Calibri" w:hAnsi="Calibri" w:cs="Calibri"/>
                <w:sz w:val="22"/>
              </w:rPr>
              <w:t xml:space="preserve"> UE has the same TDD configuration. But this will put strong limitation to the operators since as pointed above the </w:t>
            </w:r>
            <w:proofErr w:type="spellStart"/>
            <w:r w:rsidR="00522C06" w:rsidRPr="00146010">
              <w:rPr>
                <w:rFonts w:ascii="Calibri" w:hAnsi="Calibri" w:cs="Calibri"/>
                <w:sz w:val="22"/>
              </w:rPr>
              <w:t>tdd</w:t>
            </w:r>
            <w:proofErr w:type="spellEnd"/>
            <w:r w:rsidR="00522C06" w:rsidRPr="00146010">
              <w:rPr>
                <w:rFonts w:ascii="Calibri" w:hAnsi="Calibri" w:cs="Calibri"/>
                <w:sz w:val="22"/>
              </w:rPr>
              <w:t>-UL-DL-</w:t>
            </w:r>
            <w:proofErr w:type="spellStart"/>
            <w:r w:rsidR="00522C06" w:rsidRPr="00146010">
              <w:rPr>
                <w:rFonts w:ascii="Calibri" w:hAnsi="Calibri" w:cs="Calibri"/>
                <w:sz w:val="22"/>
              </w:rPr>
              <w:t>ConfigurationCommon</w:t>
            </w:r>
            <w:proofErr w:type="spellEnd"/>
            <w:r w:rsidR="00522C06">
              <w:rPr>
                <w:rFonts w:ascii="Calibri" w:hAnsi="Calibri" w:cs="Calibri"/>
                <w:sz w:val="22"/>
              </w:rPr>
              <w:t xml:space="preserve"> cannot be updated if this carrier is </w:t>
            </w:r>
            <w:r w:rsidR="001F7FA9">
              <w:rPr>
                <w:rFonts w:ascii="Calibri" w:hAnsi="Calibri" w:cs="Calibri"/>
                <w:sz w:val="22"/>
              </w:rPr>
              <w:t>also</w:t>
            </w:r>
            <w:r w:rsidR="00522C06">
              <w:rPr>
                <w:rFonts w:ascii="Calibri" w:hAnsi="Calibri" w:cs="Calibri"/>
                <w:sz w:val="22"/>
              </w:rPr>
              <w:t xml:space="preserve"> used for ITS </w:t>
            </w:r>
            <w:r w:rsidR="00522C06">
              <w:rPr>
                <w:rFonts w:ascii="Calibri" w:hAnsi="Calibri" w:cs="Calibri"/>
                <w:sz w:val="22"/>
              </w:rPr>
              <w:lastRenderedPageBreak/>
              <w:t xml:space="preserve">service. </w:t>
            </w:r>
          </w:p>
        </w:tc>
      </w:tr>
      <w:tr w:rsidR="00D428DA" w14:paraId="2B941DD3" w14:textId="77777777" w:rsidTr="00C519D7">
        <w:tc>
          <w:tcPr>
            <w:tcW w:w="1402" w:type="dxa"/>
          </w:tcPr>
          <w:p w14:paraId="56BD4438" w14:textId="77777777" w:rsidR="00D428DA" w:rsidRDefault="00D428DA" w:rsidP="00A96E4B">
            <w:pPr>
              <w:jc w:val="left"/>
            </w:pPr>
            <w:r>
              <w:rPr>
                <w:rFonts w:hint="eastAsia"/>
              </w:rPr>
              <w:lastRenderedPageBreak/>
              <w:t>O</w:t>
            </w:r>
            <w:r>
              <w:t xml:space="preserve">PPO </w:t>
            </w:r>
          </w:p>
        </w:tc>
        <w:tc>
          <w:tcPr>
            <w:tcW w:w="8334" w:type="dxa"/>
          </w:tcPr>
          <w:p w14:paraId="35EEF75B" w14:textId="77777777" w:rsidR="00D428DA" w:rsidRPr="00B170AA" w:rsidRDefault="00607CC5" w:rsidP="00593964">
            <w:pPr>
              <w:rPr>
                <w:b/>
              </w:rPr>
            </w:pPr>
            <w:r>
              <w:rPr>
                <w:b/>
              </w:rPr>
              <w:t>O</w:t>
            </w:r>
            <w:r w:rsidR="00D428DA">
              <w:rPr>
                <w:b/>
              </w:rPr>
              <w:t>ption</w:t>
            </w:r>
            <w:r>
              <w:rPr>
                <w:b/>
              </w:rPr>
              <w:t xml:space="preserve"> 1.</w:t>
            </w:r>
          </w:p>
        </w:tc>
      </w:tr>
      <w:tr w:rsidR="0064467C" w14:paraId="78633BC3" w14:textId="77777777" w:rsidTr="00C519D7">
        <w:tc>
          <w:tcPr>
            <w:tcW w:w="1402" w:type="dxa"/>
          </w:tcPr>
          <w:p w14:paraId="6C48F13B" w14:textId="77777777" w:rsidR="0064467C" w:rsidRDefault="0064467C" w:rsidP="00A96E4B">
            <w:pPr>
              <w:jc w:val="left"/>
            </w:pPr>
            <w:r>
              <w:t xml:space="preserve">ZTE, </w:t>
            </w:r>
            <w:proofErr w:type="spellStart"/>
            <w:r>
              <w:t>Sanechips</w:t>
            </w:r>
            <w:proofErr w:type="spellEnd"/>
          </w:p>
        </w:tc>
        <w:tc>
          <w:tcPr>
            <w:tcW w:w="8334" w:type="dxa"/>
          </w:tcPr>
          <w:p w14:paraId="455B4C82" w14:textId="77777777" w:rsidR="0064467C" w:rsidRPr="0064467C" w:rsidRDefault="0064467C" w:rsidP="0064467C">
            <w:pPr>
              <w:pStyle w:val="a7"/>
              <w:spacing w:beforeLines="50" w:before="156"/>
              <w:rPr>
                <w:rFonts w:ascii="Calibri" w:eastAsiaTheme="minorEastAsia" w:hAnsi="Calibri" w:cs="Calibri"/>
                <w:kern w:val="2"/>
                <w:sz w:val="22"/>
                <w:szCs w:val="22"/>
                <w:lang w:eastAsia="zh-CN"/>
              </w:rPr>
            </w:pPr>
            <w:r w:rsidRPr="0064467C">
              <w:rPr>
                <w:rFonts w:ascii="Calibri" w:eastAsiaTheme="minorEastAsia" w:hAnsi="Calibri" w:cs="Calibri" w:hint="eastAsia"/>
                <w:kern w:val="2"/>
                <w:sz w:val="22"/>
                <w:szCs w:val="22"/>
                <w:lang w:eastAsia="zh-CN"/>
              </w:rPr>
              <w:t xml:space="preserve">For the second sentence in option 1 added by LGE, we are fine. </w:t>
            </w:r>
          </w:p>
          <w:p w14:paraId="5A92FC9A" w14:textId="77777777" w:rsidR="0064467C" w:rsidRDefault="0064467C" w:rsidP="0064467C">
            <w:pPr>
              <w:pStyle w:val="a7"/>
              <w:spacing w:beforeLines="50" w:before="156"/>
              <w:rPr>
                <w:rFonts w:eastAsiaTheme="minorEastAsia"/>
                <w:color w:val="FF0000"/>
                <w:lang w:eastAsia="zh-CN"/>
              </w:rPr>
            </w:pPr>
            <w:r>
              <w:rPr>
                <w:color w:val="FF0000"/>
              </w:rPr>
              <w:t xml:space="preserve">For TDD configuration for resource pool determination, </w:t>
            </w:r>
            <w:proofErr w:type="spellStart"/>
            <w:r>
              <w:rPr>
                <w:color w:val="FF0000"/>
              </w:rPr>
              <w:t>sl</w:t>
            </w:r>
            <w:proofErr w:type="spellEnd"/>
            <w:r>
              <w:rPr>
                <w:color w:val="FF0000"/>
              </w:rPr>
              <w:t>-TDD-</w:t>
            </w:r>
            <w:proofErr w:type="spellStart"/>
            <w:r>
              <w:rPr>
                <w:color w:val="FF0000"/>
              </w:rPr>
              <w:t>Config</w:t>
            </w:r>
            <w:proofErr w:type="spellEnd"/>
            <w:r>
              <w:rPr>
                <w:color w:val="FF0000"/>
              </w:rPr>
              <w:t xml:space="preserve"> in PSBCH is used for OOC UE, if the UE selected a </w:t>
            </w:r>
            <w:proofErr w:type="spellStart"/>
            <w:r>
              <w:rPr>
                <w:color w:val="FF0000"/>
              </w:rPr>
              <w:t>SyncRef</w:t>
            </w:r>
            <w:proofErr w:type="spellEnd"/>
            <w:r>
              <w:rPr>
                <w:color w:val="FF0000"/>
              </w:rPr>
              <w:t xml:space="preserve"> UE.</w:t>
            </w:r>
            <w:r>
              <w:rPr>
                <w:rFonts w:hint="eastAsia"/>
                <w:color w:val="FF0000"/>
                <w:lang w:eastAsia="zh-CN"/>
              </w:rPr>
              <w:t xml:space="preserve"> </w:t>
            </w:r>
          </w:p>
          <w:p w14:paraId="53F196EE" w14:textId="77777777" w:rsidR="0064467C" w:rsidRDefault="0064467C" w:rsidP="0064467C">
            <w:pPr>
              <w:pStyle w:val="a7"/>
              <w:spacing w:beforeLines="50" w:before="156"/>
              <w:rPr>
                <w:rFonts w:eastAsia="宋体"/>
                <w:iCs/>
                <w:lang w:eastAsia="zh-CN"/>
              </w:rPr>
            </w:pPr>
            <w:r w:rsidRPr="0064467C">
              <w:rPr>
                <w:rFonts w:ascii="Calibri" w:eastAsiaTheme="minorEastAsia" w:hAnsi="Calibri" w:cs="Calibri" w:hint="eastAsia"/>
                <w:kern w:val="2"/>
                <w:sz w:val="22"/>
                <w:szCs w:val="22"/>
                <w:lang w:eastAsia="zh-CN"/>
              </w:rPr>
              <w:t xml:space="preserve">But for the first sentence in option 1, it seems to be unclear how to realize </w:t>
            </w:r>
            <w:r w:rsidRPr="0064467C">
              <w:rPr>
                <w:rFonts w:ascii="Calibri" w:eastAsiaTheme="minorEastAsia" w:hAnsi="Calibri" w:cs="Calibri"/>
                <w:kern w:val="2"/>
                <w:sz w:val="22"/>
                <w:szCs w:val="22"/>
                <w:lang w:eastAsia="zh-CN"/>
              </w:rPr>
              <w:t>the same understanding on the TDD pattern</w:t>
            </w:r>
            <w:r w:rsidRPr="0064467C">
              <w:rPr>
                <w:rFonts w:ascii="Calibri" w:eastAsiaTheme="minorEastAsia" w:hAnsi="Calibri" w:cs="Calibri" w:hint="eastAsia"/>
                <w:kern w:val="2"/>
                <w:sz w:val="22"/>
                <w:szCs w:val="22"/>
                <w:lang w:eastAsia="zh-CN"/>
              </w:rPr>
              <w:t xml:space="preserve"> between </w:t>
            </w:r>
            <w:proofErr w:type="spellStart"/>
            <w:r w:rsidRPr="0064467C">
              <w:rPr>
                <w:rFonts w:ascii="Calibri" w:eastAsiaTheme="minorEastAsia" w:hAnsi="Calibri" w:cs="Calibri" w:hint="eastAsia"/>
                <w:kern w:val="2"/>
                <w:sz w:val="22"/>
                <w:szCs w:val="22"/>
                <w:lang w:eastAsia="zh-CN"/>
              </w:rPr>
              <w:t>InC</w:t>
            </w:r>
            <w:proofErr w:type="spellEnd"/>
            <w:r w:rsidRPr="0064467C">
              <w:rPr>
                <w:rFonts w:ascii="Calibri" w:eastAsiaTheme="minorEastAsia" w:hAnsi="Calibri" w:cs="Calibri" w:hint="eastAsia"/>
                <w:kern w:val="2"/>
                <w:sz w:val="22"/>
                <w:szCs w:val="22"/>
                <w:lang w:eastAsia="zh-CN"/>
              </w:rPr>
              <w:t xml:space="preserve"> UE and </w:t>
            </w:r>
            <w:proofErr w:type="spellStart"/>
            <w:r w:rsidRPr="0064467C">
              <w:rPr>
                <w:rFonts w:ascii="Calibri" w:eastAsiaTheme="minorEastAsia" w:hAnsi="Calibri" w:cs="Calibri" w:hint="eastAsia"/>
                <w:kern w:val="2"/>
                <w:sz w:val="22"/>
                <w:szCs w:val="22"/>
                <w:lang w:eastAsia="zh-CN"/>
              </w:rPr>
              <w:t>OoC</w:t>
            </w:r>
            <w:proofErr w:type="spellEnd"/>
            <w:r w:rsidRPr="0064467C">
              <w:rPr>
                <w:rFonts w:ascii="Calibri" w:eastAsiaTheme="minorEastAsia" w:hAnsi="Calibri" w:cs="Calibri" w:hint="eastAsia"/>
                <w:kern w:val="2"/>
                <w:sz w:val="22"/>
                <w:szCs w:val="22"/>
                <w:lang w:eastAsia="zh-CN"/>
              </w:rPr>
              <w:t xml:space="preserve"> UE. From the sentence that </w:t>
            </w:r>
            <w:r w:rsidRPr="0064467C">
              <w:rPr>
                <w:rFonts w:ascii="Calibri" w:eastAsiaTheme="minorEastAsia" w:hAnsi="Calibri" w:cs="Calibri"/>
                <w:kern w:val="2"/>
                <w:sz w:val="22"/>
                <w:szCs w:val="22"/>
                <w:lang w:eastAsia="zh-CN"/>
              </w:rPr>
              <w:t>“if there are UL slots less than the grouping factor, those UL slots are not used for SL slots.”</w:t>
            </w:r>
            <w:r w:rsidRPr="0064467C">
              <w:rPr>
                <w:rFonts w:ascii="Calibri" w:eastAsiaTheme="minorEastAsia" w:hAnsi="Calibri" w:cs="Calibri" w:hint="eastAsia"/>
                <w:kern w:val="2"/>
                <w:sz w:val="22"/>
                <w:szCs w:val="22"/>
                <w:lang w:eastAsia="zh-CN"/>
              </w:rPr>
              <w:t xml:space="preserve"> , it is understood that only the UL slots equals to </w:t>
            </w:r>
            <w:r w:rsidRPr="0064467C">
              <w:rPr>
                <w:rFonts w:ascii="Calibri" w:eastAsiaTheme="minorEastAsia" w:hAnsi="Calibri" w:cs="Calibri"/>
                <w:kern w:val="2"/>
                <w:sz w:val="22"/>
                <w:szCs w:val="22"/>
                <w:lang w:eastAsia="zh-CN"/>
              </w:rPr>
              <w:t>the grouping factor</w:t>
            </w:r>
            <w:r w:rsidRPr="0064467C">
              <w:rPr>
                <w:rFonts w:ascii="Calibri" w:eastAsiaTheme="minorEastAsia" w:hAnsi="Calibri" w:cs="Calibri" w:hint="eastAsia"/>
                <w:kern w:val="2"/>
                <w:sz w:val="22"/>
                <w:szCs w:val="22"/>
                <w:lang w:eastAsia="zh-CN"/>
              </w:rPr>
              <w:t xml:space="preserve"> configured in</w:t>
            </w:r>
            <w:r>
              <w:rPr>
                <w:rFonts w:ascii="Calibri" w:hAnsi="Calibri" w:cs="Calibri" w:hint="eastAsia"/>
                <w:sz w:val="22"/>
                <w:lang w:eastAsia="zh-CN"/>
              </w:rPr>
              <w:t xml:space="preserve"> </w:t>
            </w:r>
            <w:proofErr w:type="spellStart"/>
            <w:r w:rsidRPr="0064467C">
              <w:rPr>
                <w:rFonts w:eastAsiaTheme="minorEastAsia" w:hint="eastAsia"/>
                <w:b/>
                <w:i/>
                <w:lang w:eastAsia="zh-CN"/>
              </w:rPr>
              <w:t>tdd</w:t>
            </w:r>
            <w:proofErr w:type="spellEnd"/>
            <w:r w:rsidRPr="0064467C">
              <w:rPr>
                <w:rFonts w:eastAsiaTheme="minorEastAsia" w:hint="eastAsia"/>
                <w:b/>
                <w:i/>
                <w:lang w:eastAsia="zh-CN"/>
              </w:rPr>
              <w:t>-UL-DL-</w:t>
            </w:r>
            <w:proofErr w:type="spellStart"/>
            <w:r w:rsidRPr="0064467C">
              <w:rPr>
                <w:rFonts w:eastAsiaTheme="minorEastAsia" w:hint="eastAsia"/>
                <w:b/>
                <w:i/>
                <w:lang w:eastAsia="zh-CN"/>
              </w:rPr>
              <w:t>ConfigCommon</w:t>
            </w:r>
            <w:proofErr w:type="spellEnd"/>
            <w:r>
              <w:rPr>
                <w:rFonts w:hint="eastAsia"/>
                <w:lang w:eastAsia="zh-CN"/>
              </w:rPr>
              <w:t xml:space="preserve"> </w:t>
            </w:r>
            <w:r w:rsidRPr="0064467C">
              <w:rPr>
                <w:rFonts w:ascii="Calibri" w:eastAsiaTheme="minorEastAsia" w:hAnsi="Calibri" w:cs="Calibri" w:hint="eastAsia"/>
                <w:kern w:val="2"/>
                <w:sz w:val="22"/>
                <w:szCs w:val="22"/>
                <w:lang w:eastAsia="zh-CN"/>
              </w:rPr>
              <w:t>can be indicated in PSBCH. It obviously belongs to option 2. In our view, if</w:t>
            </w:r>
            <w:r w:rsidRPr="0064467C">
              <w:rPr>
                <w:rFonts w:ascii="Calibri" w:eastAsiaTheme="minorEastAsia" w:hAnsi="Calibri" w:cs="Calibri"/>
                <w:kern w:val="2"/>
                <w:sz w:val="22"/>
                <w:szCs w:val="22"/>
                <w:lang w:eastAsia="zh-CN"/>
              </w:rPr>
              <w:t xml:space="preserve"> the </w:t>
            </w:r>
            <w:r w:rsidRPr="0064467C">
              <w:rPr>
                <w:rFonts w:ascii="Calibri" w:eastAsiaTheme="minorEastAsia" w:hAnsi="Calibri" w:cs="Calibri" w:hint="eastAsia"/>
                <w:kern w:val="2"/>
                <w:sz w:val="22"/>
                <w:szCs w:val="22"/>
                <w:lang w:eastAsia="zh-CN"/>
              </w:rPr>
              <w:t>common</w:t>
            </w:r>
            <w:r w:rsidRPr="0064467C">
              <w:rPr>
                <w:rFonts w:ascii="Calibri" w:eastAsiaTheme="minorEastAsia" w:hAnsi="Calibri" w:cs="Calibri"/>
                <w:kern w:val="2"/>
                <w:sz w:val="22"/>
                <w:szCs w:val="22"/>
                <w:lang w:eastAsia="zh-CN"/>
              </w:rPr>
              <w:t xml:space="preserve"> understanding on</w:t>
            </w:r>
            <w:r w:rsidRPr="0064467C">
              <w:rPr>
                <w:rFonts w:ascii="Calibri" w:eastAsiaTheme="minorEastAsia" w:hAnsi="Calibri" w:cs="Calibri" w:hint="eastAsia"/>
                <w:kern w:val="2"/>
                <w:sz w:val="22"/>
                <w:szCs w:val="22"/>
                <w:lang w:eastAsia="zh-CN"/>
              </w:rPr>
              <w:t xml:space="preserve"> </w:t>
            </w:r>
            <w:r w:rsidRPr="0064467C">
              <w:rPr>
                <w:rFonts w:ascii="Calibri" w:eastAsiaTheme="minorEastAsia" w:hAnsi="Calibri" w:cs="Calibri"/>
                <w:kern w:val="2"/>
                <w:sz w:val="22"/>
                <w:szCs w:val="22"/>
                <w:lang w:eastAsia="zh-CN"/>
              </w:rPr>
              <w:t>the TDD pattern</w:t>
            </w:r>
            <w:r w:rsidRPr="0064467C">
              <w:rPr>
                <w:rFonts w:ascii="Calibri" w:eastAsiaTheme="minorEastAsia" w:hAnsi="Calibri" w:cs="Calibri" w:hint="eastAsia"/>
                <w:kern w:val="2"/>
                <w:sz w:val="22"/>
                <w:szCs w:val="22"/>
                <w:lang w:eastAsia="zh-CN"/>
              </w:rPr>
              <w:t xml:space="preserve"> should be guaranteed between </w:t>
            </w:r>
            <w:proofErr w:type="spellStart"/>
            <w:r w:rsidRPr="0064467C">
              <w:rPr>
                <w:rFonts w:ascii="Calibri" w:eastAsiaTheme="minorEastAsia" w:hAnsi="Calibri" w:cs="Calibri" w:hint="eastAsia"/>
                <w:kern w:val="2"/>
                <w:sz w:val="22"/>
                <w:szCs w:val="22"/>
                <w:lang w:eastAsia="zh-CN"/>
              </w:rPr>
              <w:t>InC</w:t>
            </w:r>
            <w:proofErr w:type="spellEnd"/>
            <w:r w:rsidRPr="0064467C">
              <w:rPr>
                <w:rFonts w:ascii="Calibri" w:eastAsiaTheme="minorEastAsia" w:hAnsi="Calibri" w:cs="Calibri" w:hint="eastAsia"/>
                <w:kern w:val="2"/>
                <w:sz w:val="22"/>
                <w:szCs w:val="22"/>
                <w:lang w:eastAsia="zh-CN"/>
              </w:rPr>
              <w:t xml:space="preserve"> UE and </w:t>
            </w:r>
            <w:proofErr w:type="spellStart"/>
            <w:r w:rsidRPr="0064467C">
              <w:rPr>
                <w:rFonts w:ascii="Calibri" w:eastAsiaTheme="minorEastAsia" w:hAnsi="Calibri" w:cs="Calibri" w:hint="eastAsia"/>
                <w:kern w:val="2"/>
                <w:sz w:val="22"/>
                <w:szCs w:val="22"/>
                <w:lang w:eastAsia="zh-CN"/>
              </w:rPr>
              <w:t>OoC</w:t>
            </w:r>
            <w:proofErr w:type="spellEnd"/>
            <w:r w:rsidRPr="0064467C">
              <w:rPr>
                <w:rFonts w:ascii="Calibri" w:eastAsiaTheme="minorEastAsia" w:hAnsi="Calibri" w:cs="Calibri" w:hint="eastAsia"/>
                <w:kern w:val="2"/>
                <w:sz w:val="22"/>
                <w:szCs w:val="22"/>
                <w:lang w:eastAsia="zh-CN"/>
              </w:rPr>
              <w:t xml:space="preserve"> UE, the UL slots configured in </w:t>
            </w:r>
            <w:proofErr w:type="spellStart"/>
            <w:r w:rsidRPr="0064467C">
              <w:rPr>
                <w:rFonts w:ascii="Calibri" w:eastAsiaTheme="minorEastAsia" w:hAnsi="Calibri" w:cs="Calibri" w:hint="eastAsia"/>
                <w:kern w:val="2"/>
                <w:sz w:val="22"/>
                <w:szCs w:val="22"/>
                <w:lang w:eastAsia="zh-CN"/>
              </w:rPr>
              <w:t>tdd</w:t>
            </w:r>
            <w:proofErr w:type="spellEnd"/>
            <w:r w:rsidRPr="0064467C">
              <w:rPr>
                <w:rFonts w:ascii="Calibri" w:eastAsiaTheme="minorEastAsia" w:hAnsi="Calibri" w:cs="Calibri" w:hint="eastAsia"/>
                <w:kern w:val="2"/>
                <w:sz w:val="22"/>
                <w:szCs w:val="22"/>
                <w:lang w:eastAsia="zh-CN"/>
              </w:rPr>
              <w:t>-UL-DL-</w:t>
            </w:r>
            <w:proofErr w:type="spellStart"/>
            <w:r w:rsidRPr="0064467C">
              <w:rPr>
                <w:rFonts w:ascii="Calibri" w:eastAsiaTheme="minorEastAsia" w:hAnsi="Calibri" w:cs="Calibri" w:hint="eastAsia"/>
                <w:kern w:val="2"/>
                <w:sz w:val="22"/>
                <w:szCs w:val="22"/>
                <w:lang w:eastAsia="zh-CN"/>
              </w:rPr>
              <w:t>ConfigCommon</w:t>
            </w:r>
            <w:proofErr w:type="spellEnd"/>
            <w:r w:rsidRPr="0064467C">
              <w:rPr>
                <w:rFonts w:ascii="Calibri" w:eastAsiaTheme="minorEastAsia" w:hAnsi="Calibri" w:cs="Calibri" w:hint="eastAsia"/>
                <w:kern w:val="2"/>
                <w:sz w:val="22"/>
                <w:szCs w:val="22"/>
                <w:lang w:eastAsia="zh-CN"/>
              </w:rPr>
              <w:t xml:space="preserve"> equal to the integer multiple </w:t>
            </w:r>
            <w:proofErr w:type="spellStart"/>
            <w:r w:rsidRPr="0064467C">
              <w:rPr>
                <w:rFonts w:ascii="Calibri" w:eastAsiaTheme="minorEastAsia" w:hAnsi="Calibri" w:cs="Calibri" w:hint="eastAsia"/>
                <w:kern w:val="2"/>
                <w:sz w:val="22"/>
                <w:szCs w:val="22"/>
                <w:lang w:eastAsia="zh-CN"/>
              </w:rPr>
              <w:t>w</w:t>
            </w:r>
            <w:proofErr w:type="spellEnd"/>
            <w:r w:rsidRPr="0064467C">
              <w:rPr>
                <w:rFonts w:ascii="Calibri" w:eastAsiaTheme="minorEastAsia" w:hAnsi="Calibri" w:cs="Calibri" w:hint="eastAsia"/>
                <w:kern w:val="2"/>
                <w:sz w:val="22"/>
                <w:szCs w:val="22"/>
                <w:lang w:eastAsia="zh-CN"/>
              </w:rPr>
              <w:t xml:space="preserve"> should be ensured. to reach this target, the following two </w:t>
            </w:r>
            <w:r w:rsidRPr="0064467C">
              <w:rPr>
                <w:rFonts w:ascii="Calibri" w:eastAsiaTheme="minorEastAsia" w:hAnsi="Calibri" w:cs="Calibri"/>
                <w:kern w:val="2"/>
                <w:sz w:val="22"/>
                <w:szCs w:val="22"/>
                <w:lang w:eastAsia="zh-CN"/>
              </w:rPr>
              <w:t xml:space="preserve">equations should be </w:t>
            </w:r>
            <w:r w:rsidRPr="0064467C">
              <w:rPr>
                <w:rFonts w:ascii="Calibri" w:eastAsiaTheme="minorEastAsia" w:hAnsi="Calibri" w:cs="Calibri" w:hint="eastAsia"/>
                <w:kern w:val="2"/>
                <w:sz w:val="22"/>
                <w:szCs w:val="22"/>
                <w:lang w:eastAsia="zh-CN"/>
              </w:rPr>
              <w:t>included in spec accordingly.</w:t>
            </w:r>
          </w:p>
          <w:p w14:paraId="76381361" w14:textId="77777777" w:rsidR="0064467C" w:rsidRDefault="0064467C" w:rsidP="0064467C">
            <w:pPr>
              <w:spacing w:before="120" w:after="120" w:line="264" w:lineRule="auto"/>
              <w:rPr>
                <w:iCs/>
                <w:sz w:val="20"/>
                <w:szCs w:val="20"/>
              </w:rPr>
            </w:pPr>
            <m:oMathPara>
              <m:oMath>
                <m:r>
                  <m:rPr>
                    <m:sty m:val="p"/>
                  </m:rPr>
                  <w:rPr>
                    <w:rFonts w:ascii="Cambria Math" w:hAnsi="Cambria Math"/>
                    <w:sz w:val="20"/>
                    <w:szCs w:val="20"/>
                  </w:rPr>
                  <m:t>mod</m:t>
                </m:r>
                <m:d>
                  <m:dPr>
                    <m:ctrlPr>
                      <w:rPr>
                        <w:rFonts w:ascii="Cambria Math" w:hAnsi="Cambria Math"/>
                        <w:iCs/>
                        <w:sz w:val="20"/>
                        <w:szCs w:val="20"/>
                      </w:rPr>
                    </m:ctrlPr>
                  </m:dPr>
                  <m:e>
                    <m:sSub>
                      <m:sSubPr>
                        <m:ctrlPr>
                          <w:rPr>
                            <w:rFonts w:ascii="Cambria Math" w:hAnsi="Cambria Math"/>
                            <w:i/>
                            <w:iCs/>
                            <w:sz w:val="20"/>
                            <w:szCs w:val="20"/>
                          </w:rPr>
                        </m:ctrlPr>
                      </m:sSubPr>
                      <m:e>
                        <m:r>
                          <w:rPr>
                            <w:rFonts w:ascii="Cambria Math" w:hAnsi="Cambria Math"/>
                            <w:sz w:val="20"/>
                            <w:szCs w:val="20"/>
                          </w:rPr>
                          <m:t>u</m:t>
                        </m:r>
                      </m:e>
                      <m:sub>
                        <m:r>
                          <w:rPr>
                            <w:rFonts w:ascii="Cambria Math" w:hAnsi="Cambria Math"/>
                            <w:sz w:val="20"/>
                            <w:szCs w:val="20"/>
                          </w:rPr>
                          <m:t>slots,2</m:t>
                        </m:r>
                      </m:sub>
                    </m:sSub>
                    <m:r>
                      <w:rPr>
                        <w:rFonts w:ascii="Cambria Math" w:hAnsi="Cambria Math"/>
                        <w:sz w:val="20"/>
                        <w:szCs w:val="20"/>
                      </w:rPr>
                      <m:t>*</m:t>
                    </m:r>
                    <m:sSup>
                      <m:sSupPr>
                        <m:ctrlPr>
                          <w:rPr>
                            <w:rFonts w:ascii="Cambria Math" w:hAnsi="Cambria Math"/>
                            <w:i/>
                            <w:iCs/>
                            <w:sz w:val="20"/>
                            <w:szCs w:val="20"/>
                          </w:rPr>
                        </m:ctrlPr>
                      </m:sSupPr>
                      <m:e>
                        <m:r>
                          <w:rPr>
                            <w:rFonts w:ascii="Cambria Math" w:hAnsi="Cambria Math"/>
                            <w:sz w:val="20"/>
                            <w:szCs w:val="20"/>
                          </w:rPr>
                          <m:t>2</m:t>
                        </m:r>
                      </m:e>
                      <m:sup>
                        <m:r>
                          <w:rPr>
                            <w:rFonts w:ascii="Cambria Math" w:hAnsi="Cambria Math"/>
                            <w:sz w:val="20"/>
                            <w:szCs w:val="20"/>
                          </w:rPr>
                          <m:t>μ-</m:t>
                        </m:r>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ref</m:t>
                            </m:r>
                          </m:sub>
                        </m:sSub>
                      </m:sup>
                    </m:sSup>
                    <m:r>
                      <w:rPr>
                        <w:rFonts w:ascii="Cambria Math" w:hAnsi="Cambria Math"/>
                        <w:sz w:val="20"/>
                        <w:szCs w:val="20"/>
                      </w:rPr>
                      <m:t>+</m:t>
                    </m:r>
                    <m:d>
                      <m:dPr>
                        <m:begChr m:val="⌊"/>
                        <m:endChr m:val="⌋"/>
                        <m:ctrlPr>
                          <w:rPr>
                            <w:rFonts w:ascii="Cambria Math" w:hAnsi="Cambria Math"/>
                            <w:i/>
                            <w:iCs/>
                            <w:sz w:val="20"/>
                            <w:szCs w:val="20"/>
                          </w:rPr>
                        </m:ctrlPr>
                      </m:dPr>
                      <m:e>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u</m:t>
                                </m:r>
                              </m:e>
                              <m:sub>
                                <m:r>
                                  <w:rPr>
                                    <w:rFonts w:ascii="Cambria Math" w:hAnsi="Cambria Math"/>
                                    <w:sz w:val="20"/>
                                    <w:szCs w:val="20"/>
                                  </w:rPr>
                                  <m:t>sym,2</m:t>
                                </m:r>
                              </m:sub>
                            </m:sSub>
                            <m:r>
                              <w:rPr>
                                <w:rFonts w:ascii="Cambria Math" w:hAnsi="Cambria Math"/>
                                <w:sz w:val="20"/>
                                <w:szCs w:val="20"/>
                              </w:rPr>
                              <m:t>*</m:t>
                            </m:r>
                            <m:sSup>
                              <m:sSupPr>
                                <m:ctrlPr>
                                  <w:rPr>
                                    <w:rFonts w:ascii="Cambria Math" w:hAnsi="Cambria Math"/>
                                    <w:i/>
                                    <w:iCs/>
                                    <w:sz w:val="20"/>
                                    <w:szCs w:val="20"/>
                                  </w:rPr>
                                </m:ctrlPr>
                              </m:sSupPr>
                              <m:e>
                                <m:r>
                                  <w:rPr>
                                    <w:rFonts w:ascii="Cambria Math" w:hAnsi="Cambria Math"/>
                                    <w:sz w:val="20"/>
                                    <w:szCs w:val="20"/>
                                  </w:rPr>
                                  <m:t>2</m:t>
                                </m:r>
                              </m:e>
                              <m:sup>
                                <m:r>
                                  <w:rPr>
                                    <w:rFonts w:ascii="Cambria Math" w:hAnsi="Cambria Math"/>
                                    <w:sz w:val="20"/>
                                    <w:szCs w:val="20"/>
                                  </w:rPr>
                                  <m:t>μ-</m:t>
                                </m:r>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ref</m:t>
                                    </m:r>
                                  </m:sub>
                                </m:sSub>
                              </m:sup>
                            </m:sSup>
                          </m:num>
                          <m:den>
                            <m:r>
                              <w:rPr>
                                <w:rFonts w:ascii="Cambria Math" w:hAnsi="Cambria Math"/>
                                <w:sz w:val="20"/>
                                <w:szCs w:val="20"/>
                              </w:rPr>
                              <m:t>L</m:t>
                            </m:r>
                          </m:den>
                        </m:f>
                      </m:e>
                    </m:d>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I</m:t>
                        </m:r>
                      </m:e>
                      <m:sub>
                        <m:r>
                          <w:rPr>
                            <w:rFonts w:ascii="Cambria Math" w:hAnsi="Cambria Math"/>
                            <w:sz w:val="20"/>
                            <w:szCs w:val="20"/>
                          </w:rPr>
                          <m:t>2</m:t>
                        </m:r>
                      </m:sub>
                    </m:sSub>
                    <m:r>
                      <m:rPr>
                        <m:sty m:val="p"/>
                      </m:rPr>
                      <w:rPr>
                        <w:rFonts w:ascii="Cambria Math" w:hAnsi="Cambria Math"/>
                        <w:sz w:val="20"/>
                        <w:szCs w:val="20"/>
                      </w:rPr>
                      <m:t>, w</m:t>
                    </m:r>
                  </m:e>
                </m:d>
                <m:r>
                  <m:rPr>
                    <m:sty m:val="p"/>
                  </m:rPr>
                  <w:rPr>
                    <w:rFonts w:ascii="Cambria Math" w:hAnsi="Cambria Math"/>
                    <w:sz w:val="20"/>
                    <w:szCs w:val="20"/>
                  </w:rPr>
                  <m:t>=0</m:t>
                </m:r>
              </m:oMath>
            </m:oMathPara>
          </w:p>
          <w:p w14:paraId="604C7828" w14:textId="77777777" w:rsidR="0064467C" w:rsidRDefault="0064467C" w:rsidP="0064467C">
            <w:pPr>
              <w:spacing w:before="120" w:after="120" w:line="264" w:lineRule="auto"/>
              <w:rPr>
                <w:iCs/>
                <w:sz w:val="20"/>
                <w:szCs w:val="20"/>
              </w:rPr>
            </w:pPr>
            <m:oMathPara>
              <m:oMath>
                <m:r>
                  <m:rPr>
                    <m:sty m:val="p"/>
                  </m:rPr>
                  <w:rPr>
                    <w:rFonts w:ascii="Cambria Math" w:hAnsi="Cambria Math"/>
                    <w:sz w:val="20"/>
                    <w:szCs w:val="20"/>
                  </w:rPr>
                  <m:t>mod</m:t>
                </m:r>
                <m:d>
                  <m:dPr>
                    <m:ctrlPr>
                      <w:rPr>
                        <w:rFonts w:ascii="Cambria Math" w:hAnsi="Cambria Math"/>
                        <w:iCs/>
                        <w:sz w:val="20"/>
                        <w:szCs w:val="20"/>
                      </w:rPr>
                    </m:ctrlPr>
                  </m:dPr>
                  <m:e>
                    <m:sSub>
                      <m:sSubPr>
                        <m:ctrlPr>
                          <w:rPr>
                            <w:rFonts w:ascii="Cambria Math" w:hAnsi="Cambria Math"/>
                            <w:sz w:val="20"/>
                            <w:szCs w:val="20"/>
                          </w:rPr>
                        </m:ctrlPr>
                      </m:sSubPr>
                      <m:e>
                        <m:r>
                          <w:rPr>
                            <w:rFonts w:ascii="Cambria Math" w:hAnsi="Cambria Math"/>
                            <w:sz w:val="20"/>
                            <w:szCs w:val="20"/>
                          </w:rPr>
                          <m:t>u</m:t>
                        </m:r>
                      </m:e>
                      <m:sub>
                        <m:r>
                          <m:rPr>
                            <m:sty m:val="p"/>
                          </m:rPr>
                          <w:rPr>
                            <w:rFonts w:ascii="Cambria Math" w:hAnsi="Cambria Math"/>
                            <w:sz w:val="20"/>
                            <w:szCs w:val="20"/>
                          </w:rPr>
                          <m:t>slots</m:t>
                        </m:r>
                      </m:sub>
                    </m:sSub>
                    <m:r>
                      <m:rPr>
                        <m:sty m:val="p"/>
                      </m:rPr>
                      <w:rPr>
                        <w:rFonts w:ascii="Cambria Math" w:hAnsi="Cambria Math"/>
                        <w:sz w:val="20"/>
                        <w:szCs w:val="20"/>
                      </w:rPr>
                      <m:t>*</m:t>
                    </m:r>
                    <m:sSup>
                      <m:sSupPr>
                        <m:ctrlPr>
                          <w:rPr>
                            <w:rFonts w:ascii="Cambria Math" w:eastAsia="DengXian" w:hAnsi="Cambria Math" w:cs="Calibri"/>
                            <w:bCs/>
                            <w:iCs/>
                            <w:sz w:val="20"/>
                            <w:szCs w:val="20"/>
                          </w:rPr>
                        </m:ctrlPr>
                      </m:sSupPr>
                      <m:e>
                        <m:r>
                          <m:rPr>
                            <m:sty m:val="p"/>
                          </m:rPr>
                          <w:rPr>
                            <w:rFonts w:ascii="Cambria Math" w:hAnsi="Cambria Math"/>
                            <w:sz w:val="20"/>
                            <w:szCs w:val="20"/>
                          </w:rPr>
                          <m:t>2</m:t>
                        </m:r>
                      </m:e>
                      <m:sup>
                        <m:r>
                          <w:rPr>
                            <w:rFonts w:ascii="Cambria Math" w:hAnsi="Cambria Math"/>
                            <w:sz w:val="20"/>
                            <w:szCs w:val="20"/>
                          </w:rPr>
                          <m:t>μ</m:t>
                        </m:r>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μ</m:t>
                            </m:r>
                          </m:e>
                          <m:sub>
                            <m:r>
                              <m:rPr>
                                <m:sty m:val="p"/>
                              </m:rPr>
                              <w:rPr>
                                <w:rFonts w:ascii="Cambria Math" w:hAnsi="Cambria Math"/>
                                <w:sz w:val="20"/>
                                <w:szCs w:val="20"/>
                              </w:rPr>
                              <m:t>ref</m:t>
                            </m:r>
                          </m:sub>
                        </m:sSub>
                      </m:sup>
                    </m:sSup>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iCs/>
                                <w:sz w:val="20"/>
                                <w:szCs w:val="20"/>
                              </w:rPr>
                            </m:ctrlPr>
                          </m:fPr>
                          <m:num>
                            <m:sSub>
                              <m:sSubPr>
                                <m:ctrlPr>
                                  <w:rPr>
                                    <w:rFonts w:ascii="Cambria Math" w:hAnsi="Cambria Math"/>
                                    <w:iCs/>
                                    <w:sz w:val="20"/>
                                    <w:szCs w:val="20"/>
                                  </w:rPr>
                                </m:ctrlPr>
                              </m:sSubPr>
                              <m:e>
                                <m:r>
                                  <w:rPr>
                                    <w:rFonts w:ascii="Cambria Math" w:hAnsi="Cambria Math"/>
                                    <w:sz w:val="20"/>
                                    <w:szCs w:val="20"/>
                                  </w:rPr>
                                  <m:t>u</m:t>
                                </m:r>
                              </m:e>
                              <m:sub>
                                <m:r>
                                  <m:rPr>
                                    <m:sty m:val="p"/>
                                  </m:rPr>
                                  <w:rPr>
                                    <w:rFonts w:ascii="Cambria Math" w:hAnsi="Cambria Math"/>
                                    <w:sz w:val="20"/>
                                    <w:szCs w:val="20"/>
                                  </w:rPr>
                                  <m:t>sym</m:t>
                                </m:r>
                              </m:sub>
                            </m:sSub>
                            <m:r>
                              <m:rPr>
                                <m:sty m:val="p"/>
                              </m:rPr>
                              <w:rPr>
                                <w:rFonts w:ascii="Cambria Math" w:hAnsi="Cambria Math"/>
                                <w:sz w:val="20"/>
                                <w:szCs w:val="20"/>
                              </w:rPr>
                              <m:t>*</m:t>
                            </m:r>
                            <m:sSup>
                              <m:sSupPr>
                                <m:ctrlPr>
                                  <w:rPr>
                                    <w:rFonts w:ascii="Cambria Math" w:eastAsia="DengXian" w:hAnsi="Cambria Math" w:cs="Calibri"/>
                                    <w:bCs/>
                                    <w:iCs/>
                                    <w:sz w:val="20"/>
                                    <w:szCs w:val="20"/>
                                  </w:rPr>
                                </m:ctrlPr>
                              </m:sSupPr>
                              <m:e>
                                <m:r>
                                  <m:rPr>
                                    <m:sty m:val="p"/>
                                  </m:rPr>
                                  <w:rPr>
                                    <w:rFonts w:ascii="Cambria Math" w:hAnsi="Cambria Math"/>
                                    <w:sz w:val="20"/>
                                    <w:szCs w:val="20"/>
                                  </w:rPr>
                                  <m:t>2</m:t>
                                </m:r>
                              </m:e>
                              <m:sup>
                                <m:r>
                                  <w:rPr>
                                    <w:rFonts w:ascii="Cambria Math" w:hAnsi="Cambria Math"/>
                                    <w:sz w:val="20"/>
                                    <w:szCs w:val="20"/>
                                  </w:rPr>
                                  <m:t>μ</m:t>
                                </m:r>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μ</m:t>
                                    </m:r>
                                  </m:e>
                                  <m:sub>
                                    <m:r>
                                      <m:rPr>
                                        <m:sty m:val="p"/>
                                      </m:rPr>
                                      <w:rPr>
                                        <w:rFonts w:ascii="Cambria Math" w:hAnsi="Cambria Math"/>
                                        <w:sz w:val="20"/>
                                        <w:szCs w:val="20"/>
                                      </w:rPr>
                                      <m:t>ref</m:t>
                                    </m:r>
                                  </m:sub>
                                </m:sSub>
                              </m:sup>
                            </m:sSup>
                          </m:num>
                          <m:den>
                            <m:r>
                              <w:rPr>
                                <w:rFonts w:ascii="Cambria Math" w:hAnsi="Cambria Math"/>
                                <w:sz w:val="20"/>
                                <w:szCs w:val="20"/>
                              </w:rPr>
                              <m:t>L</m:t>
                            </m:r>
                          </m:den>
                        </m:f>
                      </m:e>
                    </m:d>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I</m:t>
                        </m:r>
                      </m:e>
                      <m:sub>
                        <m:r>
                          <m:rPr>
                            <m:sty m:val="p"/>
                          </m:rPr>
                          <w:rPr>
                            <w:rFonts w:ascii="Cambria Math" w:hAnsi="Cambria Math"/>
                            <w:sz w:val="20"/>
                            <w:szCs w:val="20"/>
                          </w:rPr>
                          <m:t>1</m:t>
                        </m:r>
                      </m:sub>
                    </m:sSub>
                    <m:r>
                      <m:rPr>
                        <m:sty m:val="p"/>
                      </m:rPr>
                      <w:rPr>
                        <w:rFonts w:ascii="Cambria Math" w:hAnsi="Cambria Math"/>
                        <w:sz w:val="20"/>
                        <w:szCs w:val="20"/>
                      </w:rPr>
                      <m:t>, w</m:t>
                    </m:r>
                  </m:e>
                </m:d>
                <m:r>
                  <m:rPr>
                    <m:sty m:val="p"/>
                  </m:rPr>
                  <w:rPr>
                    <w:rFonts w:ascii="Cambria Math" w:hAnsi="Cambria Math"/>
                    <w:sz w:val="20"/>
                    <w:szCs w:val="20"/>
                  </w:rPr>
                  <m:t>=0</m:t>
                </m:r>
              </m:oMath>
            </m:oMathPara>
          </w:p>
          <w:p w14:paraId="70AA838D" w14:textId="77777777" w:rsidR="0064467C" w:rsidRPr="0064467C" w:rsidRDefault="0064467C" w:rsidP="0064467C">
            <w:pPr>
              <w:spacing w:before="120" w:after="120" w:line="264" w:lineRule="auto"/>
              <w:rPr>
                <w:rFonts w:ascii="Calibri" w:hAnsi="Calibri" w:cs="Calibri"/>
                <w:sz w:val="22"/>
              </w:rPr>
            </w:pPr>
            <w:r>
              <w:rPr>
                <w:rFonts w:ascii="Calibri" w:hAnsi="Calibri" w:cs="Calibri" w:hint="eastAsia"/>
                <w:sz w:val="22"/>
              </w:rPr>
              <w:t xml:space="preserve">For option 2, we agree the analysis from vivo, but </w:t>
            </w:r>
            <w:r w:rsidRPr="0064467C">
              <w:rPr>
                <w:rFonts w:ascii="Calibri" w:hAnsi="Calibri" w:cs="Calibri" w:hint="eastAsia"/>
                <w:sz w:val="22"/>
              </w:rPr>
              <w:t xml:space="preserve">It does not accord with the current spec description in section 8 in 38.214 as following. This would make the SL resource pools between </w:t>
            </w:r>
            <w:proofErr w:type="spellStart"/>
            <w:r w:rsidRPr="0064467C">
              <w:rPr>
                <w:rFonts w:ascii="Calibri" w:hAnsi="Calibri" w:cs="Calibri" w:hint="eastAsia"/>
                <w:sz w:val="22"/>
              </w:rPr>
              <w:t>InC</w:t>
            </w:r>
            <w:proofErr w:type="spellEnd"/>
            <w:r w:rsidRPr="0064467C">
              <w:rPr>
                <w:rFonts w:ascii="Calibri" w:hAnsi="Calibri" w:cs="Calibri" w:hint="eastAsia"/>
                <w:sz w:val="22"/>
              </w:rPr>
              <w:t xml:space="preserve"> UE and </w:t>
            </w:r>
            <w:proofErr w:type="spellStart"/>
            <w:r w:rsidRPr="0064467C">
              <w:rPr>
                <w:rFonts w:ascii="Calibri" w:hAnsi="Calibri" w:cs="Calibri" w:hint="eastAsia"/>
                <w:sz w:val="22"/>
              </w:rPr>
              <w:t>OoC</w:t>
            </w:r>
            <w:proofErr w:type="spellEnd"/>
            <w:r w:rsidRPr="0064467C">
              <w:rPr>
                <w:rFonts w:ascii="Calibri" w:hAnsi="Calibri" w:cs="Calibri" w:hint="eastAsia"/>
                <w:sz w:val="22"/>
              </w:rPr>
              <w:t xml:space="preserve"> UE different.</w:t>
            </w:r>
          </w:p>
          <w:tbl>
            <w:tblPr>
              <w:tblStyle w:val="a6"/>
              <w:tblW w:w="9876" w:type="dxa"/>
              <w:tblLook w:val="04A0" w:firstRow="1" w:lastRow="0" w:firstColumn="1" w:lastColumn="0" w:noHBand="0" w:noVBand="1"/>
            </w:tblPr>
            <w:tblGrid>
              <w:gridCol w:w="9876"/>
            </w:tblGrid>
            <w:tr w:rsidR="0064467C" w14:paraId="7D21E4B8" w14:textId="77777777" w:rsidTr="00916DEE">
              <w:tc>
                <w:tcPr>
                  <w:tcW w:w="9876" w:type="dxa"/>
                </w:tcPr>
                <w:p w14:paraId="58859D13" w14:textId="77777777" w:rsidR="0064467C" w:rsidRDefault="0064467C" w:rsidP="00916DEE">
                  <w:pPr>
                    <w:spacing w:before="120" w:after="120"/>
                    <w:rPr>
                      <w:rFonts w:eastAsia="Malgun Gothic"/>
                      <w:lang w:eastAsia="ko-KR"/>
                    </w:rPr>
                  </w:pPr>
                  <w:r>
                    <w:rPr>
                      <w:rFonts w:eastAsia="Malgun Gothic" w:hint="eastAsia"/>
                      <w:lang w:eastAsia="ko-KR"/>
                    </w:rPr>
                    <w:t xml:space="preserve">The set of </w:t>
                  </w:r>
                  <w:r>
                    <w:rPr>
                      <w:rFonts w:eastAsia="Malgun Gothic"/>
                      <w:lang w:eastAsia="ko-KR"/>
                    </w:rPr>
                    <w:t>slots</w:t>
                  </w:r>
                  <w:r>
                    <w:rPr>
                      <w:rFonts w:eastAsia="Malgun Gothic" w:hint="eastAsia"/>
                      <w:lang w:eastAsia="ko-KR"/>
                    </w:rPr>
                    <w:t xml:space="preserve"> that may belong to a </w:t>
                  </w:r>
                  <w:proofErr w:type="spellStart"/>
                  <w:r>
                    <w:rPr>
                      <w:rFonts w:eastAsia="Malgun Gothic"/>
                      <w:lang w:eastAsia="ko-KR"/>
                    </w:rPr>
                    <w:t>sidelink</w:t>
                  </w:r>
                  <w:proofErr w:type="spellEnd"/>
                  <w:r>
                    <w:rPr>
                      <w:rFonts w:eastAsia="Malgun Gothic" w:hint="eastAsia"/>
                      <w:lang w:eastAsia="ko-KR"/>
                    </w:rPr>
                    <w:t xml:space="preserve"> resource pool </w:t>
                  </w:r>
                  <w:r>
                    <w:rPr>
                      <w:rFonts w:eastAsia="Malgun Gothic"/>
                      <w:lang w:eastAsia="ko-KR"/>
                    </w:rPr>
                    <w:t>is</w:t>
                  </w:r>
                  <w:r>
                    <w:rPr>
                      <w:rFonts w:eastAsia="Malgun Gothic" w:hint="eastAsia"/>
                      <w:lang w:eastAsia="ko-KR"/>
                    </w:rPr>
                    <w:t xml:space="preserve"> denoted by </w:t>
                  </w:r>
                  <m:oMath>
                    <m:r>
                      <w:rPr>
                        <w:rFonts w:ascii="Cambria Math" w:eastAsia="Malgun Gothic" w:hAnsi="Cambria Math"/>
                        <w:lang w:eastAsia="ko-KR"/>
                      </w:rPr>
                      <m:t>(</m:t>
                    </m:r>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0</m:t>
                        </m:r>
                      </m:sub>
                      <m:sup>
                        <m:r>
                          <w:rPr>
                            <w:rFonts w:ascii="Cambria Math" w:eastAsia="Malgun Gothic" w:hAnsi="Cambria Math"/>
                            <w:lang w:eastAsia="ko-KR"/>
                          </w:rPr>
                          <m:t>SL</m:t>
                        </m:r>
                      </m:sup>
                    </m:sSubSup>
                    <m:r>
                      <w:rPr>
                        <w:rFonts w:ascii="Cambria Math" w:eastAsia="Malgun Gothic" w:hAnsi="Cambria Math"/>
                        <w:lang w:eastAsia="ko-KR"/>
                      </w:rPr>
                      <m:t>,</m:t>
                    </m:r>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1</m:t>
                        </m:r>
                      </m:sub>
                      <m:sup>
                        <m:r>
                          <w:rPr>
                            <w:rFonts w:ascii="Cambria Math" w:eastAsia="Malgun Gothic" w:hAnsi="Cambria Math"/>
                            <w:lang w:eastAsia="ko-KR"/>
                          </w:rPr>
                          <m:t>SL</m:t>
                        </m:r>
                      </m:sup>
                    </m:sSubSup>
                    <m:r>
                      <w:rPr>
                        <w:rFonts w:ascii="Cambria Math" w:eastAsia="Malgun Gothic" w:hAnsi="Cambria Math"/>
                        <w:lang w:eastAsia="ko-KR"/>
                      </w:rPr>
                      <m:t>,⋯,</m:t>
                    </m:r>
                    <m:sSubSup>
                      <m:sSubSupPr>
                        <m:ctrlPr>
                          <w:rPr>
                            <w:rFonts w:ascii="Cambria Math" w:eastAsia="Malgun Gothic" w:hAnsi="Cambria Math"/>
                            <w:i/>
                            <w:lang w:eastAsia="ko-KR"/>
                          </w:rPr>
                        </m:ctrlPr>
                      </m:sSubSupPr>
                      <m:e>
                        <m:r>
                          <w:rPr>
                            <w:rFonts w:ascii="Cambria Math" w:eastAsia="Malgun Gothic" w:hAnsi="Cambria Math"/>
                            <w:lang w:eastAsia="ko-KR"/>
                          </w:rPr>
                          <m:t>t</m:t>
                        </m:r>
                      </m:e>
                      <m:sub>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max</m:t>
                            </m:r>
                          </m:sub>
                        </m:sSub>
                        <m:r>
                          <w:rPr>
                            <w:rFonts w:ascii="Cambria Math" w:eastAsia="Malgun Gothic" w:hAnsi="Cambria Math"/>
                            <w:lang w:eastAsia="ko-KR"/>
                          </w:rPr>
                          <m:t>-1</m:t>
                        </m:r>
                      </m:sub>
                      <m:sup>
                        <m:r>
                          <w:rPr>
                            <w:rFonts w:ascii="Cambria Math" w:eastAsia="Malgun Gothic" w:hAnsi="Cambria Math"/>
                            <w:lang w:eastAsia="ko-KR"/>
                          </w:rPr>
                          <m:t>SL</m:t>
                        </m:r>
                      </m:sup>
                    </m:sSubSup>
                    <m:r>
                      <w:rPr>
                        <w:rFonts w:ascii="Cambria Math" w:eastAsia="Malgun Gothic" w:hAnsi="Cambria Math"/>
                        <w:lang w:eastAsia="ko-KR"/>
                      </w:rPr>
                      <m:t>)</m:t>
                    </m:r>
                  </m:oMath>
                  <w:r>
                    <w:rPr>
                      <w:rFonts w:eastAsia="Malgun Gothic" w:hint="eastAsia"/>
                      <w:lang w:eastAsia="ko-KR"/>
                    </w:rPr>
                    <w:t xml:space="preserve"> where</w:t>
                  </w:r>
                </w:p>
                <w:p w14:paraId="18E7CEA0" w14:textId="77777777" w:rsidR="0064467C" w:rsidRDefault="0064467C" w:rsidP="0064467C">
                  <w:pPr>
                    <w:pStyle w:val="B1"/>
                    <w:widowControl w:val="0"/>
                    <w:spacing w:before="120" w:after="120"/>
                    <w:ind w:left="840" w:hanging="420"/>
                    <w:rPr>
                      <w:lang w:eastAsia="ko-KR"/>
                    </w:rPr>
                  </w:pPr>
                  <w:r>
                    <w:t>-</w:t>
                  </w:r>
                  <w:r>
                    <w:tab/>
                  </w:r>
                  <m:oMath>
                    <m:sSubSup>
                      <m:sSubSupPr>
                        <m:ctrlPr>
                          <w:rPr>
                            <w:rFonts w:ascii="Cambria Math" w:hAnsi="Cambria Math"/>
                            <w:lang w:eastAsia="ko-KR"/>
                          </w:rPr>
                        </m:ctrlPr>
                      </m:sSubSupPr>
                      <m:e>
                        <m:r>
                          <m:rPr>
                            <m:sty m:val="p"/>
                          </m:rPr>
                          <w:rPr>
                            <w:rFonts w:ascii="Cambria Math" w:hAnsi="Cambria Math"/>
                            <w:lang w:eastAsia="ko-KR"/>
                          </w:rPr>
                          <m:t>0≤</m:t>
                        </m:r>
                        <m:r>
                          <w:rPr>
                            <w:rFonts w:ascii="Cambria Math" w:hAnsi="Cambria Math"/>
                            <w:lang w:eastAsia="ko-KR"/>
                          </w:rPr>
                          <m:t>t</m:t>
                        </m:r>
                      </m:e>
                      <m:sub>
                        <m:r>
                          <w:rPr>
                            <w:rFonts w:ascii="Cambria Math" w:hAnsi="Cambria Math"/>
                            <w:lang w:eastAsia="ko-KR"/>
                          </w:rPr>
                          <m:t>i</m:t>
                        </m:r>
                      </m:sub>
                      <m:sup>
                        <m:r>
                          <w:rPr>
                            <w:rFonts w:ascii="Cambria Math" w:hAnsi="Cambria Math"/>
                            <w:lang w:eastAsia="ko-KR"/>
                          </w:rPr>
                          <m:t>SL</m:t>
                        </m:r>
                      </m:sup>
                    </m:sSubSup>
                    <m:r>
                      <m:rPr>
                        <m:sty m:val="p"/>
                      </m:rPr>
                      <w:rPr>
                        <w:rFonts w:ascii="Cambria Math" w:hAnsi="Cambria Math"/>
                        <w:lang w:eastAsia="ko-KR"/>
                      </w:rPr>
                      <m:t>&lt;</m:t>
                    </m:r>
                    <m:r>
                      <w:rPr>
                        <w:rFonts w:ascii="Cambria Math" w:hAnsi="Cambria Math"/>
                        <w:lang w:eastAsia="ko-KR"/>
                      </w:rPr>
                      <m:t>10240×</m:t>
                    </m:r>
                    <m:sSup>
                      <m:sSupPr>
                        <m:ctrlPr>
                          <w:rPr>
                            <w:rFonts w:ascii="Cambria Math" w:hAnsi="Cambria Math"/>
                            <w:lang w:eastAsia="ko-KR"/>
                          </w:rPr>
                        </m:ctrlPr>
                      </m:sSupPr>
                      <m:e>
                        <m:r>
                          <m:rPr>
                            <m:sty m:val="p"/>
                          </m:rPr>
                          <w:rPr>
                            <w:rFonts w:ascii="Cambria Math" w:hAnsi="Cambria Math"/>
                            <w:lang w:eastAsia="ko-KR"/>
                          </w:rPr>
                          <m:t>2</m:t>
                        </m:r>
                      </m:e>
                      <m:sup>
                        <m:r>
                          <w:rPr>
                            <w:rFonts w:ascii="Cambria Math" w:hAnsi="Cambria Math"/>
                            <w:lang w:eastAsia="ko-KR"/>
                          </w:rPr>
                          <m:t>μ</m:t>
                        </m:r>
                      </m:sup>
                    </m:sSup>
                    <m:r>
                      <m:rPr>
                        <m:sty m:val="p"/>
                      </m:rPr>
                      <w:rPr>
                        <w:rFonts w:ascii="Cambria Math" w:hAnsi="Cambria Math"/>
                        <w:lang w:eastAsia="ko-KR"/>
                      </w:rPr>
                      <m:t>, 0≤</m:t>
                    </m:r>
                    <m:r>
                      <w:rPr>
                        <w:rFonts w:ascii="Cambria Math" w:hAnsi="Cambria Math"/>
                        <w:lang w:eastAsia="ko-KR"/>
                      </w:rPr>
                      <m:t>i</m:t>
                    </m:r>
                    <m:r>
                      <m:rPr>
                        <m:sty m:val="p"/>
                      </m:rPr>
                      <w:rPr>
                        <w:rFonts w:ascii="Cambria Math" w:hAnsi="Cambria Math"/>
                        <w:lang w:eastAsia="ko-KR"/>
                      </w:rPr>
                      <m:t>&lt;</m:t>
                    </m:r>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max</m:t>
                        </m:r>
                      </m:sub>
                    </m:sSub>
                    <m:r>
                      <m:rPr>
                        <m:sty m:val="p"/>
                      </m:rPr>
                      <w:rPr>
                        <w:rFonts w:ascii="Cambria Math" w:hAnsi="Cambria Math"/>
                        <w:lang w:eastAsia="ko-KR"/>
                      </w:rPr>
                      <m:t>,</m:t>
                    </m:r>
                  </m:oMath>
                  <w:r>
                    <w:rPr>
                      <w:lang w:eastAsia="ko-KR"/>
                    </w:rPr>
                    <w:t xml:space="preserve"> </w:t>
                  </w:r>
                </w:p>
                <w:p w14:paraId="0FEE991C" w14:textId="77777777" w:rsidR="0064467C" w:rsidRDefault="0064467C" w:rsidP="0064467C">
                  <w:pPr>
                    <w:pStyle w:val="B1"/>
                    <w:widowControl w:val="0"/>
                    <w:spacing w:before="120" w:after="120"/>
                    <w:ind w:left="840" w:hanging="420"/>
                    <w:rPr>
                      <w:lang w:eastAsia="ko-KR"/>
                    </w:rPr>
                  </w:pPr>
                  <w:r>
                    <w:rPr>
                      <w:lang w:eastAsia="ko-KR"/>
                    </w:rPr>
                    <w:t>-</w:t>
                  </w:r>
                  <w:r>
                    <w:rPr>
                      <w:lang w:eastAsia="ko-KR"/>
                    </w:rPr>
                    <w:tab/>
                    <w:t>the slot index is relative to slot#0 of the radio frame corresponding to SFN 0 of the serving cell or DFN 0</w:t>
                  </w:r>
                  <w:r>
                    <w:rPr>
                      <w:rFonts w:hint="eastAsia"/>
                      <w:lang w:eastAsia="ko-KR"/>
                    </w:rPr>
                    <w:t>,</w:t>
                  </w:r>
                </w:p>
                <w:p w14:paraId="4F747780" w14:textId="77777777" w:rsidR="0064467C" w:rsidRDefault="0064467C" w:rsidP="0064467C">
                  <w:pPr>
                    <w:pStyle w:val="B1"/>
                    <w:widowControl w:val="0"/>
                    <w:spacing w:before="120" w:after="120"/>
                    <w:ind w:left="840" w:hanging="420"/>
                    <w:rPr>
                      <w:lang w:eastAsia="ko-KR"/>
                    </w:rPr>
                  </w:pPr>
                  <w:r>
                    <w:rPr>
                      <w:lang w:eastAsia="ko-KR"/>
                    </w:rPr>
                    <w:t>-</w:t>
                  </w:r>
                  <w:r>
                    <w:rPr>
                      <w:lang w:eastAsia="ko-KR"/>
                    </w:rPr>
                    <w:tab/>
                  </w:r>
                  <w:r>
                    <w:rPr>
                      <w:rFonts w:hint="eastAsia"/>
                      <w:lang w:eastAsia="ko-KR"/>
                    </w:rPr>
                    <w:t xml:space="preserve">the set includes all the </w:t>
                  </w:r>
                  <w:r>
                    <w:rPr>
                      <w:lang w:eastAsia="ko-KR"/>
                    </w:rPr>
                    <w:t>slots</w:t>
                  </w:r>
                  <w:r>
                    <w:rPr>
                      <w:rFonts w:hint="eastAsia"/>
                      <w:lang w:eastAsia="ko-KR"/>
                    </w:rPr>
                    <w:t xml:space="preserve"> except the following </w:t>
                  </w:r>
                  <w:r>
                    <w:rPr>
                      <w:lang w:eastAsia="ko-KR"/>
                    </w:rPr>
                    <w:t>slots</w:t>
                  </w:r>
                  <w:r>
                    <w:rPr>
                      <w:rFonts w:hint="eastAsia"/>
                      <w:lang w:eastAsia="ko-KR"/>
                    </w:rPr>
                    <w:t xml:space="preserve">, </w:t>
                  </w:r>
                </w:p>
                <w:p w14:paraId="42194969" w14:textId="77777777" w:rsidR="0064467C" w:rsidRDefault="0064467C" w:rsidP="00916DEE">
                  <w:pPr>
                    <w:pStyle w:val="B2"/>
                    <w:spacing w:before="120" w:after="120"/>
                    <w:ind w:left="820" w:hanging="400"/>
                    <w:rPr>
                      <w:highlight w:val="yellow"/>
                      <w:lang w:eastAsia="ko-KR"/>
                    </w:rPr>
                  </w:pPr>
                  <w:r>
                    <w:rPr>
                      <w:lang w:eastAsia="ko-KR"/>
                    </w:rPr>
                    <w:t>-</w:t>
                  </w:r>
                  <w:r>
                    <w:rPr>
                      <w:lang w:eastAsia="ko-KR"/>
                    </w:rPr>
                    <w:tab/>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S_SSB</m:t>
                        </m:r>
                      </m:sub>
                    </m:sSub>
                  </m:oMath>
                  <w:r>
                    <w:rPr>
                      <w:rFonts w:hint="eastAsia"/>
                      <w:lang w:eastAsia="ko-KR"/>
                    </w:rPr>
                    <w:t xml:space="preserve"> </w:t>
                  </w:r>
                  <w:r>
                    <w:rPr>
                      <w:lang w:eastAsia="ko-KR"/>
                    </w:rPr>
                    <w:t>slots</w:t>
                  </w:r>
                  <w:r>
                    <w:rPr>
                      <w:rFonts w:hint="eastAsia"/>
                      <w:lang w:eastAsia="ko-KR"/>
                    </w:rPr>
                    <w:t xml:space="preserve"> in which </w:t>
                  </w:r>
                  <w:r>
                    <w:rPr>
                      <w:lang w:eastAsia="ko-KR"/>
                    </w:rPr>
                    <w:t>S-SS/PSBCH</w:t>
                  </w:r>
                  <w:r>
                    <w:rPr>
                      <w:rFonts w:hint="eastAsia"/>
                      <w:lang w:eastAsia="ko-KR"/>
                    </w:rPr>
                    <w:t xml:space="preserve"> </w:t>
                  </w:r>
                  <w:r>
                    <w:rPr>
                      <w:lang w:eastAsia="ko-KR"/>
                    </w:rPr>
                    <w:t>block</w:t>
                  </w:r>
                  <w:r>
                    <w:rPr>
                      <w:rFonts w:hint="eastAsia"/>
                      <w:lang w:eastAsia="ko-KR"/>
                    </w:rPr>
                    <w:t xml:space="preserve"> </w:t>
                  </w:r>
                  <w:r>
                    <w:rPr>
                      <w:lang w:eastAsia="ko-KR"/>
                    </w:rPr>
                    <w:t xml:space="preserve">(S-SSB) </w:t>
                  </w:r>
                  <w:r>
                    <w:rPr>
                      <w:rFonts w:hint="eastAsia"/>
                      <w:lang w:eastAsia="ko-KR"/>
                    </w:rPr>
                    <w:t>is configured,</w:t>
                  </w:r>
                </w:p>
                <w:p w14:paraId="5F2207CD" w14:textId="77777777" w:rsidR="0064467C" w:rsidRDefault="0064467C" w:rsidP="00916DEE">
                  <w:pPr>
                    <w:pStyle w:val="B2"/>
                    <w:spacing w:before="120" w:after="120"/>
                    <w:ind w:left="820" w:hanging="400"/>
                    <w:rPr>
                      <w:lang w:eastAsia="ko-KR"/>
                    </w:rPr>
                  </w:pPr>
                  <w:r>
                    <w:rPr>
                      <w:lang w:eastAsia="ko-KR"/>
                    </w:rPr>
                    <w:t>-</w:t>
                  </w:r>
                  <w:r>
                    <w:rPr>
                      <w:lang w:eastAsia="ko-KR"/>
                    </w:rPr>
                    <w:tab/>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nonSL</m:t>
                        </m:r>
                      </m:sub>
                    </m:sSub>
                  </m:oMath>
                  <w:r>
                    <w:rPr>
                      <w:rFonts w:hint="eastAsia"/>
                      <w:lang w:eastAsia="ko-KR"/>
                    </w:rPr>
                    <w:t xml:space="preserve"> </w:t>
                  </w:r>
                  <w:r>
                    <w:rPr>
                      <w:lang w:eastAsia="ko-KR"/>
                    </w:rPr>
                    <w:t xml:space="preserve">slots in each of which at least one of </w:t>
                  </w:r>
                  <w:r>
                    <w:rPr>
                      <w:i/>
                      <w:lang w:eastAsia="ko-KR"/>
                    </w:rPr>
                    <w:t>Y-</w:t>
                  </w:r>
                  <w:proofErr w:type="spellStart"/>
                  <w:r>
                    <w:rPr>
                      <w:i/>
                      <w:lang w:eastAsia="ko-KR"/>
                    </w:rPr>
                    <w:t>th</w:t>
                  </w:r>
                  <w:proofErr w:type="spellEnd"/>
                  <w:r>
                    <w:rPr>
                      <w:lang w:eastAsia="ko-KR"/>
                    </w:rPr>
                    <w:t xml:space="preserve">, </w:t>
                  </w:r>
                  <w:r>
                    <w:rPr>
                      <w:i/>
                      <w:lang w:eastAsia="ko-KR"/>
                    </w:rPr>
                    <w:t>(Y+1)-</w:t>
                  </w:r>
                  <w:proofErr w:type="spellStart"/>
                  <w:r>
                    <w:rPr>
                      <w:i/>
                      <w:lang w:eastAsia="ko-KR"/>
                    </w:rPr>
                    <w:t>th</w:t>
                  </w:r>
                  <w:proofErr w:type="spellEnd"/>
                  <w:r>
                    <w:rPr>
                      <w:lang w:eastAsia="ko-KR"/>
                    </w:rPr>
                    <w:t xml:space="preserve">, …, </w:t>
                  </w:r>
                  <w:r>
                    <w:rPr>
                      <w:i/>
                      <w:lang w:val="ru-RU" w:eastAsia="ko-KR"/>
                    </w:rPr>
                    <w:t>(Y+X-1)-th</w:t>
                  </w:r>
                  <w:r>
                    <w:rPr>
                      <w:lang w:eastAsia="ko-KR"/>
                    </w:rPr>
                    <w:t xml:space="preserve"> OFDM symbols are not semi-statically configured as UL as per the higher layer parameter </w:t>
                  </w:r>
                  <w:r>
                    <w:rPr>
                      <w:i/>
                      <w:lang w:eastAsia="ko-KR"/>
                    </w:rPr>
                    <w:t>TDD-UL-DL-</w:t>
                  </w:r>
                  <w:proofErr w:type="spellStart"/>
                  <w:r>
                    <w:rPr>
                      <w:i/>
                      <w:lang w:eastAsia="ko-KR"/>
                    </w:rPr>
                    <w:t>ConfigCommon</w:t>
                  </w:r>
                  <w:proofErr w:type="spellEnd"/>
                  <w:r>
                    <w:rPr>
                      <w:lang w:eastAsia="ko-KR"/>
                    </w:rPr>
                    <w:t xml:space="preserve">, where </w:t>
                  </w:r>
                  <w:r>
                    <w:rPr>
                      <w:i/>
                      <w:lang w:val="ru-RU" w:eastAsia="ko-KR"/>
                    </w:rPr>
                    <w:t>Y</w:t>
                  </w:r>
                  <w:r>
                    <w:rPr>
                      <w:i/>
                      <w:lang w:eastAsia="ko-KR"/>
                    </w:rPr>
                    <w:t xml:space="preserve"> </w:t>
                  </w:r>
                  <w:r>
                    <w:rPr>
                      <w:lang w:eastAsia="ko-KR"/>
                    </w:rPr>
                    <w:t>and</w:t>
                  </w:r>
                  <w:r>
                    <w:rPr>
                      <w:i/>
                      <w:lang w:eastAsia="ko-KR"/>
                    </w:rPr>
                    <w:t xml:space="preserve"> X</w:t>
                  </w:r>
                  <w:r>
                    <w:rPr>
                      <w:i/>
                      <w:lang w:val="ru-RU" w:eastAsia="ko-KR"/>
                    </w:rPr>
                    <w:t xml:space="preserve"> </w:t>
                  </w:r>
                  <w:r>
                    <w:rPr>
                      <w:lang w:eastAsia="ko-KR"/>
                    </w:rPr>
                    <w:t xml:space="preserve">are set by the higher layer parameters </w:t>
                  </w:r>
                  <w:r>
                    <w:rPr>
                      <w:i/>
                      <w:lang w:val="ru-RU" w:eastAsia="ko-KR"/>
                    </w:rPr>
                    <w:t>sl-StartSymbol</w:t>
                  </w:r>
                  <w:r>
                    <w:rPr>
                      <w:lang w:eastAsia="ko-KR"/>
                    </w:rPr>
                    <w:t xml:space="preserve"> and </w:t>
                  </w:r>
                  <w:r>
                    <w:rPr>
                      <w:i/>
                      <w:lang w:val="ru-RU" w:eastAsia="ko-KR"/>
                    </w:rPr>
                    <w:t>sl-LengthSymbols</w:t>
                  </w:r>
                  <w:r>
                    <w:rPr>
                      <w:lang w:eastAsia="ko-KR"/>
                    </w:rPr>
                    <w:t>, respectively.</w:t>
                  </w:r>
                </w:p>
                <w:p w14:paraId="37922854" w14:textId="77777777" w:rsidR="0064467C" w:rsidRDefault="0064467C" w:rsidP="00916DEE">
                  <w:pPr>
                    <w:spacing w:before="120" w:after="120" w:line="264" w:lineRule="auto"/>
                    <w:rPr>
                      <w:sz w:val="20"/>
                    </w:rPr>
                  </w:pPr>
                  <w:r>
                    <w:rPr>
                      <w:rFonts w:hint="eastAsia"/>
                      <w:sz w:val="20"/>
                    </w:rPr>
                    <w:t>...</w:t>
                  </w:r>
                </w:p>
              </w:tc>
            </w:tr>
          </w:tbl>
          <w:p w14:paraId="18506E9E" w14:textId="77777777" w:rsidR="0064467C" w:rsidRDefault="0064467C" w:rsidP="0064467C">
            <w:pPr>
              <w:rPr>
                <w:rFonts w:ascii="Calibri" w:hAnsi="Calibri" w:cs="Calibri"/>
                <w:sz w:val="22"/>
              </w:rPr>
            </w:pPr>
          </w:p>
          <w:p w14:paraId="60B05BF8" w14:textId="77777777" w:rsidR="0064467C" w:rsidRDefault="0064467C" w:rsidP="0064467C">
            <w:pPr>
              <w:rPr>
                <w:rFonts w:ascii="Calibri" w:hAnsi="Calibri" w:cs="Calibri"/>
                <w:sz w:val="22"/>
              </w:rPr>
            </w:pPr>
          </w:p>
          <w:p w14:paraId="68C51840" w14:textId="77777777" w:rsidR="0064467C" w:rsidRDefault="0064467C" w:rsidP="0064467C">
            <w:pPr>
              <w:rPr>
                <w:rFonts w:ascii="Calibri" w:hAnsi="Calibri" w:cs="Calibri"/>
                <w:sz w:val="22"/>
              </w:rPr>
            </w:pPr>
          </w:p>
          <w:p w14:paraId="6C404350" w14:textId="77777777" w:rsidR="0064467C" w:rsidRDefault="0064467C" w:rsidP="00593964">
            <w:pPr>
              <w:rPr>
                <w:b/>
              </w:rPr>
            </w:pPr>
          </w:p>
        </w:tc>
      </w:tr>
      <w:tr w:rsidR="00355163" w14:paraId="37876E7F" w14:textId="77777777" w:rsidTr="00C519D7">
        <w:tc>
          <w:tcPr>
            <w:tcW w:w="1402" w:type="dxa"/>
          </w:tcPr>
          <w:p w14:paraId="11F890AB" w14:textId="77777777" w:rsidR="00355163" w:rsidRPr="00355163" w:rsidRDefault="00355163" w:rsidP="00A96E4B">
            <w:pPr>
              <w:jc w:val="left"/>
              <w:rPr>
                <w:rFonts w:eastAsia="Malgun Gothic"/>
                <w:lang w:eastAsia="ko-KR"/>
              </w:rPr>
            </w:pPr>
            <w:r>
              <w:rPr>
                <w:rFonts w:eastAsia="Malgun Gothic" w:hint="eastAsia"/>
                <w:lang w:eastAsia="ko-KR"/>
              </w:rPr>
              <w:t>Samsung</w:t>
            </w:r>
          </w:p>
        </w:tc>
        <w:tc>
          <w:tcPr>
            <w:tcW w:w="8334" w:type="dxa"/>
          </w:tcPr>
          <w:p w14:paraId="07D2A819" w14:textId="77777777" w:rsidR="00355163" w:rsidRPr="00355163" w:rsidRDefault="00C05B3E" w:rsidP="00C05B3E">
            <w:pPr>
              <w:pStyle w:val="a7"/>
              <w:spacing w:beforeLines="50" w:before="156"/>
              <w:rPr>
                <w:rFonts w:ascii="Calibri" w:eastAsia="Malgun Gothic" w:hAnsi="Calibri" w:cs="Calibri"/>
                <w:kern w:val="2"/>
                <w:sz w:val="22"/>
                <w:szCs w:val="22"/>
                <w:lang w:eastAsia="ko-KR"/>
              </w:rPr>
            </w:pPr>
            <w:r>
              <w:rPr>
                <w:rFonts w:ascii="Calibri" w:eastAsia="Malgun Gothic" w:hAnsi="Calibri" w:cs="Calibri"/>
                <w:kern w:val="2"/>
                <w:sz w:val="22"/>
                <w:szCs w:val="22"/>
                <w:lang w:eastAsia="ko-KR"/>
              </w:rPr>
              <w:t>We s</w:t>
            </w:r>
            <w:r w:rsidR="00355163">
              <w:rPr>
                <w:rFonts w:ascii="Calibri" w:eastAsia="Malgun Gothic" w:hAnsi="Calibri" w:cs="Calibri" w:hint="eastAsia"/>
                <w:kern w:val="2"/>
                <w:sz w:val="22"/>
                <w:szCs w:val="22"/>
                <w:lang w:eastAsia="ko-KR"/>
              </w:rPr>
              <w:t>upport O</w:t>
            </w:r>
            <w:r w:rsidR="00355163">
              <w:rPr>
                <w:rFonts w:ascii="Calibri" w:eastAsia="Malgun Gothic" w:hAnsi="Calibri" w:cs="Calibri"/>
                <w:kern w:val="2"/>
                <w:sz w:val="22"/>
                <w:szCs w:val="22"/>
                <w:lang w:eastAsia="ko-KR"/>
              </w:rPr>
              <w:t>p</w:t>
            </w:r>
            <w:r w:rsidR="00355163">
              <w:rPr>
                <w:rFonts w:ascii="Calibri" w:eastAsia="Malgun Gothic" w:hAnsi="Calibri" w:cs="Calibri" w:hint="eastAsia"/>
                <w:kern w:val="2"/>
                <w:sz w:val="22"/>
                <w:szCs w:val="22"/>
                <w:lang w:eastAsia="ko-KR"/>
              </w:rPr>
              <w:t>tion 1</w:t>
            </w:r>
            <w:r w:rsidR="007104E5">
              <w:rPr>
                <w:rFonts w:ascii="Calibri" w:eastAsia="Malgun Gothic" w:hAnsi="Calibri" w:cs="Calibri"/>
                <w:kern w:val="2"/>
                <w:sz w:val="22"/>
                <w:szCs w:val="22"/>
                <w:lang w:eastAsia="ko-KR"/>
              </w:rPr>
              <w:t>.</w:t>
            </w:r>
          </w:p>
        </w:tc>
      </w:tr>
      <w:tr w:rsidR="00C519D7" w14:paraId="63E05757" w14:textId="77777777" w:rsidTr="00C519D7">
        <w:tc>
          <w:tcPr>
            <w:tcW w:w="1402" w:type="dxa"/>
          </w:tcPr>
          <w:p w14:paraId="61A6C671" w14:textId="77777777" w:rsidR="00C519D7" w:rsidRDefault="00C519D7" w:rsidP="00C519D7">
            <w:pPr>
              <w:jc w:val="left"/>
            </w:pPr>
            <w:r>
              <w:rPr>
                <w:rFonts w:hint="eastAsia"/>
              </w:rPr>
              <w:t>S</w:t>
            </w:r>
            <w:r>
              <w:t>harp</w:t>
            </w:r>
          </w:p>
        </w:tc>
        <w:tc>
          <w:tcPr>
            <w:tcW w:w="8334" w:type="dxa"/>
          </w:tcPr>
          <w:p w14:paraId="5617C1C1" w14:textId="77777777" w:rsidR="00C519D7" w:rsidRDefault="00C519D7" w:rsidP="00C519D7">
            <w:pPr>
              <w:pStyle w:val="a7"/>
              <w:spacing w:beforeLines="50" w:before="156"/>
              <w:rPr>
                <w:rFonts w:ascii="Calibri" w:eastAsiaTheme="minorEastAsia" w:hAnsi="Calibri" w:cs="Calibri"/>
                <w:kern w:val="2"/>
                <w:sz w:val="22"/>
                <w:szCs w:val="22"/>
                <w:lang w:eastAsia="zh-CN"/>
              </w:rPr>
            </w:pPr>
            <w:r>
              <w:rPr>
                <w:rFonts w:ascii="Calibri" w:eastAsiaTheme="minorEastAsia" w:hAnsi="Calibri" w:cs="Calibri"/>
                <w:kern w:val="2"/>
                <w:sz w:val="22"/>
                <w:szCs w:val="22"/>
                <w:lang w:eastAsia="zh-CN"/>
              </w:rPr>
              <w:t>We have a similar view as Qualcomm.</w:t>
            </w:r>
          </w:p>
          <w:p w14:paraId="6870E7BF" w14:textId="77777777" w:rsidR="00C519D7" w:rsidRDefault="00C519D7" w:rsidP="00C519D7">
            <w:pPr>
              <w:pStyle w:val="a7"/>
              <w:numPr>
                <w:ilvl w:val="0"/>
                <w:numId w:val="39"/>
              </w:numPr>
              <w:spacing w:beforeLines="50" w:before="156"/>
              <w:rPr>
                <w:rFonts w:ascii="Calibri" w:eastAsiaTheme="minorEastAsia" w:hAnsi="Calibri" w:cs="Calibri"/>
                <w:kern w:val="2"/>
                <w:sz w:val="22"/>
                <w:szCs w:val="22"/>
                <w:lang w:eastAsia="zh-CN"/>
              </w:rPr>
            </w:pPr>
            <w:r>
              <w:rPr>
                <w:rFonts w:ascii="Calibri" w:eastAsiaTheme="minorEastAsia" w:hAnsi="Calibri" w:cs="Calibri"/>
                <w:kern w:val="2"/>
                <w:sz w:val="22"/>
                <w:szCs w:val="22"/>
                <w:lang w:eastAsia="zh-CN"/>
              </w:rPr>
              <w:lastRenderedPageBreak/>
              <w:t xml:space="preserve">For </w:t>
            </w:r>
            <w:proofErr w:type="spellStart"/>
            <w:r>
              <w:rPr>
                <w:rFonts w:ascii="Calibri" w:eastAsiaTheme="minorEastAsia" w:hAnsi="Calibri" w:cs="Calibri"/>
                <w:kern w:val="2"/>
                <w:sz w:val="22"/>
                <w:szCs w:val="22"/>
                <w:lang w:eastAsia="zh-CN"/>
              </w:rPr>
              <w:t>InC</w:t>
            </w:r>
            <w:proofErr w:type="spellEnd"/>
            <w:r>
              <w:rPr>
                <w:rFonts w:ascii="Calibri" w:eastAsiaTheme="minorEastAsia" w:hAnsi="Calibri" w:cs="Calibri"/>
                <w:kern w:val="2"/>
                <w:sz w:val="22"/>
                <w:szCs w:val="22"/>
                <w:lang w:eastAsia="zh-CN"/>
              </w:rPr>
              <w:t xml:space="preserve"> UE, for determination of “UL” slots, always interpret </w:t>
            </w:r>
            <w:proofErr w:type="spellStart"/>
            <w:r w:rsidRPr="00C6545E">
              <w:rPr>
                <w:rFonts w:ascii="Calibri" w:eastAsiaTheme="minorEastAsia" w:hAnsi="Calibri" w:cs="Calibri" w:hint="eastAsia"/>
                <w:i/>
                <w:kern w:val="2"/>
                <w:sz w:val="22"/>
                <w:szCs w:val="22"/>
                <w:lang w:eastAsia="zh-CN"/>
              </w:rPr>
              <w:t>tdd</w:t>
            </w:r>
            <w:proofErr w:type="spellEnd"/>
            <w:r w:rsidRPr="00C6545E">
              <w:rPr>
                <w:rFonts w:ascii="Calibri" w:eastAsiaTheme="minorEastAsia" w:hAnsi="Calibri" w:cs="Calibri" w:hint="eastAsia"/>
                <w:i/>
                <w:kern w:val="2"/>
                <w:sz w:val="22"/>
                <w:szCs w:val="22"/>
                <w:lang w:eastAsia="zh-CN"/>
              </w:rPr>
              <w:t>-UL-DL-</w:t>
            </w:r>
            <w:proofErr w:type="spellStart"/>
            <w:r w:rsidRPr="00C6545E">
              <w:rPr>
                <w:rFonts w:ascii="Calibri" w:eastAsiaTheme="minorEastAsia" w:hAnsi="Calibri" w:cs="Calibri" w:hint="eastAsia"/>
                <w:i/>
                <w:kern w:val="2"/>
                <w:sz w:val="22"/>
                <w:szCs w:val="22"/>
                <w:lang w:eastAsia="zh-CN"/>
              </w:rPr>
              <w:t>ConfigCommon</w:t>
            </w:r>
            <w:proofErr w:type="spellEnd"/>
            <w:r w:rsidRPr="00C6545E">
              <w:rPr>
                <w:rFonts w:ascii="Calibri" w:eastAsiaTheme="minorEastAsia" w:hAnsi="Calibri" w:cs="Calibri"/>
                <w:kern w:val="2"/>
                <w:sz w:val="22"/>
                <w:szCs w:val="22"/>
                <w:lang w:eastAsia="zh-CN"/>
              </w:rPr>
              <w:t xml:space="preserve"> </w:t>
            </w:r>
            <w:r>
              <w:rPr>
                <w:rFonts w:ascii="Calibri" w:eastAsiaTheme="minorEastAsia" w:hAnsi="Calibri" w:cs="Calibri"/>
                <w:kern w:val="2"/>
                <w:sz w:val="22"/>
                <w:szCs w:val="22"/>
                <w:lang w:eastAsia="zh-CN"/>
              </w:rPr>
              <w:t xml:space="preserve">in the form of </w:t>
            </w:r>
            <w:proofErr w:type="spellStart"/>
            <w:r w:rsidRPr="003B3672">
              <w:rPr>
                <w:rFonts w:ascii="Calibri" w:eastAsiaTheme="minorEastAsia" w:hAnsi="Calibri" w:cs="Calibri"/>
                <w:i/>
                <w:kern w:val="2"/>
                <w:sz w:val="22"/>
                <w:szCs w:val="22"/>
                <w:lang w:eastAsia="zh-CN"/>
              </w:rPr>
              <w:t>sl</w:t>
            </w:r>
            <w:proofErr w:type="spellEnd"/>
            <w:r w:rsidRPr="003B3672">
              <w:rPr>
                <w:rFonts w:ascii="Calibri" w:eastAsiaTheme="minorEastAsia" w:hAnsi="Calibri" w:cs="Calibri"/>
                <w:i/>
                <w:kern w:val="2"/>
                <w:sz w:val="22"/>
                <w:szCs w:val="22"/>
                <w:lang w:eastAsia="zh-CN"/>
              </w:rPr>
              <w:t>-TDD-</w:t>
            </w:r>
            <w:proofErr w:type="spellStart"/>
            <w:r w:rsidRPr="003B3672">
              <w:rPr>
                <w:rFonts w:ascii="Calibri" w:eastAsiaTheme="minorEastAsia" w:hAnsi="Calibri" w:cs="Calibri"/>
                <w:i/>
                <w:kern w:val="2"/>
                <w:sz w:val="22"/>
                <w:szCs w:val="22"/>
                <w:lang w:eastAsia="zh-CN"/>
              </w:rPr>
              <w:t>Config</w:t>
            </w:r>
            <w:proofErr w:type="spellEnd"/>
            <w:r w:rsidRPr="003B3672">
              <w:rPr>
                <w:rFonts w:ascii="Calibri" w:eastAsiaTheme="minorEastAsia" w:hAnsi="Calibri" w:cs="Calibri"/>
                <w:kern w:val="2"/>
                <w:sz w:val="22"/>
                <w:szCs w:val="22"/>
                <w:lang w:eastAsia="zh-CN"/>
              </w:rPr>
              <w:t xml:space="preserve"> in PSBCH</w:t>
            </w:r>
            <w:r>
              <w:rPr>
                <w:rFonts w:ascii="Calibri" w:eastAsiaTheme="minorEastAsia" w:hAnsi="Calibri" w:cs="Calibri"/>
                <w:kern w:val="2"/>
                <w:sz w:val="22"/>
                <w:szCs w:val="22"/>
                <w:lang w:eastAsia="zh-CN"/>
              </w:rPr>
              <w:t xml:space="preserve"> (i.e. the UE first derives “</w:t>
            </w:r>
            <w:proofErr w:type="spellStart"/>
            <w:r w:rsidRPr="007B7EF8">
              <w:rPr>
                <w:rFonts w:ascii="Calibri" w:eastAsiaTheme="minorEastAsia" w:hAnsi="Calibri" w:cs="Calibri"/>
                <w:i/>
                <w:kern w:val="2"/>
                <w:sz w:val="22"/>
                <w:szCs w:val="22"/>
                <w:lang w:eastAsia="zh-CN"/>
              </w:rPr>
              <w:t>sl</w:t>
            </w:r>
            <w:proofErr w:type="spellEnd"/>
            <w:r w:rsidRPr="007B7EF8">
              <w:rPr>
                <w:rFonts w:ascii="Calibri" w:eastAsiaTheme="minorEastAsia" w:hAnsi="Calibri" w:cs="Calibri"/>
                <w:i/>
                <w:kern w:val="2"/>
                <w:sz w:val="22"/>
                <w:szCs w:val="22"/>
                <w:lang w:eastAsia="zh-CN"/>
              </w:rPr>
              <w:t>-TDD-</w:t>
            </w:r>
            <w:proofErr w:type="spellStart"/>
            <w:r w:rsidRPr="007B7EF8">
              <w:rPr>
                <w:rFonts w:ascii="Calibri" w:eastAsiaTheme="minorEastAsia" w:hAnsi="Calibri" w:cs="Calibri"/>
                <w:i/>
                <w:kern w:val="2"/>
                <w:sz w:val="22"/>
                <w:szCs w:val="22"/>
                <w:lang w:eastAsia="zh-CN"/>
              </w:rPr>
              <w:t>Config</w:t>
            </w:r>
            <w:proofErr w:type="spellEnd"/>
            <w:r>
              <w:rPr>
                <w:rFonts w:ascii="Calibri" w:eastAsiaTheme="minorEastAsia" w:hAnsi="Calibri" w:cs="Calibri"/>
                <w:kern w:val="2"/>
                <w:sz w:val="22"/>
                <w:szCs w:val="22"/>
                <w:lang w:eastAsia="zh-CN"/>
              </w:rPr>
              <w:t xml:space="preserve">” from </w:t>
            </w:r>
            <w:proofErr w:type="spellStart"/>
            <w:r w:rsidRPr="00C6545E">
              <w:rPr>
                <w:rFonts w:ascii="Calibri" w:eastAsiaTheme="minorEastAsia" w:hAnsi="Calibri" w:cs="Calibri" w:hint="eastAsia"/>
                <w:i/>
                <w:kern w:val="2"/>
                <w:sz w:val="22"/>
                <w:szCs w:val="22"/>
                <w:lang w:eastAsia="zh-CN"/>
              </w:rPr>
              <w:t>tdd</w:t>
            </w:r>
            <w:proofErr w:type="spellEnd"/>
            <w:r w:rsidRPr="00C6545E">
              <w:rPr>
                <w:rFonts w:ascii="Calibri" w:eastAsiaTheme="minorEastAsia" w:hAnsi="Calibri" w:cs="Calibri" w:hint="eastAsia"/>
                <w:i/>
                <w:kern w:val="2"/>
                <w:sz w:val="22"/>
                <w:szCs w:val="22"/>
                <w:lang w:eastAsia="zh-CN"/>
              </w:rPr>
              <w:t>-UL-DL-</w:t>
            </w:r>
            <w:proofErr w:type="spellStart"/>
            <w:r w:rsidRPr="00C6545E">
              <w:rPr>
                <w:rFonts w:ascii="Calibri" w:eastAsiaTheme="minorEastAsia" w:hAnsi="Calibri" w:cs="Calibri" w:hint="eastAsia"/>
                <w:i/>
                <w:kern w:val="2"/>
                <w:sz w:val="22"/>
                <w:szCs w:val="22"/>
                <w:lang w:eastAsia="zh-CN"/>
              </w:rPr>
              <w:t>ConfigCommon</w:t>
            </w:r>
            <w:proofErr w:type="spellEnd"/>
            <w:r w:rsidRPr="00C6545E">
              <w:rPr>
                <w:rFonts w:ascii="Calibri" w:eastAsiaTheme="minorEastAsia" w:hAnsi="Calibri" w:cs="Calibri"/>
                <w:kern w:val="2"/>
                <w:sz w:val="22"/>
                <w:szCs w:val="22"/>
                <w:lang w:eastAsia="zh-CN"/>
              </w:rPr>
              <w:t xml:space="preserve"> </w:t>
            </w:r>
            <w:r>
              <w:rPr>
                <w:rFonts w:ascii="Calibri" w:eastAsiaTheme="minorEastAsia" w:hAnsi="Calibri" w:cs="Calibri"/>
                <w:kern w:val="2"/>
                <w:sz w:val="22"/>
                <w:szCs w:val="22"/>
                <w:lang w:eastAsia="zh-CN"/>
              </w:rPr>
              <w:t>as specified in 213, and then follows the indication in the derived “</w:t>
            </w:r>
            <w:proofErr w:type="spellStart"/>
            <w:r w:rsidRPr="007B7EF8">
              <w:rPr>
                <w:rFonts w:ascii="Calibri" w:eastAsiaTheme="minorEastAsia" w:hAnsi="Calibri" w:cs="Calibri"/>
                <w:i/>
                <w:kern w:val="2"/>
                <w:sz w:val="22"/>
                <w:szCs w:val="22"/>
                <w:lang w:eastAsia="zh-CN"/>
              </w:rPr>
              <w:t>sl</w:t>
            </w:r>
            <w:proofErr w:type="spellEnd"/>
            <w:r w:rsidRPr="007B7EF8">
              <w:rPr>
                <w:rFonts w:ascii="Calibri" w:eastAsiaTheme="minorEastAsia" w:hAnsi="Calibri" w:cs="Calibri"/>
                <w:i/>
                <w:kern w:val="2"/>
                <w:sz w:val="22"/>
                <w:szCs w:val="22"/>
                <w:lang w:eastAsia="zh-CN"/>
              </w:rPr>
              <w:t>-TDD-</w:t>
            </w:r>
            <w:proofErr w:type="spellStart"/>
            <w:r w:rsidRPr="007B7EF8">
              <w:rPr>
                <w:rFonts w:ascii="Calibri" w:eastAsiaTheme="minorEastAsia" w:hAnsi="Calibri" w:cs="Calibri"/>
                <w:i/>
                <w:kern w:val="2"/>
                <w:sz w:val="22"/>
                <w:szCs w:val="22"/>
                <w:lang w:eastAsia="zh-CN"/>
              </w:rPr>
              <w:t>Config</w:t>
            </w:r>
            <w:proofErr w:type="spellEnd"/>
            <w:r>
              <w:rPr>
                <w:rFonts w:ascii="Calibri" w:eastAsiaTheme="minorEastAsia" w:hAnsi="Calibri" w:cs="Calibri"/>
                <w:kern w:val="2"/>
                <w:sz w:val="22"/>
                <w:szCs w:val="22"/>
                <w:lang w:eastAsia="zh-CN"/>
              </w:rPr>
              <w:t xml:space="preserve">”, rather than in the received </w:t>
            </w:r>
            <w:proofErr w:type="spellStart"/>
            <w:r w:rsidRPr="00C6545E">
              <w:rPr>
                <w:rFonts w:ascii="Calibri" w:eastAsiaTheme="minorEastAsia" w:hAnsi="Calibri" w:cs="Calibri" w:hint="eastAsia"/>
                <w:i/>
                <w:kern w:val="2"/>
                <w:sz w:val="22"/>
                <w:szCs w:val="22"/>
                <w:lang w:eastAsia="zh-CN"/>
              </w:rPr>
              <w:t>tdd</w:t>
            </w:r>
            <w:proofErr w:type="spellEnd"/>
            <w:r w:rsidRPr="00C6545E">
              <w:rPr>
                <w:rFonts w:ascii="Calibri" w:eastAsiaTheme="minorEastAsia" w:hAnsi="Calibri" w:cs="Calibri" w:hint="eastAsia"/>
                <w:i/>
                <w:kern w:val="2"/>
                <w:sz w:val="22"/>
                <w:szCs w:val="22"/>
                <w:lang w:eastAsia="zh-CN"/>
              </w:rPr>
              <w:t>-UL-DL-</w:t>
            </w:r>
            <w:proofErr w:type="spellStart"/>
            <w:r w:rsidRPr="00C6545E">
              <w:rPr>
                <w:rFonts w:ascii="Calibri" w:eastAsiaTheme="minorEastAsia" w:hAnsi="Calibri" w:cs="Calibri" w:hint="eastAsia"/>
                <w:i/>
                <w:kern w:val="2"/>
                <w:sz w:val="22"/>
                <w:szCs w:val="22"/>
                <w:lang w:eastAsia="zh-CN"/>
              </w:rPr>
              <w:t>ConfigCommon</w:t>
            </w:r>
            <w:proofErr w:type="spellEnd"/>
            <w:r>
              <w:rPr>
                <w:rFonts w:ascii="Calibri" w:eastAsiaTheme="minorEastAsia" w:hAnsi="Calibri" w:cs="Calibri"/>
                <w:kern w:val="2"/>
                <w:sz w:val="22"/>
                <w:szCs w:val="22"/>
                <w:lang w:eastAsia="zh-CN"/>
              </w:rPr>
              <w:t>), regardless of whether the UE transmits S-SSB or not.</w:t>
            </w:r>
          </w:p>
          <w:p w14:paraId="4E777409" w14:textId="77777777" w:rsidR="00C519D7" w:rsidRDefault="00C519D7" w:rsidP="00C519D7">
            <w:pPr>
              <w:pStyle w:val="a7"/>
              <w:numPr>
                <w:ilvl w:val="0"/>
                <w:numId w:val="39"/>
              </w:numPr>
              <w:spacing w:beforeLines="50" w:before="156"/>
              <w:rPr>
                <w:rFonts w:ascii="Calibri" w:eastAsiaTheme="minorEastAsia" w:hAnsi="Calibri" w:cs="Calibri"/>
                <w:kern w:val="2"/>
                <w:sz w:val="22"/>
                <w:szCs w:val="22"/>
                <w:lang w:eastAsia="zh-CN"/>
              </w:rPr>
            </w:pPr>
            <w:r>
              <w:rPr>
                <w:rFonts w:ascii="Calibri" w:eastAsiaTheme="minorEastAsia" w:hAnsi="Calibri" w:cs="Calibri"/>
                <w:kern w:val="2"/>
                <w:sz w:val="22"/>
                <w:szCs w:val="22"/>
                <w:lang w:eastAsia="zh-CN"/>
              </w:rPr>
              <w:t xml:space="preserve">For </w:t>
            </w:r>
            <w:proofErr w:type="spellStart"/>
            <w:r>
              <w:rPr>
                <w:rFonts w:ascii="Calibri" w:eastAsiaTheme="minorEastAsia" w:hAnsi="Calibri" w:cs="Calibri"/>
                <w:kern w:val="2"/>
                <w:sz w:val="22"/>
                <w:szCs w:val="22"/>
                <w:lang w:eastAsia="zh-CN"/>
              </w:rPr>
              <w:t>OoC</w:t>
            </w:r>
            <w:proofErr w:type="spellEnd"/>
            <w:r>
              <w:rPr>
                <w:rFonts w:ascii="Calibri" w:eastAsiaTheme="minorEastAsia" w:hAnsi="Calibri" w:cs="Calibri"/>
                <w:kern w:val="2"/>
                <w:sz w:val="22"/>
                <w:szCs w:val="22"/>
                <w:lang w:eastAsia="zh-CN"/>
              </w:rPr>
              <w:t xml:space="preserve"> UE, always follow the configuration it received from another UE (e.g. </w:t>
            </w:r>
            <w:proofErr w:type="spellStart"/>
            <w:r w:rsidRPr="003B3672">
              <w:rPr>
                <w:rFonts w:ascii="Calibri" w:eastAsiaTheme="minorEastAsia" w:hAnsi="Calibri" w:cs="Calibri"/>
                <w:i/>
                <w:kern w:val="2"/>
                <w:sz w:val="22"/>
                <w:szCs w:val="22"/>
                <w:lang w:eastAsia="zh-CN"/>
              </w:rPr>
              <w:t>sl</w:t>
            </w:r>
            <w:proofErr w:type="spellEnd"/>
            <w:r w:rsidRPr="003B3672">
              <w:rPr>
                <w:rFonts w:ascii="Calibri" w:eastAsiaTheme="minorEastAsia" w:hAnsi="Calibri" w:cs="Calibri"/>
                <w:i/>
                <w:kern w:val="2"/>
                <w:sz w:val="22"/>
                <w:szCs w:val="22"/>
                <w:lang w:eastAsia="zh-CN"/>
              </w:rPr>
              <w:t>-TDD-</w:t>
            </w:r>
            <w:proofErr w:type="spellStart"/>
            <w:r w:rsidRPr="003B3672">
              <w:rPr>
                <w:rFonts w:ascii="Calibri" w:eastAsiaTheme="minorEastAsia" w:hAnsi="Calibri" w:cs="Calibri"/>
                <w:i/>
                <w:kern w:val="2"/>
                <w:sz w:val="22"/>
                <w:szCs w:val="22"/>
                <w:lang w:eastAsia="zh-CN"/>
              </w:rPr>
              <w:t>Config</w:t>
            </w:r>
            <w:proofErr w:type="spellEnd"/>
            <w:r>
              <w:rPr>
                <w:rFonts w:ascii="Calibri" w:eastAsiaTheme="minorEastAsia" w:hAnsi="Calibri" w:cs="Calibri"/>
                <w:kern w:val="2"/>
                <w:sz w:val="22"/>
                <w:szCs w:val="22"/>
                <w:lang w:eastAsia="zh-CN"/>
              </w:rPr>
              <w:t xml:space="preserve"> in PSBCH), if any.</w:t>
            </w:r>
          </w:p>
          <w:p w14:paraId="57AB5B74" w14:textId="77777777" w:rsidR="00C519D7" w:rsidRPr="00C6545E" w:rsidRDefault="00C519D7" w:rsidP="00C519D7">
            <w:pPr>
              <w:pStyle w:val="a7"/>
              <w:spacing w:beforeLines="50" w:before="156"/>
              <w:rPr>
                <w:rFonts w:ascii="Calibri" w:eastAsiaTheme="minorEastAsia" w:hAnsi="Calibri" w:cs="Calibri"/>
                <w:kern w:val="2"/>
                <w:sz w:val="22"/>
                <w:szCs w:val="22"/>
                <w:lang w:eastAsia="zh-CN"/>
              </w:rPr>
            </w:pPr>
            <w:r>
              <w:rPr>
                <w:rFonts w:ascii="Calibri" w:eastAsiaTheme="minorEastAsia" w:hAnsi="Calibri" w:cs="Calibri"/>
                <w:kern w:val="2"/>
                <w:sz w:val="22"/>
                <w:szCs w:val="22"/>
                <w:lang w:eastAsia="zh-CN"/>
              </w:rPr>
              <w:t>With the above, the issue as claimed in Option 3 does not exist.</w:t>
            </w:r>
          </w:p>
        </w:tc>
      </w:tr>
      <w:tr w:rsidR="006B0381" w14:paraId="5A3C55A3" w14:textId="77777777" w:rsidTr="00C519D7">
        <w:tc>
          <w:tcPr>
            <w:tcW w:w="1402" w:type="dxa"/>
          </w:tcPr>
          <w:p w14:paraId="26DFD0E2" w14:textId="2B6C8E29" w:rsidR="006B0381" w:rsidRDefault="006B0381" w:rsidP="00C519D7">
            <w:pPr>
              <w:jc w:val="left"/>
            </w:pPr>
            <w:r>
              <w:lastRenderedPageBreak/>
              <w:t>Nokia</w:t>
            </w:r>
          </w:p>
        </w:tc>
        <w:tc>
          <w:tcPr>
            <w:tcW w:w="8334" w:type="dxa"/>
          </w:tcPr>
          <w:p w14:paraId="735D380E" w14:textId="3F7A8D60" w:rsidR="006B0381" w:rsidRDefault="006B0381" w:rsidP="00C519D7">
            <w:pPr>
              <w:pStyle w:val="a7"/>
              <w:spacing w:beforeLines="50" w:before="156"/>
              <w:rPr>
                <w:rFonts w:ascii="Calibri" w:eastAsiaTheme="minorEastAsia" w:hAnsi="Calibri" w:cs="Calibri"/>
                <w:kern w:val="2"/>
                <w:sz w:val="22"/>
                <w:szCs w:val="22"/>
                <w:lang w:eastAsia="zh-CN"/>
              </w:rPr>
            </w:pPr>
            <w:r>
              <w:rPr>
                <w:rFonts w:ascii="Calibri" w:eastAsiaTheme="minorEastAsia" w:hAnsi="Calibri" w:cs="Calibri"/>
                <w:kern w:val="2"/>
                <w:sz w:val="22"/>
                <w:szCs w:val="22"/>
                <w:lang w:eastAsia="zh-CN"/>
              </w:rPr>
              <w:t>We support Opt 1.</w:t>
            </w:r>
          </w:p>
        </w:tc>
      </w:tr>
    </w:tbl>
    <w:p w14:paraId="30839B85" w14:textId="77777777" w:rsidR="00D1329A" w:rsidRDefault="00D1329A"/>
    <w:p w14:paraId="43F1FAE8" w14:textId="77777777" w:rsidR="00BF5121" w:rsidRDefault="00BF5121"/>
    <w:p w14:paraId="35337BF6" w14:textId="77777777" w:rsidR="00BF5121" w:rsidRPr="005956BB" w:rsidRDefault="00BF5121" w:rsidP="0064467C">
      <w:pPr>
        <w:spacing w:beforeLines="50" w:before="156" w:afterLines="50" w:after="156"/>
        <w:outlineLvl w:val="1"/>
        <w:rPr>
          <w:b/>
          <w:sz w:val="24"/>
          <w:szCs w:val="24"/>
        </w:rPr>
      </w:pPr>
      <w:r>
        <w:rPr>
          <w:rFonts w:hint="eastAsia"/>
          <w:b/>
          <w:sz w:val="24"/>
          <w:szCs w:val="24"/>
        </w:rPr>
        <w:t xml:space="preserve">Issue </w:t>
      </w:r>
      <w:r w:rsidR="00032EB3">
        <w:rPr>
          <w:rFonts w:hint="eastAsia"/>
          <w:b/>
          <w:sz w:val="24"/>
          <w:szCs w:val="24"/>
        </w:rPr>
        <w:t xml:space="preserve">SY </w:t>
      </w:r>
      <w:r w:rsidR="003512F2">
        <w:rPr>
          <w:rFonts w:hint="eastAsia"/>
          <w:b/>
          <w:sz w:val="24"/>
          <w:szCs w:val="24"/>
        </w:rPr>
        <w:t>1-</w:t>
      </w:r>
      <w:r>
        <w:rPr>
          <w:rFonts w:hint="eastAsia"/>
          <w:b/>
          <w:sz w:val="24"/>
          <w:szCs w:val="24"/>
        </w:rPr>
        <w:t>2</w:t>
      </w:r>
      <w:r w:rsidR="00032EB3">
        <w:rPr>
          <w:rFonts w:hint="eastAsia"/>
          <w:b/>
          <w:sz w:val="24"/>
          <w:szCs w:val="24"/>
        </w:rPr>
        <w:t xml:space="preserve"> TDD configuration for </w:t>
      </w:r>
      <w:proofErr w:type="spellStart"/>
      <w:r w:rsidR="00032EB3">
        <w:rPr>
          <w:rFonts w:hint="eastAsia"/>
          <w:b/>
          <w:sz w:val="24"/>
          <w:szCs w:val="24"/>
        </w:rPr>
        <w:t>OoC</w:t>
      </w:r>
      <w:proofErr w:type="spellEnd"/>
      <w:r w:rsidR="00032EB3">
        <w:rPr>
          <w:rFonts w:hint="eastAsia"/>
          <w:b/>
          <w:sz w:val="24"/>
          <w:szCs w:val="24"/>
        </w:rPr>
        <w:t xml:space="preserve"> UEs</w:t>
      </w:r>
    </w:p>
    <w:p w14:paraId="13275281" w14:textId="77777777" w:rsidR="008D028A" w:rsidRPr="009F2529" w:rsidRDefault="008D028A" w:rsidP="0064467C">
      <w:pPr>
        <w:pStyle w:val="a7"/>
        <w:spacing w:beforeLines="50" w:before="156"/>
        <w:rPr>
          <w:rFonts w:eastAsiaTheme="minorEastAsia"/>
          <w:color w:val="808080" w:themeColor="background1" w:themeShade="80"/>
          <w:lang w:eastAsia="zh-CN"/>
        </w:rPr>
      </w:pPr>
      <w:r w:rsidRPr="009F2529">
        <w:rPr>
          <w:rFonts w:eastAsiaTheme="minorEastAsia" w:hint="eastAsia"/>
          <w:color w:val="808080" w:themeColor="background1" w:themeShade="80"/>
          <w:lang w:eastAsia="zh-CN"/>
        </w:rPr>
        <w:t xml:space="preserve">1 company proposed to consider the case when </w:t>
      </w:r>
      <w:proofErr w:type="spellStart"/>
      <w:r w:rsidRPr="009F2529">
        <w:rPr>
          <w:rFonts w:eastAsiaTheme="minorEastAsia" w:hint="eastAsia"/>
          <w:color w:val="808080" w:themeColor="background1" w:themeShade="80"/>
          <w:lang w:eastAsia="zh-CN"/>
        </w:rPr>
        <w:t>OoC</w:t>
      </w:r>
      <w:proofErr w:type="spellEnd"/>
      <w:r w:rsidRPr="009F2529">
        <w:rPr>
          <w:rFonts w:eastAsiaTheme="minorEastAsia" w:hint="eastAsia"/>
          <w:color w:val="808080" w:themeColor="background1" w:themeShade="80"/>
          <w:lang w:eastAsia="zh-CN"/>
        </w:rPr>
        <w:t xml:space="preserve"> UEs to obtain TDD configuration information, since there is no network for </w:t>
      </w:r>
      <w:proofErr w:type="spellStart"/>
      <w:r w:rsidRPr="009F2529">
        <w:rPr>
          <w:rFonts w:eastAsiaTheme="minorEastAsia" w:hint="eastAsia"/>
          <w:color w:val="808080" w:themeColor="background1" w:themeShade="80"/>
          <w:lang w:eastAsia="zh-CN"/>
        </w:rPr>
        <w:t>OoC</w:t>
      </w:r>
      <w:proofErr w:type="spellEnd"/>
      <w:r w:rsidRPr="009F2529">
        <w:rPr>
          <w:rFonts w:eastAsiaTheme="minorEastAsia" w:hint="eastAsia"/>
          <w:color w:val="808080" w:themeColor="background1" w:themeShade="80"/>
          <w:lang w:eastAsia="zh-CN"/>
        </w:rPr>
        <w:t xml:space="preserve"> UEs to receive</w:t>
      </w:r>
      <w:r w:rsidRPr="009F2529">
        <w:rPr>
          <w:rFonts w:eastAsiaTheme="minorEastAsia" w:hint="eastAsia"/>
          <w:i/>
          <w:color w:val="808080" w:themeColor="background1" w:themeShade="80"/>
          <w:lang w:eastAsia="zh-CN"/>
        </w:rPr>
        <w:t xml:space="preserve"> </w:t>
      </w:r>
      <w:proofErr w:type="spellStart"/>
      <w:r w:rsidRPr="009F2529">
        <w:rPr>
          <w:rFonts w:eastAsiaTheme="minorEastAsia"/>
          <w:i/>
          <w:color w:val="808080" w:themeColor="background1" w:themeShade="80"/>
          <w:lang w:eastAsia="zh-CN"/>
        </w:rPr>
        <w:t>tdd</w:t>
      </w:r>
      <w:proofErr w:type="spellEnd"/>
      <w:r w:rsidRPr="009F2529">
        <w:rPr>
          <w:rFonts w:eastAsiaTheme="minorEastAsia"/>
          <w:i/>
          <w:color w:val="808080" w:themeColor="background1" w:themeShade="80"/>
          <w:lang w:eastAsia="zh-CN"/>
        </w:rPr>
        <w:t>-UL-DL-</w:t>
      </w:r>
      <w:proofErr w:type="spellStart"/>
      <w:r w:rsidRPr="009F2529">
        <w:rPr>
          <w:rFonts w:eastAsiaTheme="minorEastAsia"/>
          <w:i/>
          <w:color w:val="808080" w:themeColor="background1" w:themeShade="80"/>
          <w:lang w:eastAsia="zh-CN"/>
        </w:rPr>
        <w:t>ConfigurationCommon</w:t>
      </w:r>
      <w:proofErr w:type="spellEnd"/>
      <w:r w:rsidRPr="009F2529">
        <w:rPr>
          <w:rFonts w:eastAsiaTheme="minorEastAsia" w:hint="eastAsia"/>
          <w:color w:val="808080" w:themeColor="background1" w:themeShade="80"/>
          <w:lang w:eastAsia="zh-CN"/>
        </w:rPr>
        <w:t xml:space="preserve">. </w:t>
      </w:r>
      <w:r w:rsidRPr="009F2529">
        <w:rPr>
          <w:rFonts w:eastAsiaTheme="minorEastAsia"/>
          <w:color w:val="808080" w:themeColor="background1" w:themeShade="80"/>
          <w:lang w:eastAsia="zh-CN"/>
        </w:rPr>
        <w:t>A</w:t>
      </w:r>
      <w:r w:rsidRPr="009F2529">
        <w:rPr>
          <w:rFonts w:eastAsiaTheme="minorEastAsia" w:hint="eastAsia"/>
          <w:color w:val="808080" w:themeColor="background1" w:themeShade="80"/>
          <w:lang w:eastAsia="zh-CN"/>
        </w:rPr>
        <w:t xml:space="preserve"> pre-configuration parameter is defined and used when UEs are </w:t>
      </w:r>
      <w:proofErr w:type="spellStart"/>
      <w:r w:rsidRPr="009F2529">
        <w:rPr>
          <w:rFonts w:eastAsiaTheme="minorEastAsia" w:hint="eastAsia"/>
          <w:color w:val="808080" w:themeColor="background1" w:themeShade="80"/>
          <w:lang w:eastAsia="zh-CN"/>
        </w:rPr>
        <w:t>OoC</w:t>
      </w:r>
      <w:proofErr w:type="spellEnd"/>
      <w:r w:rsidRPr="009F2529">
        <w:rPr>
          <w:rFonts w:eastAsiaTheme="minorEastAsia" w:hint="eastAsia"/>
          <w:color w:val="808080" w:themeColor="background1" w:themeShade="80"/>
          <w:lang w:eastAsia="zh-CN"/>
        </w:rPr>
        <w:t xml:space="preserve"> to derive TDD information.</w:t>
      </w:r>
    </w:p>
    <w:p w14:paraId="6694D2F0" w14:textId="7D206584" w:rsidR="00824168" w:rsidRDefault="006C50DA" w:rsidP="00D97FA3">
      <w:pPr>
        <w:rPr>
          <w:rFonts w:ascii="Times New Roman" w:hAnsi="Times New Roman" w:cs="Times New Roman" w:hint="eastAsia"/>
          <w:sz w:val="20"/>
        </w:rPr>
      </w:pPr>
      <w:r>
        <w:rPr>
          <w:rFonts w:ascii="Times New Roman" w:hAnsi="Times New Roman" w:cs="Times New Roman"/>
          <w:sz w:val="20"/>
        </w:rPr>
        <w:t>A</w:t>
      </w:r>
      <w:r>
        <w:rPr>
          <w:rFonts w:ascii="Times New Roman" w:hAnsi="Times New Roman" w:cs="Times New Roman" w:hint="eastAsia"/>
          <w:sz w:val="20"/>
        </w:rPr>
        <w:t xml:space="preserve">ccording to the </w:t>
      </w:r>
      <w:r w:rsidR="00FA2EC5">
        <w:rPr>
          <w:rFonts w:ascii="Times New Roman" w:hAnsi="Times New Roman" w:cs="Times New Roman" w:hint="eastAsia"/>
          <w:sz w:val="20"/>
        </w:rPr>
        <w:t xml:space="preserve">Round 1 </w:t>
      </w:r>
      <w:r w:rsidR="00525938">
        <w:rPr>
          <w:rFonts w:ascii="Times New Roman" w:hAnsi="Times New Roman" w:cs="Times New Roman" w:hint="eastAsia"/>
          <w:sz w:val="20"/>
        </w:rPr>
        <w:t xml:space="preserve">views </w:t>
      </w:r>
      <w:r>
        <w:rPr>
          <w:rFonts w:ascii="Times New Roman" w:hAnsi="Times New Roman" w:cs="Times New Roman" w:hint="eastAsia"/>
          <w:sz w:val="20"/>
        </w:rPr>
        <w:t xml:space="preserve">feedback, majority companies agree with </w:t>
      </w:r>
      <w:r>
        <w:rPr>
          <w:rFonts w:ascii="Times New Roman" w:hAnsi="Times New Roman" w:cs="Times New Roman"/>
          <w:sz w:val="20"/>
        </w:rPr>
        <w:t>the</w:t>
      </w:r>
      <w:r>
        <w:rPr>
          <w:rFonts w:ascii="Times New Roman" w:hAnsi="Times New Roman" w:cs="Times New Roman" w:hint="eastAsia"/>
          <w:sz w:val="20"/>
        </w:rPr>
        <w:t xml:space="preserve"> </w:t>
      </w:r>
      <w:r w:rsidR="003055FF">
        <w:rPr>
          <w:rFonts w:ascii="Times New Roman" w:hAnsi="Times New Roman" w:cs="Times New Roman" w:hint="eastAsia"/>
          <w:sz w:val="20"/>
        </w:rPr>
        <w:t>TP proposed by LG, and the following TP can be considered as a consensus</w:t>
      </w:r>
      <w:r w:rsidR="009F2529">
        <w:rPr>
          <w:rFonts w:ascii="Times New Roman" w:hAnsi="Times New Roman" w:cs="Times New Roman" w:hint="eastAsia"/>
          <w:sz w:val="20"/>
        </w:rPr>
        <w:t>.</w:t>
      </w:r>
    </w:p>
    <w:p w14:paraId="766C2C0B" w14:textId="77777777" w:rsidR="009C2248" w:rsidRDefault="009C2248" w:rsidP="00525938">
      <w:pPr>
        <w:spacing w:beforeLines="50" w:before="156" w:afterLines="50" w:after="156"/>
        <w:rPr>
          <w:rFonts w:ascii="Times New Roman" w:hAnsi="Times New Roman" w:cs="Times New Roman" w:hint="eastAsia"/>
          <w:b/>
          <w:i/>
          <w:sz w:val="20"/>
        </w:rPr>
      </w:pPr>
      <w:r w:rsidRPr="009C2248">
        <w:rPr>
          <w:rFonts w:ascii="Times New Roman" w:hAnsi="Times New Roman" w:cs="Times New Roman" w:hint="eastAsia"/>
          <w:b/>
          <w:i/>
          <w:sz w:val="20"/>
          <w:highlight w:val="yellow"/>
        </w:rPr>
        <w:t>FL proposal</w:t>
      </w:r>
      <w:r w:rsidR="00525938" w:rsidRPr="009C2248">
        <w:rPr>
          <w:rFonts w:ascii="Times New Roman" w:hAnsi="Times New Roman" w:cs="Times New Roman" w:hint="eastAsia"/>
          <w:b/>
          <w:i/>
          <w:sz w:val="20"/>
          <w:highlight w:val="yellow"/>
        </w:rPr>
        <w:t>:</w:t>
      </w:r>
      <w:r w:rsidR="00525938" w:rsidRPr="00525938">
        <w:rPr>
          <w:rFonts w:ascii="Times New Roman" w:hAnsi="Times New Roman" w:cs="Times New Roman" w:hint="eastAsia"/>
          <w:b/>
          <w:i/>
          <w:sz w:val="20"/>
        </w:rPr>
        <w:t xml:space="preserve"> </w:t>
      </w:r>
    </w:p>
    <w:p w14:paraId="5EE379AE" w14:textId="2EE2A951" w:rsidR="00525938" w:rsidRPr="009C2248" w:rsidRDefault="00AF7199" w:rsidP="009C2248">
      <w:pPr>
        <w:pStyle w:val="a5"/>
        <w:numPr>
          <w:ilvl w:val="0"/>
          <w:numId w:val="40"/>
        </w:numPr>
        <w:spacing w:beforeLines="50" w:before="156" w:afterLines="50" w:after="156"/>
        <w:ind w:firstLineChars="0"/>
        <w:rPr>
          <w:rFonts w:cs="Times New Roman"/>
          <w:b/>
          <w:i/>
          <w:sz w:val="20"/>
        </w:rPr>
      </w:pPr>
      <w:r w:rsidRPr="009C2248">
        <w:rPr>
          <w:rFonts w:cs="Times New Roman" w:hint="eastAsia"/>
          <w:b/>
          <w:i/>
          <w:sz w:val="20"/>
        </w:rPr>
        <w:t>Adopting the following TP for TS 38.213.</w:t>
      </w:r>
    </w:p>
    <w:p w14:paraId="766D243D" w14:textId="4474C7BC" w:rsidR="00F5098A" w:rsidRPr="003F730A" w:rsidRDefault="003F730A" w:rsidP="003F730A">
      <w:pPr>
        <w:spacing w:beforeLines="50" w:before="156" w:after="120"/>
        <w:ind w:left="840" w:hanging="420"/>
        <w:jc w:val="center"/>
        <w:rPr>
          <w:rFonts w:ascii="Times New Roman" w:hAnsi="Times New Roman" w:cs="Times New Roman" w:hint="eastAsia"/>
          <w:color w:val="FF0000"/>
          <w:lang w:val="en-GB"/>
        </w:rPr>
      </w:pPr>
      <w:r>
        <w:rPr>
          <w:rFonts w:ascii="Times New Roman" w:hAnsi="Times New Roman" w:cs="Times New Roman" w:hint="eastAsia"/>
          <w:color w:val="FF0000"/>
          <w:lang w:val="en-GB"/>
        </w:rPr>
        <w:t>--------------------------------------------------</w:t>
      </w:r>
      <w:r>
        <w:rPr>
          <w:rFonts w:ascii="Times New Roman" w:hAnsi="Times New Roman" w:cs="Times New Roman" w:hint="eastAsia"/>
          <w:color w:val="FF0000"/>
          <w:lang w:val="en-GB"/>
        </w:rPr>
        <w:t>Start of draft TP of TS 38.213</w:t>
      </w:r>
      <w:r>
        <w:rPr>
          <w:rFonts w:ascii="Times New Roman" w:hAnsi="Times New Roman" w:cs="Times New Roman" w:hint="eastAsia"/>
          <w:color w:val="FF0000"/>
          <w:lang w:val="en-GB"/>
        </w:rPr>
        <w:t>----------------------------------------------</w:t>
      </w:r>
    </w:p>
    <w:p w14:paraId="205DFBF5" w14:textId="77777777" w:rsidR="00063A21" w:rsidRPr="00524287" w:rsidRDefault="00063A21" w:rsidP="00525938">
      <w:pPr>
        <w:keepNext/>
        <w:keepLines/>
        <w:spacing w:before="120" w:after="120"/>
        <w:ind w:left="1061" w:hanging="641"/>
        <w:jc w:val="left"/>
        <w:outlineLvl w:val="1"/>
        <w:rPr>
          <w:rFonts w:ascii="Arial" w:hAnsi="Arial" w:cs="Times New Roman"/>
          <w:sz w:val="32"/>
          <w:lang w:val="en-GB" w:eastAsia="en-US"/>
        </w:rPr>
      </w:pPr>
      <w:r w:rsidRPr="00524287">
        <w:rPr>
          <w:rFonts w:ascii="Arial" w:hAnsi="Arial" w:cs="Times New Roman"/>
          <w:sz w:val="32"/>
          <w:lang w:val="en-GB" w:eastAsia="en-US"/>
        </w:rPr>
        <w:t>16.1</w:t>
      </w:r>
      <w:r w:rsidRPr="00524287">
        <w:rPr>
          <w:rFonts w:ascii="Arial" w:hAnsi="Arial" w:cs="Times New Roman" w:hint="eastAsia"/>
          <w:sz w:val="32"/>
          <w:lang w:val="en-GB" w:eastAsia="en-US"/>
        </w:rPr>
        <w:tab/>
      </w:r>
      <w:r w:rsidRPr="00524287">
        <w:rPr>
          <w:rFonts w:ascii="Arial" w:hAnsi="Arial" w:cs="Times New Roman"/>
          <w:sz w:val="32"/>
          <w:lang w:val="en-GB" w:eastAsia="en-US"/>
        </w:rPr>
        <w:t>Synchronization procedures</w:t>
      </w:r>
    </w:p>
    <w:p w14:paraId="5097B295" w14:textId="2B5AFFE9" w:rsidR="00063A21" w:rsidRPr="00D1708F" w:rsidRDefault="00063A21" w:rsidP="00063A21">
      <w:pPr>
        <w:spacing w:beforeLines="50" w:before="156" w:after="120"/>
        <w:ind w:left="840" w:hanging="420"/>
        <w:jc w:val="center"/>
        <w:rPr>
          <w:rFonts w:ascii="Times New Roman" w:hAnsi="Times New Roman" w:cs="Times New Roman"/>
          <w:color w:val="FF0000"/>
          <w:lang w:val="en-GB"/>
        </w:rPr>
      </w:pPr>
      <w:r>
        <w:rPr>
          <w:rFonts w:ascii="Times New Roman" w:hAnsi="Times New Roman" w:cs="Times New Roman" w:hint="eastAsia"/>
          <w:color w:val="FF0000"/>
          <w:lang w:val="en-GB"/>
        </w:rPr>
        <w:t>--------------------------------------------------</w:t>
      </w:r>
      <w:r w:rsidRPr="00D1708F">
        <w:rPr>
          <w:rFonts w:ascii="Times New Roman" w:hAnsi="Times New Roman" w:cs="Times New Roman"/>
          <w:color w:val="FF0000"/>
          <w:lang w:val="en-GB"/>
        </w:rPr>
        <w:t>&lt;Unchanged parts omitted&gt;</w:t>
      </w:r>
      <w:r>
        <w:rPr>
          <w:rFonts w:ascii="Times New Roman" w:hAnsi="Times New Roman" w:cs="Times New Roman" w:hint="eastAsia"/>
          <w:color w:val="FF0000"/>
          <w:lang w:val="en-GB"/>
        </w:rPr>
        <w:t>----------------------------------------------</w:t>
      </w:r>
    </w:p>
    <w:p w14:paraId="66AAD86A" w14:textId="77777777" w:rsidR="00063A21" w:rsidRPr="00A2124C" w:rsidRDefault="00063A21" w:rsidP="00063A21">
      <w:pPr>
        <w:spacing w:after="180"/>
        <w:ind w:left="840" w:hanging="420"/>
        <w:rPr>
          <w:rFonts w:ascii="Times New Roman" w:eastAsia="DengXian" w:hAnsi="Times New Roman" w:cs="Times New Roman"/>
          <w:lang w:val="en-GB"/>
        </w:rPr>
      </w:pPr>
      <w:r w:rsidRPr="00A2124C">
        <w:rPr>
          <w:rFonts w:ascii="Times New Roman" w:hAnsi="Times New Roman" w:cs="Times New Roman"/>
          <w:lang w:val="en-GB"/>
        </w:rPr>
        <w:t xml:space="preserve">For transmission of an S-SS/PSBCH block, a UE includes </w:t>
      </w:r>
      <w:r w:rsidRPr="00A2124C">
        <w:rPr>
          <w:rFonts w:ascii="Times New Roman" w:eastAsia="DengXian" w:hAnsi="Times New Roman" w:cs="Times New Roman"/>
          <w:lang w:val="en-GB"/>
        </w:rPr>
        <w:t xml:space="preserve">a bit sequence </w:t>
      </w:r>
      <m:oMath>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0</m:t>
            </m:r>
          </m:sub>
        </m:sSub>
        <m: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1</m:t>
            </m:r>
          </m:sub>
        </m:sSub>
        <m: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2</m:t>
            </m:r>
          </m:sub>
        </m:sSub>
        <m: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3</m:t>
            </m:r>
          </m:sub>
        </m:sSub>
        <m:r>
          <w:rPr>
            <w:rFonts w:ascii="Cambria Math" w:eastAsia="DengXian" w:hAnsi="Cambria Math" w:cs="Times New Roman"/>
            <w:lang w:val="en-GB"/>
          </w:rPr>
          <m:t>, …,</m:t>
        </m:r>
        <m:r>
          <m:rPr>
            <m:sty m:val="p"/>
          </m:rP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11</m:t>
            </m:r>
          </m:sub>
        </m:sSub>
      </m:oMath>
      <w:r w:rsidRPr="00A2124C">
        <w:rPr>
          <w:rFonts w:ascii="Times New Roman" w:eastAsia="DengXian" w:hAnsi="Times New Roman" w:cs="Times New Roman"/>
          <w:lang w:val="en-GB"/>
        </w:rPr>
        <w:t xml:space="preserve"> in the PSBCH payload to indicate </w:t>
      </w:r>
      <w:proofErr w:type="spellStart"/>
      <w:r w:rsidRPr="00A2124C">
        <w:rPr>
          <w:rFonts w:ascii="Times New Roman" w:hAnsi="Times New Roman" w:cs="Times New Roman"/>
          <w:i/>
          <w:lang w:val="en-GB" w:eastAsia="en-US"/>
        </w:rPr>
        <w:t>sl</w:t>
      </w:r>
      <w:proofErr w:type="spellEnd"/>
      <w:r w:rsidRPr="00A2124C">
        <w:rPr>
          <w:rFonts w:ascii="Times New Roman" w:hAnsi="Times New Roman" w:cs="Times New Roman"/>
          <w:i/>
          <w:lang w:val="en-GB" w:eastAsia="en-US"/>
        </w:rPr>
        <w:t>-TDD-</w:t>
      </w:r>
      <w:proofErr w:type="spellStart"/>
      <w:r w:rsidRPr="00A2124C">
        <w:rPr>
          <w:rFonts w:ascii="Times New Roman" w:hAnsi="Times New Roman" w:cs="Times New Roman"/>
          <w:i/>
          <w:lang w:val="en-GB" w:eastAsia="en-US"/>
        </w:rPr>
        <w:t>Config</w:t>
      </w:r>
      <w:proofErr w:type="spellEnd"/>
      <w:r w:rsidRPr="00A2124C">
        <w:rPr>
          <w:rFonts w:ascii="Times New Roman" w:eastAsia="DengXian" w:hAnsi="Times New Roman" w:cs="Times New Roman"/>
          <w:lang w:val="en-GB"/>
        </w:rPr>
        <w:t xml:space="preserve"> and provide a slot format over a number of slots, where</w:t>
      </w:r>
    </w:p>
    <w:p w14:paraId="433D55FD" w14:textId="42D74A51" w:rsidR="00063A21" w:rsidRDefault="00063A21" w:rsidP="00063A21">
      <w:pPr>
        <w:spacing w:after="180"/>
        <w:ind w:left="840" w:hanging="420"/>
        <w:jc w:val="left"/>
        <w:rPr>
          <w:rFonts w:ascii="Times New Roman" w:hAnsi="Times New Roman" w:cs="Times New Roman"/>
          <w:lang w:eastAsia="en-US"/>
        </w:rPr>
      </w:pPr>
      <w:r w:rsidRPr="00A2124C">
        <w:rPr>
          <w:rFonts w:ascii="Times New Roman" w:hAnsi="Times New Roman" w:cs="Times New Roman"/>
          <w:lang w:eastAsia="en-US"/>
        </w:rPr>
        <w:t>-</w:t>
      </w:r>
      <w:r w:rsidRPr="00A2124C">
        <w:rPr>
          <w:rFonts w:ascii="Times New Roman" w:hAnsi="Times New Roman" w:cs="Times New Roman"/>
          <w:lang w:eastAsia="en-US"/>
        </w:rPr>
        <w:tab/>
      </w:r>
      <m:oMath>
        <m:sSub>
          <m:sSubPr>
            <m:ctrlPr>
              <w:rPr>
                <w:rFonts w:ascii="Cambria Math" w:hAnsi="Cambria Math" w:cs="Times New Roman"/>
                <w:lang w:eastAsia="en-US"/>
              </w:rPr>
            </m:ctrlPr>
          </m:sSubPr>
          <m:e>
            <m:r>
              <w:rPr>
                <w:rFonts w:ascii="Cambria Math" w:hAnsi="Cambria Math" w:cs="Times New Roman"/>
                <w:lang w:eastAsia="en-US"/>
              </w:rPr>
              <m:t>a</m:t>
            </m:r>
          </m:e>
          <m:sub>
            <m:r>
              <m:rPr>
                <m:sty m:val="p"/>
              </m:rPr>
              <w:rPr>
                <w:rFonts w:ascii="Cambria Math" w:hAnsi="Cambria Math" w:cs="Times New Roman"/>
                <w:lang w:eastAsia="en-US"/>
              </w:rPr>
              <m:t>0</m:t>
            </m:r>
          </m:sub>
        </m:sSub>
        <m:r>
          <m:rPr>
            <m:sty m:val="p"/>
          </m:rPr>
          <w:rPr>
            <w:rFonts w:ascii="Cambria Math" w:hAnsi="Cambria Math" w:cs="Times New Roman"/>
            <w:lang w:eastAsia="en-US"/>
          </w:rPr>
          <m:t>=0</m:t>
        </m:r>
      </m:oMath>
      <w:r w:rsidRPr="00A2124C">
        <w:rPr>
          <w:rFonts w:ascii="Times New Roman" w:hAnsi="Times New Roman" w:cs="Times New Roman"/>
          <w:lang w:eastAsia="en-US"/>
        </w:rPr>
        <w:t xml:space="preserve"> if </w:t>
      </w:r>
      <w:r w:rsidRPr="00A2124C">
        <w:rPr>
          <w:rFonts w:ascii="Times New Roman" w:hAnsi="Times New Roman" w:cs="Times New Roman"/>
          <w:i/>
          <w:lang w:eastAsia="en-US"/>
        </w:rPr>
        <w:t>pattern1</w:t>
      </w:r>
      <w:r w:rsidRPr="00A2124C">
        <w:rPr>
          <w:rFonts w:ascii="Times New Roman" w:hAnsi="Times New Roman" w:cs="Times New Roman"/>
          <w:lang w:eastAsia="en-US"/>
        </w:rPr>
        <w:t xml:space="preserve"> is provided by </w:t>
      </w:r>
      <w:r w:rsidRPr="008A1B5A">
        <w:rPr>
          <w:rFonts w:ascii="Times New Roman" w:hAnsi="Times New Roman" w:cs="Times New Roman"/>
          <w:i/>
          <w:color w:val="FF0000"/>
          <w:lang w:eastAsia="en-US"/>
        </w:rPr>
        <w:t>sl-TDD-</w:t>
      </w:r>
      <w:r w:rsidRPr="00AA6718">
        <w:rPr>
          <w:rFonts w:ascii="Times New Roman" w:hAnsi="Times New Roman" w:cs="Times New Roman"/>
          <w:i/>
          <w:color w:val="FF0000"/>
          <w:lang w:eastAsia="en-US"/>
        </w:rPr>
        <w:t>Configuration</w:t>
      </w:r>
      <w:r w:rsidR="009E4F1A">
        <w:rPr>
          <w:rFonts w:ascii="Times New Roman" w:hAnsi="Times New Roman" w:cs="Times New Roman" w:hint="eastAsia"/>
          <w:i/>
          <w:color w:val="FF0000"/>
        </w:rPr>
        <w:t>-r16</w:t>
      </w:r>
      <w:r w:rsidRPr="00AA6718">
        <w:rPr>
          <w:rFonts w:ascii="Times New Roman" w:hAnsi="Times New Roman" w:cs="Times New Roman"/>
          <w:i/>
          <w:color w:val="FF0000"/>
          <w:lang w:eastAsia="en-US"/>
        </w:rPr>
        <w:t xml:space="preserve"> or </w:t>
      </w:r>
      <w:proofErr w:type="spellStart"/>
      <w:r w:rsidRPr="00A2124C">
        <w:rPr>
          <w:rFonts w:ascii="Times New Roman" w:hAnsi="Times New Roman" w:cs="Times New Roman"/>
          <w:i/>
          <w:lang w:eastAsia="en-US"/>
        </w:rPr>
        <w:t>tdd</w:t>
      </w:r>
      <w:proofErr w:type="spellEnd"/>
      <w:r w:rsidRPr="00A2124C">
        <w:rPr>
          <w:rFonts w:ascii="Times New Roman" w:hAnsi="Times New Roman" w:cs="Times New Roman"/>
          <w:i/>
          <w:lang w:eastAsia="en-US"/>
        </w:rPr>
        <w:t>-UL-DL-</w:t>
      </w:r>
      <w:proofErr w:type="spellStart"/>
      <w:r w:rsidRPr="00A2124C">
        <w:rPr>
          <w:rFonts w:ascii="Times New Roman" w:hAnsi="Times New Roman" w:cs="Times New Roman"/>
          <w:i/>
          <w:lang w:eastAsia="en-US"/>
        </w:rPr>
        <w:t>ConfigurationCommon</w:t>
      </w:r>
      <w:proofErr w:type="spellEnd"/>
      <w:r w:rsidRPr="00A2124C">
        <w:rPr>
          <w:rFonts w:ascii="Times New Roman" w:hAnsi="Times New Roman" w:cs="Times New Roman"/>
          <w:lang w:eastAsia="en-US"/>
        </w:rPr>
        <w:t xml:space="preserve">; </w:t>
      </w:r>
      <m:oMath>
        <m:sSub>
          <m:sSubPr>
            <m:ctrlPr>
              <w:rPr>
                <w:rFonts w:ascii="Cambria Math" w:hAnsi="Cambria Math" w:cs="Times New Roman"/>
                <w:lang w:eastAsia="en-US"/>
              </w:rPr>
            </m:ctrlPr>
          </m:sSubPr>
          <m:e>
            <m:r>
              <w:rPr>
                <w:rFonts w:ascii="Cambria Math" w:hAnsi="Cambria Math" w:cs="Times New Roman"/>
                <w:lang w:eastAsia="en-US"/>
              </w:rPr>
              <m:t>a</m:t>
            </m:r>
          </m:e>
          <m:sub>
            <m:r>
              <m:rPr>
                <m:sty m:val="p"/>
              </m:rPr>
              <w:rPr>
                <w:rFonts w:ascii="Cambria Math" w:hAnsi="Cambria Math" w:cs="Times New Roman"/>
                <w:lang w:eastAsia="en-US"/>
              </w:rPr>
              <m:t>0</m:t>
            </m:r>
          </m:sub>
        </m:sSub>
        <m:r>
          <m:rPr>
            <m:sty m:val="p"/>
          </m:rPr>
          <w:rPr>
            <w:rFonts w:ascii="Cambria Math" w:hAnsi="Cambria Math" w:cs="Times New Roman"/>
            <w:lang w:eastAsia="en-US"/>
          </w:rPr>
          <m:t>=1</m:t>
        </m:r>
      </m:oMath>
      <w:r w:rsidRPr="00A2124C">
        <w:rPr>
          <w:rFonts w:ascii="Times New Roman" w:hAnsi="Times New Roman" w:cs="Times New Roman"/>
          <w:lang w:eastAsia="en-US"/>
        </w:rPr>
        <w:t xml:space="preserve"> if both </w:t>
      </w:r>
      <w:r w:rsidRPr="00A2124C">
        <w:rPr>
          <w:rFonts w:ascii="Times New Roman" w:hAnsi="Times New Roman" w:cs="Times New Roman"/>
          <w:i/>
          <w:lang w:eastAsia="en-US"/>
        </w:rPr>
        <w:t>pattern1</w:t>
      </w:r>
      <w:r w:rsidRPr="00A2124C">
        <w:rPr>
          <w:rFonts w:ascii="Times New Roman" w:hAnsi="Times New Roman" w:cs="Times New Roman"/>
          <w:lang w:eastAsia="en-US"/>
        </w:rPr>
        <w:t xml:space="preserve"> and </w:t>
      </w:r>
      <w:r w:rsidRPr="00A2124C">
        <w:rPr>
          <w:rFonts w:ascii="Times New Roman" w:hAnsi="Times New Roman" w:cs="Times New Roman"/>
          <w:i/>
          <w:lang w:eastAsia="en-US"/>
        </w:rPr>
        <w:t>pattern2</w:t>
      </w:r>
      <w:r w:rsidRPr="00A2124C">
        <w:rPr>
          <w:rFonts w:ascii="Times New Roman" w:hAnsi="Times New Roman" w:cs="Times New Roman"/>
          <w:lang w:eastAsia="en-US"/>
        </w:rPr>
        <w:t xml:space="preserve"> are provided by </w:t>
      </w:r>
      <w:r w:rsidRPr="008A1B5A">
        <w:rPr>
          <w:rFonts w:ascii="Times New Roman" w:hAnsi="Times New Roman" w:cs="Times New Roman"/>
          <w:i/>
          <w:color w:val="FF0000"/>
          <w:lang w:eastAsia="en-US"/>
        </w:rPr>
        <w:t>sl-TDD-Configuration</w:t>
      </w:r>
      <w:r w:rsidR="009E4F1A">
        <w:rPr>
          <w:rFonts w:ascii="Times New Roman" w:hAnsi="Times New Roman" w:cs="Times New Roman" w:hint="eastAsia"/>
          <w:i/>
          <w:color w:val="FF0000"/>
        </w:rPr>
        <w:t>-r16</w:t>
      </w:r>
      <w:r w:rsidRPr="00A2124C">
        <w:rPr>
          <w:rFonts w:ascii="Times New Roman" w:hAnsi="Times New Roman" w:cs="Times New Roman"/>
          <w:lang w:eastAsia="en-US"/>
        </w:rPr>
        <w:t xml:space="preserve"> </w:t>
      </w:r>
      <w:r w:rsidRPr="008A1B5A">
        <w:rPr>
          <w:rFonts w:ascii="Times New Roman" w:hAnsi="Times New Roman" w:cs="Times New Roman"/>
          <w:i/>
          <w:color w:val="FF0000"/>
          <w:lang w:eastAsia="en-US"/>
        </w:rPr>
        <w:t xml:space="preserve">or </w:t>
      </w:r>
      <w:proofErr w:type="spellStart"/>
      <w:r w:rsidRPr="00A2124C">
        <w:rPr>
          <w:rFonts w:ascii="Times New Roman" w:hAnsi="Times New Roman" w:cs="Times New Roman"/>
          <w:i/>
          <w:lang w:eastAsia="en-US"/>
        </w:rPr>
        <w:t>tdd</w:t>
      </w:r>
      <w:proofErr w:type="spellEnd"/>
      <w:r w:rsidRPr="00A2124C">
        <w:rPr>
          <w:rFonts w:ascii="Times New Roman" w:hAnsi="Times New Roman" w:cs="Times New Roman"/>
          <w:i/>
          <w:lang w:eastAsia="en-US"/>
        </w:rPr>
        <w:t>-UL-DL-</w:t>
      </w:r>
      <w:proofErr w:type="spellStart"/>
      <w:r w:rsidRPr="00A2124C">
        <w:rPr>
          <w:rFonts w:ascii="Times New Roman" w:hAnsi="Times New Roman" w:cs="Times New Roman"/>
          <w:i/>
          <w:lang w:eastAsia="en-US"/>
        </w:rPr>
        <w:t>ConfigurationCommon</w:t>
      </w:r>
      <w:proofErr w:type="spellEnd"/>
      <w:r w:rsidRPr="00A2124C">
        <w:rPr>
          <w:rFonts w:ascii="Times New Roman" w:hAnsi="Times New Roman" w:cs="Times New Roman"/>
          <w:lang w:eastAsia="en-US"/>
        </w:rPr>
        <w:t xml:space="preserve"> as described in Clause 11.1</w:t>
      </w:r>
    </w:p>
    <w:p w14:paraId="2318B1F0" w14:textId="77777777" w:rsidR="00063A21" w:rsidRPr="002368C9" w:rsidRDefault="00063A21" w:rsidP="00063A21">
      <w:pPr>
        <w:pStyle w:val="B1"/>
        <w:rPr>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oMath>
      <w:r w:rsidRPr="002368C9">
        <w:t xml:space="preserve"> are determined based on</w:t>
      </w:r>
    </w:p>
    <w:p w14:paraId="056F14AA" w14:textId="77777777" w:rsidR="00063A21" w:rsidRDefault="00063A21" w:rsidP="00063A21">
      <w:pPr>
        <w:pStyle w:val="B1"/>
        <w:ind w:left="852"/>
      </w:pPr>
      <w:r w:rsidRPr="0068348F">
        <w:t>-</w:t>
      </w:r>
      <w:r w:rsidRPr="0068348F">
        <w:tab/>
      </w:r>
      <m:oMath>
        <m:r>
          <w:rPr>
            <w:rFonts w:ascii="Cambria Math" w:hAnsi="Cambria Math"/>
          </w:rPr>
          <m:t>P</m:t>
        </m:r>
      </m:oMath>
      <w:r w:rsidRPr="00FA0DC9">
        <w:rPr>
          <w:iCs/>
        </w:rPr>
        <w:t xml:space="preserve"> </w:t>
      </w:r>
      <w:proofErr w:type="gramStart"/>
      <w:r w:rsidRPr="00FA0DC9">
        <w:rPr>
          <w:iCs/>
        </w:rPr>
        <w:t>in</w:t>
      </w:r>
      <w:proofErr w:type="gramEnd"/>
      <w:r w:rsidRPr="00FA0DC9">
        <w:rPr>
          <w:iCs/>
        </w:rPr>
        <w:t xml:space="preserve"> </w:t>
      </w:r>
      <w:r w:rsidRPr="00FA0DC9">
        <w:rPr>
          <w:i/>
        </w:rPr>
        <w:t xml:space="preserve">pattern1 </w:t>
      </w:r>
      <w:r w:rsidRPr="00FA0DC9">
        <w:t>as described in Table 16.</w:t>
      </w:r>
      <w:r w:rsidRPr="00FA0DC9">
        <w:rPr>
          <w:lang w:val="en-US"/>
        </w:rPr>
        <w:t>1</w:t>
      </w:r>
      <w:r w:rsidRPr="00FA0DC9">
        <w:t xml:space="preserve">-1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A0DC9">
        <w:t xml:space="preserve"> </w:t>
      </w:r>
    </w:p>
    <w:p w14:paraId="11787462" w14:textId="77777777" w:rsidR="00063A21" w:rsidRDefault="00063A21" w:rsidP="00063A21">
      <w:pPr>
        <w:pStyle w:val="B1"/>
        <w:ind w:left="852"/>
      </w:pPr>
      <w:r w:rsidRPr="0068348F">
        <w:t>-</w:t>
      </w:r>
      <w:r w:rsidRPr="0068348F">
        <w:tab/>
      </w:r>
      <m:oMath>
        <m:r>
          <w:rPr>
            <w:rFonts w:ascii="Cambria Math" w:hAnsi="Cambria Math"/>
          </w:rPr>
          <m:t>P</m:t>
        </m:r>
      </m:oMath>
      <w:r w:rsidRPr="00FA0DC9">
        <w:rPr>
          <w:iCs/>
        </w:rPr>
        <w:t xml:space="preserve"> </w:t>
      </w:r>
      <w:proofErr w:type="gramStart"/>
      <w:r w:rsidRPr="00FA0DC9">
        <w:rPr>
          <w:iCs/>
        </w:rPr>
        <w:t>in</w:t>
      </w:r>
      <w:proofErr w:type="gramEnd"/>
      <w:r w:rsidRPr="00FA0DC9">
        <w:rPr>
          <w:iCs/>
        </w:rPr>
        <w:t xml:space="preserve"> </w:t>
      </w:r>
      <w:r w:rsidRPr="00FA0DC9">
        <w:rPr>
          <w:i/>
        </w:rPr>
        <w:t xml:space="preserve">pattern1 </w:t>
      </w:r>
      <w:r w:rsidRPr="00FA0DC9">
        <w:t>and</w:t>
      </w:r>
      <w:r w:rsidRPr="00FA0DC9">
        <w:rPr>
          <w:i/>
        </w:rPr>
        <w:t xml:space="preserv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A0DC9">
        <w:rPr>
          <w:i/>
        </w:rPr>
        <w:t xml:space="preserve"> in pattern2 </w:t>
      </w:r>
      <w:r w:rsidRPr="00FA0DC9">
        <w:t>as described in Table 16.</w:t>
      </w:r>
      <w:r w:rsidRPr="00FA0DC9">
        <w:rPr>
          <w:lang w:val="en-US"/>
        </w:rPr>
        <w:t>1</w:t>
      </w:r>
      <w:r w:rsidRPr="00FA0DC9">
        <w:t xml:space="preserve">-2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14:paraId="55159709" w14:textId="77777777" w:rsidR="00063A21" w:rsidRDefault="00063A21" w:rsidP="00063A21">
      <w:pPr>
        <w:pStyle w:val="B1"/>
        <w:ind w:firstLine="0"/>
      </w:pPr>
      <w:proofErr w:type="gramStart"/>
      <w:r w:rsidRPr="00FA0DC9">
        <w:t>where</w:t>
      </w:r>
      <w:proofErr w:type="gramEnd"/>
      <w:r w:rsidRPr="00FA0DC9">
        <w:t xml:space="preserve"> </w:t>
      </w:r>
      <m:oMath>
        <m:r>
          <w:rPr>
            <w:rFonts w:ascii="Cambria Math" w:hAnsi="Cambria Math"/>
          </w:rPr>
          <m:t>P</m:t>
        </m:r>
      </m:oMath>
      <w:r w:rsidRPr="00FA0DC9">
        <w:t xml:space="preserve"> and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A0DC9">
        <w:t xml:space="preserve"> are as described in </w:t>
      </w:r>
      <w:r>
        <w:rPr>
          <w:lang w:val="en-US"/>
        </w:rPr>
        <w:t>Clause</w:t>
      </w:r>
      <w:r w:rsidRPr="00FA0DC9">
        <w:t xml:space="preserve"> 11.1</w:t>
      </w:r>
    </w:p>
    <w:p w14:paraId="38502064" w14:textId="77777777" w:rsidR="00063A21" w:rsidRDefault="00063A21" w:rsidP="00063A21">
      <w:pPr>
        <w:pStyle w:val="B1"/>
        <w:rPr>
          <w:iCs/>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2368C9">
        <w:t xml:space="preserve"> are</w:t>
      </w:r>
      <w:r>
        <w:rPr>
          <w:lang w:val="en-US"/>
        </w:rPr>
        <w:t xml:space="preserve"> the</w:t>
      </w:r>
      <w:r w:rsidRPr="002368C9">
        <w:t xml:space="preserve"> </w:t>
      </w:r>
      <w:r>
        <w:rPr>
          <w:lang w:val="en-US"/>
        </w:rPr>
        <w:t>7th</w:t>
      </w:r>
      <w:r w:rsidRPr="002368C9">
        <w:t xml:space="preserve"> to </w:t>
      </w:r>
      <w:r>
        <w:rPr>
          <w:lang w:val="en-US"/>
        </w:rPr>
        <w:t>1st</w:t>
      </w:r>
      <w:r w:rsidRPr="002368C9">
        <w:t xml:space="preserve"> </w:t>
      </w:r>
      <w:r>
        <w:rPr>
          <w:lang w:val="en-US"/>
        </w:rPr>
        <w:t>L</w:t>
      </w:r>
      <w:r w:rsidRPr="002368C9">
        <w:t xml:space="preserve">SBs </w:t>
      </w:r>
      <w:proofErr w:type="gramStart"/>
      <w:r w:rsidRPr="002368C9">
        <w:t xml:space="preserve">of </w:t>
      </w:r>
      <w:proofErr w:type="gramEnd"/>
      <m:oMath>
        <m:sSubSup>
          <m:sSubSupPr>
            <m:ctrlPr>
              <w:rPr>
                <w:rFonts w:ascii="Cambria Math" w:hAnsi="Cambria Math"/>
                <w:iCs/>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2368C9">
        <w:rPr>
          <w:iCs/>
        </w:rPr>
        <w:t>, respectivel</w:t>
      </w:r>
      <w:r>
        <w:rPr>
          <w:iCs/>
          <w:lang w:val="en-US"/>
        </w:rPr>
        <w:t>y</w:t>
      </w:r>
    </w:p>
    <w:p w14:paraId="74F77A49" w14:textId="77777777" w:rsidR="00063A21" w:rsidRDefault="00063A21" w:rsidP="00063A21">
      <w:pPr>
        <w:pStyle w:val="B1"/>
        <w:ind w:left="852"/>
        <w:rPr>
          <w:rFonts w:eastAsiaTheme="minorEastAsia"/>
          <w:lang w:eastAsia="zh-CN"/>
        </w:rPr>
      </w:pPr>
      <w:r w:rsidRPr="0068348F">
        <w:lastRenderedPageBreak/>
        <w:t>-</w:t>
      </w:r>
      <w:r w:rsidRPr="0068348F">
        <w:tab/>
      </w:r>
      <w:proofErr w:type="gramStart"/>
      <w:r>
        <w:rPr>
          <w:rFonts w:eastAsiaTheme="minorEastAsia"/>
          <w:lang w:eastAsia="zh-CN"/>
        </w:rPr>
        <w:t xml:space="preserve">for </w:t>
      </w:r>
      <w:proofErr w:type="gramEnd"/>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p>
    <w:p w14:paraId="551B3A2E" w14:textId="77777777" w:rsidR="00063A21" w:rsidRPr="002368C9" w:rsidRDefault="00063A21" w:rsidP="00063A21">
      <w:pPr>
        <w:pStyle w:val="B1"/>
        <w:ind w:left="852"/>
      </w:pPr>
      <w:r w:rsidRPr="0068348F">
        <w:t>-</w:t>
      </w:r>
      <w:r w:rsidRPr="0068348F">
        <w:tab/>
      </w:r>
      <w:proofErr w:type="gramStart"/>
      <w:r>
        <w:rPr>
          <w:rFonts w:eastAsiaTheme="minorEastAsia"/>
          <w:lang w:eastAsia="zh-CN"/>
        </w:rPr>
        <w:t xml:space="preserve">for </w:t>
      </w:r>
      <w:proofErr w:type="gramEnd"/>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p>
                  <m:sSupPr>
                    <m:ctrlPr>
                      <w:rPr>
                        <w:rFonts w:ascii="Cambria Math" w:eastAsiaTheme="minorEastAsia" w:hAnsi="Cambria Math"/>
                        <w:i/>
                        <w:lang w:eastAsia="zh-CN"/>
                      </w:rPr>
                    </m:ctrlPr>
                  </m:sSupPr>
                  <m:e>
                    <m:r>
                      <w:rPr>
                        <w:rFonts w:ascii="Cambria Math" w:eastAsiaTheme="minorEastAsia" w:hAnsi="Cambria Math"/>
                        <w:lang w:eastAsia="zh-CN"/>
                      </w:rPr>
                      <m:t>P*2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14:paraId="1093D3B3" w14:textId="77777777" w:rsidR="00063A21" w:rsidRDefault="00063A21" w:rsidP="00063A21">
      <w:pPr>
        <w:pStyle w:val="B1"/>
        <w:ind w:left="852"/>
        <w:rPr>
          <w:rFonts w:eastAsiaTheme="minorEastAsia"/>
          <w:lang w:eastAsia="zh-CN"/>
        </w:rPr>
      </w:pPr>
      <w:proofErr w:type="gramStart"/>
      <w:r>
        <w:rPr>
          <w:rFonts w:eastAsiaTheme="minorEastAsia"/>
          <w:lang w:val="en-US" w:eastAsia="zh-CN"/>
        </w:rPr>
        <w:t>w</w:t>
      </w:r>
      <w:r>
        <w:rPr>
          <w:rFonts w:eastAsiaTheme="minorEastAsia"/>
          <w:lang w:eastAsia="zh-CN"/>
        </w:rPr>
        <w:t>here</w:t>
      </w:r>
      <w:proofErr w:type="gramEnd"/>
    </w:p>
    <w:p w14:paraId="122D3D77" w14:textId="77777777" w:rsidR="00063A21" w:rsidRDefault="00063A21" w:rsidP="00063A21">
      <w:pPr>
        <w:pStyle w:val="B1"/>
        <w:ind w:left="852" w:firstLine="0"/>
        <w:rPr>
          <w:rFonts w:eastAsiaTheme="minorEastAsia"/>
          <w:lang w:eastAsia="zh-CN"/>
        </w:rPr>
      </w:pPr>
      <w:r w:rsidRPr="0068348F">
        <w:t>-</w:t>
      </w:r>
      <w:r w:rsidRPr="0068348F">
        <w:tab/>
      </w:r>
      <m:oMath>
        <m:r>
          <w:rPr>
            <w:rFonts w:ascii="Cambria Math" w:hAnsi="Cambria Math"/>
          </w:rPr>
          <m:t>L</m:t>
        </m:r>
      </m:oMath>
      <w:r w:rsidRPr="001E2A52">
        <w:rPr>
          <w:rFonts w:eastAsiaTheme="minorEastAsia"/>
          <w:lang w:eastAsia="zh-CN"/>
        </w:rPr>
        <w:t xml:space="preserve"> is the number of symbols in a slot: </w:t>
      </w:r>
      <m:oMath>
        <m:r>
          <w:rPr>
            <w:rFonts w:ascii="Cambria Math" w:hAnsi="Cambria Math"/>
          </w:rPr>
          <m:t>L</m:t>
        </m:r>
        <m:r>
          <w:rPr>
            <w:rFonts w:ascii="Cambria Math" w:eastAsiaTheme="minorEastAsia" w:hAnsi="Cambria Math"/>
          </w:rPr>
          <m:t>=12</m:t>
        </m:r>
      </m:oMath>
      <w:r>
        <w:rPr>
          <w:rFonts w:eastAsiaTheme="minorEastAsia" w:hint="eastAsia"/>
          <w:lang w:eastAsia="zh-CN"/>
        </w:rPr>
        <w:t xml:space="preserve"> if </w:t>
      </w:r>
      <w:proofErr w:type="spellStart"/>
      <w:r w:rsidRPr="005B5099">
        <w:rPr>
          <w:rFonts w:eastAsiaTheme="minorEastAsia" w:hint="eastAsia"/>
          <w:i/>
          <w:lang w:eastAsia="zh-CN"/>
        </w:rPr>
        <w:t>cyclicPrefix</w:t>
      </w:r>
      <w:proofErr w:type="spellEnd"/>
      <w:r w:rsidRPr="005B5099">
        <w:rPr>
          <w:rFonts w:eastAsiaTheme="minorEastAsia" w:hint="eastAsia"/>
          <w:i/>
          <w:lang w:eastAsia="zh-CN"/>
        </w:rPr>
        <w:t>-SL</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w:t>
      </w:r>
      <w:r>
        <w:rPr>
          <w:rFonts w:eastAsiaTheme="minorEastAsia" w:hint="eastAsia"/>
          <w:lang w:eastAsia="zh-CN"/>
        </w:rPr>
        <w:t>ECP</w:t>
      </w:r>
      <w:r>
        <w:rPr>
          <w:rFonts w:eastAsiaTheme="minorEastAsia"/>
          <w:lang w:eastAsia="zh-CN"/>
        </w:rPr>
        <w:t xml:space="preserve">”; </w:t>
      </w:r>
      <w:r>
        <w:rPr>
          <w:rFonts w:eastAsiaTheme="minorEastAsia"/>
          <w:lang w:val="en-US" w:eastAsia="zh-CN"/>
        </w:rPr>
        <w:t>el</w:t>
      </w:r>
      <w:r>
        <w:rPr>
          <w:rFonts w:eastAsiaTheme="minorEastAsia"/>
          <w:lang w:eastAsia="zh-CN"/>
        </w:rPr>
        <w:t>se,</w:t>
      </w:r>
      <w:r w:rsidRPr="0031072E">
        <w:rPr>
          <w:rFonts w:eastAsiaTheme="minorEastAsia" w:hint="eastAsia"/>
          <w:i/>
          <w:lang w:eastAsia="zh-CN"/>
        </w:rPr>
        <w:t xml:space="preserve"> </w:t>
      </w:r>
      <m:oMath>
        <m:r>
          <w:rPr>
            <w:rFonts w:ascii="Cambria Math" w:hAnsi="Cambria Math"/>
          </w:rPr>
          <m:t>L=14</m:t>
        </m:r>
      </m:oMath>
    </w:p>
    <w:p w14:paraId="6C9BC3FC" w14:textId="77777777" w:rsidR="00063A21" w:rsidRDefault="00063A21" w:rsidP="00063A21">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1 </w:t>
      </w:r>
      <w:proofErr w:type="gramStart"/>
      <w:r w:rsidRPr="001E2A52">
        <w:rPr>
          <w:rFonts w:eastAsiaTheme="minorEastAsia"/>
          <w:lang w:eastAsia="zh-CN"/>
        </w:rPr>
        <w:t xml:space="preserve">if </w:t>
      </w:r>
      <w:proofErr w:type="gramEnd"/>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1E2A52">
        <w:rPr>
          <w:rFonts w:eastAsiaTheme="minorEastAsia"/>
          <w:lang w:eastAsia="zh-CN"/>
        </w:rPr>
        <w:t xml:space="preserve">, </w:t>
      </w:r>
      <w:r>
        <w:rPr>
          <w:rFonts w:eastAsiaTheme="minorEastAsia"/>
          <w:lang w:val="en-US" w:eastAsia="zh-CN"/>
        </w:rPr>
        <w:t>el</w:t>
      </w:r>
      <w:r w:rsidRPr="001E2A52">
        <w:rPr>
          <w:rFonts w:eastAsiaTheme="minorEastAsia"/>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0</w:t>
      </w:r>
    </w:p>
    <w:p w14:paraId="2EBA9EDF" w14:textId="77777777" w:rsidR="00063A21" w:rsidRDefault="00063A21" w:rsidP="00063A21">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1 </w:t>
      </w:r>
      <w:proofErr w:type="gramStart"/>
      <w:r w:rsidRPr="001E2A52">
        <w:rPr>
          <w:rFonts w:eastAsiaTheme="minorEastAsia"/>
          <w:lang w:eastAsia="zh-CN"/>
        </w:rPr>
        <w:t xml:space="preserve">if </w:t>
      </w:r>
      <w:proofErr w:type="gramEnd"/>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1E2A52">
        <w:rPr>
          <w:rFonts w:eastAsiaTheme="minorEastAsia"/>
          <w:lang w:eastAsia="zh-CN"/>
        </w:rPr>
        <w:t xml:space="preserve">, </w:t>
      </w:r>
      <w:r>
        <w:rPr>
          <w:rFonts w:eastAsiaTheme="minorEastAsia"/>
          <w:lang w:val="en-US" w:eastAsia="zh-CN"/>
        </w:rPr>
        <w:t>else</w:t>
      </w:r>
      <w:r w:rsidRPr="001E2A52">
        <w:rPr>
          <w:rFonts w:eastAsiaTheme="minorEastAsia"/>
          <w:lang w:eastAsia="zh-CN"/>
        </w:rPr>
        <w:t xml:space="preserv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0 </w:t>
      </w:r>
    </w:p>
    <w:p w14:paraId="486DA24F" w14:textId="77777777" w:rsidR="00063A21" w:rsidRDefault="00063A21" w:rsidP="00063A21">
      <w:pPr>
        <w:pStyle w:val="B1"/>
        <w:ind w:left="852" w:firstLine="0"/>
      </w:pPr>
      <w:r w:rsidRPr="0068348F">
        <w:t>-</w:t>
      </w:r>
      <w:r w:rsidRPr="0068348F">
        <w:tab/>
      </w:r>
      <m:oMath>
        <m:r>
          <w:rPr>
            <w:rFonts w:ascii="Cambria Math" w:hAnsi="Cambria Math"/>
          </w:rPr>
          <m:t>Y</m:t>
        </m:r>
      </m:oMath>
      <w:r w:rsidRPr="001E2A52">
        <w:rPr>
          <w:rFonts w:eastAsiaTheme="minorEastAsia"/>
          <w:lang w:eastAsia="zh-CN"/>
        </w:rPr>
        <w:t xml:space="preserve"> is the sidelink starting symbol index </w:t>
      </w:r>
      <w:r>
        <w:rPr>
          <w:rFonts w:eastAsiaTheme="minorEastAsia"/>
          <w:lang w:val="en-US" w:eastAsia="zh-CN"/>
        </w:rPr>
        <w:t>provided</w:t>
      </w:r>
      <w:r w:rsidRPr="001E2A52">
        <w:rPr>
          <w:rFonts w:eastAsiaTheme="minorEastAsia"/>
          <w:lang w:eastAsia="zh-CN"/>
        </w:rPr>
        <w:t xml:space="preserve"> by</w:t>
      </w:r>
      <w:r w:rsidRPr="001E2A52">
        <w:t xml:space="preserve"> </w:t>
      </w:r>
      <w:proofErr w:type="spellStart"/>
      <w:r w:rsidRPr="001E2A52">
        <w:rPr>
          <w:i/>
        </w:rPr>
        <w:t>sl-StartSymbol</w:t>
      </w:r>
      <w:proofErr w:type="spellEnd"/>
    </w:p>
    <w:p w14:paraId="30F88D9D" w14:textId="77777777" w:rsidR="00063A21" w:rsidRDefault="00063A21" w:rsidP="00063A21">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w</m:t>
        </m:r>
      </m:oMath>
      <w:r>
        <w:rPr>
          <w:lang w:val="en-US" w:eastAsia="zh-CN"/>
        </w:rPr>
        <w:t xml:space="preserve"> </w:t>
      </w:r>
      <w:r w:rsidRPr="001E2A52">
        <w:rPr>
          <w:rFonts w:eastAsiaTheme="minorEastAsia"/>
          <w:lang w:eastAsia="zh-CN"/>
        </w:rPr>
        <w:t>is the granularity of slots indication as described in Table 16.1-2</w:t>
      </w:r>
    </w:p>
    <w:p w14:paraId="4A5D7C81" w14:textId="4CA03726" w:rsidR="00063A21" w:rsidRPr="000F2E44" w:rsidRDefault="00063A21" w:rsidP="00063A21">
      <w:pPr>
        <w:pStyle w:val="B1"/>
        <w:ind w:left="852" w:firstLine="0"/>
        <w:rPr>
          <w:rFonts w:eastAsiaTheme="minorEastAsia"/>
          <w:color w:val="FF0000"/>
          <w:lang w:eastAsia="zh-CN"/>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rFonts w:eastAsiaTheme="minorEastAsia"/>
          <w:iCs/>
          <w:lang w:eastAsia="zh-CN"/>
        </w:rPr>
        <w:t>,</w:t>
      </w:r>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oMath>
      <w:r w:rsidRPr="001E2A52">
        <w:rPr>
          <w:rFonts w:eastAsiaTheme="minorEastAsia"/>
          <w:lang w:eastAsia="zh-CN"/>
        </w:rPr>
        <w:t xml:space="preserve"> are </w:t>
      </w:r>
      <w:r w:rsidRPr="000F2E44">
        <w:rPr>
          <w:rFonts w:eastAsiaTheme="minorEastAsia"/>
          <w:color w:val="FF0000"/>
          <w:lang w:eastAsia="zh-CN"/>
        </w:rPr>
        <w:t xml:space="preserve">the parameters of </w:t>
      </w:r>
      <w:r w:rsidRPr="009E4F1A">
        <w:rPr>
          <w:rFonts w:eastAsiaTheme="minorEastAsia"/>
          <w:i/>
          <w:color w:val="FF0000"/>
          <w:lang w:eastAsia="zh-CN"/>
        </w:rPr>
        <w:t>TDD-UL-</w:t>
      </w:r>
      <w:proofErr w:type="spellStart"/>
      <w:r w:rsidRPr="009E4F1A">
        <w:rPr>
          <w:rFonts w:eastAsiaTheme="minorEastAsia"/>
          <w:i/>
          <w:color w:val="FF0000"/>
          <w:lang w:eastAsia="zh-CN"/>
        </w:rPr>
        <w:t>ConfigurationCommon</w:t>
      </w:r>
      <w:proofErr w:type="spellEnd"/>
      <w:r w:rsidRPr="000F2E44">
        <w:rPr>
          <w:rFonts w:eastAsiaTheme="minorEastAsia"/>
          <w:color w:val="FF0000"/>
          <w:lang w:eastAsia="zh-CN"/>
        </w:rPr>
        <w:t xml:space="preserve"> as</w:t>
      </w:r>
      <w:r>
        <w:rPr>
          <w:rFonts w:eastAsiaTheme="minorEastAsia"/>
          <w:lang w:eastAsia="zh-CN"/>
        </w:rPr>
        <w:t xml:space="preserve"> </w:t>
      </w:r>
      <w:r w:rsidRPr="001E2A52">
        <w:rPr>
          <w:rFonts w:eastAsiaTheme="minorEastAsia"/>
          <w:lang w:eastAsia="zh-CN"/>
        </w:rPr>
        <w:t xml:space="preserve">described in </w:t>
      </w:r>
      <w:r>
        <w:rPr>
          <w:rFonts w:eastAsiaTheme="minorEastAsia"/>
          <w:lang w:val="en-US" w:eastAsia="zh-CN"/>
        </w:rPr>
        <w:t>Clause</w:t>
      </w:r>
      <w:r w:rsidRPr="001E2A52">
        <w:rPr>
          <w:rFonts w:eastAsiaTheme="minorEastAsia"/>
          <w:lang w:eastAsia="zh-CN"/>
        </w:rPr>
        <w:t xml:space="preserve"> 11.1</w:t>
      </w:r>
      <w:r>
        <w:rPr>
          <w:rFonts w:eastAsiaTheme="minorEastAsia"/>
          <w:lang w:eastAsia="zh-CN"/>
        </w:rPr>
        <w:t xml:space="preserve">, or </w:t>
      </w:r>
      <w:r>
        <w:rPr>
          <w:rFonts w:eastAsiaTheme="minorEastAsia"/>
          <w:color w:val="FF0000"/>
          <w:lang w:eastAsia="zh-CN"/>
        </w:rPr>
        <w:t xml:space="preserve">the parameters of </w:t>
      </w:r>
      <w:r w:rsidRPr="009E4F1A">
        <w:rPr>
          <w:rFonts w:eastAsiaTheme="minorEastAsia"/>
          <w:i/>
          <w:color w:val="FF0000"/>
          <w:lang w:eastAsia="zh-CN"/>
        </w:rPr>
        <w:t>sl-TDD-Configuration</w:t>
      </w:r>
      <w:r w:rsidR="009E4F1A">
        <w:rPr>
          <w:rFonts w:eastAsiaTheme="minorEastAsia" w:hint="eastAsia"/>
          <w:i/>
          <w:color w:val="FF0000"/>
          <w:lang w:eastAsia="zh-CN"/>
        </w:rPr>
        <w:t>-r16</w:t>
      </w:r>
      <w:r>
        <w:rPr>
          <w:rFonts w:eastAsiaTheme="minorEastAsia"/>
          <w:color w:val="FF0000"/>
          <w:lang w:eastAsia="zh-CN"/>
        </w:rPr>
        <w:t xml:space="preserve"> as defined in [9.3, TS 38.331]</w:t>
      </w:r>
    </w:p>
    <w:p w14:paraId="0208FB11" w14:textId="7F7E2ABD" w:rsidR="002D5274" w:rsidRDefault="00063A21" w:rsidP="00063A21">
      <w:pPr>
        <w:rPr>
          <w:rFonts w:ascii="Times New Roman" w:hAnsi="Times New Roman" w:cs="Times New Roman" w:hint="eastAsia"/>
          <w:sz w:val="20"/>
        </w:rPr>
      </w:pPr>
      <w:r w:rsidRPr="0068348F">
        <w:t>-</w:t>
      </w:r>
      <w:r w:rsidRPr="0068348F">
        <w:tab/>
      </w:r>
      <m:oMath>
        <m:r>
          <w:rPr>
            <w:rFonts w:ascii="Cambria Math" w:hAnsi="Cambria Math"/>
          </w:rPr>
          <m:t>μ</m:t>
        </m:r>
        <m:r>
          <m:rPr>
            <m:sty m:val="p"/>
          </m:rPr>
          <w:rPr>
            <w:rFonts w:ascii="Cambria Math" w:hAnsi="Cambria Math"/>
          </w:rPr>
          <m:t>=0, 1, 2, 3</m:t>
        </m:r>
      </m:oMath>
      <w:r w:rsidRPr="001E2A52">
        <w:t xml:space="preserve"> </w:t>
      </w:r>
      <w:r w:rsidRPr="00116467">
        <w:rPr>
          <w:rFonts w:ascii="Times New Roman" w:hAnsi="Times New Roman" w:cs="Times New Roman"/>
        </w:rPr>
        <w:t>corresponds to SL SCS as defined in [4, TS 38.211]</w:t>
      </w:r>
    </w:p>
    <w:p w14:paraId="22509BA5" w14:textId="77777777" w:rsidR="00063A21" w:rsidRPr="00D1708F" w:rsidRDefault="00063A21" w:rsidP="00063A21">
      <w:pPr>
        <w:spacing w:beforeLines="50" w:before="156" w:after="120"/>
        <w:ind w:left="840" w:hanging="420"/>
        <w:jc w:val="center"/>
        <w:rPr>
          <w:rFonts w:ascii="Times New Roman" w:hAnsi="Times New Roman" w:cs="Times New Roman"/>
          <w:color w:val="FF0000"/>
          <w:lang w:val="en-GB"/>
        </w:rPr>
      </w:pPr>
      <w:r>
        <w:rPr>
          <w:rFonts w:ascii="Times New Roman" w:hAnsi="Times New Roman" w:cs="Times New Roman" w:hint="eastAsia"/>
          <w:color w:val="FF0000"/>
          <w:lang w:val="en-GB"/>
        </w:rPr>
        <w:t>--------------------------------------------------</w:t>
      </w:r>
      <w:r w:rsidRPr="00D1708F">
        <w:rPr>
          <w:rFonts w:ascii="Times New Roman" w:hAnsi="Times New Roman" w:cs="Times New Roman"/>
          <w:color w:val="FF0000"/>
          <w:lang w:val="en-GB"/>
        </w:rPr>
        <w:t>&lt;Unchanged parts omitted&gt;</w:t>
      </w:r>
      <w:r>
        <w:rPr>
          <w:rFonts w:ascii="Times New Roman" w:hAnsi="Times New Roman" w:cs="Times New Roman" w:hint="eastAsia"/>
          <w:color w:val="FF0000"/>
          <w:lang w:val="en-GB"/>
        </w:rPr>
        <w:t>----------------------------------------------</w:t>
      </w:r>
    </w:p>
    <w:p w14:paraId="010DCB28" w14:textId="77014BCD" w:rsidR="003F730A" w:rsidRPr="003F730A" w:rsidRDefault="003F730A" w:rsidP="003F730A">
      <w:pPr>
        <w:spacing w:beforeLines="50" w:before="156" w:after="120"/>
        <w:ind w:left="840" w:hanging="420"/>
        <w:jc w:val="center"/>
        <w:rPr>
          <w:rFonts w:ascii="Times New Roman" w:hAnsi="Times New Roman" w:cs="Times New Roman" w:hint="eastAsia"/>
          <w:color w:val="FF0000"/>
          <w:lang w:val="en-GB"/>
        </w:rPr>
      </w:pPr>
      <w:r>
        <w:rPr>
          <w:rFonts w:ascii="Times New Roman" w:hAnsi="Times New Roman" w:cs="Times New Roman" w:hint="eastAsia"/>
          <w:color w:val="FF0000"/>
          <w:lang w:val="en-GB"/>
        </w:rPr>
        <w:t>--------------------------------------------------</w:t>
      </w:r>
      <w:r>
        <w:rPr>
          <w:rFonts w:ascii="Times New Roman" w:hAnsi="Times New Roman" w:cs="Times New Roman" w:hint="eastAsia"/>
          <w:color w:val="FF0000"/>
          <w:lang w:val="en-GB"/>
        </w:rPr>
        <w:t>End</w:t>
      </w:r>
      <w:r>
        <w:rPr>
          <w:rFonts w:ascii="Times New Roman" w:hAnsi="Times New Roman" w:cs="Times New Roman" w:hint="eastAsia"/>
          <w:color w:val="FF0000"/>
          <w:lang w:val="en-GB"/>
        </w:rPr>
        <w:t xml:space="preserve"> of draft TP of TS 38.213----------------------------------------------</w:t>
      </w:r>
    </w:p>
    <w:p w14:paraId="1C1E7E45" w14:textId="77777777" w:rsidR="00063A21" w:rsidRDefault="00063A21">
      <w:pPr>
        <w:rPr>
          <w:rFonts w:ascii="Times New Roman" w:hAnsi="Times New Roman" w:cs="Times New Roman" w:hint="eastAsia"/>
          <w:sz w:val="20"/>
        </w:rPr>
      </w:pPr>
    </w:p>
    <w:p w14:paraId="332038DA" w14:textId="77777777" w:rsidR="000E06CF" w:rsidRPr="00C517C9" w:rsidRDefault="000E06CF" w:rsidP="000E06CF">
      <w:pPr>
        <w:spacing w:beforeLines="50" w:before="156" w:afterLines="50" w:after="156"/>
        <w:outlineLvl w:val="2"/>
        <w:rPr>
          <w:rFonts w:ascii="Times New Roman" w:hAnsi="Times New Roman" w:cs="Times New Roman"/>
          <w:b/>
          <w:sz w:val="20"/>
        </w:rPr>
      </w:pPr>
      <w:r>
        <w:rPr>
          <w:rFonts w:ascii="Times New Roman" w:hAnsi="Times New Roman" w:cs="Times New Roman" w:hint="eastAsia"/>
          <w:b/>
          <w:sz w:val="20"/>
        </w:rPr>
        <w:t>Round 2 comments 10/27-10/28</w:t>
      </w:r>
    </w:p>
    <w:tbl>
      <w:tblPr>
        <w:tblStyle w:val="a6"/>
        <w:tblW w:w="0" w:type="auto"/>
        <w:tblLook w:val="04A0" w:firstRow="1" w:lastRow="0" w:firstColumn="1" w:lastColumn="0" w:noHBand="0" w:noVBand="1"/>
      </w:tblPr>
      <w:tblGrid>
        <w:gridCol w:w="1402"/>
        <w:gridCol w:w="8334"/>
      </w:tblGrid>
      <w:tr w:rsidR="000E06CF" w:rsidRPr="00C06C2B" w14:paraId="64A6CAD6" w14:textId="77777777" w:rsidTr="00262195">
        <w:tc>
          <w:tcPr>
            <w:tcW w:w="1402" w:type="dxa"/>
            <w:shd w:val="clear" w:color="auto" w:fill="BFBFBF" w:themeFill="background1" w:themeFillShade="BF"/>
            <w:vAlign w:val="center"/>
          </w:tcPr>
          <w:p w14:paraId="7631D59D" w14:textId="77777777" w:rsidR="000E06CF" w:rsidRPr="00C06C2B" w:rsidRDefault="000E06CF" w:rsidP="00262195">
            <w:pPr>
              <w:jc w:val="center"/>
              <w:rPr>
                <w:b/>
              </w:rPr>
            </w:pPr>
            <w:r w:rsidRPr="00C06C2B">
              <w:rPr>
                <w:rFonts w:hint="eastAsia"/>
                <w:b/>
              </w:rPr>
              <w:t>Company</w:t>
            </w:r>
          </w:p>
        </w:tc>
        <w:tc>
          <w:tcPr>
            <w:tcW w:w="8334" w:type="dxa"/>
            <w:shd w:val="clear" w:color="auto" w:fill="BFBFBF" w:themeFill="background1" w:themeFillShade="BF"/>
            <w:vAlign w:val="center"/>
          </w:tcPr>
          <w:p w14:paraId="70DCE0BE" w14:textId="77777777" w:rsidR="000E06CF" w:rsidRPr="00C06C2B" w:rsidRDefault="000E06CF" w:rsidP="00262195">
            <w:pPr>
              <w:jc w:val="center"/>
              <w:rPr>
                <w:b/>
              </w:rPr>
            </w:pPr>
            <w:r w:rsidRPr="00C06C2B">
              <w:rPr>
                <w:rFonts w:hint="eastAsia"/>
                <w:b/>
              </w:rPr>
              <w:t>Views</w:t>
            </w:r>
          </w:p>
        </w:tc>
      </w:tr>
      <w:tr w:rsidR="000E06CF" w14:paraId="2CB45109" w14:textId="77777777" w:rsidTr="00262195">
        <w:tc>
          <w:tcPr>
            <w:tcW w:w="1402" w:type="dxa"/>
          </w:tcPr>
          <w:p w14:paraId="6DC070A5" w14:textId="20AD9D90" w:rsidR="000E06CF" w:rsidRPr="007A51DD" w:rsidRDefault="00306645" w:rsidP="00262195">
            <w:pPr>
              <w:rPr>
                <w:rFonts w:hint="eastAsia"/>
                <w:color w:val="0070C0"/>
              </w:rPr>
            </w:pPr>
            <w:r>
              <w:rPr>
                <w:rFonts w:hint="eastAsia"/>
                <w:color w:val="0070C0"/>
              </w:rPr>
              <w:t>FL</w:t>
            </w:r>
          </w:p>
        </w:tc>
        <w:tc>
          <w:tcPr>
            <w:tcW w:w="8334" w:type="dxa"/>
          </w:tcPr>
          <w:p w14:paraId="0F807270" w14:textId="77777777" w:rsidR="000E06CF" w:rsidRDefault="00306645" w:rsidP="00262195">
            <w:pPr>
              <w:spacing w:line="264" w:lineRule="auto"/>
              <w:rPr>
                <w:rFonts w:ascii="Calibri" w:hAnsi="Calibri" w:cs="Calibri" w:hint="eastAsia"/>
                <w:color w:val="0070C0"/>
                <w:sz w:val="22"/>
              </w:rPr>
            </w:pPr>
            <w:r>
              <w:rPr>
                <w:rFonts w:ascii="Calibri" w:hAnsi="Calibri" w:cs="Calibri"/>
                <w:color w:val="0070C0"/>
                <w:sz w:val="22"/>
              </w:rPr>
              <w:t xml:space="preserve">The </w:t>
            </w:r>
            <w:r>
              <w:rPr>
                <w:rFonts w:ascii="Calibri" w:hAnsi="Calibri" w:cs="Calibri" w:hint="eastAsia"/>
                <w:color w:val="0070C0"/>
                <w:sz w:val="22"/>
              </w:rPr>
              <w:t>above TP proposed by LGE is acceptable by majority companies.</w:t>
            </w:r>
          </w:p>
          <w:p w14:paraId="2CDCC668" w14:textId="59D65C2D" w:rsidR="00306645" w:rsidRPr="007A51DD" w:rsidRDefault="00306645" w:rsidP="00306645">
            <w:pPr>
              <w:spacing w:line="264" w:lineRule="auto"/>
              <w:rPr>
                <w:rFonts w:ascii="Calibri" w:hAnsi="Calibri" w:cs="Calibri"/>
                <w:color w:val="0070C0"/>
                <w:sz w:val="22"/>
              </w:rPr>
            </w:pPr>
            <w:r>
              <w:rPr>
                <w:rFonts w:ascii="Calibri" w:hAnsi="Calibri" w:cs="Calibri"/>
                <w:color w:val="0070C0"/>
                <w:sz w:val="22"/>
              </w:rPr>
              <w:t>V</w:t>
            </w:r>
            <w:r>
              <w:rPr>
                <w:rFonts w:ascii="Calibri" w:hAnsi="Calibri" w:cs="Calibri" w:hint="eastAsia"/>
                <w:color w:val="0070C0"/>
                <w:sz w:val="22"/>
              </w:rPr>
              <w:t xml:space="preserve">ivo suggests </w:t>
            </w:r>
            <w:r>
              <w:rPr>
                <w:rFonts w:ascii="Calibri" w:hAnsi="Calibri" w:cs="Calibri"/>
                <w:color w:val="0070C0"/>
                <w:sz w:val="22"/>
              </w:rPr>
              <w:t>adding</w:t>
            </w:r>
            <w:r>
              <w:rPr>
                <w:rFonts w:ascii="Calibri" w:hAnsi="Calibri" w:cs="Calibri" w:hint="eastAsia"/>
                <w:color w:val="0070C0"/>
                <w:sz w:val="22"/>
              </w:rPr>
              <w:t xml:space="preserve"> more </w:t>
            </w:r>
            <w:r>
              <w:rPr>
                <w:rFonts w:ascii="Calibri" w:hAnsi="Calibri" w:cs="Calibri"/>
                <w:color w:val="0070C0"/>
                <w:sz w:val="22"/>
              </w:rPr>
              <w:t xml:space="preserve">specific </w:t>
            </w:r>
            <w:r>
              <w:rPr>
                <w:rFonts w:ascii="Calibri" w:hAnsi="Calibri" w:cs="Calibri" w:hint="eastAsia"/>
                <w:color w:val="0070C0"/>
                <w:sz w:val="22"/>
              </w:rPr>
              <w:t xml:space="preserve">indication wording for the parameter definitions. </w:t>
            </w:r>
            <w:r>
              <w:rPr>
                <w:rFonts w:ascii="Calibri" w:hAnsi="Calibri" w:cs="Calibri"/>
                <w:color w:val="0070C0"/>
                <w:sz w:val="22"/>
              </w:rPr>
              <w:t>F</w:t>
            </w:r>
            <w:r>
              <w:rPr>
                <w:rFonts w:ascii="Calibri" w:hAnsi="Calibri" w:cs="Calibri" w:hint="eastAsia"/>
                <w:color w:val="0070C0"/>
                <w:sz w:val="22"/>
              </w:rPr>
              <w:t>rom my perspective based on the current responses from the companies, the current version of TP is fine and clear.</w:t>
            </w:r>
          </w:p>
        </w:tc>
      </w:tr>
      <w:tr w:rsidR="000E06CF" w14:paraId="12CFA5A5" w14:textId="77777777" w:rsidTr="00262195">
        <w:tc>
          <w:tcPr>
            <w:tcW w:w="1402" w:type="dxa"/>
          </w:tcPr>
          <w:p w14:paraId="1C95842A" w14:textId="4DB2F6F2" w:rsidR="000E06CF" w:rsidRPr="009572F5" w:rsidRDefault="000E06CF" w:rsidP="00262195">
            <w:pPr>
              <w:rPr>
                <w:rFonts w:eastAsia="Malgun Gothic"/>
                <w:lang w:eastAsia="ko-KR"/>
              </w:rPr>
            </w:pPr>
          </w:p>
        </w:tc>
        <w:tc>
          <w:tcPr>
            <w:tcW w:w="8334" w:type="dxa"/>
          </w:tcPr>
          <w:p w14:paraId="2EFBF415" w14:textId="77777777" w:rsidR="000E06CF" w:rsidRPr="00BE206F" w:rsidRDefault="000E06CF" w:rsidP="00262195">
            <w:pPr>
              <w:spacing w:line="264" w:lineRule="auto"/>
              <w:rPr>
                <w:rFonts w:ascii="Calibri" w:hAnsi="Calibri" w:cs="Calibri"/>
                <w:sz w:val="22"/>
              </w:rPr>
            </w:pPr>
          </w:p>
        </w:tc>
      </w:tr>
      <w:tr w:rsidR="000E06CF" w14:paraId="277E42D3" w14:textId="77777777" w:rsidTr="00262195">
        <w:tc>
          <w:tcPr>
            <w:tcW w:w="1402" w:type="dxa"/>
          </w:tcPr>
          <w:p w14:paraId="43126084" w14:textId="77777777" w:rsidR="000E06CF" w:rsidRPr="009572F5" w:rsidRDefault="000E06CF" w:rsidP="00262195">
            <w:pPr>
              <w:rPr>
                <w:rFonts w:eastAsia="Malgun Gothic"/>
                <w:lang w:eastAsia="ko-KR"/>
              </w:rPr>
            </w:pPr>
          </w:p>
        </w:tc>
        <w:tc>
          <w:tcPr>
            <w:tcW w:w="8334" w:type="dxa"/>
          </w:tcPr>
          <w:p w14:paraId="330D7CEC" w14:textId="77777777" w:rsidR="000E06CF" w:rsidRPr="00BE206F" w:rsidRDefault="000E06CF" w:rsidP="00262195">
            <w:pPr>
              <w:spacing w:line="264" w:lineRule="auto"/>
              <w:rPr>
                <w:rFonts w:ascii="Calibri" w:hAnsi="Calibri" w:cs="Calibri"/>
                <w:sz w:val="22"/>
              </w:rPr>
            </w:pPr>
          </w:p>
        </w:tc>
      </w:tr>
    </w:tbl>
    <w:p w14:paraId="5B51A6AE" w14:textId="77777777" w:rsidR="000E06CF" w:rsidRPr="000E06CF" w:rsidRDefault="000E06CF">
      <w:pPr>
        <w:rPr>
          <w:rFonts w:ascii="Times New Roman" w:hAnsi="Times New Roman" w:cs="Times New Roman" w:hint="eastAsia"/>
          <w:sz w:val="20"/>
        </w:rPr>
      </w:pPr>
    </w:p>
    <w:p w14:paraId="174508DB" w14:textId="77777777" w:rsidR="000E06CF" w:rsidRDefault="000E06CF">
      <w:pPr>
        <w:rPr>
          <w:rFonts w:ascii="Times New Roman" w:hAnsi="Times New Roman" w:cs="Times New Roman"/>
          <w:sz w:val="20"/>
        </w:rPr>
      </w:pPr>
    </w:p>
    <w:p w14:paraId="54143D4F" w14:textId="77777777" w:rsidR="00443C43" w:rsidRPr="002D5274" w:rsidRDefault="00842CE8" w:rsidP="0064467C">
      <w:pPr>
        <w:spacing w:beforeLines="50" w:before="156" w:afterLines="50" w:after="156"/>
        <w:outlineLvl w:val="2"/>
        <w:rPr>
          <w:rFonts w:ascii="Times New Roman" w:hAnsi="Times New Roman" w:cs="Times New Roman"/>
          <w:b/>
          <w:color w:val="808080" w:themeColor="background1" w:themeShade="80"/>
          <w:sz w:val="20"/>
        </w:rPr>
      </w:pPr>
      <w:r w:rsidRPr="002D5274">
        <w:rPr>
          <w:rFonts w:ascii="Times New Roman" w:hAnsi="Times New Roman" w:cs="Times New Roman" w:hint="eastAsia"/>
          <w:b/>
          <w:color w:val="808080" w:themeColor="background1" w:themeShade="80"/>
          <w:sz w:val="20"/>
        </w:rPr>
        <w:t>Round 1 c</w:t>
      </w:r>
      <w:r w:rsidR="00443C43" w:rsidRPr="002D5274">
        <w:rPr>
          <w:rFonts w:ascii="Times New Roman" w:hAnsi="Times New Roman" w:cs="Times New Roman" w:hint="eastAsia"/>
          <w:b/>
          <w:color w:val="808080" w:themeColor="background1" w:themeShade="80"/>
          <w:sz w:val="20"/>
        </w:rPr>
        <w:t>omments 10/26-10/27</w:t>
      </w:r>
    </w:p>
    <w:tbl>
      <w:tblPr>
        <w:tblStyle w:val="a6"/>
        <w:tblW w:w="0" w:type="auto"/>
        <w:tblLook w:val="04A0" w:firstRow="1" w:lastRow="0" w:firstColumn="1" w:lastColumn="0" w:noHBand="0" w:noVBand="1"/>
      </w:tblPr>
      <w:tblGrid>
        <w:gridCol w:w="1667"/>
        <w:gridCol w:w="8069"/>
      </w:tblGrid>
      <w:tr w:rsidR="00924FE5" w:rsidRPr="00C06C2B" w14:paraId="5F3514B0" w14:textId="77777777" w:rsidTr="00C519D7">
        <w:tc>
          <w:tcPr>
            <w:tcW w:w="1667" w:type="dxa"/>
            <w:shd w:val="clear" w:color="auto" w:fill="BFBFBF" w:themeFill="background1" w:themeFillShade="BF"/>
            <w:vAlign w:val="center"/>
          </w:tcPr>
          <w:p w14:paraId="2780D100" w14:textId="77777777" w:rsidR="00924FE5" w:rsidRPr="00C06C2B" w:rsidRDefault="00924FE5" w:rsidP="00D12E74">
            <w:pPr>
              <w:jc w:val="center"/>
              <w:rPr>
                <w:b/>
              </w:rPr>
            </w:pPr>
            <w:r w:rsidRPr="00C06C2B">
              <w:rPr>
                <w:rFonts w:hint="eastAsia"/>
                <w:b/>
              </w:rPr>
              <w:t>Company</w:t>
            </w:r>
          </w:p>
        </w:tc>
        <w:tc>
          <w:tcPr>
            <w:tcW w:w="8069" w:type="dxa"/>
            <w:shd w:val="clear" w:color="auto" w:fill="BFBFBF" w:themeFill="background1" w:themeFillShade="BF"/>
            <w:vAlign w:val="center"/>
          </w:tcPr>
          <w:p w14:paraId="13DEA38D" w14:textId="77777777" w:rsidR="00924FE5" w:rsidRPr="00C06C2B" w:rsidRDefault="00924FE5" w:rsidP="00D12E74">
            <w:pPr>
              <w:jc w:val="center"/>
              <w:rPr>
                <w:b/>
              </w:rPr>
            </w:pPr>
            <w:r w:rsidRPr="00C06C2B">
              <w:rPr>
                <w:rFonts w:hint="eastAsia"/>
                <w:b/>
              </w:rPr>
              <w:t>Views</w:t>
            </w:r>
          </w:p>
        </w:tc>
      </w:tr>
      <w:tr w:rsidR="00924FE5" w14:paraId="118C2998" w14:textId="77777777" w:rsidTr="00C519D7">
        <w:tc>
          <w:tcPr>
            <w:tcW w:w="1667" w:type="dxa"/>
          </w:tcPr>
          <w:p w14:paraId="1267942F" w14:textId="77777777" w:rsidR="00924FE5" w:rsidRPr="00B63E23" w:rsidRDefault="00B63E23" w:rsidP="00D12E74">
            <w:pPr>
              <w:rPr>
                <w:rFonts w:eastAsia="Malgun Gothic"/>
                <w:lang w:eastAsia="ko-KR"/>
              </w:rPr>
            </w:pPr>
            <w:r>
              <w:rPr>
                <w:rFonts w:eastAsia="Malgun Gothic" w:hint="eastAsia"/>
                <w:lang w:eastAsia="ko-KR"/>
              </w:rPr>
              <w:t>LGE</w:t>
            </w:r>
          </w:p>
        </w:tc>
        <w:tc>
          <w:tcPr>
            <w:tcW w:w="8069" w:type="dxa"/>
          </w:tcPr>
          <w:p w14:paraId="2AAC864C" w14:textId="77777777" w:rsidR="00BD5BF5" w:rsidRDefault="00856A87" w:rsidP="00BD5BF5">
            <w:pPr>
              <w:rPr>
                <w:sz w:val="20"/>
              </w:rPr>
            </w:pPr>
            <w:r>
              <w:rPr>
                <w:rFonts w:eastAsia="Malgun Gothic" w:hint="eastAsia"/>
                <w:sz w:val="20"/>
                <w:lang w:eastAsia="ko-KR"/>
              </w:rPr>
              <w:t xml:space="preserve">In </w:t>
            </w:r>
            <w:r w:rsidR="00BD5BF5">
              <w:rPr>
                <w:rFonts w:eastAsia="Malgun Gothic"/>
                <w:sz w:val="20"/>
                <w:lang w:eastAsia="ko-KR"/>
              </w:rPr>
              <w:t>Section 16.1 of</w:t>
            </w:r>
            <w:r>
              <w:rPr>
                <w:rFonts w:eastAsia="Malgun Gothic" w:hint="eastAsia"/>
                <w:sz w:val="20"/>
                <w:lang w:eastAsia="ko-KR"/>
              </w:rPr>
              <w:t xml:space="preserve"> </w:t>
            </w:r>
            <w:r w:rsidR="00BD5BF5">
              <w:rPr>
                <w:rFonts w:eastAsia="Malgun Gothic"/>
                <w:sz w:val="20"/>
                <w:lang w:eastAsia="ko-KR"/>
              </w:rPr>
              <w:t xml:space="preserve">38.213 </w:t>
            </w:r>
            <w:r>
              <w:rPr>
                <w:rFonts w:eastAsia="Malgun Gothic" w:hint="eastAsia"/>
                <w:sz w:val="20"/>
                <w:lang w:eastAsia="ko-KR"/>
              </w:rPr>
              <w:t xml:space="preserve">spec, there is no </w:t>
            </w:r>
            <w:r>
              <w:rPr>
                <w:rFonts w:eastAsia="Malgun Gothic"/>
                <w:sz w:val="20"/>
                <w:lang w:eastAsia="ko-KR"/>
              </w:rPr>
              <w:t>description</w:t>
            </w:r>
            <w:r>
              <w:rPr>
                <w:rFonts w:eastAsia="Malgun Gothic" w:hint="eastAsia"/>
                <w:sz w:val="20"/>
                <w:lang w:eastAsia="ko-KR"/>
              </w:rPr>
              <w:t xml:space="preserve"> </w:t>
            </w:r>
            <w:r>
              <w:rPr>
                <w:rFonts w:eastAsia="Malgun Gothic"/>
                <w:sz w:val="20"/>
                <w:lang w:eastAsia="ko-KR"/>
              </w:rPr>
              <w:t xml:space="preserve">how to derive </w:t>
            </w:r>
            <w:proofErr w:type="spellStart"/>
            <w:r>
              <w:rPr>
                <w:rFonts w:eastAsia="Malgun Gothic"/>
                <w:sz w:val="20"/>
                <w:lang w:eastAsia="ko-KR"/>
              </w:rPr>
              <w:t>sl</w:t>
            </w:r>
            <w:proofErr w:type="spellEnd"/>
            <w:r>
              <w:rPr>
                <w:rFonts w:eastAsia="Malgun Gothic"/>
                <w:sz w:val="20"/>
                <w:lang w:eastAsia="ko-KR"/>
              </w:rPr>
              <w:t>-TDD-</w:t>
            </w:r>
            <w:proofErr w:type="spellStart"/>
            <w:r>
              <w:rPr>
                <w:rFonts w:eastAsia="Malgun Gothic"/>
                <w:sz w:val="20"/>
                <w:lang w:eastAsia="ko-KR"/>
              </w:rPr>
              <w:t>Config</w:t>
            </w:r>
            <w:proofErr w:type="spellEnd"/>
            <w:r>
              <w:rPr>
                <w:rFonts w:eastAsia="Malgun Gothic"/>
                <w:sz w:val="20"/>
                <w:lang w:eastAsia="ko-KR"/>
              </w:rPr>
              <w:t xml:space="preserve"> carried by PSBCH when OOC UE has no </w:t>
            </w:r>
            <w:proofErr w:type="spellStart"/>
            <w:r>
              <w:rPr>
                <w:rFonts w:eastAsia="Malgun Gothic"/>
                <w:sz w:val="20"/>
                <w:lang w:eastAsia="ko-KR"/>
              </w:rPr>
              <w:t>SyncRef</w:t>
            </w:r>
            <w:proofErr w:type="spellEnd"/>
            <w:r>
              <w:rPr>
                <w:rFonts w:eastAsia="Malgun Gothic"/>
                <w:sz w:val="20"/>
                <w:lang w:eastAsia="ko-KR"/>
              </w:rPr>
              <w:t xml:space="preserve"> UE and becomes a source of synchronization. In this case, for</w:t>
            </w:r>
            <w:r>
              <w:rPr>
                <w:sz w:val="20"/>
              </w:rPr>
              <w:t xml:space="preserve"> OOC UE’s </w:t>
            </w:r>
            <w:r w:rsidR="00B63E23" w:rsidRPr="004714C3">
              <w:rPr>
                <w:sz w:val="20"/>
              </w:rPr>
              <w:t xml:space="preserve">transmission of an S-SS/PSBCH block, </w:t>
            </w:r>
            <w:proofErr w:type="spellStart"/>
            <w:r w:rsidR="00B63E23" w:rsidRPr="001E37E1">
              <w:rPr>
                <w:i/>
                <w:sz w:val="20"/>
              </w:rPr>
              <w:t>sl</w:t>
            </w:r>
            <w:proofErr w:type="spellEnd"/>
            <w:r w:rsidR="00B63E23" w:rsidRPr="001E37E1">
              <w:rPr>
                <w:i/>
                <w:sz w:val="20"/>
              </w:rPr>
              <w:t>-TDD-Configuration</w:t>
            </w:r>
            <w:r w:rsidR="00B63E23" w:rsidRPr="004714C3">
              <w:rPr>
                <w:sz w:val="20"/>
              </w:rPr>
              <w:t xml:space="preserve"> in </w:t>
            </w:r>
            <w:r w:rsidR="00B63E23" w:rsidRPr="001E37E1">
              <w:rPr>
                <w:i/>
                <w:sz w:val="20"/>
              </w:rPr>
              <w:t>SL-</w:t>
            </w:r>
            <w:proofErr w:type="spellStart"/>
            <w:r w:rsidR="00B63E23" w:rsidRPr="001E37E1">
              <w:rPr>
                <w:i/>
                <w:sz w:val="20"/>
              </w:rPr>
              <w:t>PreconfigurationNR</w:t>
            </w:r>
            <w:proofErr w:type="spellEnd"/>
            <w:r w:rsidR="00B63E23" w:rsidRPr="004714C3">
              <w:rPr>
                <w:sz w:val="20"/>
              </w:rPr>
              <w:t xml:space="preserve"> can be use</w:t>
            </w:r>
            <w:r>
              <w:rPr>
                <w:sz w:val="20"/>
              </w:rPr>
              <w:t xml:space="preserve">d for </w:t>
            </w:r>
            <w:proofErr w:type="spellStart"/>
            <w:r>
              <w:rPr>
                <w:sz w:val="20"/>
              </w:rPr>
              <w:t>sl</w:t>
            </w:r>
            <w:proofErr w:type="spellEnd"/>
            <w:r>
              <w:rPr>
                <w:sz w:val="20"/>
              </w:rPr>
              <w:t>-TDD-</w:t>
            </w:r>
            <w:proofErr w:type="spellStart"/>
            <w:r>
              <w:rPr>
                <w:sz w:val="20"/>
              </w:rPr>
              <w:t>Config</w:t>
            </w:r>
            <w:proofErr w:type="spellEnd"/>
            <w:r>
              <w:rPr>
                <w:sz w:val="20"/>
              </w:rPr>
              <w:t xml:space="preserve"> generation.</w:t>
            </w:r>
            <w:r w:rsidR="00BD5BF5">
              <w:rPr>
                <w:sz w:val="20"/>
              </w:rPr>
              <w:t xml:space="preserve"> Suggest TP is as follows.</w:t>
            </w:r>
          </w:p>
          <w:p w14:paraId="37A8E66E" w14:textId="77777777" w:rsidR="00BD5BF5" w:rsidRDefault="00BD5BF5" w:rsidP="00BD5BF5">
            <w:pPr>
              <w:rPr>
                <w:sz w:val="20"/>
              </w:rPr>
            </w:pPr>
          </w:p>
          <w:tbl>
            <w:tblPr>
              <w:tblStyle w:val="a6"/>
              <w:tblpPr w:leftFromText="142" w:rightFromText="142" w:vertAnchor="text" w:tblpY="1"/>
              <w:tblOverlap w:val="never"/>
              <w:tblW w:w="0" w:type="auto"/>
              <w:tblLook w:val="04A0" w:firstRow="1" w:lastRow="0" w:firstColumn="1" w:lastColumn="0" w:noHBand="0" w:noVBand="1"/>
            </w:tblPr>
            <w:tblGrid>
              <w:gridCol w:w="7843"/>
            </w:tblGrid>
            <w:tr w:rsidR="00BD5BF5" w14:paraId="7280846F" w14:textId="77777777" w:rsidTr="00012ECF">
              <w:tc>
                <w:tcPr>
                  <w:tcW w:w="9362" w:type="dxa"/>
                </w:tcPr>
                <w:p w14:paraId="659CD51D" w14:textId="77777777" w:rsidR="00BD5BF5" w:rsidRPr="00524287" w:rsidRDefault="00BD5BF5" w:rsidP="00BD5BF5">
                  <w:pPr>
                    <w:keepNext/>
                    <w:keepLines/>
                    <w:spacing w:before="180" w:after="180"/>
                    <w:ind w:left="1060" w:hanging="640"/>
                    <w:jc w:val="left"/>
                    <w:outlineLvl w:val="1"/>
                    <w:rPr>
                      <w:rFonts w:ascii="Arial" w:hAnsi="Arial" w:cs="Times New Roman"/>
                      <w:sz w:val="32"/>
                      <w:lang w:val="en-GB" w:eastAsia="en-US"/>
                    </w:rPr>
                  </w:pPr>
                  <w:r w:rsidRPr="00524287">
                    <w:rPr>
                      <w:rFonts w:ascii="Arial" w:hAnsi="Arial" w:cs="Times New Roman"/>
                      <w:sz w:val="32"/>
                      <w:lang w:val="en-GB" w:eastAsia="en-US"/>
                    </w:rPr>
                    <w:lastRenderedPageBreak/>
                    <w:t>16.1</w:t>
                  </w:r>
                  <w:r w:rsidRPr="00524287">
                    <w:rPr>
                      <w:rFonts w:ascii="Arial" w:hAnsi="Arial" w:cs="Times New Roman" w:hint="eastAsia"/>
                      <w:sz w:val="32"/>
                      <w:lang w:val="en-GB" w:eastAsia="en-US"/>
                    </w:rPr>
                    <w:tab/>
                  </w:r>
                  <w:r w:rsidRPr="00524287">
                    <w:rPr>
                      <w:rFonts w:ascii="Arial" w:hAnsi="Arial" w:cs="Times New Roman"/>
                      <w:sz w:val="32"/>
                      <w:lang w:val="en-GB" w:eastAsia="en-US"/>
                    </w:rPr>
                    <w:t>Synchronization procedures</w:t>
                  </w:r>
                </w:p>
                <w:p w14:paraId="4CA89A7E" w14:textId="77777777" w:rsidR="00BD5BF5" w:rsidRPr="00D1708F" w:rsidRDefault="00BD5BF5" w:rsidP="00BD5BF5">
                  <w:pPr>
                    <w:spacing w:after="180"/>
                    <w:ind w:left="840" w:hanging="420"/>
                    <w:jc w:val="center"/>
                    <w:rPr>
                      <w:rFonts w:ascii="Times New Roman" w:hAnsi="Times New Roman" w:cs="Times New Roman"/>
                      <w:color w:val="FF0000"/>
                      <w:lang w:val="en-GB"/>
                    </w:rPr>
                  </w:pPr>
                  <w:r w:rsidRPr="00D1708F">
                    <w:rPr>
                      <w:rFonts w:ascii="Times New Roman" w:hAnsi="Times New Roman" w:cs="Times New Roman"/>
                      <w:color w:val="FF0000"/>
                      <w:lang w:val="en-GB"/>
                    </w:rPr>
                    <w:t>&lt;Unchanged parts omitted&gt;</w:t>
                  </w:r>
                </w:p>
                <w:p w14:paraId="7B3BAF42" w14:textId="77777777" w:rsidR="00BD5BF5" w:rsidRPr="00A2124C" w:rsidRDefault="00BD5BF5" w:rsidP="00BD5BF5">
                  <w:pPr>
                    <w:spacing w:after="180"/>
                    <w:ind w:left="840" w:hanging="420"/>
                    <w:rPr>
                      <w:rFonts w:ascii="Times New Roman" w:eastAsia="DengXian" w:hAnsi="Times New Roman" w:cs="Times New Roman"/>
                      <w:lang w:val="en-GB"/>
                    </w:rPr>
                  </w:pPr>
                  <w:r w:rsidRPr="00A2124C">
                    <w:rPr>
                      <w:rFonts w:ascii="Times New Roman" w:hAnsi="Times New Roman" w:cs="Times New Roman"/>
                      <w:lang w:val="en-GB"/>
                    </w:rPr>
                    <w:t xml:space="preserve">For transmission of an S-SS/PSBCH block, a UE includes </w:t>
                  </w:r>
                  <w:r w:rsidRPr="00A2124C">
                    <w:rPr>
                      <w:rFonts w:ascii="Times New Roman" w:eastAsia="DengXian" w:hAnsi="Times New Roman" w:cs="Times New Roman"/>
                      <w:lang w:val="en-GB"/>
                    </w:rPr>
                    <w:t xml:space="preserve">a bit sequence </w:t>
                  </w:r>
                  <m:oMath>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0</m:t>
                        </m:r>
                      </m:sub>
                    </m:sSub>
                    <m: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1</m:t>
                        </m:r>
                      </m:sub>
                    </m:sSub>
                    <m: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2</m:t>
                        </m:r>
                      </m:sub>
                    </m:sSub>
                    <m: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3</m:t>
                        </m:r>
                      </m:sub>
                    </m:sSub>
                    <m:r>
                      <w:rPr>
                        <w:rFonts w:ascii="Cambria Math" w:eastAsia="DengXian" w:hAnsi="Cambria Math" w:cs="Times New Roman"/>
                        <w:lang w:val="en-GB"/>
                      </w:rPr>
                      <m:t>, …,</m:t>
                    </m:r>
                    <m:r>
                      <m:rPr>
                        <m:sty m:val="p"/>
                      </m:rP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11</m:t>
                        </m:r>
                      </m:sub>
                    </m:sSub>
                  </m:oMath>
                  <w:r w:rsidRPr="00A2124C">
                    <w:rPr>
                      <w:rFonts w:ascii="Times New Roman" w:eastAsia="DengXian" w:hAnsi="Times New Roman" w:cs="Times New Roman"/>
                      <w:lang w:val="en-GB"/>
                    </w:rPr>
                    <w:t xml:space="preserve"> in the PSBCH payload to indicate </w:t>
                  </w:r>
                  <w:proofErr w:type="spellStart"/>
                  <w:r w:rsidRPr="00A2124C">
                    <w:rPr>
                      <w:rFonts w:ascii="Times New Roman" w:hAnsi="Times New Roman" w:cs="Times New Roman"/>
                      <w:i/>
                      <w:lang w:val="en-GB" w:eastAsia="en-US"/>
                    </w:rPr>
                    <w:t>sl</w:t>
                  </w:r>
                  <w:proofErr w:type="spellEnd"/>
                  <w:r w:rsidRPr="00A2124C">
                    <w:rPr>
                      <w:rFonts w:ascii="Times New Roman" w:hAnsi="Times New Roman" w:cs="Times New Roman"/>
                      <w:i/>
                      <w:lang w:val="en-GB" w:eastAsia="en-US"/>
                    </w:rPr>
                    <w:t>-TDD-</w:t>
                  </w:r>
                  <w:proofErr w:type="spellStart"/>
                  <w:r w:rsidRPr="00A2124C">
                    <w:rPr>
                      <w:rFonts w:ascii="Times New Roman" w:hAnsi="Times New Roman" w:cs="Times New Roman"/>
                      <w:i/>
                      <w:lang w:val="en-GB" w:eastAsia="en-US"/>
                    </w:rPr>
                    <w:t>Config</w:t>
                  </w:r>
                  <w:proofErr w:type="spellEnd"/>
                  <w:r w:rsidRPr="00A2124C">
                    <w:rPr>
                      <w:rFonts w:ascii="Times New Roman" w:eastAsia="DengXian" w:hAnsi="Times New Roman" w:cs="Times New Roman"/>
                      <w:lang w:val="en-GB"/>
                    </w:rPr>
                    <w:t xml:space="preserve"> and provide a slot format over a number of slots, where</w:t>
                  </w:r>
                </w:p>
                <w:p w14:paraId="3BBF6EDD" w14:textId="77777777" w:rsidR="00BD5BF5" w:rsidRDefault="00BD5BF5" w:rsidP="00BD5BF5">
                  <w:pPr>
                    <w:spacing w:after="180"/>
                    <w:ind w:left="840" w:hanging="420"/>
                    <w:jc w:val="left"/>
                    <w:rPr>
                      <w:rFonts w:ascii="Times New Roman" w:hAnsi="Times New Roman" w:cs="Times New Roman"/>
                      <w:lang w:eastAsia="en-US"/>
                    </w:rPr>
                  </w:pPr>
                  <w:r w:rsidRPr="00A2124C">
                    <w:rPr>
                      <w:rFonts w:ascii="Times New Roman" w:hAnsi="Times New Roman" w:cs="Times New Roman"/>
                      <w:lang w:eastAsia="en-US"/>
                    </w:rPr>
                    <w:t>-</w:t>
                  </w:r>
                  <w:r w:rsidRPr="00A2124C">
                    <w:rPr>
                      <w:rFonts w:ascii="Times New Roman" w:hAnsi="Times New Roman" w:cs="Times New Roman"/>
                      <w:lang w:eastAsia="en-US"/>
                    </w:rPr>
                    <w:tab/>
                  </w:r>
                  <m:oMath>
                    <m:sSub>
                      <m:sSubPr>
                        <m:ctrlPr>
                          <w:rPr>
                            <w:rFonts w:ascii="Cambria Math" w:hAnsi="Cambria Math" w:cs="Times New Roman"/>
                            <w:lang w:eastAsia="en-US"/>
                          </w:rPr>
                        </m:ctrlPr>
                      </m:sSubPr>
                      <m:e>
                        <m:r>
                          <w:rPr>
                            <w:rFonts w:ascii="Cambria Math" w:hAnsi="Cambria Math" w:cs="Times New Roman"/>
                            <w:lang w:eastAsia="en-US"/>
                          </w:rPr>
                          <m:t>a</m:t>
                        </m:r>
                      </m:e>
                      <m:sub>
                        <m:r>
                          <m:rPr>
                            <m:sty m:val="p"/>
                          </m:rPr>
                          <w:rPr>
                            <w:rFonts w:ascii="Cambria Math" w:hAnsi="Cambria Math" w:cs="Times New Roman"/>
                            <w:lang w:eastAsia="en-US"/>
                          </w:rPr>
                          <m:t>0</m:t>
                        </m:r>
                      </m:sub>
                    </m:sSub>
                    <m:r>
                      <m:rPr>
                        <m:sty m:val="p"/>
                      </m:rPr>
                      <w:rPr>
                        <w:rFonts w:ascii="Cambria Math" w:hAnsi="Cambria Math" w:cs="Times New Roman"/>
                        <w:lang w:eastAsia="en-US"/>
                      </w:rPr>
                      <m:t>=0</m:t>
                    </m:r>
                  </m:oMath>
                  <w:r w:rsidRPr="00A2124C">
                    <w:rPr>
                      <w:rFonts w:ascii="Times New Roman" w:hAnsi="Times New Roman" w:cs="Times New Roman"/>
                      <w:lang w:eastAsia="en-US"/>
                    </w:rPr>
                    <w:t xml:space="preserve"> if </w:t>
                  </w:r>
                  <w:r w:rsidRPr="00A2124C">
                    <w:rPr>
                      <w:rFonts w:ascii="Times New Roman" w:hAnsi="Times New Roman" w:cs="Times New Roman"/>
                      <w:i/>
                      <w:lang w:eastAsia="en-US"/>
                    </w:rPr>
                    <w:t>pattern1</w:t>
                  </w:r>
                  <w:r w:rsidRPr="00A2124C">
                    <w:rPr>
                      <w:rFonts w:ascii="Times New Roman" w:hAnsi="Times New Roman" w:cs="Times New Roman"/>
                      <w:lang w:eastAsia="en-US"/>
                    </w:rPr>
                    <w:t xml:space="preserve"> is provided by </w:t>
                  </w:r>
                  <w:proofErr w:type="spellStart"/>
                  <w:r w:rsidRPr="008A1B5A">
                    <w:rPr>
                      <w:rFonts w:ascii="Times New Roman" w:hAnsi="Times New Roman" w:cs="Times New Roman"/>
                      <w:i/>
                      <w:color w:val="FF0000"/>
                      <w:lang w:eastAsia="en-US"/>
                    </w:rPr>
                    <w:t>sl</w:t>
                  </w:r>
                  <w:proofErr w:type="spellEnd"/>
                  <w:r w:rsidRPr="008A1B5A">
                    <w:rPr>
                      <w:rFonts w:ascii="Times New Roman" w:hAnsi="Times New Roman" w:cs="Times New Roman"/>
                      <w:i/>
                      <w:color w:val="FF0000"/>
                      <w:lang w:eastAsia="en-US"/>
                    </w:rPr>
                    <w:t>-TDD-</w:t>
                  </w:r>
                  <w:r w:rsidRPr="00AA6718">
                    <w:rPr>
                      <w:rFonts w:ascii="Times New Roman" w:hAnsi="Times New Roman" w:cs="Times New Roman"/>
                      <w:i/>
                      <w:color w:val="FF0000"/>
                      <w:lang w:eastAsia="en-US"/>
                    </w:rPr>
                    <w:t xml:space="preserve">Configuration or </w:t>
                  </w:r>
                  <w:proofErr w:type="spellStart"/>
                  <w:r w:rsidRPr="00A2124C">
                    <w:rPr>
                      <w:rFonts w:ascii="Times New Roman" w:hAnsi="Times New Roman" w:cs="Times New Roman"/>
                      <w:i/>
                      <w:lang w:eastAsia="en-US"/>
                    </w:rPr>
                    <w:t>tdd</w:t>
                  </w:r>
                  <w:proofErr w:type="spellEnd"/>
                  <w:r w:rsidRPr="00A2124C">
                    <w:rPr>
                      <w:rFonts w:ascii="Times New Roman" w:hAnsi="Times New Roman" w:cs="Times New Roman"/>
                      <w:i/>
                      <w:lang w:eastAsia="en-US"/>
                    </w:rPr>
                    <w:t>-UL-DL-</w:t>
                  </w:r>
                  <w:proofErr w:type="spellStart"/>
                  <w:r w:rsidRPr="00A2124C">
                    <w:rPr>
                      <w:rFonts w:ascii="Times New Roman" w:hAnsi="Times New Roman" w:cs="Times New Roman"/>
                      <w:i/>
                      <w:lang w:eastAsia="en-US"/>
                    </w:rPr>
                    <w:t>ConfigurationCommon</w:t>
                  </w:r>
                  <w:proofErr w:type="spellEnd"/>
                  <w:r w:rsidRPr="00A2124C">
                    <w:rPr>
                      <w:rFonts w:ascii="Times New Roman" w:hAnsi="Times New Roman" w:cs="Times New Roman"/>
                      <w:lang w:eastAsia="en-US"/>
                    </w:rPr>
                    <w:t xml:space="preserve">; </w:t>
                  </w:r>
                  <m:oMath>
                    <m:sSub>
                      <m:sSubPr>
                        <m:ctrlPr>
                          <w:rPr>
                            <w:rFonts w:ascii="Cambria Math" w:hAnsi="Cambria Math" w:cs="Times New Roman"/>
                            <w:lang w:eastAsia="en-US"/>
                          </w:rPr>
                        </m:ctrlPr>
                      </m:sSubPr>
                      <m:e>
                        <m:r>
                          <w:rPr>
                            <w:rFonts w:ascii="Cambria Math" w:hAnsi="Cambria Math" w:cs="Times New Roman"/>
                            <w:lang w:eastAsia="en-US"/>
                          </w:rPr>
                          <m:t>a</m:t>
                        </m:r>
                      </m:e>
                      <m:sub>
                        <m:r>
                          <m:rPr>
                            <m:sty m:val="p"/>
                          </m:rPr>
                          <w:rPr>
                            <w:rFonts w:ascii="Cambria Math" w:hAnsi="Cambria Math" w:cs="Times New Roman"/>
                            <w:lang w:eastAsia="en-US"/>
                          </w:rPr>
                          <m:t>0</m:t>
                        </m:r>
                      </m:sub>
                    </m:sSub>
                    <m:r>
                      <m:rPr>
                        <m:sty m:val="p"/>
                      </m:rPr>
                      <w:rPr>
                        <w:rFonts w:ascii="Cambria Math" w:hAnsi="Cambria Math" w:cs="Times New Roman"/>
                        <w:lang w:eastAsia="en-US"/>
                      </w:rPr>
                      <m:t>=1</m:t>
                    </m:r>
                  </m:oMath>
                  <w:r w:rsidRPr="00A2124C">
                    <w:rPr>
                      <w:rFonts w:ascii="Times New Roman" w:hAnsi="Times New Roman" w:cs="Times New Roman"/>
                      <w:lang w:eastAsia="en-US"/>
                    </w:rPr>
                    <w:t xml:space="preserve"> if both </w:t>
                  </w:r>
                  <w:r w:rsidRPr="00A2124C">
                    <w:rPr>
                      <w:rFonts w:ascii="Times New Roman" w:hAnsi="Times New Roman" w:cs="Times New Roman"/>
                      <w:i/>
                      <w:lang w:eastAsia="en-US"/>
                    </w:rPr>
                    <w:t>pattern1</w:t>
                  </w:r>
                  <w:r w:rsidRPr="00A2124C">
                    <w:rPr>
                      <w:rFonts w:ascii="Times New Roman" w:hAnsi="Times New Roman" w:cs="Times New Roman"/>
                      <w:lang w:eastAsia="en-US"/>
                    </w:rPr>
                    <w:t xml:space="preserve"> and </w:t>
                  </w:r>
                  <w:r w:rsidRPr="00A2124C">
                    <w:rPr>
                      <w:rFonts w:ascii="Times New Roman" w:hAnsi="Times New Roman" w:cs="Times New Roman"/>
                      <w:i/>
                      <w:lang w:eastAsia="en-US"/>
                    </w:rPr>
                    <w:t>pattern2</w:t>
                  </w:r>
                  <w:r w:rsidRPr="00A2124C">
                    <w:rPr>
                      <w:rFonts w:ascii="Times New Roman" w:hAnsi="Times New Roman" w:cs="Times New Roman"/>
                      <w:lang w:eastAsia="en-US"/>
                    </w:rPr>
                    <w:t xml:space="preserve"> are provided by </w:t>
                  </w:r>
                  <w:proofErr w:type="spellStart"/>
                  <w:r w:rsidRPr="008A1B5A">
                    <w:rPr>
                      <w:rFonts w:ascii="Times New Roman" w:hAnsi="Times New Roman" w:cs="Times New Roman"/>
                      <w:i/>
                      <w:color w:val="FF0000"/>
                      <w:lang w:eastAsia="en-US"/>
                    </w:rPr>
                    <w:t>sl</w:t>
                  </w:r>
                  <w:proofErr w:type="spellEnd"/>
                  <w:r w:rsidRPr="008A1B5A">
                    <w:rPr>
                      <w:rFonts w:ascii="Times New Roman" w:hAnsi="Times New Roman" w:cs="Times New Roman"/>
                      <w:i/>
                      <w:color w:val="FF0000"/>
                      <w:lang w:eastAsia="en-US"/>
                    </w:rPr>
                    <w:t>-TDD-Configuration</w:t>
                  </w:r>
                  <w:r w:rsidRPr="00A2124C">
                    <w:rPr>
                      <w:rFonts w:ascii="Times New Roman" w:hAnsi="Times New Roman" w:cs="Times New Roman"/>
                      <w:lang w:eastAsia="en-US"/>
                    </w:rPr>
                    <w:t xml:space="preserve"> </w:t>
                  </w:r>
                  <w:r w:rsidRPr="008A1B5A">
                    <w:rPr>
                      <w:rFonts w:ascii="Times New Roman" w:hAnsi="Times New Roman" w:cs="Times New Roman"/>
                      <w:i/>
                      <w:color w:val="FF0000"/>
                      <w:lang w:eastAsia="en-US"/>
                    </w:rPr>
                    <w:t xml:space="preserve">or </w:t>
                  </w:r>
                  <w:proofErr w:type="spellStart"/>
                  <w:r w:rsidRPr="00A2124C">
                    <w:rPr>
                      <w:rFonts w:ascii="Times New Roman" w:hAnsi="Times New Roman" w:cs="Times New Roman"/>
                      <w:i/>
                      <w:lang w:eastAsia="en-US"/>
                    </w:rPr>
                    <w:t>tdd</w:t>
                  </w:r>
                  <w:proofErr w:type="spellEnd"/>
                  <w:r w:rsidRPr="00A2124C">
                    <w:rPr>
                      <w:rFonts w:ascii="Times New Roman" w:hAnsi="Times New Roman" w:cs="Times New Roman"/>
                      <w:i/>
                      <w:lang w:eastAsia="en-US"/>
                    </w:rPr>
                    <w:t>-UL-DL-</w:t>
                  </w:r>
                  <w:proofErr w:type="spellStart"/>
                  <w:r w:rsidRPr="00A2124C">
                    <w:rPr>
                      <w:rFonts w:ascii="Times New Roman" w:hAnsi="Times New Roman" w:cs="Times New Roman"/>
                      <w:i/>
                      <w:lang w:eastAsia="en-US"/>
                    </w:rPr>
                    <w:t>ConfigurationCommon</w:t>
                  </w:r>
                  <w:proofErr w:type="spellEnd"/>
                  <w:r w:rsidRPr="00A2124C">
                    <w:rPr>
                      <w:rFonts w:ascii="Times New Roman" w:hAnsi="Times New Roman" w:cs="Times New Roman"/>
                      <w:lang w:eastAsia="en-US"/>
                    </w:rPr>
                    <w:t xml:space="preserve"> as described in Clause 11.1</w:t>
                  </w:r>
                </w:p>
                <w:p w14:paraId="3A0CDFBD" w14:textId="77777777" w:rsidR="00BD5BF5" w:rsidRPr="002368C9" w:rsidRDefault="00BD5BF5" w:rsidP="00BD5BF5">
                  <w:pPr>
                    <w:pStyle w:val="B1"/>
                    <w:rPr>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oMath>
                  <w:r w:rsidRPr="002368C9">
                    <w:t xml:space="preserve"> are determined based on</w:t>
                  </w:r>
                </w:p>
                <w:p w14:paraId="1AF02C21" w14:textId="77777777" w:rsidR="00BD5BF5" w:rsidRDefault="00BD5BF5" w:rsidP="00BD5BF5">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as described in Table 16.</w:t>
                  </w:r>
                  <w:r w:rsidRPr="00FA0DC9">
                    <w:rPr>
                      <w:lang w:val="en-US"/>
                    </w:rPr>
                    <w:t>1</w:t>
                  </w:r>
                  <w:r w:rsidRPr="00FA0DC9">
                    <w:t xml:space="preserve">-1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A0DC9">
                    <w:t xml:space="preserve"> </w:t>
                  </w:r>
                </w:p>
                <w:p w14:paraId="0AD9B8FF" w14:textId="77777777" w:rsidR="00BD5BF5" w:rsidRDefault="00BD5BF5" w:rsidP="00BD5BF5">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and</w:t>
                  </w:r>
                  <w:r w:rsidRPr="00FA0DC9">
                    <w:rPr>
                      <w:i/>
                    </w:rPr>
                    <w:t xml:space="preserv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A0DC9">
                    <w:rPr>
                      <w:i/>
                    </w:rPr>
                    <w:t xml:space="preserve"> in pattern2 </w:t>
                  </w:r>
                  <w:r w:rsidRPr="00FA0DC9">
                    <w:t>as described in Table 16.</w:t>
                  </w:r>
                  <w:r w:rsidRPr="00FA0DC9">
                    <w:rPr>
                      <w:lang w:val="en-US"/>
                    </w:rPr>
                    <w:t>1</w:t>
                  </w:r>
                  <w:r w:rsidRPr="00FA0DC9">
                    <w:t xml:space="preserve">-2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14:paraId="5D9ABB4B" w14:textId="77777777" w:rsidR="00BD5BF5" w:rsidRDefault="00BD5BF5" w:rsidP="00BD5BF5">
                  <w:pPr>
                    <w:pStyle w:val="B1"/>
                    <w:ind w:firstLine="0"/>
                  </w:pPr>
                  <w:r w:rsidRPr="00FA0DC9">
                    <w:t xml:space="preserve">where </w:t>
                  </w:r>
                  <m:oMath>
                    <m:r>
                      <w:rPr>
                        <w:rFonts w:ascii="Cambria Math" w:hAnsi="Cambria Math"/>
                      </w:rPr>
                      <m:t>P</m:t>
                    </m:r>
                  </m:oMath>
                  <w:r w:rsidRPr="00FA0DC9">
                    <w:t xml:space="preserve"> and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A0DC9">
                    <w:t xml:space="preserve"> are as described in </w:t>
                  </w:r>
                  <w:r>
                    <w:rPr>
                      <w:lang w:val="en-US"/>
                    </w:rPr>
                    <w:t>Clause</w:t>
                  </w:r>
                  <w:r w:rsidRPr="00FA0DC9">
                    <w:t xml:space="preserve"> 11.1</w:t>
                  </w:r>
                </w:p>
                <w:p w14:paraId="14100FFB" w14:textId="77777777" w:rsidR="00BD5BF5" w:rsidRDefault="00BD5BF5" w:rsidP="00BD5BF5">
                  <w:pPr>
                    <w:pStyle w:val="B1"/>
                    <w:rPr>
                      <w:iCs/>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2368C9">
                    <w:t xml:space="preserve"> are</w:t>
                  </w:r>
                  <w:r>
                    <w:rPr>
                      <w:lang w:val="en-US"/>
                    </w:rPr>
                    <w:t xml:space="preserve"> the</w:t>
                  </w:r>
                  <w:r w:rsidRPr="002368C9">
                    <w:t xml:space="preserve"> </w:t>
                  </w:r>
                  <w:r>
                    <w:rPr>
                      <w:lang w:val="en-US"/>
                    </w:rPr>
                    <w:t>7th</w:t>
                  </w:r>
                  <w:r w:rsidRPr="002368C9">
                    <w:t xml:space="preserve"> to </w:t>
                  </w:r>
                  <w:r>
                    <w:rPr>
                      <w:lang w:val="en-US"/>
                    </w:rPr>
                    <w:t>1st</w:t>
                  </w:r>
                  <w:r w:rsidRPr="002368C9">
                    <w:t xml:space="preserve"> </w:t>
                  </w:r>
                  <w:r>
                    <w:rPr>
                      <w:lang w:val="en-US"/>
                    </w:rPr>
                    <w:t>L</w:t>
                  </w:r>
                  <w:r w:rsidRPr="002368C9">
                    <w:t xml:space="preserve">SBs of </w:t>
                  </w:r>
                  <m:oMath>
                    <m:sSubSup>
                      <m:sSubSupPr>
                        <m:ctrlPr>
                          <w:rPr>
                            <w:rFonts w:ascii="Cambria Math" w:hAnsi="Cambria Math"/>
                            <w:iCs/>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2368C9">
                    <w:rPr>
                      <w:iCs/>
                    </w:rPr>
                    <w:t>, respectivel</w:t>
                  </w:r>
                  <w:r>
                    <w:rPr>
                      <w:iCs/>
                      <w:lang w:val="en-US"/>
                    </w:rPr>
                    <w:t>y</w:t>
                  </w:r>
                </w:p>
                <w:p w14:paraId="4741BA98" w14:textId="77777777" w:rsidR="00BD5BF5" w:rsidRDefault="00BD5BF5" w:rsidP="00BD5BF5">
                  <w:pPr>
                    <w:pStyle w:val="B1"/>
                    <w:ind w:left="852"/>
                    <w:rPr>
                      <w:rFonts w:eastAsiaTheme="minorEastAsia"/>
                      <w:lang w:eastAsia="zh-CN"/>
                    </w:rPr>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p>
                <w:p w14:paraId="3FA02BB7" w14:textId="77777777" w:rsidR="00BD5BF5" w:rsidRPr="002368C9" w:rsidRDefault="00BD5BF5" w:rsidP="00BD5BF5">
                  <w:pPr>
                    <w:pStyle w:val="B1"/>
                    <w:ind w:left="852"/>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p>
                              <m:sSupPr>
                                <m:ctrlPr>
                                  <w:rPr>
                                    <w:rFonts w:ascii="Cambria Math" w:eastAsiaTheme="minorEastAsia" w:hAnsi="Cambria Math"/>
                                    <w:i/>
                                    <w:lang w:eastAsia="zh-CN"/>
                                  </w:rPr>
                                </m:ctrlPr>
                              </m:sSupPr>
                              <m:e>
                                <m:r>
                                  <w:rPr>
                                    <w:rFonts w:ascii="Cambria Math" w:eastAsiaTheme="minorEastAsia" w:hAnsi="Cambria Math"/>
                                    <w:lang w:eastAsia="zh-CN"/>
                                  </w:rPr>
                                  <m:t>P*2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14:paraId="7EB9E4CB" w14:textId="77777777" w:rsidR="00BD5BF5" w:rsidRDefault="00BD5BF5" w:rsidP="00BD5BF5">
                  <w:pPr>
                    <w:pStyle w:val="B1"/>
                    <w:ind w:left="852"/>
                    <w:rPr>
                      <w:rFonts w:eastAsiaTheme="minorEastAsia"/>
                      <w:lang w:eastAsia="zh-CN"/>
                    </w:rPr>
                  </w:pPr>
                  <w:r>
                    <w:rPr>
                      <w:rFonts w:eastAsiaTheme="minorEastAsia"/>
                      <w:lang w:val="en-US" w:eastAsia="zh-CN"/>
                    </w:rPr>
                    <w:t>w</w:t>
                  </w:r>
                  <w:r>
                    <w:rPr>
                      <w:rFonts w:eastAsiaTheme="minorEastAsia"/>
                      <w:lang w:eastAsia="zh-CN"/>
                    </w:rPr>
                    <w:t>here</w:t>
                  </w:r>
                </w:p>
                <w:p w14:paraId="3C8B2D5E" w14:textId="77777777" w:rsidR="00BD5BF5" w:rsidRDefault="00BD5BF5" w:rsidP="00BD5BF5">
                  <w:pPr>
                    <w:pStyle w:val="B1"/>
                    <w:ind w:left="852" w:firstLine="0"/>
                    <w:rPr>
                      <w:rFonts w:eastAsiaTheme="minorEastAsia"/>
                      <w:lang w:eastAsia="zh-CN"/>
                    </w:rPr>
                  </w:pPr>
                  <w:r w:rsidRPr="0068348F">
                    <w:t>-</w:t>
                  </w:r>
                  <w:r w:rsidRPr="0068348F">
                    <w:tab/>
                  </w:r>
                  <m:oMath>
                    <m:r>
                      <w:rPr>
                        <w:rFonts w:ascii="Cambria Math" w:hAnsi="Cambria Math"/>
                      </w:rPr>
                      <m:t>L</m:t>
                    </m:r>
                  </m:oMath>
                  <w:r w:rsidRPr="001E2A52">
                    <w:rPr>
                      <w:rFonts w:eastAsiaTheme="minorEastAsia"/>
                      <w:lang w:eastAsia="zh-CN"/>
                    </w:rPr>
                    <w:t xml:space="preserve"> is the number of symbols in a slot: </w:t>
                  </w:r>
                  <m:oMath>
                    <m:r>
                      <w:rPr>
                        <w:rFonts w:ascii="Cambria Math" w:hAnsi="Cambria Math"/>
                      </w:rPr>
                      <m:t>L</m:t>
                    </m:r>
                    <m:r>
                      <w:rPr>
                        <w:rFonts w:ascii="Cambria Math" w:eastAsiaTheme="minorEastAsia" w:hAnsi="Cambria Math"/>
                      </w:rPr>
                      <m:t>=12</m:t>
                    </m:r>
                  </m:oMath>
                  <w:r>
                    <w:rPr>
                      <w:rFonts w:eastAsiaTheme="minorEastAsia" w:hint="eastAsia"/>
                      <w:lang w:eastAsia="zh-CN"/>
                    </w:rPr>
                    <w:t xml:space="preserve"> if </w:t>
                  </w:r>
                  <w:proofErr w:type="spellStart"/>
                  <w:r w:rsidRPr="005B5099">
                    <w:rPr>
                      <w:rFonts w:eastAsiaTheme="minorEastAsia" w:hint="eastAsia"/>
                      <w:i/>
                      <w:lang w:eastAsia="zh-CN"/>
                    </w:rPr>
                    <w:t>cyclicPrefix</w:t>
                  </w:r>
                  <w:proofErr w:type="spellEnd"/>
                  <w:r w:rsidRPr="005B5099">
                    <w:rPr>
                      <w:rFonts w:eastAsiaTheme="minorEastAsia" w:hint="eastAsia"/>
                      <w:i/>
                      <w:lang w:eastAsia="zh-CN"/>
                    </w:rPr>
                    <w:t>-SL</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w:t>
                  </w:r>
                  <w:r>
                    <w:rPr>
                      <w:rFonts w:eastAsiaTheme="minorEastAsia" w:hint="eastAsia"/>
                      <w:lang w:eastAsia="zh-CN"/>
                    </w:rPr>
                    <w:t>ECP</w:t>
                  </w:r>
                  <w:r>
                    <w:rPr>
                      <w:rFonts w:eastAsiaTheme="minorEastAsia"/>
                      <w:lang w:eastAsia="zh-CN"/>
                    </w:rPr>
                    <w:t xml:space="preserve">”; </w:t>
                  </w:r>
                  <w:r>
                    <w:rPr>
                      <w:rFonts w:eastAsiaTheme="minorEastAsia"/>
                      <w:lang w:val="en-US" w:eastAsia="zh-CN"/>
                    </w:rPr>
                    <w:t>el</w:t>
                  </w:r>
                  <w:r>
                    <w:rPr>
                      <w:rFonts w:eastAsiaTheme="minorEastAsia"/>
                      <w:lang w:eastAsia="zh-CN"/>
                    </w:rPr>
                    <w:t>se,</w:t>
                  </w:r>
                  <w:r w:rsidRPr="0031072E">
                    <w:rPr>
                      <w:rFonts w:eastAsiaTheme="minorEastAsia" w:hint="eastAsia"/>
                      <w:i/>
                      <w:lang w:eastAsia="zh-CN"/>
                    </w:rPr>
                    <w:t xml:space="preserve"> </w:t>
                  </w:r>
                  <m:oMath>
                    <m:r>
                      <w:rPr>
                        <w:rFonts w:ascii="Cambria Math" w:hAnsi="Cambria Math"/>
                      </w:rPr>
                      <m:t>L=14</m:t>
                    </m:r>
                  </m:oMath>
                </w:p>
                <w:p w14:paraId="42583F19" w14:textId="77777777" w:rsidR="00BD5BF5" w:rsidRDefault="00BD5BF5" w:rsidP="00BD5BF5">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1E2A52">
                    <w:rPr>
                      <w:rFonts w:eastAsiaTheme="minorEastAsia"/>
                      <w:lang w:eastAsia="zh-CN"/>
                    </w:rPr>
                    <w:t xml:space="preserve">, </w:t>
                  </w:r>
                  <w:r>
                    <w:rPr>
                      <w:rFonts w:eastAsiaTheme="minorEastAsia"/>
                      <w:lang w:val="en-US" w:eastAsia="zh-CN"/>
                    </w:rPr>
                    <w:t>el</w:t>
                  </w:r>
                  <w:r w:rsidRPr="001E2A52">
                    <w:rPr>
                      <w:rFonts w:eastAsiaTheme="minorEastAsia"/>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0</w:t>
                  </w:r>
                </w:p>
                <w:p w14:paraId="4E7974A7" w14:textId="77777777" w:rsidR="00BD5BF5" w:rsidRDefault="00BD5BF5" w:rsidP="00BD5BF5">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1E2A52">
                    <w:rPr>
                      <w:rFonts w:eastAsiaTheme="minorEastAsia"/>
                      <w:lang w:eastAsia="zh-CN"/>
                    </w:rPr>
                    <w:t xml:space="preserve">, </w:t>
                  </w:r>
                  <w:r>
                    <w:rPr>
                      <w:rFonts w:eastAsiaTheme="minorEastAsia"/>
                      <w:lang w:val="en-US" w:eastAsia="zh-CN"/>
                    </w:rPr>
                    <w:t>else</w:t>
                  </w:r>
                  <w:r w:rsidRPr="001E2A52">
                    <w:rPr>
                      <w:rFonts w:eastAsiaTheme="minorEastAsia"/>
                      <w:lang w:eastAsia="zh-CN"/>
                    </w:rPr>
                    <w:t xml:space="preserv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0 </w:t>
                  </w:r>
                </w:p>
                <w:p w14:paraId="247D0AF4" w14:textId="77777777" w:rsidR="00BD5BF5" w:rsidRDefault="00BD5BF5" w:rsidP="00BD5BF5">
                  <w:pPr>
                    <w:pStyle w:val="B1"/>
                    <w:ind w:left="852" w:firstLine="0"/>
                  </w:pPr>
                  <w:r w:rsidRPr="0068348F">
                    <w:t>-</w:t>
                  </w:r>
                  <w:r w:rsidRPr="0068348F">
                    <w:tab/>
                  </w:r>
                  <m:oMath>
                    <m:r>
                      <w:rPr>
                        <w:rFonts w:ascii="Cambria Math" w:hAnsi="Cambria Math"/>
                      </w:rPr>
                      <m:t>Y</m:t>
                    </m:r>
                  </m:oMath>
                  <w:r w:rsidRPr="001E2A52">
                    <w:rPr>
                      <w:rFonts w:eastAsiaTheme="minorEastAsia"/>
                      <w:lang w:eastAsia="zh-CN"/>
                    </w:rPr>
                    <w:t xml:space="preserve"> is the sidelink starting symbol index </w:t>
                  </w:r>
                  <w:r>
                    <w:rPr>
                      <w:rFonts w:eastAsiaTheme="minorEastAsia"/>
                      <w:lang w:val="en-US" w:eastAsia="zh-CN"/>
                    </w:rPr>
                    <w:t>provided</w:t>
                  </w:r>
                  <w:r w:rsidRPr="001E2A52">
                    <w:rPr>
                      <w:rFonts w:eastAsiaTheme="minorEastAsia"/>
                      <w:lang w:eastAsia="zh-CN"/>
                    </w:rPr>
                    <w:t xml:space="preserve"> by</w:t>
                  </w:r>
                  <w:r w:rsidRPr="001E2A52">
                    <w:t xml:space="preserve"> </w:t>
                  </w:r>
                  <w:proofErr w:type="spellStart"/>
                  <w:r w:rsidRPr="001E2A52">
                    <w:rPr>
                      <w:i/>
                    </w:rPr>
                    <w:t>sl-StartSymbol</w:t>
                  </w:r>
                  <w:proofErr w:type="spellEnd"/>
                </w:p>
                <w:p w14:paraId="6C19F5C6" w14:textId="77777777" w:rsidR="00BD5BF5" w:rsidRDefault="00BD5BF5" w:rsidP="00BD5BF5">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w</m:t>
                    </m:r>
                  </m:oMath>
                  <w:r>
                    <w:rPr>
                      <w:lang w:val="en-US" w:eastAsia="zh-CN"/>
                    </w:rPr>
                    <w:t xml:space="preserve"> </w:t>
                  </w:r>
                  <w:r w:rsidRPr="001E2A52">
                    <w:rPr>
                      <w:rFonts w:eastAsiaTheme="minorEastAsia"/>
                      <w:lang w:eastAsia="zh-CN"/>
                    </w:rPr>
                    <w:t>is the granularity of slots indication as described in Table 16.1-2</w:t>
                  </w:r>
                </w:p>
                <w:p w14:paraId="3AF6A38B" w14:textId="77777777" w:rsidR="00BD5BF5" w:rsidRPr="000F2E44" w:rsidRDefault="00BD5BF5" w:rsidP="00BD5BF5">
                  <w:pPr>
                    <w:pStyle w:val="B1"/>
                    <w:ind w:left="852" w:firstLine="0"/>
                    <w:rPr>
                      <w:rFonts w:eastAsiaTheme="minorEastAsia"/>
                      <w:color w:val="FF0000"/>
                      <w:lang w:eastAsia="zh-CN"/>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rFonts w:eastAsiaTheme="minorEastAsia"/>
                      <w:iCs/>
                      <w:lang w:eastAsia="zh-CN"/>
                    </w:rPr>
                    <w:t>,</w:t>
                  </w:r>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oMath>
                  <w:r w:rsidRPr="001E2A52">
                    <w:rPr>
                      <w:rFonts w:eastAsiaTheme="minorEastAsia"/>
                      <w:lang w:eastAsia="zh-CN"/>
                    </w:rPr>
                    <w:t xml:space="preserve"> are </w:t>
                  </w:r>
                  <w:r w:rsidRPr="000F2E44">
                    <w:rPr>
                      <w:rFonts w:eastAsiaTheme="minorEastAsia"/>
                      <w:color w:val="FF0000"/>
                      <w:lang w:eastAsia="zh-CN"/>
                    </w:rPr>
                    <w:t>the parameters of TDD-UL-</w:t>
                  </w:r>
                  <w:proofErr w:type="spellStart"/>
                  <w:r w:rsidRPr="000F2E44">
                    <w:rPr>
                      <w:rFonts w:eastAsiaTheme="minorEastAsia"/>
                      <w:color w:val="FF0000"/>
                      <w:lang w:eastAsia="zh-CN"/>
                    </w:rPr>
                    <w:t>ConfigurationCommon</w:t>
                  </w:r>
                  <w:proofErr w:type="spellEnd"/>
                  <w:r w:rsidRPr="000F2E44">
                    <w:rPr>
                      <w:rFonts w:eastAsiaTheme="minorEastAsia"/>
                      <w:color w:val="FF0000"/>
                      <w:lang w:eastAsia="zh-CN"/>
                    </w:rPr>
                    <w:t xml:space="preserve"> as</w:t>
                  </w:r>
                  <w:r>
                    <w:rPr>
                      <w:rFonts w:eastAsiaTheme="minorEastAsia"/>
                      <w:lang w:eastAsia="zh-CN"/>
                    </w:rPr>
                    <w:t xml:space="preserve"> </w:t>
                  </w:r>
                  <w:r w:rsidRPr="001E2A52">
                    <w:rPr>
                      <w:rFonts w:eastAsiaTheme="minorEastAsia"/>
                      <w:lang w:eastAsia="zh-CN"/>
                    </w:rPr>
                    <w:t xml:space="preserve">described in </w:t>
                  </w:r>
                  <w:r>
                    <w:rPr>
                      <w:rFonts w:eastAsiaTheme="minorEastAsia"/>
                      <w:lang w:val="en-US" w:eastAsia="zh-CN"/>
                    </w:rPr>
                    <w:t>Clause</w:t>
                  </w:r>
                  <w:r w:rsidRPr="001E2A52">
                    <w:rPr>
                      <w:rFonts w:eastAsiaTheme="minorEastAsia"/>
                      <w:lang w:eastAsia="zh-CN"/>
                    </w:rPr>
                    <w:t xml:space="preserve"> 11.1</w:t>
                  </w:r>
                  <w:r>
                    <w:rPr>
                      <w:rFonts w:eastAsiaTheme="minorEastAsia"/>
                      <w:lang w:eastAsia="zh-CN"/>
                    </w:rPr>
                    <w:t xml:space="preserve">, or </w:t>
                  </w:r>
                  <w:r>
                    <w:rPr>
                      <w:rFonts w:eastAsiaTheme="minorEastAsia"/>
                      <w:color w:val="FF0000"/>
                      <w:lang w:eastAsia="zh-CN"/>
                    </w:rPr>
                    <w:t xml:space="preserve">the parameters of </w:t>
                  </w:r>
                  <w:proofErr w:type="spellStart"/>
                  <w:r>
                    <w:rPr>
                      <w:rFonts w:eastAsiaTheme="minorEastAsia"/>
                      <w:color w:val="FF0000"/>
                      <w:lang w:eastAsia="zh-CN"/>
                    </w:rPr>
                    <w:t>sl</w:t>
                  </w:r>
                  <w:proofErr w:type="spellEnd"/>
                  <w:r>
                    <w:rPr>
                      <w:rFonts w:eastAsiaTheme="minorEastAsia"/>
                      <w:color w:val="FF0000"/>
                      <w:lang w:eastAsia="zh-CN"/>
                    </w:rPr>
                    <w:t>-TDD-Configuration as defined in [9.3, TS 38.331]</w:t>
                  </w:r>
                </w:p>
                <w:p w14:paraId="22ECD3A7" w14:textId="77777777" w:rsidR="00BD5BF5" w:rsidRPr="00DF49E9" w:rsidRDefault="00BD5BF5" w:rsidP="00BD5BF5">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μ</m:t>
                    </m:r>
                    <m:r>
                      <m:rPr>
                        <m:sty m:val="p"/>
                      </m:rPr>
                      <w:rPr>
                        <w:rFonts w:ascii="Cambria Math" w:eastAsiaTheme="minorEastAsia" w:hAnsi="Cambria Math"/>
                        <w:lang w:eastAsia="zh-CN"/>
                      </w:rPr>
                      <m:t>=0, 1, 2, 3</m:t>
                    </m:r>
                  </m:oMath>
                  <w:r w:rsidRPr="001E2A52">
                    <w:rPr>
                      <w:rFonts w:eastAsiaTheme="minorEastAsia"/>
                      <w:lang w:eastAsia="zh-CN"/>
                    </w:rPr>
                    <w:t xml:space="preserve"> corresponds to SL SCS as defined in [4, TS 38.211]</w:t>
                  </w:r>
                </w:p>
              </w:tc>
            </w:tr>
          </w:tbl>
          <w:p w14:paraId="47657D33" w14:textId="77777777" w:rsidR="00BD5BF5" w:rsidRPr="00BD5BF5" w:rsidRDefault="00BD5BF5" w:rsidP="00BD5BF5">
            <w:pPr>
              <w:rPr>
                <w:sz w:val="20"/>
              </w:rPr>
            </w:pPr>
          </w:p>
          <w:p w14:paraId="1B80F681" w14:textId="77777777" w:rsidR="00BD5BF5" w:rsidRDefault="00BD5BF5" w:rsidP="00BD5BF5">
            <w:pPr>
              <w:rPr>
                <w:sz w:val="20"/>
              </w:rPr>
            </w:pPr>
          </w:p>
          <w:p w14:paraId="3D7D78B2" w14:textId="77777777" w:rsidR="00BD5BF5" w:rsidRPr="00BD5BF5" w:rsidRDefault="00BD5BF5" w:rsidP="00BD5BF5">
            <w:pPr>
              <w:rPr>
                <w:sz w:val="20"/>
              </w:rPr>
            </w:pPr>
          </w:p>
        </w:tc>
      </w:tr>
      <w:tr w:rsidR="00573367" w14:paraId="5A479C95" w14:textId="77777777" w:rsidTr="00C519D7">
        <w:tc>
          <w:tcPr>
            <w:tcW w:w="1667" w:type="dxa"/>
          </w:tcPr>
          <w:p w14:paraId="49247965" w14:textId="77777777" w:rsidR="00573367" w:rsidRDefault="00573367" w:rsidP="00573367">
            <w:r>
              <w:lastRenderedPageBreak/>
              <w:t>V</w:t>
            </w:r>
            <w:r>
              <w:rPr>
                <w:rFonts w:hint="eastAsia"/>
              </w:rPr>
              <w:t>ivo</w:t>
            </w:r>
          </w:p>
        </w:tc>
        <w:tc>
          <w:tcPr>
            <w:tcW w:w="8069" w:type="dxa"/>
          </w:tcPr>
          <w:p w14:paraId="1751F4FB" w14:textId="77777777" w:rsidR="0070275E" w:rsidRDefault="00573367" w:rsidP="00573367">
            <w:pPr>
              <w:rPr>
                <w:lang w:val="en-GB"/>
              </w:rPr>
            </w:pPr>
            <w:r>
              <w:rPr>
                <w:lang w:val="en-GB"/>
              </w:rPr>
              <w:t xml:space="preserve">We also proposed a description regarding the PBSCH content derivation in the </w:t>
            </w:r>
            <w:proofErr w:type="spellStart"/>
            <w:r>
              <w:rPr>
                <w:lang w:val="en-GB"/>
              </w:rPr>
              <w:t>OoC</w:t>
            </w:r>
            <w:proofErr w:type="spellEnd"/>
            <w:r>
              <w:rPr>
                <w:lang w:val="en-GB"/>
              </w:rPr>
              <w:t xml:space="preserve"> case in our paper</w:t>
            </w:r>
            <w:r>
              <w:t xml:space="preserve"> </w:t>
            </w:r>
            <w:r w:rsidRPr="00222F3E">
              <w:rPr>
                <w:lang w:val="en-GB"/>
              </w:rPr>
              <w:t>R1-2008668</w:t>
            </w:r>
            <w:r>
              <w:rPr>
                <w:lang w:val="en-GB"/>
              </w:rPr>
              <w:t xml:space="preserve">. </w:t>
            </w:r>
          </w:p>
          <w:p w14:paraId="3E2FFA21" w14:textId="77777777" w:rsidR="00573367" w:rsidRDefault="00573367" w:rsidP="00573367">
            <w:pPr>
              <w:rPr>
                <w:lang w:val="en-GB"/>
              </w:rPr>
            </w:pPr>
            <w:r>
              <w:rPr>
                <w:lang w:val="en-GB"/>
              </w:rPr>
              <w:t xml:space="preserve">The wording suggested by LG is generally fine. But the definition of </w:t>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iCs/>
              </w:rPr>
              <w:t>,</w:t>
            </w:r>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slots,2</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sym,2</m:t>
                  </m:r>
                </m:sub>
              </m:sSub>
            </m:oMath>
            <w:r>
              <w:rPr>
                <w:rFonts w:hint="eastAsia"/>
              </w:rPr>
              <w:t xml:space="preserve"> </w:t>
            </w:r>
            <w:r>
              <w:rPr>
                <w:lang w:val="en-GB"/>
              </w:rPr>
              <w:t xml:space="preserve">for </w:t>
            </w:r>
            <w:proofErr w:type="spellStart"/>
            <w:r>
              <w:rPr>
                <w:lang w:val="en-GB"/>
              </w:rPr>
              <w:t>OoC</w:t>
            </w:r>
            <w:proofErr w:type="spellEnd"/>
            <w:r>
              <w:rPr>
                <w:lang w:val="en-GB"/>
              </w:rPr>
              <w:t xml:space="preserve"> case is not clear, we suggest completing the description as below</w:t>
            </w:r>
          </w:p>
          <w:p w14:paraId="519B9FA0" w14:textId="77777777" w:rsidR="00573367" w:rsidRPr="002E5B5E" w:rsidRDefault="00573367" w:rsidP="00573367">
            <w:pPr>
              <w:rPr>
                <w:lang w:val="en-GB"/>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iCs/>
              </w:rPr>
              <w:t>,</w:t>
            </w:r>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slots,2</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sym,2</m:t>
                  </m:r>
                </m:sub>
              </m:sSub>
            </m:oMath>
            <w:r w:rsidRPr="001E2A52">
              <w:t xml:space="preserve"> are </w:t>
            </w:r>
            <w:r w:rsidRPr="000F2E44">
              <w:rPr>
                <w:color w:val="FF0000"/>
              </w:rPr>
              <w:t>the parameters of TDD-UL-</w:t>
            </w:r>
            <w:proofErr w:type="spellStart"/>
            <w:r w:rsidRPr="000F2E44">
              <w:rPr>
                <w:color w:val="FF0000"/>
              </w:rPr>
              <w:t>ConfigurationCommon</w:t>
            </w:r>
            <w:proofErr w:type="spellEnd"/>
            <w:r w:rsidRPr="000F2E44">
              <w:rPr>
                <w:color w:val="FF0000"/>
              </w:rPr>
              <w:t xml:space="preserve"> as</w:t>
            </w:r>
            <w:r>
              <w:t xml:space="preserve"> </w:t>
            </w:r>
            <w:r w:rsidRPr="001E2A52">
              <w:t xml:space="preserve">described in </w:t>
            </w:r>
            <w:r>
              <w:t>Clause</w:t>
            </w:r>
            <w:r w:rsidRPr="001E2A52">
              <w:t xml:space="preserve"> 11.1</w:t>
            </w:r>
            <w:r>
              <w:t xml:space="preserve">, or </w:t>
            </w:r>
            <w:r w:rsidRPr="00C461F1">
              <w:rPr>
                <w:color w:val="FF0000"/>
                <w:highlight w:val="yellow"/>
              </w:rPr>
              <w:t>are provided by</w:t>
            </w:r>
            <w:r w:rsidRPr="00C461F1">
              <w:rPr>
                <w:color w:val="FF0000"/>
              </w:rPr>
              <w:t xml:space="preserve"> </w:t>
            </w:r>
            <w:proofErr w:type="spellStart"/>
            <w:r w:rsidRPr="00FA1597">
              <w:rPr>
                <w:i/>
                <w:color w:val="FF0000"/>
                <w:highlight w:val="yellow"/>
              </w:rPr>
              <w:t>referenceSubcarrierSpacing</w:t>
            </w:r>
            <w:proofErr w:type="spellEnd"/>
            <w:r w:rsidRPr="00FA1597">
              <w:rPr>
                <w:color w:val="FF0000"/>
                <w:highlight w:val="yellow"/>
              </w:rPr>
              <w:t xml:space="preserve">, </w:t>
            </w:r>
            <w:proofErr w:type="spellStart"/>
            <w:r w:rsidRPr="00FA1597">
              <w:rPr>
                <w:i/>
                <w:color w:val="FF0000"/>
                <w:highlight w:val="yellow"/>
              </w:rPr>
              <w:t>nrofUplinkSlots</w:t>
            </w:r>
            <w:proofErr w:type="spellEnd"/>
            <w:r w:rsidRPr="00FA1597">
              <w:rPr>
                <w:iCs/>
                <w:color w:val="FF0000"/>
                <w:highlight w:val="yellow"/>
              </w:rPr>
              <w:t xml:space="preserve"> in</w:t>
            </w:r>
            <w:r w:rsidRPr="00FA1597">
              <w:rPr>
                <w:i/>
                <w:color w:val="FF0000"/>
                <w:highlight w:val="yellow"/>
              </w:rPr>
              <w:t xml:space="preserve"> pattern1</w:t>
            </w:r>
            <w:r w:rsidRPr="00FA1597">
              <w:rPr>
                <w:color w:val="FF0000"/>
                <w:highlight w:val="yellow"/>
              </w:rPr>
              <w:t xml:space="preserve">, </w:t>
            </w:r>
            <w:proofErr w:type="spellStart"/>
            <w:r w:rsidRPr="00FA1597">
              <w:rPr>
                <w:i/>
                <w:color w:val="FF0000"/>
                <w:highlight w:val="yellow"/>
              </w:rPr>
              <w:t>nrofUplinkSymbols</w:t>
            </w:r>
            <w:proofErr w:type="spellEnd"/>
            <w:r w:rsidRPr="00FA1597">
              <w:rPr>
                <w:iCs/>
                <w:color w:val="FF0000"/>
                <w:highlight w:val="yellow"/>
              </w:rPr>
              <w:t xml:space="preserve"> in</w:t>
            </w:r>
            <w:r w:rsidRPr="00FA1597">
              <w:rPr>
                <w:i/>
                <w:color w:val="FF0000"/>
                <w:highlight w:val="yellow"/>
              </w:rPr>
              <w:t xml:space="preserve"> pattern</w:t>
            </w:r>
            <w:r w:rsidR="00581E32">
              <w:rPr>
                <w:i/>
                <w:color w:val="FF0000"/>
                <w:highlight w:val="yellow"/>
              </w:rPr>
              <w:t>1</w:t>
            </w:r>
            <w:r w:rsidRPr="00FA1597">
              <w:rPr>
                <w:color w:val="FF0000"/>
                <w:highlight w:val="yellow"/>
              </w:rPr>
              <w:t xml:space="preserve">, </w:t>
            </w:r>
            <w:proofErr w:type="spellStart"/>
            <w:r w:rsidR="00581E32" w:rsidRPr="00FA1597">
              <w:rPr>
                <w:i/>
                <w:color w:val="FF0000"/>
                <w:highlight w:val="yellow"/>
              </w:rPr>
              <w:t>nrofUplinkSlots</w:t>
            </w:r>
            <w:proofErr w:type="spellEnd"/>
            <w:r w:rsidR="00581E32" w:rsidRPr="00FA1597">
              <w:rPr>
                <w:iCs/>
                <w:color w:val="FF0000"/>
                <w:highlight w:val="yellow"/>
              </w:rPr>
              <w:t xml:space="preserve"> in</w:t>
            </w:r>
            <w:r w:rsidR="00581E32" w:rsidRPr="00FA1597">
              <w:rPr>
                <w:i/>
                <w:color w:val="FF0000"/>
                <w:highlight w:val="yellow"/>
              </w:rPr>
              <w:t xml:space="preserve"> pattern</w:t>
            </w:r>
            <w:r w:rsidR="00581E32">
              <w:rPr>
                <w:i/>
                <w:color w:val="FF0000"/>
                <w:highlight w:val="yellow"/>
              </w:rPr>
              <w:t>2</w:t>
            </w:r>
            <w:r w:rsidR="00581E32" w:rsidRPr="00FA1597">
              <w:rPr>
                <w:color w:val="FF0000"/>
                <w:highlight w:val="yellow"/>
              </w:rPr>
              <w:t xml:space="preserve">, </w:t>
            </w:r>
            <w:proofErr w:type="spellStart"/>
            <w:r w:rsidRPr="00FA1597">
              <w:rPr>
                <w:i/>
                <w:color w:val="FF0000"/>
                <w:highlight w:val="yellow"/>
              </w:rPr>
              <w:t>nrofUplinkSymbols</w:t>
            </w:r>
            <w:proofErr w:type="spellEnd"/>
            <w:r w:rsidRPr="00FA1597">
              <w:rPr>
                <w:color w:val="FF0000"/>
                <w:highlight w:val="yellow"/>
              </w:rPr>
              <w:t xml:space="preserve"> in </w:t>
            </w:r>
            <w:r w:rsidRPr="00FA1597">
              <w:rPr>
                <w:i/>
                <w:iCs/>
                <w:color w:val="FF0000"/>
                <w:highlight w:val="yellow"/>
              </w:rPr>
              <w:t>pattern2</w:t>
            </w:r>
            <w:r w:rsidRPr="00FA1597">
              <w:rPr>
                <w:color w:val="FF0000"/>
                <w:highlight w:val="yellow"/>
              </w:rPr>
              <w:t xml:space="preserve"> </w:t>
            </w:r>
            <w:r>
              <w:rPr>
                <w:color w:val="FF0000"/>
                <w:highlight w:val="yellow"/>
              </w:rPr>
              <w:t xml:space="preserve">according to </w:t>
            </w:r>
            <w:proofErr w:type="spellStart"/>
            <w:r w:rsidRPr="00FA1597">
              <w:rPr>
                <w:color w:val="FF0000"/>
                <w:highlight w:val="yellow"/>
              </w:rPr>
              <w:t>sl</w:t>
            </w:r>
            <w:proofErr w:type="spellEnd"/>
            <w:r w:rsidRPr="00FA1597">
              <w:rPr>
                <w:color w:val="FF0000"/>
                <w:highlight w:val="yellow"/>
              </w:rPr>
              <w:t>-TDD-Configuration as defined in [9.3, TS 38.331]</w:t>
            </w:r>
          </w:p>
        </w:tc>
      </w:tr>
      <w:tr w:rsidR="00924FE5" w14:paraId="0074A5A3" w14:textId="77777777" w:rsidTr="00C519D7">
        <w:tc>
          <w:tcPr>
            <w:tcW w:w="1667" w:type="dxa"/>
          </w:tcPr>
          <w:p w14:paraId="084EE9B5" w14:textId="77777777" w:rsidR="00924FE5" w:rsidRPr="00A96E4B" w:rsidRDefault="00A96E4B" w:rsidP="00D12E74">
            <w:r>
              <w:t>Ericsson</w:t>
            </w:r>
          </w:p>
        </w:tc>
        <w:tc>
          <w:tcPr>
            <w:tcW w:w="8069" w:type="dxa"/>
          </w:tcPr>
          <w:p w14:paraId="5668759B" w14:textId="77777777" w:rsidR="00924FE5" w:rsidRPr="00A96E4B" w:rsidRDefault="00A96E4B" w:rsidP="00D12E74">
            <w:r>
              <w:t>We are supportive of the current TP by LGE. The exact wording of the parameters of the TDD-UL-</w:t>
            </w:r>
            <w:proofErr w:type="spellStart"/>
            <w:r>
              <w:t>ConfigurationCommon</w:t>
            </w:r>
            <w:proofErr w:type="spellEnd"/>
            <w:r>
              <w:t xml:space="preserve"> can be left up to CR phase if needed.</w:t>
            </w:r>
          </w:p>
        </w:tc>
      </w:tr>
      <w:tr w:rsidR="00CD793A" w14:paraId="78E0CD73" w14:textId="77777777" w:rsidTr="00C519D7">
        <w:tc>
          <w:tcPr>
            <w:tcW w:w="1667" w:type="dxa"/>
          </w:tcPr>
          <w:p w14:paraId="16030807" w14:textId="77777777" w:rsidR="00CD793A" w:rsidRPr="005248A2" w:rsidRDefault="005248A2" w:rsidP="00D12E74">
            <w:r>
              <w:t>Qualcomm</w:t>
            </w:r>
          </w:p>
        </w:tc>
        <w:tc>
          <w:tcPr>
            <w:tcW w:w="8069" w:type="dxa"/>
          </w:tcPr>
          <w:p w14:paraId="0D57B5A9" w14:textId="77777777" w:rsidR="00CD793A" w:rsidRPr="005248A2" w:rsidRDefault="005248A2" w:rsidP="00D12E74">
            <w:r>
              <w:t>We’re ok with the text</w:t>
            </w:r>
            <w:r w:rsidR="00C6280A">
              <w:t xml:space="preserve"> proposed by LG</w:t>
            </w:r>
            <w:r>
              <w:t>.</w:t>
            </w:r>
          </w:p>
        </w:tc>
      </w:tr>
      <w:tr w:rsidR="00280A16" w14:paraId="353E01DE" w14:textId="77777777" w:rsidTr="00C519D7">
        <w:tc>
          <w:tcPr>
            <w:tcW w:w="1667" w:type="dxa"/>
          </w:tcPr>
          <w:p w14:paraId="6336AE0C" w14:textId="77777777" w:rsidR="00280A16" w:rsidRDefault="00280A16" w:rsidP="00D12E74">
            <w:r>
              <w:t>Huawei/HiSilicon</w:t>
            </w:r>
          </w:p>
        </w:tc>
        <w:tc>
          <w:tcPr>
            <w:tcW w:w="8069" w:type="dxa"/>
          </w:tcPr>
          <w:p w14:paraId="43BFEEEE" w14:textId="77777777" w:rsidR="00280A16" w:rsidRDefault="00280A16" w:rsidP="00D12E74">
            <w:r>
              <w:t xml:space="preserve">We are supportive of the current TP by LGE. As stated in the SY1-1, this is natural way to derive </w:t>
            </w:r>
            <w:proofErr w:type="spellStart"/>
            <w:r>
              <w:rPr>
                <w:rFonts w:eastAsia="Malgun Gothic"/>
                <w:sz w:val="20"/>
                <w:lang w:eastAsia="ko-KR"/>
              </w:rPr>
              <w:t>sl</w:t>
            </w:r>
            <w:proofErr w:type="spellEnd"/>
            <w:r>
              <w:rPr>
                <w:rFonts w:eastAsia="Malgun Gothic"/>
                <w:sz w:val="20"/>
                <w:lang w:eastAsia="ko-KR"/>
              </w:rPr>
              <w:t>-TDD-</w:t>
            </w:r>
            <w:proofErr w:type="spellStart"/>
            <w:r>
              <w:rPr>
                <w:rFonts w:eastAsia="Malgun Gothic"/>
                <w:sz w:val="20"/>
                <w:lang w:eastAsia="ko-KR"/>
              </w:rPr>
              <w:t>Config</w:t>
            </w:r>
            <w:proofErr w:type="spellEnd"/>
            <w:r>
              <w:rPr>
                <w:rFonts w:eastAsia="Malgun Gothic"/>
                <w:sz w:val="20"/>
                <w:lang w:eastAsia="ko-KR"/>
              </w:rPr>
              <w:t xml:space="preserve"> when </w:t>
            </w:r>
            <w:proofErr w:type="spellStart"/>
            <w:r>
              <w:rPr>
                <w:rFonts w:eastAsia="Malgun Gothic"/>
                <w:sz w:val="20"/>
                <w:lang w:eastAsia="ko-KR"/>
              </w:rPr>
              <w:t>OoC</w:t>
            </w:r>
            <w:proofErr w:type="spellEnd"/>
            <w:r>
              <w:rPr>
                <w:rFonts w:eastAsia="Malgun Gothic"/>
                <w:sz w:val="20"/>
                <w:lang w:eastAsia="ko-KR"/>
              </w:rPr>
              <w:t xml:space="preserve"> UE </w:t>
            </w:r>
            <w:r w:rsidR="006D6DCC">
              <w:rPr>
                <w:rFonts w:eastAsia="Malgun Gothic"/>
                <w:sz w:val="20"/>
                <w:lang w:eastAsia="ko-KR"/>
              </w:rPr>
              <w:t>cannot</w:t>
            </w:r>
            <w:r>
              <w:t xml:space="preserve"> detect PSBCH.</w:t>
            </w:r>
          </w:p>
        </w:tc>
      </w:tr>
      <w:tr w:rsidR="00607CC5" w14:paraId="0281EB96" w14:textId="77777777" w:rsidTr="00C519D7">
        <w:tc>
          <w:tcPr>
            <w:tcW w:w="1667" w:type="dxa"/>
          </w:tcPr>
          <w:p w14:paraId="26DA8096" w14:textId="77777777" w:rsidR="00607CC5" w:rsidRDefault="00607CC5" w:rsidP="00D12E74">
            <w:r>
              <w:rPr>
                <w:rFonts w:hint="eastAsia"/>
              </w:rPr>
              <w:t>O</w:t>
            </w:r>
            <w:r>
              <w:t>PPO</w:t>
            </w:r>
          </w:p>
        </w:tc>
        <w:tc>
          <w:tcPr>
            <w:tcW w:w="8069" w:type="dxa"/>
          </w:tcPr>
          <w:p w14:paraId="2783B34A" w14:textId="77777777" w:rsidR="00607CC5" w:rsidRDefault="00607CC5" w:rsidP="00D12E74">
            <w:r>
              <w:t>We are fine with LGE’s text proposal</w:t>
            </w:r>
          </w:p>
        </w:tc>
      </w:tr>
      <w:tr w:rsidR="00C13AE9" w14:paraId="2F6FF05F" w14:textId="77777777" w:rsidTr="00C519D7">
        <w:tc>
          <w:tcPr>
            <w:tcW w:w="1667" w:type="dxa"/>
          </w:tcPr>
          <w:p w14:paraId="4D379AD4" w14:textId="77777777" w:rsidR="00C13AE9" w:rsidRDefault="00C13AE9" w:rsidP="00D12E74">
            <w:proofErr w:type="spellStart"/>
            <w:r>
              <w:rPr>
                <w:rFonts w:hint="eastAsia"/>
              </w:rPr>
              <w:t>ZTE,Sanechips</w:t>
            </w:r>
            <w:proofErr w:type="spellEnd"/>
          </w:p>
        </w:tc>
        <w:tc>
          <w:tcPr>
            <w:tcW w:w="8069" w:type="dxa"/>
          </w:tcPr>
          <w:p w14:paraId="693B9FD7" w14:textId="77777777" w:rsidR="00C13AE9" w:rsidRDefault="00C13AE9" w:rsidP="00D12E74">
            <w:r>
              <w:rPr>
                <w:rFonts w:hint="eastAsia"/>
              </w:rPr>
              <w:t>OK</w:t>
            </w:r>
          </w:p>
        </w:tc>
      </w:tr>
      <w:tr w:rsidR="00355163" w14:paraId="344A1E9D" w14:textId="77777777" w:rsidTr="00C519D7">
        <w:tc>
          <w:tcPr>
            <w:tcW w:w="1667" w:type="dxa"/>
          </w:tcPr>
          <w:p w14:paraId="74652A40" w14:textId="77777777" w:rsidR="00355163" w:rsidRPr="00355163" w:rsidRDefault="00355163" w:rsidP="00D12E74">
            <w:pPr>
              <w:rPr>
                <w:rFonts w:eastAsia="Malgun Gothic"/>
                <w:lang w:eastAsia="ko-KR"/>
              </w:rPr>
            </w:pPr>
            <w:r>
              <w:rPr>
                <w:rFonts w:eastAsia="Malgun Gothic" w:hint="eastAsia"/>
                <w:lang w:eastAsia="ko-KR"/>
              </w:rPr>
              <w:t>Samsung</w:t>
            </w:r>
          </w:p>
        </w:tc>
        <w:tc>
          <w:tcPr>
            <w:tcW w:w="8069" w:type="dxa"/>
          </w:tcPr>
          <w:p w14:paraId="6812CCDD" w14:textId="77777777" w:rsidR="00355163" w:rsidRPr="00355163" w:rsidRDefault="00355163" w:rsidP="00D12E74">
            <w:pPr>
              <w:rPr>
                <w:rFonts w:eastAsia="Malgun Gothic"/>
                <w:lang w:eastAsia="ko-KR"/>
              </w:rPr>
            </w:pPr>
            <w:r>
              <w:rPr>
                <w:rFonts w:eastAsia="Malgun Gothic" w:hint="eastAsia"/>
                <w:lang w:eastAsia="ko-KR"/>
              </w:rPr>
              <w:t>We are generally O.K for LG</w:t>
            </w:r>
            <w:r w:rsidR="00AC1A4E">
              <w:rPr>
                <w:rFonts w:eastAsia="Malgun Gothic"/>
                <w:lang w:eastAsia="ko-KR"/>
              </w:rPr>
              <w:t>E’</w:t>
            </w:r>
            <w:r w:rsidR="0045135E">
              <w:rPr>
                <w:rFonts w:eastAsia="Malgun Gothic"/>
                <w:lang w:eastAsia="ko-KR"/>
              </w:rPr>
              <w:t xml:space="preserve">s text proposal but </w:t>
            </w:r>
            <w:r w:rsidR="00AC1A4E">
              <w:rPr>
                <w:rFonts w:eastAsia="Malgun Gothic"/>
                <w:lang w:eastAsia="ko-KR"/>
              </w:rPr>
              <w:t>‘</w:t>
            </w:r>
            <w:r w:rsidR="00AC1A4E" w:rsidRPr="000B4D68">
              <w:rPr>
                <w:rFonts w:eastAsia="Gulim"/>
                <w:i/>
                <w:iCs/>
                <w:lang w:eastAsia="ko-KR"/>
              </w:rPr>
              <w:t>sl-TDD-Configuration</w:t>
            </w:r>
            <w:r w:rsidR="00AC1A4E">
              <w:rPr>
                <w:rFonts w:eastAsia="Gulim"/>
                <w:i/>
                <w:iCs/>
                <w:lang w:eastAsia="ko-KR"/>
              </w:rPr>
              <w:t xml:space="preserve">-r16’ </w:t>
            </w:r>
            <w:r w:rsidR="00AC1A4E" w:rsidRPr="00AC1A4E">
              <w:rPr>
                <w:rFonts w:eastAsia="Gulim"/>
                <w:iCs/>
                <w:lang w:eastAsia="ko-KR"/>
              </w:rPr>
              <w:t>needs to be used instead</w:t>
            </w:r>
            <w:r w:rsidR="00AC1A4E">
              <w:rPr>
                <w:rFonts w:eastAsia="Gulim"/>
                <w:i/>
                <w:iCs/>
                <w:lang w:eastAsia="ko-KR"/>
              </w:rPr>
              <w:t xml:space="preserve"> of ‘</w:t>
            </w:r>
            <w:proofErr w:type="spellStart"/>
            <w:r w:rsidR="00AC1A4E" w:rsidRPr="000B4D68">
              <w:rPr>
                <w:rFonts w:eastAsia="Gulim"/>
                <w:i/>
                <w:iCs/>
                <w:lang w:eastAsia="ko-KR"/>
              </w:rPr>
              <w:t>sl</w:t>
            </w:r>
            <w:proofErr w:type="spellEnd"/>
            <w:r w:rsidR="00AC1A4E" w:rsidRPr="000B4D68">
              <w:rPr>
                <w:rFonts w:eastAsia="Gulim"/>
                <w:i/>
                <w:iCs/>
                <w:lang w:eastAsia="ko-KR"/>
              </w:rPr>
              <w:t>-TDD-Configuration</w:t>
            </w:r>
            <w:r w:rsidR="00AC1A4E">
              <w:rPr>
                <w:rFonts w:eastAsia="Gulim"/>
                <w:i/>
                <w:iCs/>
                <w:lang w:eastAsia="ko-KR"/>
              </w:rPr>
              <w:t xml:space="preserve">’ </w:t>
            </w:r>
            <w:r w:rsidR="00AC1A4E">
              <w:rPr>
                <w:rFonts w:eastAsia="Gulim"/>
                <w:iCs/>
                <w:lang w:eastAsia="ko-KR"/>
              </w:rPr>
              <w:t>in order to align higher layer parameter.</w:t>
            </w:r>
          </w:p>
        </w:tc>
      </w:tr>
      <w:tr w:rsidR="00C519D7" w14:paraId="1F747C9D" w14:textId="77777777" w:rsidTr="00C519D7">
        <w:tc>
          <w:tcPr>
            <w:tcW w:w="1667" w:type="dxa"/>
          </w:tcPr>
          <w:p w14:paraId="1A854F32" w14:textId="77777777" w:rsidR="00C519D7" w:rsidRDefault="00C519D7" w:rsidP="00C519D7">
            <w:r>
              <w:rPr>
                <w:rFonts w:hint="eastAsia"/>
              </w:rPr>
              <w:t>S</w:t>
            </w:r>
            <w:r>
              <w:t>harp</w:t>
            </w:r>
          </w:p>
        </w:tc>
        <w:tc>
          <w:tcPr>
            <w:tcW w:w="8069" w:type="dxa"/>
          </w:tcPr>
          <w:p w14:paraId="073BE2B2" w14:textId="77777777" w:rsidR="00C519D7" w:rsidRDefault="00C519D7" w:rsidP="00C519D7">
            <w:r>
              <w:rPr>
                <w:rFonts w:hint="eastAsia"/>
              </w:rPr>
              <w:t>F</w:t>
            </w:r>
            <w:r>
              <w:t>ine with the TP from LGE.</w:t>
            </w:r>
          </w:p>
        </w:tc>
      </w:tr>
      <w:tr w:rsidR="006B0381" w14:paraId="0944CDC6" w14:textId="77777777" w:rsidTr="00C519D7">
        <w:tc>
          <w:tcPr>
            <w:tcW w:w="1667" w:type="dxa"/>
          </w:tcPr>
          <w:p w14:paraId="49DBD92C" w14:textId="325A8FF3" w:rsidR="006B0381" w:rsidRDefault="006B0381" w:rsidP="00C519D7">
            <w:r>
              <w:t xml:space="preserve">Nokia </w:t>
            </w:r>
          </w:p>
        </w:tc>
        <w:tc>
          <w:tcPr>
            <w:tcW w:w="8069" w:type="dxa"/>
          </w:tcPr>
          <w:p w14:paraId="1227506B" w14:textId="4EA0A2A7" w:rsidR="006B0381" w:rsidRDefault="006B0381" w:rsidP="00C519D7">
            <w:r>
              <w:t>We are OK with LGE proposal.</w:t>
            </w:r>
          </w:p>
        </w:tc>
      </w:tr>
    </w:tbl>
    <w:p w14:paraId="52DD647B" w14:textId="77777777" w:rsidR="00F5098A" w:rsidRDefault="00F5098A">
      <w:pPr>
        <w:rPr>
          <w:rFonts w:ascii="Times New Roman" w:hAnsi="Times New Roman" w:cs="Times New Roman"/>
          <w:sz w:val="20"/>
        </w:rPr>
      </w:pPr>
    </w:p>
    <w:p w14:paraId="1264AD89" w14:textId="77777777" w:rsidR="0048239E" w:rsidRDefault="0048239E"/>
    <w:sectPr w:rsidR="0048239E" w:rsidSect="0082416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A86C2" w14:textId="77777777" w:rsidR="003F4582" w:rsidRDefault="003F4582" w:rsidP="00D1329A">
      <w:r>
        <w:separator/>
      </w:r>
    </w:p>
  </w:endnote>
  <w:endnote w:type="continuationSeparator" w:id="0">
    <w:p w14:paraId="6353C4F4" w14:textId="77777777" w:rsidR="003F4582" w:rsidRDefault="003F4582"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F4007" w14:textId="77777777" w:rsidR="003F4582" w:rsidRDefault="003F4582" w:rsidP="00D1329A">
      <w:r>
        <w:separator/>
      </w:r>
    </w:p>
  </w:footnote>
  <w:footnote w:type="continuationSeparator" w:id="0">
    <w:p w14:paraId="72067DF1" w14:textId="77777777" w:rsidR="003F4582" w:rsidRDefault="003F4582" w:rsidP="00D13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4C8"/>
    <w:multiLevelType w:val="multilevel"/>
    <w:tmpl w:val="009A54C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nsid w:val="033F47E3"/>
    <w:multiLevelType w:val="hybridMultilevel"/>
    <w:tmpl w:val="1BB2FB4A"/>
    <w:lvl w:ilvl="0" w:tplc="040B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3B32341"/>
    <w:multiLevelType w:val="hybridMultilevel"/>
    <w:tmpl w:val="7742C40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77D9E"/>
    <w:multiLevelType w:val="hybridMultilevel"/>
    <w:tmpl w:val="A0AEDE84"/>
    <w:lvl w:ilvl="0" w:tplc="310AC0D6">
      <w:start w:val="1"/>
      <w:numFmt w:val="bullet"/>
      <w:lvlText w:val="-"/>
      <w:lvlJc w:val="left"/>
      <w:pPr>
        <w:ind w:left="420" w:hanging="420"/>
      </w:pPr>
      <w:rPr>
        <w:rFonts w:ascii="Arial" w:eastAsia="Calibri" w:hAnsi="Arial" w:cs="Arial" w:hint="default"/>
        <w:color w:val="auto"/>
      </w:rPr>
    </w:lvl>
    <w:lvl w:ilvl="1" w:tplc="04090001">
      <w:start w:val="1"/>
      <w:numFmt w:val="bullet"/>
      <w:lvlText w:val=""/>
      <w:lvlJc w:val="left"/>
      <w:pPr>
        <w:ind w:left="840" w:hanging="420"/>
      </w:pPr>
      <w:rPr>
        <w:rFonts w:ascii="Symbol" w:hAnsi="Symbo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0AA46B56"/>
    <w:multiLevelType w:val="hybridMultilevel"/>
    <w:tmpl w:val="363AE15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844673"/>
    <w:multiLevelType w:val="hybridMultilevel"/>
    <w:tmpl w:val="47DC204C"/>
    <w:lvl w:ilvl="0" w:tplc="FB4E997A">
      <w:numFmt w:val="bullet"/>
      <w:lvlText w:val=""/>
      <w:lvlJc w:val="left"/>
      <w:pPr>
        <w:ind w:left="760" w:hanging="360"/>
      </w:pPr>
      <w:rPr>
        <w:rFonts w:ascii="Wingdings" w:eastAsia="Malgun Gothic"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0176984"/>
    <w:multiLevelType w:val="hybridMultilevel"/>
    <w:tmpl w:val="89BA472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0360B84"/>
    <w:multiLevelType w:val="multilevel"/>
    <w:tmpl w:val="10360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27C4F90"/>
    <w:multiLevelType w:val="hybridMultilevel"/>
    <w:tmpl w:val="1426474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D533A65"/>
    <w:multiLevelType w:val="hybridMultilevel"/>
    <w:tmpl w:val="0B5E5EC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3011504"/>
    <w:multiLevelType w:val="hybridMultilevel"/>
    <w:tmpl w:val="CA582258"/>
    <w:lvl w:ilvl="0" w:tplc="B97C4B64">
      <w:start w:val="38"/>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9D338A5"/>
    <w:multiLevelType w:val="hybridMultilevel"/>
    <w:tmpl w:val="D8D4DF4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44859E5"/>
    <w:multiLevelType w:val="hybridMultilevel"/>
    <w:tmpl w:val="FAEE3514"/>
    <w:lvl w:ilvl="0" w:tplc="04090001">
      <w:start w:val="1"/>
      <w:numFmt w:val="bullet"/>
      <w:lvlText w:val=""/>
      <w:lvlJc w:val="left"/>
      <w:pPr>
        <w:ind w:left="420" w:hanging="420"/>
      </w:pPr>
      <w:rPr>
        <w:rFonts w:ascii="Symbol" w:hAnsi="Symbol" w:hint="default"/>
      </w:rPr>
    </w:lvl>
    <w:lvl w:ilvl="1" w:tplc="814CBF14">
      <w:start w:val="2"/>
      <w:numFmt w:val="bullet"/>
      <w:lvlText w:val="-"/>
      <w:lvlJc w:val="left"/>
      <w:pPr>
        <w:ind w:left="840" w:hanging="420"/>
      </w:pPr>
      <w:rPr>
        <w:rFonts w:ascii="Calibri" w:eastAsiaTheme="minorEastAsia"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8CA65E2"/>
    <w:multiLevelType w:val="hybridMultilevel"/>
    <w:tmpl w:val="B1F462F8"/>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3C74712B"/>
    <w:multiLevelType w:val="hybridMultilevel"/>
    <w:tmpl w:val="5838D30E"/>
    <w:lvl w:ilvl="0" w:tplc="17F460F6">
      <w:start w:val="38"/>
      <w:numFmt w:val="bullet"/>
      <w:lvlText w:val="-"/>
      <w:lvlJc w:val="left"/>
      <w:pPr>
        <w:ind w:left="360" w:hanging="360"/>
      </w:pPr>
      <w:rPr>
        <w:rFonts w:ascii="Times New Roman" w:eastAsiaTheme="minorEastAsia" w:hAnsi="Times New Roman" w:cs="Times New Roman"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C820AAD"/>
    <w:multiLevelType w:val="hybridMultilevel"/>
    <w:tmpl w:val="04F21C70"/>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2B9645F"/>
    <w:multiLevelType w:val="hybridMultilevel"/>
    <w:tmpl w:val="95B0E4C0"/>
    <w:lvl w:ilvl="0" w:tplc="04090005">
      <w:start w:val="1"/>
      <w:numFmt w:val="bullet"/>
      <w:lvlText w:val=""/>
      <w:lvlJc w:val="left"/>
      <w:pPr>
        <w:ind w:left="1260" w:hanging="420"/>
      </w:pPr>
      <w:rPr>
        <w:rFonts w:ascii="Wingdings" w:hAnsi="Wingdings" w:cs="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17">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81058A2"/>
    <w:multiLevelType w:val="hybridMultilevel"/>
    <w:tmpl w:val="0F8A724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C954423"/>
    <w:multiLevelType w:val="hybridMultilevel"/>
    <w:tmpl w:val="68646588"/>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nsid w:val="4D4172F8"/>
    <w:multiLevelType w:val="hybridMultilevel"/>
    <w:tmpl w:val="AD60D1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09E067E"/>
    <w:multiLevelType w:val="hybridMultilevel"/>
    <w:tmpl w:val="8DE289E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6105FF4"/>
    <w:multiLevelType w:val="hybridMultilevel"/>
    <w:tmpl w:val="AF5E349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58DE095E"/>
    <w:multiLevelType w:val="hybridMultilevel"/>
    <w:tmpl w:val="FF421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BAE78DB"/>
    <w:multiLevelType w:val="hybridMultilevel"/>
    <w:tmpl w:val="9AA2E66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B2D6269"/>
    <w:multiLevelType w:val="hybridMultilevel"/>
    <w:tmpl w:val="7566687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E3F2427"/>
    <w:multiLevelType w:val="hybridMultilevel"/>
    <w:tmpl w:val="5556190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FC64AC2"/>
    <w:multiLevelType w:val="hybridMultilevel"/>
    <w:tmpl w:val="A270361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FDD3F4A"/>
    <w:multiLevelType w:val="hybridMultilevel"/>
    <w:tmpl w:val="5D30963C"/>
    <w:lvl w:ilvl="0" w:tplc="3A427FB6">
      <w:start w:val="1"/>
      <w:numFmt w:val="bullet"/>
      <w:lvlText w:val="–"/>
      <w:lvlJc w:val="left"/>
      <w:pPr>
        <w:ind w:left="840" w:hanging="420"/>
      </w:pPr>
      <w:rPr>
        <w:rFonts w:ascii="Arial" w:hAnsi="Arial" w:hint="default"/>
        <w:lang w:val="en-US"/>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nsid w:val="7118697B"/>
    <w:multiLevelType w:val="hybridMultilevel"/>
    <w:tmpl w:val="DA4630E4"/>
    <w:lvl w:ilvl="0" w:tplc="3A427FB6">
      <w:start w:val="1"/>
      <w:numFmt w:val="bullet"/>
      <w:lvlText w:val="–"/>
      <w:lvlJc w:val="left"/>
      <w:pPr>
        <w:ind w:left="840" w:hanging="420"/>
      </w:pPr>
      <w:rPr>
        <w:rFonts w:ascii="Arial" w:hAnsi="Arial" w:cs="Times New Roman" w:hint="default"/>
        <w:lang w:val="en-US"/>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1">
    <w:nsid w:val="716616CF"/>
    <w:multiLevelType w:val="hybridMultilevel"/>
    <w:tmpl w:val="952E707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1FE5AAC"/>
    <w:multiLevelType w:val="hybridMultilevel"/>
    <w:tmpl w:val="A81E15D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61C5C54"/>
    <w:multiLevelType w:val="hybridMultilevel"/>
    <w:tmpl w:val="753C1A1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79C65ED"/>
    <w:multiLevelType w:val="hybridMultilevel"/>
    <w:tmpl w:val="0036597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nsid w:val="77AA73B7"/>
    <w:multiLevelType w:val="multilevel"/>
    <w:tmpl w:val="77AA73B7"/>
    <w:lvl w:ilvl="0">
      <w:start w:val="1"/>
      <w:numFmt w:val="bullet"/>
      <w:lvlText w:val=""/>
      <w:lvlJc w:val="left"/>
      <w:pPr>
        <w:ind w:left="720" w:hanging="360"/>
      </w:pPr>
      <w:rPr>
        <w:rFonts w:ascii="Symbol" w:hAnsi="Symbol" w:cs="Symbol" w:hint="default"/>
      </w:rPr>
    </w:lvl>
    <w:lvl w:ilvl="1">
      <w:start w:val="6"/>
      <w:numFmt w:val="bullet"/>
      <w:lvlText w:val="−"/>
      <w:lvlJc w:val="left"/>
      <w:pPr>
        <w:ind w:left="1080" w:firstLine="0"/>
      </w:pPr>
      <w:rPr>
        <w:rFonts w:ascii="Times" w:eastAsia="Batang" w:hAnsi="Times"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7C273958"/>
    <w:multiLevelType w:val="hybridMultilevel"/>
    <w:tmpl w:val="6ED2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7"/>
  </w:num>
  <w:num w:numId="3">
    <w:abstractNumId w:val="20"/>
  </w:num>
  <w:num w:numId="4">
    <w:abstractNumId w:val="27"/>
  </w:num>
  <w:num w:numId="5">
    <w:abstractNumId w:val="1"/>
  </w:num>
  <w:num w:numId="6">
    <w:abstractNumId w:val="32"/>
  </w:num>
  <w:num w:numId="7">
    <w:abstractNumId w:val="21"/>
  </w:num>
  <w:num w:numId="8">
    <w:abstractNumId w:val="3"/>
  </w:num>
  <w:num w:numId="9">
    <w:abstractNumId w:val="14"/>
  </w:num>
  <w:num w:numId="10">
    <w:abstractNumId w:val="10"/>
  </w:num>
  <w:num w:numId="11">
    <w:abstractNumId w:val="34"/>
  </w:num>
  <w:num w:numId="12">
    <w:abstractNumId w:val="12"/>
  </w:num>
  <w:num w:numId="13">
    <w:abstractNumId w:val="36"/>
  </w:num>
  <w:num w:numId="14">
    <w:abstractNumId w:val="0"/>
  </w:num>
  <w:num w:numId="15">
    <w:abstractNumId w:val="5"/>
  </w:num>
  <w:num w:numId="16">
    <w:abstractNumId w:val="9"/>
  </w:num>
  <w:num w:numId="17">
    <w:abstractNumId w:val="13"/>
  </w:num>
  <w:num w:numId="18">
    <w:abstractNumId w:val="18"/>
  </w:num>
  <w:num w:numId="19">
    <w:abstractNumId w:val="11"/>
  </w:num>
  <w:num w:numId="20">
    <w:abstractNumId w:val="23"/>
  </w:num>
  <w:num w:numId="21">
    <w:abstractNumId w:val="28"/>
  </w:num>
  <w:num w:numId="22">
    <w:abstractNumId w:val="2"/>
  </w:num>
  <w:num w:numId="23">
    <w:abstractNumId w:val="35"/>
  </w:num>
  <w:num w:numId="24">
    <w:abstractNumId w:val="25"/>
  </w:num>
  <w:num w:numId="25">
    <w:abstractNumId w:val="19"/>
  </w:num>
  <w:num w:numId="26">
    <w:abstractNumId w:val="29"/>
  </w:num>
  <w:num w:numId="27">
    <w:abstractNumId w:val="4"/>
  </w:num>
  <w:num w:numId="28">
    <w:abstractNumId w:val="7"/>
  </w:num>
  <w:num w:numId="29">
    <w:abstractNumId w:val="24"/>
  </w:num>
  <w:num w:numId="30">
    <w:abstractNumId w:val="15"/>
  </w:num>
  <w:num w:numId="31">
    <w:abstractNumId w:val="1"/>
  </w:num>
  <w:num w:numId="32">
    <w:abstractNumId w:val="32"/>
  </w:num>
  <w:num w:numId="33">
    <w:abstractNumId w:val="30"/>
  </w:num>
  <w:num w:numId="34">
    <w:abstractNumId w:val="16"/>
  </w:num>
  <w:num w:numId="35">
    <w:abstractNumId w:val="6"/>
  </w:num>
  <w:num w:numId="36">
    <w:abstractNumId w:val="37"/>
  </w:num>
  <w:num w:numId="37">
    <w:abstractNumId w:val="8"/>
  </w:num>
  <w:num w:numId="38">
    <w:abstractNumId w:val="22"/>
  </w:num>
  <w:num w:numId="39">
    <w:abstractNumId w:val="2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E0s7A0NrQwMDcxNTRQ0lEKTi0uzszPAykwrgUAzmes4SwAAAA="/>
  </w:docVars>
  <w:rsids>
    <w:rsidRoot w:val="00140AEA"/>
    <w:rsid w:val="00004CC5"/>
    <w:rsid w:val="0000616E"/>
    <w:rsid w:val="00006950"/>
    <w:rsid w:val="00014118"/>
    <w:rsid w:val="00020100"/>
    <w:rsid w:val="00021565"/>
    <w:rsid w:val="000222E0"/>
    <w:rsid w:val="00026108"/>
    <w:rsid w:val="00026E70"/>
    <w:rsid w:val="000272CB"/>
    <w:rsid w:val="00032EB3"/>
    <w:rsid w:val="00036E14"/>
    <w:rsid w:val="00042805"/>
    <w:rsid w:val="000466D0"/>
    <w:rsid w:val="00047BCE"/>
    <w:rsid w:val="000526A2"/>
    <w:rsid w:val="0005479C"/>
    <w:rsid w:val="00057CB1"/>
    <w:rsid w:val="00063A21"/>
    <w:rsid w:val="00072F4E"/>
    <w:rsid w:val="000731A5"/>
    <w:rsid w:val="00073B2E"/>
    <w:rsid w:val="0007747F"/>
    <w:rsid w:val="000822B0"/>
    <w:rsid w:val="000963BD"/>
    <w:rsid w:val="000B1746"/>
    <w:rsid w:val="000B3656"/>
    <w:rsid w:val="000B3AAA"/>
    <w:rsid w:val="000D0E03"/>
    <w:rsid w:val="000D2717"/>
    <w:rsid w:val="000D6B9D"/>
    <w:rsid w:val="000E06CF"/>
    <w:rsid w:val="000E6718"/>
    <w:rsid w:val="000F6410"/>
    <w:rsid w:val="00104B01"/>
    <w:rsid w:val="00104C29"/>
    <w:rsid w:val="00111094"/>
    <w:rsid w:val="00115BC9"/>
    <w:rsid w:val="00116467"/>
    <w:rsid w:val="00120CA6"/>
    <w:rsid w:val="00121768"/>
    <w:rsid w:val="00123C55"/>
    <w:rsid w:val="001250AB"/>
    <w:rsid w:val="001261C1"/>
    <w:rsid w:val="00126E18"/>
    <w:rsid w:val="00127268"/>
    <w:rsid w:val="00130B10"/>
    <w:rsid w:val="0013313E"/>
    <w:rsid w:val="00140AEA"/>
    <w:rsid w:val="00146010"/>
    <w:rsid w:val="001537BA"/>
    <w:rsid w:val="00162763"/>
    <w:rsid w:val="00165C2D"/>
    <w:rsid w:val="001668E3"/>
    <w:rsid w:val="00173EED"/>
    <w:rsid w:val="00184A33"/>
    <w:rsid w:val="00184AD3"/>
    <w:rsid w:val="001909F9"/>
    <w:rsid w:val="0019187F"/>
    <w:rsid w:val="0019258F"/>
    <w:rsid w:val="001A05DF"/>
    <w:rsid w:val="001A1115"/>
    <w:rsid w:val="001A3A71"/>
    <w:rsid w:val="001A4E6C"/>
    <w:rsid w:val="001A5836"/>
    <w:rsid w:val="001C1369"/>
    <w:rsid w:val="001C4C59"/>
    <w:rsid w:val="001C592A"/>
    <w:rsid w:val="001D04F0"/>
    <w:rsid w:val="001D45D7"/>
    <w:rsid w:val="001D6096"/>
    <w:rsid w:val="001E0CC3"/>
    <w:rsid w:val="001E3189"/>
    <w:rsid w:val="001E6346"/>
    <w:rsid w:val="001E7513"/>
    <w:rsid w:val="001E7A26"/>
    <w:rsid w:val="001F0DA0"/>
    <w:rsid w:val="001F7FA9"/>
    <w:rsid w:val="002011AD"/>
    <w:rsid w:val="00210485"/>
    <w:rsid w:val="002109DB"/>
    <w:rsid w:val="00210DFA"/>
    <w:rsid w:val="00212D95"/>
    <w:rsid w:val="0023023B"/>
    <w:rsid w:val="0023386D"/>
    <w:rsid w:val="002368D6"/>
    <w:rsid w:val="00237091"/>
    <w:rsid w:val="00237B96"/>
    <w:rsid w:val="00237EEE"/>
    <w:rsid w:val="00242D7D"/>
    <w:rsid w:val="00242EE7"/>
    <w:rsid w:val="002459BA"/>
    <w:rsid w:val="002515EA"/>
    <w:rsid w:val="0025315C"/>
    <w:rsid w:val="00271B1B"/>
    <w:rsid w:val="00271E67"/>
    <w:rsid w:val="002723C1"/>
    <w:rsid w:val="00280A16"/>
    <w:rsid w:val="00281F45"/>
    <w:rsid w:val="00284EB6"/>
    <w:rsid w:val="00290656"/>
    <w:rsid w:val="002925D1"/>
    <w:rsid w:val="0029570B"/>
    <w:rsid w:val="002968AB"/>
    <w:rsid w:val="002A0761"/>
    <w:rsid w:val="002B0F0E"/>
    <w:rsid w:val="002B5A1F"/>
    <w:rsid w:val="002C1385"/>
    <w:rsid w:val="002C39E9"/>
    <w:rsid w:val="002D51F0"/>
    <w:rsid w:val="002D5274"/>
    <w:rsid w:val="002D676D"/>
    <w:rsid w:val="002F04B0"/>
    <w:rsid w:val="002F1621"/>
    <w:rsid w:val="002F2751"/>
    <w:rsid w:val="002F32CB"/>
    <w:rsid w:val="002F5D9C"/>
    <w:rsid w:val="002F6AA4"/>
    <w:rsid w:val="00300D03"/>
    <w:rsid w:val="003055FF"/>
    <w:rsid w:val="0030663E"/>
    <w:rsid w:val="00306645"/>
    <w:rsid w:val="003124BD"/>
    <w:rsid w:val="003132EA"/>
    <w:rsid w:val="00316BA1"/>
    <w:rsid w:val="00323746"/>
    <w:rsid w:val="00325B71"/>
    <w:rsid w:val="003339C8"/>
    <w:rsid w:val="00335E79"/>
    <w:rsid w:val="003374D3"/>
    <w:rsid w:val="00340B0A"/>
    <w:rsid w:val="003452BE"/>
    <w:rsid w:val="00345AEC"/>
    <w:rsid w:val="003512F2"/>
    <w:rsid w:val="00351DBE"/>
    <w:rsid w:val="00355163"/>
    <w:rsid w:val="00360713"/>
    <w:rsid w:val="003625E1"/>
    <w:rsid w:val="003729CB"/>
    <w:rsid w:val="00380363"/>
    <w:rsid w:val="003844EA"/>
    <w:rsid w:val="00386D63"/>
    <w:rsid w:val="00393487"/>
    <w:rsid w:val="00395260"/>
    <w:rsid w:val="003A6EFB"/>
    <w:rsid w:val="003D2817"/>
    <w:rsid w:val="003E3DB4"/>
    <w:rsid w:val="003F0DE9"/>
    <w:rsid w:val="003F13F8"/>
    <w:rsid w:val="003F25E0"/>
    <w:rsid w:val="003F4582"/>
    <w:rsid w:val="003F730A"/>
    <w:rsid w:val="004003A0"/>
    <w:rsid w:val="004012BD"/>
    <w:rsid w:val="004070B5"/>
    <w:rsid w:val="00410BF8"/>
    <w:rsid w:val="00422BF2"/>
    <w:rsid w:val="0042310F"/>
    <w:rsid w:val="0043546B"/>
    <w:rsid w:val="00443C43"/>
    <w:rsid w:val="0044633E"/>
    <w:rsid w:val="0045021D"/>
    <w:rsid w:val="0045135E"/>
    <w:rsid w:val="004572D5"/>
    <w:rsid w:val="00462E76"/>
    <w:rsid w:val="00465F45"/>
    <w:rsid w:val="00467B65"/>
    <w:rsid w:val="0048239E"/>
    <w:rsid w:val="004854EE"/>
    <w:rsid w:val="004860CA"/>
    <w:rsid w:val="004940CF"/>
    <w:rsid w:val="0049441B"/>
    <w:rsid w:val="0049641A"/>
    <w:rsid w:val="004A28D1"/>
    <w:rsid w:val="004A5113"/>
    <w:rsid w:val="004A5D95"/>
    <w:rsid w:val="004B4646"/>
    <w:rsid w:val="004B5F1F"/>
    <w:rsid w:val="004C19B3"/>
    <w:rsid w:val="004C6AF0"/>
    <w:rsid w:val="004D62AF"/>
    <w:rsid w:val="004D6E89"/>
    <w:rsid w:val="004E04E8"/>
    <w:rsid w:val="004E22B4"/>
    <w:rsid w:val="004E29FC"/>
    <w:rsid w:val="004F22FA"/>
    <w:rsid w:val="004F42EF"/>
    <w:rsid w:val="004F4D1E"/>
    <w:rsid w:val="004F5BFF"/>
    <w:rsid w:val="004F60D6"/>
    <w:rsid w:val="00502B54"/>
    <w:rsid w:val="0050594F"/>
    <w:rsid w:val="00511352"/>
    <w:rsid w:val="00513096"/>
    <w:rsid w:val="00520F0D"/>
    <w:rsid w:val="00522C06"/>
    <w:rsid w:val="00523986"/>
    <w:rsid w:val="005248A2"/>
    <w:rsid w:val="00525938"/>
    <w:rsid w:val="00527907"/>
    <w:rsid w:val="0053435B"/>
    <w:rsid w:val="00540AC9"/>
    <w:rsid w:val="00541618"/>
    <w:rsid w:val="00542B17"/>
    <w:rsid w:val="0054767F"/>
    <w:rsid w:val="00561DFB"/>
    <w:rsid w:val="00562550"/>
    <w:rsid w:val="00571B46"/>
    <w:rsid w:val="00571F27"/>
    <w:rsid w:val="00572829"/>
    <w:rsid w:val="00573367"/>
    <w:rsid w:val="0057416C"/>
    <w:rsid w:val="00581E32"/>
    <w:rsid w:val="005828C2"/>
    <w:rsid w:val="00583298"/>
    <w:rsid w:val="005864E3"/>
    <w:rsid w:val="0058670D"/>
    <w:rsid w:val="005956BB"/>
    <w:rsid w:val="00596FF0"/>
    <w:rsid w:val="005A05AF"/>
    <w:rsid w:val="005A56B3"/>
    <w:rsid w:val="005B50B3"/>
    <w:rsid w:val="005C1C60"/>
    <w:rsid w:val="005C3C61"/>
    <w:rsid w:val="005C5CCE"/>
    <w:rsid w:val="005C72D3"/>
    <w:rsid w:val="005D3EF4"/>
    <w:rsid w:val="005D4819"/>
    <w:rsid w:val="005F6215"/>
    <w:rsid w:val="00604B34"/>
    <w:rsid w:val="00605304"/>
    <w:rsid w:val="00607CC5"/>
    <w:rsid w:val="0061146B"/>
    <w:rsid w:val="006162A8"/>
    <w:rsid w:val="006206DA"/>
    <w:rsid w:val="006233F4"/>
    <w:rsid w:val="006240A6"/>
    <w:rsid w:val="00634E4F"/>
    <w:rsid w:val="00640E5F"/>
    <w:rsid w:val="0064467C"/>
    <w:rsid w:val="00656623"/>
    <w:rsid w:val="00656C18"/>
    <w:rsid w:val="00666338"/>
    <w:rsid w:val="0066786F"/>
    <w:rsid w:val="00674B12"/>
    <w:rsid w:val="006770E7"/>
    <w:rsid w:val="0067778D"/>
    <w:rsid w:val="00680B59"/>
    <w:rsid w:val="00681ED3"/>
    <w:rsid w:val="00682169"/>
    <w:rsid w:val="00683387"/>
    <w:rsid w:val="00684E49"/>
    <w:rsid w:val="00694DFF"/>
    <w:rsid w:val="006A4716"/>
    <w:rsid w:val="006B0381"/>
    <w:rsid w:val="006B3099"/>
    <w:rsid w:val="006C2224"/>
    <w:rsid w:val="006C2642"/>
    <w:rsid w:val="006C50DA"/>
    <w:rsid w:val="006D6DCC"/>
    <w:rsid w:val="006D7537"/>
    <w:rsid w:val="006E4462"/>
    <w:rsid w:val="006E563A"/>
    <w:rsid w:val="006E5DD0"/>
    <w:rsid w:val="006F3AFF"/>
    <w:rsid w:val="006F6F42"/>
    <w:rsid w:val="00700799"/>
    <w:rsid w:val="0070275E"/>
    <w:rsid w:val="007104E5"/>
    <w:rsid w:val="007131E0"/>
    <w:rsid w:val="00722375"/>
    <w:rsid w:val="00726F7D"/>
    <w:rsid w:val="00745980"/>
    <w:rsid w:val="007476DF"/>
    <w:rsid w:val="0076405D"/>
    <w:rsid w:val="00765667"/>
    <w:rsid w:val="00771059"/>
    <w:rsid w:val="007725CB"/>
    <w:rsid w:val="00772A8C"/>
    <w:rsid w:val="00772E9F"/>
    <w:rsid w:val="00780D50"/>
    <w:rsid w:val="00784373"/>
    <w:rsid w:val="00787250"/>
    <w:rsid w:val="0078763D"/>
    <w:rsid w:val="00791EDD"/>
    <w:rsid w:val="00792D33"/>
    <w:rsid w:val="00794E28"/>
    <w:rsid w:val="007A1200"/>
    <w:rsid w:val="007A164A"/>
    <w:rsid w:val="007A32B9"/>
    <w:rsid w:val="007A380B"/>
    <w:rsid w:val="007A51DD"/>
    <w:rsid w:val="007B52E3"/>
    <w:rsid w:val="007B6B59"/>
    <w:rsid w:val="007B7EE4"/>
    <w:rsid w:val="007C458E"/>
    <w:rsid w:val="007C66A4"/>
    <w:rsid w:val="007D096B"/>
    <w:rsid w:val="007D27EB"/>
    <w:rsid w:val="007E1600"/>
    <w:rsid w:val="007E18D4"/>
    <w:rsid w:val="007E3BA8"/>
    <w:rsid w:val="007E758A"/>
    <w:rsid w:val="007E7F79"/>
    <w:rsid w:val="007F030E"/>
    <w:rsid w:val="007F550E"/>
    <w:rsid w:val="008032F9"/>
    <w:rsid w:val="00811895"/>
    <w:rsid w:val="00820024"/>
    <w:rsid w:val="00820A1F"/>
    <w:rsid w:val="0082224E"/>
    <w:rsid w:val="0082283A"/>
    <w:rsid w:val="00824168"/>
    <w:rsid w:val="008317BA"/>
    <w:rsid w:val="00834D80"/>
    <w:rsid w:val="00836C17"/>
    <w:rsid w:val="00837E42"/>
    <w:rsid w:val="00842CE8"/>
    <w:rsid w:val="00844280"/>
    <w:rsid w:val="00851DAD"/>
    <w:rsid w:val="00854545"/>
    <w:rsid w:val="00856A87"/>
    <w:rsid w:val="00860AD0"/>
    <w:rsid w:val="00863957"/>
    <w:rsid w:val="00876F31"/>
    <w:rsid w:val="008830B4"/>
    <w:rsid w:val="0088395D"/>
    <w:rsid w:val="00883AA7"/>
    <w:rsid w:val="00895DB2"/>
    <w:rsid w:val="008A17D3"/>
    <w:rsid w:val="008A1CF9"/>
    <w:rsid w:val="008C051B"/>
    <w:rsid w:val="008C20FB"/>
    <w:rsid w:val="008C3D69"/>
    <w:rsid w:val="008C6230"/>
    <w:rsid w:val="008C7D8F"/>
    <w:rsid w:val="008D028A"/>
    <w:rsid w:val="008D18B8"/>
    <w:rsid w:val="008D1C00"/>
    <w:rsid w:val="008D5B4D"/>
    <w:rsid w:val="008E15C6"/>
    <w:rsid w:val="008F0A62"/>
    <w:rsid w:val="008F1299"/>
    <w:rsid w:val="00903B2E"/>
    <w:rsid w:val="009048AD"/>
    <w:rsid w:val="0090551B"/>
    <w:rsid w:val="00912C7D"/>
    <w:rsid w:val="009132F1"/>
    <w:rsid w:val="009150D3"/>
    <w:rsid w:val="0092213E"/>
    <w:rsid w:val="00924FE5"/>
    <w:rsid w:val="009268F8"/>
    <w:rsid w:val="0092777A"/>
    <w:rsid w:val="00930586"/>
    <w:rsid w:val="00932C57"/>
    <w:rsid w:val="00933B48"/>
    <w:rsid w:val="00946E3C"/>
    <w:rsid w:val="009476A9"/>
    <w:rsid w:val="009572F5"/>
    <w:rsid w:val="00964B0B"/>
    <w:rsid w:val="009723D7"/>
    <w:rsid w:val="00975402"/>
    <w:rsid w:val="00980FA9"/>
    <w:rsid w:val="00981530"/>
    <w:rsid w:val="00981665"/>
    <w:rsid w:val="009824B7"/>
    <w:rsid w:val="009827BD"/>
    <w:rsid w:val="009862BD"/>
    <w:rsid w:val="00986369"/>
    <w:rsid w:val="00986D56"/>
    <w:rsid w:val="0099201E"/>
    <w:rsid w:val="0099216D"/>
    <w:rsid w:val="009A11BD"/>
    <w:rsid w:val="009A7534"/>
    <w:rsid w:val="009B3D45"/>
    <w:rsid w:val="009B7310"/>
    <w:rsid w:val="009C1533"/>
    <w:rsid w:val="009C2248"/>
    <w:rsid w:val="009C2538"/>
    <w:rsid w:val="009C309E"/>
    <w:rsid w:val="009C3C37"/>
    <w:rsid w:val="009C3E74"/>
    <w:rsid w:val="009C5F71"/>
    <w:rsid w:val="009C7A01"/>
    <w:rsid w:val="009D20E9"/>
    <w:rsid w:val="009D27E6"/>
    <w:rsid w:val="009D5214"/>
    <w:rsid w:val="009D56DE"/>
    <w:rsid w:val="009D65B7"/>
    <w:rsid w:val="009E0AA4"/>
    <w:rsid w:val="009E44BB"/>
    <w:rsid w:val="009E4F1A"/>
    <w:rsid w:val="009E60F9"/>
    <w:rsid w:val="009F0D56"/>
    <w:rsid w:val="009F13E1"/>
    <w:rsid w:val="009F2529"/>
    <w:rsid w:val="00A02520"/>
    <w:rsid w:val="00A0689A"/>
    <w:rsid w:val="00A11DC4"/>
    <w:rsid w:val="00A13DD7"/>
    <w:rsid w:val="00A15A0E"/>
    <w:rsid w:val="00A2040E"/>
    <w:rsid w:val="00A219AE"/>
    <w:rsid w:val="00A2507D"/>
    <w:rsid w:val="00A27E81"/>
    <w:rsid w:val="00A31810"/>
    <w:rsid w:val="00A3223E"/>
    <w:rsid w:val="00A371F5"/>
    <w:rsid w:val="00A42880"/>
    <w:rsid w:val="00A46872"/>
    <w:rsid w:val="00A50D63"/>
    <w:rsid w:val="00A51FDF"/>
    <w:rsid w:val="00A711A3"/>
    <w:rsid w:val="00A72D11"/>
    <w:rsid w:val="00A7647E"/>
    <w:rsid w:val="00A772BE"/>
    <w:rsid w:val="00A9456F"/>
    <w:rsid w:val="00A96E4B"/>
    <w:rsid w:val="00AA33F6"/>
    <w:rsid w:val="00AB1CF6"/>
    <w:rsid w:val="00AB329C"/>
    <w:rsid w:val="00AB6B97"/>
    <w:rsid w:val="00AC0949"/>
    <w:rsid w:val="00AC1A4E"/>
    <w:rsid w:val="00AC3B97"/>
    <w:rsid w:val="00AC6F9A"/>
    <w:rsid w:val="00AD1A0E"/>
    <w:rsid w:val="00AE1548"/>
    <w:rsid w:val="00AE5B3D"/>
    <w:rsid w:val="00AF1947"/>
    <w:rsid w:val="00AF28BF"/>
    <w:rsid w:val="00AF4084"/>
    <w:rsid w:val="00AF7199"/>
    <w:rsid w:val="00B073BD"/>
    <w:rsid w:val="00B10449"/>
    <w:rsid w:val="00B10595"/>
    <w:rsid w:val="00B10757"/>
    <w:rsid w:val="00B165A4"/>
    <w:rsid w:val="00B170AA"/>
    <w:rsid w:val="00B20D83"/>
    <w:rsid w:val="00B239F8"/>
    <w:rsid w:val="00B26521"/>
    <w:rsid w:val="00B3223E"/>
    <w:rsid w:val="00B40414"/>
    <w:rsid w:val="00B41086"/>
    <w:rsid w:val="00B45E1B"/>
    <w:rsid w:val="00B55E13"/>
    <w:rsid w:val="00B6334D"/>
    <w:rsid w:val="00B63E23"/>
    <w:rsid w:val="00B64038"/>
    <w:rsid w:val="00B737AC"/>
    <w:rsid w:val="00B74595"/>
    <w:rsid w:val="00B80042"/>
    <w:rsid w:val="00B82DC4"/>
    <w:rsid w:val="00B82F9F"/>
    <w:rsid w:val="00B8325F"/>
    <w:rsid w:val="00B835E9"/>
    <w:rsid w:val="00B84361"/>
    <w:rsid w:val="00BA1ADA"/>
    <w:rsid w:val="00BA3162"/>
    <w:rsid w:val="00BA3789"/>
    <w:rsid w:val="00BB6922"/>
    <w:rsid w:val="00BB7248"/>
    <w:rsid w:val="00BC1AD0"/>
    <w:rsid w:val="00BC7CB7"/>
    <w:rsid w:val="00BD2134"/>
    <w:rsid w:val="00BD2925"/>
    <w:rsid w:val="00BD5BF5"/>
    <w:rsid w:val="00BD5C3E"/>
    <w:rsid w:val="00BD6D64"/>
    <w:rsid w:val="00BE0466"/>
    <w:rsid w:val="00BE206F"/>
    <w:rsid w:val="00BE26E8"/>
    <w:rsid w:val="00BE5A2A"/>
    <w:rsid w:val="00BF05A9"/>
    <w:rsid w:val="00BF0DB2"/>
    <w:rsid w:val="00BF3633"/>
    <w:rsid w:val="00BF3D48"/>
    <w:rsid w:val="00BF4BFF"/>
    <w:rsid w:val="00BF5121"/>
    <w:rsid w:val="00C00680"/>
    <w:rsid w:val="00C02937"/>
    <w:rsid w:val="00C05B3E"/>
    <w:rsid w:val="00C06C2B"/>
    <w:rsid w:val="00C07D0F"/>
    <w:rsid w:val="00C105F1"/>
    <w:rsid w:val="00C10BD4"/>
    <w:rsid w:val="00C13AE9"/>
    <w:rsid w:val="00C1550A"/>
    <w:rsid w:val="00C16062"/>
    <w:rsid w:val="00C24803"/>
    <w:rsid w:val="00C30422"/>
    <w:rsid w:val="00C3467D"/>
    <w:rsid w:val="00C50797"/>
    <w:rsid w:val="00C519D7"/>
    <w:rsid w:val="00C53DF8"/>
    <w:rsid w:val="00C57E4F"/>
    <w:rsid w:val="00C6280A"/>
    <w:rsid w:val="00C70974"/>
    <w:rsid w:val="00C74684"/>
    <w:rsid w:val="00C75AB5"/>
    <w:rsid w:val="00C96A01"/>
    <w:rsid w:val="00CA0110"/>
    <w:rsid w:val="00CA2E76"/>
    <w:rsid w:val="00CB3571"/>
    <w:rsid w:val="00CC193D"/>
    <w:rsid w:val="00CC783E"/>
    <w:rsid w:val="00CD5B5B"/>
    <w:rsid w:val="00CD78E6"/>
    <w:rsid w:val="00CD793A"/>
    <w:rsid w:val="00CE064B"/>
    <w:rsid w:val="00CE1162"/>
    <w:rsid w:val="00CE119E"/>
    <w:rsid w:val="00CE4D9F"/>
    <w:rsid w:val="00CF0113"/>
    <w:rsid w:val="00CF56D7"/>
    <w:rsid w:val="00CF77CB"/>
    <w:rsid w:val="00D0494D"/>
    <w:rsid w:val="00D07212"/>
    <w:rsid w:val="00D12E74"/>
    <w:rsid w:val="00D1329A"/>
    <w:rsid w:val="00D143EA"/>
    <w:rsid w:val="00D16446"/>
    <w:rsid w:val="00D23BFA"/>
    <w:rsid w:val="00D37546"/>
    <w:rsid w:val="00D4210A"/>
    <w:rsid w:val="00D428DA"/>
    <w:rsid w:val="00D42B92"/>
    <w:rsid w:val="00D500F9"/>
    <w:rsid w:val="00D54758"/>
    <w:rsid w:val="00D5609B"/>
    <w:rsid w:val="00D655E8"/>
    <w:rsid w:val="00D66A17"/>
    <w:rsid w:val="00D74FB3"/>
    <w:rsid w:val="00D83819"/>
    <w:rsid w:val="00D8390E"/>
    <w:rsid w:val="00D90D30"/>
    <w:rsid w:val="00D91A89"/>
    <w:rsid w:val="00D97FA3"/>
    <w:rsid w:val="00DA7137"/>
    <w:rsid w:val="00DB031D"/>
    <w:rsid w:val="00DC6A20"/>
    <w:rsid w:val="00DC7848"/>
    <w:rsid w:val="00DD7031"/>
    <w:rsid w:val="00DE3509"/>
    <w:rsid w:val="00DE6E02"/>
    <w:rsid w:val="00DF4A05"/>
    <w:rsid w:val="00DF6FF1"/>
    <w:rsid w:val="00E04818"/>
    <w:rsid w:val="00E13465"/>
    <w:rsid w:val="00E21D86"/>
    <w:rsid w:val="00E22678"/>
    <w:rsid w:val="00E22DA5"/>
    <w:rsid w:val="00E26D68"/>
    <w:rsid w:val="00E31653"/>
    <w:rsid w:val="00E336A9"/>
    <w:rsid w:val="00E356A5"/>
    <w:rsid w:val="00E359A6"/>
    <w:rsid w:val="00E537F8"/>
    <w:rsid w:val="00E60019"/>
    <w:rsid w:val="00E611DD"/>
    <w:rsid w:val="00E61C9B"/>
    <w:rsid w:val="00E73551"/>
    <w:rsid w:val="00E774D8"/>
    <w:rsid w:val="00E828E0"/>
    <w:rsid w:val="00E879BD"/>
    <w:rsid w:val="00E93346"/>
    <w:rsid w:val="00E96D57"/>
    <w:rsid w:val="00EA14FD"/>
    <w:rsid w:val="00EA20FA"/>
    <w:rsid w:val="00EA2DE0"/>
    <w:rsid w:val="00EA6FF8"/>
    <w:rsid w:val="00EA78C0"/>
    <w:rsid w:val="00EB04BF"/>
    <w:rsid w:val="00EB6FFC"/>
    <w:rsid w:val="00EC3657"/>
    <w:rsid w:val="00EC6C13"/>
    <w:rsid w:val="00ED1CEF"/>
    <w:rsid w:val="00ED6269"/>
    <w:rsid w:val="00ED7B27"/>
    <w:rsid w:val="00EE3672"/>
    <w:rsid w:val="00EE5C2C"/>
    <w:rsid w:val="00EF1B9C"/>
    <w:rsid w:val="00EF2A0A"/>
    <w:rsid w:val="00F0354E"/>
    <w:rsid w:val="00F06D49"/>
    <w:rsid w:val="00F0728E"/>
    <w:rsid w:val="00F1134B"/>
    <w:rsid w:val="00F1413A"/>
    <w:rsid w:val="00F1596C"/>
    <w:rsid w:val="00F15BD6"/>
    <w:rsid w:val="00F21A24"/>
    <w:rsid w:val="00F3592F"/>
    <w:rsid w:val="00F43312"/>
    <w:rsid w:val="00F5098A"/>
    <w:rsid w:val="00F51094"/>
    <w:rsid w:val="00F5577B"/>
    <w:rsid w:val="00F5599C"/>
    <w:rsid w:val="00F563F2"/>
    <w:rsid w:val="00F607AF"/>
    <w:rsid w:val="00F61FD8"/>
    <w:rsid w:val="00F716FC"/>
    <w:rsid w:val="00F746D2"/>
    <w:rsid w:val="00F774D2"/>
    <w:rsid w:val="00F86E70"/>
    <w:rsid w:val="00F954D3"/>
    <w:rsid w:val="00FA2EC5"/>
    <w:rsid w:val="00FA438D"/>
    <w:rsid w:val="00FB53B0"/>
    <w:rsid w:val="00FC5BF3"/>
    <w:rsid w:val="00FD2CB3"/>
    <w:rsid w:val="00FD5B28"/>
    <w:rsid w:val="00FD7EBE"/>
    <w:rsid w:val="00FE0355"/>
    <w:rsid w:val="00FE1CEB"/>
    <w:rsid w:val="00FF0B85"/>
    <w:rsid w:val="00FF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CB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1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列出段落1,¥¡¡¡¡ì¬º¥¹¥È¶ÎÂä,ÁÐ³ö¶ÎÂä,列表段落1,—ño’i—Ž,¥ê¥¹¥È¶ÎÂä,1st level - Bullet List Paragraph,Lettre d'introduction,Paragrafo elenco,Normal bullet 2,Bullet list,列出段落2,목록단락,Numbered List,列"/>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5"/>
    <w:uiPriority w:val="34"/>
    <w:qFormat/>
    <w:rsid w:val="009132F1"/>
    <w:rPr>
      <w:rFonts w:ascii="Times New Roman" w:eastAsia="宋体" w:hAnsi="Times New Roman" w:cs="宋体"/>
      <w:kern w:val="0"/>
      <w:sz w:val="18"/>
      <w:szCs w:val="24"/>
    </w:rPr>
  </w:style>
  <w:style w:type="table" w:styleId="a6">
    <w:name w:val="Table Grid"/>
    <w:basedOn w:val="a1"/>
    <w:uiPriority w:val="3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bt"/>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正文文本 Char"/>
    <w:aliases w:val="bt Char"/>
    <w:basedOn w:val="a0"/>
    <w:link w:val="a7"/>
    <w:qFormat/>
    <w:rsid w:val="00700799"/>
    <w:rPr>
      <w:rFonts w:ascii="Times New Roman" w:eastAsia="MS Mincho" w:hAnsi="Times New Roman" w:cs="Times New Roman"/>
      <w:kern w:val="0"/>
      <w:sz w:val="20"/>
      <w:szCs w:val="20"/>
      <w:lang w:eastAsia="en-US"/>
    </w:rPr>
  </w:style>
  <w:style w:type="paragraph" w:styleId="a8">
    <w:name w:val="caption"/>
    <w:aliases w:val="cap,cap Char,Caption Char,Caption Char1 Char,Caption Char Char1 Char,cap Char2,cap Char2 Char,Ca,3GPP Caption Table,cap Char Char1"/>
    <w:basedOn w:val="a"/>
    <w:next w:val="a"/>
    <w:link w:val="Char3"/>
    <w:uiPriority w:val="35"/>
    <w:qFormat/>
    <w:rsid w:val="004F5BFF"/>
    <w:pPr>
      <w:widowControl/>
      <w:overflowPunct w:val="0"/>
      <w:autoSpaceDE w:val="0"/>
      <w:autoSpaceDN w:val="0"/>
      <w:adjustRightInd w:val="0"/>
      <w:spacing w:before="120" w:after="120"/>
      <w:jc w:val="left"/>
      <w:textAlignment w:val="baseline"/>
    </w:pPr>
    <w:rPr>
      <w:rFonts w:ascii="Times New Roman" w:eastAsia="Times New Roman" w:hAnsi="Times New Roman" w:cs="Times New Roman"/>
      <w:kern w:val="0"/>
      <w:sz w:val="20"/>
      <w:szCs w:val="20"/>
      <w:lang w:val="en-GB" w:eastAsia="en-US"/>
    </w:rPr>
  </w:style>
  <w:style w:type="character" w:customStyle="1" w:styleId="Char3">
    <w:name w:val="题注 Char"/>
    <w:aliases w:val="cap Char1,cap Char Char,Caption Char Char,Caption Char1 Char Char,Caption Char Char1 Char Char,cap Char2 Char1,cap Char2 Char Char,Ca Char,3GPP Caption Table Char,cap Char Char1 Char"/>
    <w:basedOn w:val="a0"/>
    <w:link w:val="a8"/>
    <w:uiPriority w:val="35"/>
    <w:rsid w:val="004F5BFF"/>
    <w:rPr>
      <w:rFonts w:ascii="Times New Roman" w:eastAsia="Times New Roman" w:hAnsi="Times New Roman" w:cs="Times New Roman"/>
      <w:kern w:val="0"/>
      <w:sz w:val="20"/>
      <w:szCs w:val="20"/>
      <w:lang w:val="en-GB" w:eastAsia="en-US"/>
    </w:rPr>
  </w:style>
  <w:style w:type="paragraph" w:styleId="a9">
    <w:name w:val="Balloon Text"/>
    <w:basedOn w:val="a"/>
    <w:link w:val="Char4"/>
    <w:uiPriority w:val="99"/>
    <w:semiHidden/>
    <w:unhideWhenUsed/>
    <w:rsid w:val="00323746"/>
    <w:rPr>
      <w:sz w:val="18"/>
      <w:szCs w:val="18"/>
    </w:rPr>
  </w:style>
  <w:style w:type="character" w:customStyle="1" w:styleId="Char4">
    <w:name w:val="批注框文本 Char"/>
    <w:basedOn w:val="a0"/>
    <w:link w:val="a9"/>
    <w:uiPriority w:val="99"/>
    <w:semiHidden/>
    <w:rsid w:val="00323746"/>
    <w:rPr>
      <w:sz w:val="18"/>
      <w:szCs w:val="18"/>
    </w:rPr>
  </w:style>
  <w:style w:type="paragraph" w:styleId="aa">
    <w:name w:val="Normal (Web)"/>
    <w:basedOn w:val="a"/>
    <w:uiPriority w:val="99"/>
    <w:semiHidden/>
    <w:unhideWhenUsed/>
    <w:qFormat/>
    <w:rsid w:val="002C39E9"/>
    <w:pPr>
      <w:widowControl/>
      <w:spacing w:before="100" w:beforeAutospacing="1" w:after="100" w:afterAutospacing="1"/>
      <w:jc w:val="left"/>
    </w:pPr>
    <w:rPr>
      <w:rFonts w:ascii="Gulim" w:eastAsia="Gulim" w:hAnsi="宋体" w:cs="宋体"/>
      <w:kern w:val="0"/>
      <w:sz w:val="24"/>
      <w:szCs w:val="24"/>
      <w:lang w:eastAsia="ko-KR"/>
    </w:rPr>
  </w:style>
  <w:style w:type="character" w:styleId="ab">
    <w:name w:val="Strong"/>
    <w:basedOn w:val="a0"/>
    <w:uiPriority w:val="22"/>
    <w:qFormat/>
    <w:rsid w:val="002C39E9"/>
    <w:rPr>
      <w:b/>
      <w:bCs/>
    </w:rPr>
  </w:style>
  <w:style w:type="character" w:styleId="ac">
    <w:name w:val="Placeholder Text"/>
    <w:basedOn w:val="a0"/>
    <w:uiPriority w:val="99"/>
    <w:semiHidden/>
    <w:rsid w:val="00340B0A"/>
    <w:rPr>
      <w:color w:val="808080"/>
    </w:rPr>
  </w:style>
  <w:style w:type="character" w:styleId="ad">
    <w:name w:val="annotation reference"/>
    <w:basedOn w:val="a0"/>
    <w:uiPriority w:val="99"/>
    <w:semiHidden/>
    <w:unhideWhenUsed/>
    <w:rsid w:val="004070B5"/>
    <w:rPr>
      <w:sz w:val="16"/>
      <w:szCs w:val="16"/>
    </w:rPr>
  </w:style>
  <w:style w:type="paragraph" w:styleId="ae">
    <w:name w:val="annotation text"/>
    <w:basedOn w:val="a"/>
    <w:link w:val="Char5"/>
    <w:uiPriority w:val="99"/>
    <w:semiHidden/>
    <w:unhideWhenUsed/>
    <w:rsid w:val="004070B5"/>
    <w:rPr>
      <w:sz w:val="20"/>
      <w:szCs w:val="20"/>
    </w:rPr>
  </w:style>
  <w:style w:type="character" w:customStyle="1" w:styleId="Char5">
    <w:name w:val="批注文字 Char"/>
    <w:basedOn w:val="a0"/>
    <w:link w:val="ae"/>
    <w:uiPriority w:val="99"/>
    <w:semiHidden/>
    <w:rsid w:val="004070B5"/>
    <w:rPr>
      <w:sz w:val="20"/>
      <w:szCs w:val="20"/>
    </w:rPr>
  </w:style>
  <w:style w:type="paragraph" w:customStyle="1" w:styleId="B1">
    <w:name w:val="B1"/>
    <w:basedOn w:val="af"/>
    <w:link w:val="B1Char"/>
    <w:qFormat/>
    <w:rsid w:val="00BD5BF5"/>
    <w:pPr>
      <w:widowControl/>
      <w:spacing w:after="180"/>
      <w:ind w:leftChars="0"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Char">
    <w:name w:val="B1 Char"/>
    <w:link w:val="B1"/>
    <w:qFormat/>
    <w:rsid w:val="00BD5BF5"/>
    <w:rPr>
      <w:rFonts w:ascii="Times New Roman" w:eastAsia="宋体" w:hAnsi="Times New Roman" w:cs="Times New Roman"/>
      <w:kern w:val="0"/>
      <w:sz w:val="20"/>
      <w:szCs w:val="20"/>
      <w:lang w:val="en-GB" w:eastAsia="en-US"/>
    </w:rPr>
  </w:style>
  <w:style w:type="paragraph" w:styleId="af">
    <w:name w:val="List"/>
    <w:basedOn w:val="a"/>
    <w:uiPriority w:val="99"/>
    <w:semiHidden/>
    <w:unhideWhenUsed/>
    <w:rsid w:val="00BD5BF5"/>
    <w:pPr>
      <w:ind w:leftChars="200" w:left="100" w:hangingChars="200" w:hanging="200"/>
      <w:contextualSpacing/>
    </w:pPr>
  </w:style>
  <w:style w:type="paragraph" w:customStyle="1" w:styleId="B2">
    <w:name w:val="B2"/>
    <w:basedOn w:val="2"/>
    <w:qFormat/>
    <w:rsid w:val="0064467C"/>
    <w:pPr>
      <w:tabs>
        <w:tab w:val="left" w:pos="2041"/>
      </w:tabs>
      <w:spacing w:after="180"/>
      <w:ind w:left="851" w:hanging="284"/>
    </w:pPr>
    <w:rPr>
      <w:rFonts w:ascii="Times New Roman" w:eastAsia="Malgun Gothic" w:hAnsi="Times New Roman"/>
      <w:sz w:val="20"/>
      <w:lang w:val="en-GB"/>
    </w:rPr>
  </w:style>
  <w:style w:type="paragraph" w:styleId="2">
    <w:name w:val="List 2"/>
    <w:basedOn w:val="a"/>
    <w:uiPriority w:val="99"/>
    <w:semiHidden/>
    <w:unhideWhenUsed/>
    <w:rsid w:val="0064467C"/>
    <w:pPr>
      <w:ind w:leftChars="200" w:left="1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1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列出段落1,¥¡¡¡¡ì¬º¥¹¥È¶ÎÂä,ÁÐ³ö¶ÎÂä,列表段落1,—ño’i—Ž,¥ê¥¹¥È¶ÎÂä,1st level - Bullet List Paragraph,Lettre d'introduction,Paragrafo elenco,Normal bullet 2,Bullet list,列出段落2,목록단락,Numbered List,列"/>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5"/>
    <w:uiPriority w:val="34"/>
    <w:qFormat/>
    <w:rsid w:val="009132F1"/>
    <w:rPr>
      <w:rFonts w:ascii="Times New Roman" w:eastAsia="宋体" w:hAnsi="Times New Roman" w:cs="宋体"/>
      <w:kern w:val="0"/>
      <w:sz w:val="18"/>
      <w:szCs w:val="24"/>
    </w:rPr>
  </w:style>
  <w:style w:type="table" w:styleId="a6">
    <w:name w:val="Table Grid"/>
    <w:basedOn w:val="a1"/>
    <w:uiPriority w:val="3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bt"/>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正文文本 Char"/>
    <w:aliases w:val="bt Char"/>
    <w:basedOn w:val="a0"/>
    <w:link w:val="a7"/>
    <w:qFormat/>
    <w:rsid w:val="00700799"/>
    <w:rPr>
      <w:rFonts w:ascii="Times New Roman" w:eastAsia="MS Mincho" w:hAnsi="Times New Roman" w:cs="Times New Roman"/>
      <w:kern w:val="0"/>
      <w:sz w:val="20"/>
      <w:szCs w:val="20"/>
      <w:lang w:eastAsia="en-US"/>
    </w:rPr>
  </w:style>
  <w:style w:type="paragraph" w:styleId="a8">
    <w:name w:val="caption"/>
    <w:aliases w:val="cap,cap Char,Caption Char,Caption Char1 Char,Caption Char Char1 Char,cap Char2,cap Char2 Char,Ca,3GPP Caption Table,cap Char Char1"/>
    <w:basedOn w:val="a"/>
    <w:next w:val="a"/>
    <w:link w:val="Char3"/>
    <w:uiPriority w:val="35"/>
    <w:qFormat/>
    <w:rsid w:val="004F5BFF"/>
    <w:pPr>
      <w:widowControl/>
      <w:overflowPunct w:val="0"/>
      <w:autoSpaceDE w:val="0"/>
      <w:autoSpaceDN w:val="0"/>
      <w:adjustRightInd w:val="0"/>
      <w:spacing w:before="120" w:after="120"/>
      <w:jc w:val="left"/>
      <w:textAlignment w:val="baseline"/>
    </w:pPr>
    <w:rPr>
      <w:rFonts w:ascii="Times New Roman" w:eastAsia="Times New Roman" w:hAnsi="Times New Roman" w:cs="Times New Roman"/>
      <w:kern w:val="0"/>
      <w:sz w:val="20"/>
      <w:szCs w:val="20"/>
      <w:lang w:val="en-GB" w:eastAsia="en-US"/>
    </w:rPr>
  </w:style>
  <w:style w:type="character" w:customStyle="1" w:styleId="Char3">
    <w:name w:val="题注 Char"/>
    <w:aliases w:val="cap Char1,cap Char Char,Caption Char Char,Caption Char1 Char Char,Caption Char Char1 Char Char,cap Char2 Char1,cap Char2 Char Char,Ca Char,3GPP Caption Table Char,cap Char Char1 Char"/>
    <w:basedOn w:val="a0"/>
    <w:link w:val="a8"/>
    <w:uiPriority w:val="35"/>
    <w:rsid w:val="004F5BFF"/>
    <w:rPr>
      <w:rFonts w:ascii="Times New Roman" w:eastAsia="Times New Roman" w:hAnsi="Times New Roman" w:cs="Times New Roman"/>
      <w:kern w:val="0"/>
      <w:sz w:val="20"/>
      <w:szCs w:val="20"/>
      <w:lang w:val="en-GB" w:eastAsia="en-US"/>
    </w:rPr>
  </w:style>
  <w:style w:type="paragraph" w:styleId="a9">
    <w:name w:val="Balloon Text"/>
    <w:basedOn w:val="a"/>
    <w:link w:val="Char4"/>
    <w:uiPriority w:val="99"/>
    <w:semiHidden/>
    <w:unhideWhenUsed/>
    <w:rsid w:val="00323746"/>
    <w:rPr>
      <w:sz w:val="18"/>
      <w:szCs w:val="18"/>
    </w:rPr>
  </w:style>
  <w:style w:type="character" w:customStyle="1" w:styleId="Char4">
    <w:name w:val="批注框文本 Char"/>
    <w:basedOn w:val="a0"/>
    <w:link w:val="a9"/>
    <w:uiPriority w:val="99"/>
    <w:semiHidden/>
    <w:rsid w:val="00323746"/>
    <w:rPr>
      <w:sz w:val="18"/>
      <w:szCs w:val="18"/>
    </w:rPr>
  </w:style>
  <w:style w:type="paragraph" w:styleId="aa">
    <w:name w:val="Normal (Web)"/>
    <w:basedOn w:val="a"/>
    <w:uiPriority w:val="99"/>
    <w:semiHidden/>
    <w:unhideWhenUsed/>
    <w:qFormat/>
    <w:rsid w:val="002C39E9"/>
    <w:pPr>
      <w:widowControl/>
      <w:spacing w:before="100" w:beforeAutospacing="1" w:after="100" w:afterAutospacing="1"/>
      <w:jc w:val="left"/>
    </w:pPr>
    <w:rPr>
      <w:rFonts w:ascii="Gulim" w:eastAsia="Gulim" w:hAnsi="宋体" w:cs="宋体"/>
      <w:kern w:val="0"/>
      <w:sz w:val="24"/>
      <w:szCs w:val="24"/>
      <w:lang w:eastAsia="ko-KR"/>
    </w:rPr>
  </w:style>
  <w:style w:type="character" w:styleId="ab">
    <w:name w:val="Strong"/>
    <w:basedOn w:val="a0"/>
    <w:uiPriority w:val="22"/>
    <w:qFormat/>
    <w:rsid w:val="002C39E9"/>
    <w:rPr>
      <w:b/>
      <w:bCs/>
    </w:rPr>
  </w:style>
  <w:style w:type="character" w:styleId="ac">
    <w:name w:val="Placeholder Text"/>
    <w:basedOn w:val="a0"/>
    <w:uiPriority w:val="99"/>
    <w:semiHidden/>
    <w:rsid w:val="00340B0A"/>
    <w:rPr>
      <w:color w:val="808080"/>
    </w:rPr>
  </w:style>
  <w:style w:type="character" w:styleId="ad">
    <w:name w:val="annotation reference"/>
    <w:basedOn w:val="a0"/>
    <w:uiPriority w:val="99"/>
    <w:semiHidden/>
    <w:unhideWhenUsed/>
    <w:rsid w:val="004070B5"/>
    <w:rPr>
      <w:sz w:val="16"/>
      <w:szCs w:val="16"/>
    </w:rPr>
  </w:style>
  <w:style w:type="paragraph" w:styleId="ae">
    <w:name w:val="annotation text"/>
    <w:basedOn w:val="a"/>
    <w:link w:val="Char5"/>
    <w:uiPriority w:val="99"/>
    <w:semiHidden/>
    <w:unhideWhenUsed/>
    <w:rsid w:val="004070B5"/>
    <w:rPr>
      <w:sz w:val="20"/>
      <w:szCs w:val="20"/>
    </w:rPr>
  </w:style>
  <w:style w:type="character" w:customStyle="1" w:styleId="Char5">
    <w:name w:val="批注文字 Char"/>
    <w:basedOn w:val="a0"/>
    <w:link w:val="ae"/>
    <w:uiPriority w:val="99"/>
    <w:semiHidden/>
    <w:rsid w:val="004070B5"/>
    <w:rPr>
      <w:sz w:val="20"/>
      <w:szCs w:val="20"/>
    </w:rPr>
  </w:style>
  <w:style w:type="paragraph" w:customStyle="1" w:styleId="B1">
    <w:name w:val="B1"/>
    <w:basedOn w:val="af"/>
    <w:link w:val="B1Char"/>
    <w:qFormat/>
    <w:rsid w:val="00BD5BF5"/>
    <w:pPr>
      <w:widowControl/>
      <w:spacing w:after="180"/>
      <w:ind w:leftChars="0"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Char">
    <w:name w:val="B1 Char"/>
    <w:link w:val="B1"/>
    <w:qFormat/>
    <w:rsid w:val="00BD5BF5"/>
    <w:rPr>
      <w:rFonts w:ascii="Times New Roman" w:eastAsia="宋体" w:hAnsi="Times New Roman" w:cs="Times New Roman"/>
      <w:kern w:val="0"/>
      <w:sz w:val="20"/>
      <w:szCs w:val="20"/>
      <w:lang w:val="en-GB" w:eastAsia="en-US"/>
    </w:rPr>
  </w:style>
  <w:style w:type="paragraph" w:styleId="af">
    <w:name w:val="List"/>
    <w:basedOn w:val="a"/>
    <w:uiPriority w:val="99"/>
    <w:semiHidden/>
    <w:unhideWhenUsed/>
    <w:rsid w:val="00BD5BF5"/>
    <w:pPr>
      <w:ind w:leftChars="200" w:left="100" w:hangingChars="200" w:hanging="200"/>
      <w:contextualSpacing/>
    </w:pPr>
  </w:style>
  <w:style w:type="paragraph" w:customStyle="1" w:styleId="B2">
    <w:name w:val="B2"/>
    <w:basedOn w:val="2"/>
    <w:qFormat/>
    <w:rsid w:val="0064467C"/>
    <w:pPr>
      <w:tabs>
        <w:tab w:val="left" w:pos="2041"/>
      </w:tabs>
      <w:spacing w:after="180"/>
      <w:ind w:left="851" w:hanging="284"/>
    </w:pPr>
    <w:rPr>
      <w:rFonts w:ascii="Times New Roman" w:eastAsia="Malgun Gothic" w:hAnsi="Times New Roman"/>
      <w:sz w:val="20"/>
      <w:lang w:val="en-GB"/>
    </w:rPr>
  </w:style>
  <w:style w:type="paragraph" w:styleId="2">
    <w:name w:val="List 2"/>
    <w:basedOn w:val="a"/>
    <w:uiPriority w:val="99"/>
    <w:semiHidden/>
    <w:unhideWhenUsed/>
    <w:rsid w:val="0064467C"/>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927846">
      <w:bodyDiv w:val="1"/>
      <w:marLeft w:val="0"/>
      <w:marRight w:val="0"/>
      <w:marTop w:val="0"/>
      <w:marBottom w:val="0"/>
      <w:divBdr>
        <w:top w:val="none" w:sz="0" w:space="0" w:color="auto"/>
        <w:left w:val="none" w:sz="0" w:space="0" w:color="auto"/>
        <w:bottom w:val="none" w:sz="0" w:space="0" w:color="auto"/>
        <w:right w:val="none" w:sz="0" w:space="0" w:color="auto"/>
      </w:divBdr>
    </w:div>
    <w:div w:id="1270040473">
      <w:bodyDiv w:val="1"/>
      <w:marLeft w:val="0"/>
      <w:marRight w:val="0"/>
      <w:marTop w:val="0"/>
      <w:marBottom w:val="0"/>
      <w:divBdr>
        <w:top w:val="none" w:sz="0" w:space="0" w:color="auto"/>
        <w:left w:val="none" w:sz="0" w:space="0" w:color="auto"/>
        <w:bottom w:val="none" w:sz="0" w:space="0" w:color="auto"/>
        <w:right w:val="none" w:sz="0" w:space="0" w:color="auto"/>
      </w:divBdr>
    </w:div>
    <w:div w:id="1399862244">
      <w:bodyDiv w:val="1"/>
      <w:marLeft w:val="0"/>
      <w:marRight w:val="0"/>
      <w:marTop w:val="0"/>
      <w:marBottom w:val="0"/>
      <w:divBdr>
        <w:top w:val="none" w:sz="0" w:space="0" w:color="auto"/>
        <w:left w:val="none" w:sz="0" w:space="0" w:color="auto"/>
        <w:bottom w:val="none" w:sz="0" w:space="0" w:color="auto"/>
        <w:right w:val="none" w:sz="0" w:space="0" w:color="auto"/>
      </w:divBdr>
    </w:div>
    <w:div w:id="1436097912">
      <w:bodyDiv w:val="1"/>
      <w:marLeft w:val="0"/>
      <w:marRight w:val="0"/>
      <w:marTop w:val="0"/>
      <w:marBottom w:val="0"/>
      <w:divBdr>
        <w:top w:val="none" w:sz="0" w:space="0" w:color="auto"/>
        <w:left w:val="none" w:sz="0" w:space="0" w:color="auto"/>
        <w:bottom w:val="none" w:sz="0" w:space="0" w:color="auto"/>
        <w:right w:val="none" w:sz="0" w:space="0" w:color="auto"/>
      </w:divBdr>
    </w:div>
    <w:div w:id="1629244639">
      <w:bodyDiv w:val="1"/>
      <w:marLeft w:val="0"/>
      <w:marRight w:val="0"/>
      <w:marTop w:val="0"/>
      <w:marBottom w:val="0"/>
      <w:divBdr>
        <w:top w:val="none" w:sz="0" w:space="0" w:color="auto"/>
        <w:left w:val="none" w:sz="0" w:space="0" w:color="auto"/>
        <w:bottom w:val="none" w:sz="0" w:space="0" w:color="auto"/>
        <w:right w:val="none" w:sz="0" w:space="0" w:color="auto"/>
      </w:divBdr>
    </w:div>
    <w:div w:id="1709447124">
      <w:bodyDiv w:val="1"/>
      <w:marLeft w:val="0"/>
      <w:marRight w:val="0"/>
      <w:marTop w:val="0"/>
      <w:marBottom w:val="0"/>
      <w:divBdr>
        <w:top w:val="none" w:sz="0" w:space="0" w:color="auto"/>
        <w:left w:val="none" w:sz="0" w:space="0" w:color="auto"/>
        <w:bottom w:val="none" w:sz="0" w:space="0" w:color="auto"/>
        <w:right w:val="none" w:sz="0" w:space="0" w:color="auto"/>
      </w:divBdr>
    </w:div>
    <w:div w:id="1724405879">
      <w:bodyDiv w:val="1"/>
      <w:marLeft w:val="0"/>
      <w:marRight w:val="0"/>
      <w:marTop w:val="0"/>
      <w:marBottom w:val="0"/>
      <w:divBdr>
        <w:top w:val="none" w:sz="0" w:space="0" w:color="auto"/>
        <w:left w:val="none" w:sz="0" w:space="0" w:color="auto"/>
        <w:bottom w:val="none" w:sz="0" w:space="0" w:color="auto"/>
        <w:right w:val="none" w:sz="0" w:space="0" w:color="auto"/>
      </w:divBdr>
    </w:div>
    <w:div w:id="1810904390">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21E1E1C3-18DF-49F3-B640-A47D4ABA5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F31E3-603F-4CEA-BB1B-9C76B2C37241}">
  <ds:schemaRefs>
    <ds:schemaRef ds:uri="Microsoft.SharePoint.Taxonomy.ContentTypeSync"/>
  </ds:schemaRefs>
</ds:datastoreItem>
</file>

<file path=customXml/itemProps3.xml><?xml version="1.0" encoding="utf-8"?>
<ds:datastoreItem xmlns:ds="http://schemas.openxmlformats.org/officeDocument/2006/customXml" ds:itemID="{1FFBA2FE-0BFB-46E8-83BC-D26280A903F9}">
  <ds:schemaRefs>
    <ds:schemaRef ds:uri="http://schemas.microsoft.com/sharepoint/v3/contenttype/forms"/>
  </ds:schemaRefs>
</ds:datastoreItem>
</file>

<file path=customXml/itemProps4.xml><?xml version="1.0" encoding="utf-8"?>
<ds:datastoreItem xmlns:ds="http://schemas.openxmlformats.org/officeDocument/2006/customXml" ds:itemID="{2214A217-A89C-4854-B55A-D65335EB8C9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2668</Words>
  <Characters>15212</Characters>
  <Application>Microsoft Office Word</Application>
  <DocSecurity>0</DocSecurity>
  <Lines>126</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CATT</cp:lastModifiedBy>
  <cp:revision>65</cp:revision>
  <dcterms:created xsi:type="dcterms:W3CDTF">2020-10-27T11:01:00Z</dcterms:created>
  <dcterms:modified xsi:type="dcterms:W3CDTF">2020-10-27T12:36:00Z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(3)JvT1z/a9YQA3gTq7KR476X7GbkiRiZ8TR6tjUQzmTgqbWHyZUPtDBZSdyv/cOdSV+2cLJMS7
noS2agnazrKR5MZ3heTsu+DNhkCYCXiL5QFa19r0NBt9qHgvdBxhmDEHw3XPvHKyO/IcUWFj
NiXuBu4//pKA7gSHJjsHS9ZmVWjmjv90Wwm0RW3r2yyjDSXwK+uc0gj191x3tAIL5IOKjs61
OIpSj/LmeAqM9NWC4q</vt:lpwstr>
  </property>
  <property fmtid="{D5CDD505-2E9C-101B-9397-08002B2CF9AE}" pid="3" name="_2015_ms_pID_7253431">
    <vt:lpwstr>kcUci9JWKn4UO7u5C9/mAYOgn8eWGJt/07kUnjUCuTqHRWwkPDz9IT
LKJfQORZFMF6/maeJmYV+EMbO1Zv32w50ehwbhbAlie8sGOYPJUcz0g855Uo7pKLyr9Ysl5A
QOuCECI0PxX2Cb51akkKRHLXnHBXkLNcyPd/bcAumfDWac0VLTqlmcisRVfH4R4xN1ULKsHN
bK/AQ//aqMIdKvCljLEh3nPpCPh1m7wGV9Dc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1589859596</vt:lpwstr>
  </property>
  <property fmtid="{D5CDD505-2E9C-101B-9397-08002B2CF9AE}" pid="8" name="_2015_ms_pID_7253432">
    <vt:lpwstr>iw==</vt:lpwstr>
  </property>
  <property fmtid="{D5CDD505-2E9C-101B-9397-08002B2CF9AE}" pid="9" name="TitusGUID">
    <vt:lpwstr>3caab039-3713-478c-8bc1-471ec2580851</vt:lpwstr>
  </property>
  <property fmtid="{D5CDD505-2E9C-101B-9397-08002B2CF9AE}" pid="10" name="CTP_TimeStamp">
    <vt:lpwstr>2020-05-26 08:16:19Z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ContentTypeId">
    <vt:lpwstr>0x0101002779548D02695F479F904726726C80A8</vt:lpwstr>
  </property>
  <property fmtid="{D5CDD505-2E9C-101B-9397-08002B2CF9AE}" pid="16" name="NSCPROP_SA">
    <vt:lpwstr>D:\1. Job\2. 3GPP\3. RAN1\TSGR1_101_2005_E-meeting\Inbox\drafts\7.2.4.3 Sidelink synchronization mechanism\Thread #01\SL SYNC thread #01_v011_QC_LGE.DOCX</vt:lpwstr>
  </property>
</Properties>
</file>