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0E396" w14:textId="77777777"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627BD53"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0D96C5BD" w14:textId="77777777" w:rsidR="00E954EC" w:rsidRPr="00C511C0" w:rsidRDefault="00E954EC" w:rsidP="00E954EC">
      <w:pPr>
        <w:ind w:left="1988" w:hanging="1988"/>
        <w:rPr>
          <w:rFonts w:ascii="Arial" w:hAnsi="Arial" w:cs="Arial"/>
          <w:b/>
          <w:sz w:val="24"/>
          <w:lang w:val="en-US"/>
        </w:rPr>
      </w:pPr>
    </w:p>
    <w:p w14:paraId="6C2C9A0E" w14:textId="77777777"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61F0659" w14:textId="77777777"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on new PQI support for PC5 communication</w:t>
      </w:r>
    </w:p>
    <w:p w14:paraId="6F43302A" w14:textId="77777777"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F9B9F0F" w14:textId="7847F5EC"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032008F" w14:textId="77777777" w:rsidR="00E954EC" w:rsidRPr="00C511C0" w:rsidRDefault="00E954EC" w:rsidP="0067593D">
      <w:pPr>
        <w:pStyle w:val="3GPPH1"/>
        <w:rPr>
          <w:lang w:val="en-US"/>
        </w:rPr>
      </w:pPr>
      <w:r w:rsidRPr="0067593D">
        <w:t>Introduction</w:t>
      </w:r>
    </w:p>
    <w:p w14:paraId="694C1609" w14:textId="77777777" w:rsidR="00E22ED3" w:rsidRDefault="00B83E5D" w:rsidP="00AA1F04">
      <w:pPr>
        <w:spacing w:before="120" w:after="240"/>
        <w:jc w:val="both"/>
        <w:rPr>
          <w:lang w:val="en-US"/>
        </w:rPr>
      </w:pPr>
      <w:r>
        <w:rPr>
          <w:lang w:val="en-US"/>
        </w:rPr>
        <w:t xml:space="preserve">In RAN1#103-e meeting, an LS from SA2 was received on new PQI support for PC5 communication [1]. 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26F637EE" w14:textId="77777777" w:rsidR="00AA1F04" w:rsidRDefault="00AA1F04" w:rsidP="00AA1F04">
      <w:pPr>
        <w:spacing w:before="120" w:after="240"/>
        <w:jc w:val="both"/>
        <w:rPr>
          <w:lang w:val="en-US"/>
        </w:rPr>
      </w:pPr>
      <w:r>
        <w:rPr>
          <w:highlight w:val="cyan"/>
        </w:rPr>
        <w:t xml:space="preserve">[103-e-AI5-LS-04] </w:t>
      </w:r>
      <w:r w:rsidRPr="00287570">
        <w:rPr>
          <w:highlight w:val="cyan"/>
        </w:rPr>
        <w:t xml:space="preserve">For LS in </w:t>
      </w:r>
      <w:hyperlink r:id="rId12" w:history="1">
        <w:r w:rsidRPr="00AA1F04">
          <w:rPr>
            <w:rStyle w:val="Hyperlink"/>
            <w:highlight w:val="cyan"/>
          </w:rPr>
          <w:t>R1-2007514</w:t>
        </w:r>
      </w:hyperlink>
      <w:r w:rsidRPr="00287570">
        <w:rPr>
          <w:highlight w:val="cyan"/>
        </w:rPr>
        <w:t>, a reply LS is necessary – target 11/2 for email approval – OPPO (name TBD)</w:t>
      </w:r>
    </w:p>
    <w:p w14:paraId="4ECC6513" w14:textId="77777777" w:rsidR="00E41505" w:rsidRDefault="00E64BD3" w:rsidP="0000254F">
      <w:pPr>
        <w:pStyle w:val="3GPPH1"/>
      </w:pPr>
      <w:r>
        <w:t xml:space="preserve">Discussion </w:t>
      </w:r>
      <w:r w:rsidR="00614DB0">
        <w:t>points</w:t>
      </w:r>
      <w:r>
        <w:t xml:space="preserve"> (phase 1</w:t>
      </w:r>
      <w:r w:rsidR="00670F09">
        <w:t xml:space="preserve"> until </w:t>
      </w:r>
      <w:r w:rsidR="003337C3">
        <w:t>2</w:t>
      </w:r>
      <w:r w:rsidR="00E66978">
        <w:t>8</w:t>
      </w:r>
      <w:r w:rsidR="00670F09">
        <w:t>-Oct</w:t>
      </w:r>
      <w:r>
        <w:t>)</w:t>
      </w:r>
    </w:p>
    <w:p w14:paraId="124E6BE9" w14:textId="77777777" w:rsidR="00A70E1C" w:rsidRDefault="00E64BD3" w:rsidP="00AA1F04">
      <w:pPr>
        <w:spacing w:before="120" w:after="240"/>
        <w:jc w:val="both"/>
      </w:pPr>
      <w:bookmarkStart w:id="2" w:name="_Hlk54027001"/>
      <w:r>
        <w:t xml:space="preserve">Based on the submitted </w:t>
      </w:r>
      <w:r w:rsidR="00614DB0">
        <w:t>inputs</w:t>
      </w:r>
      <w:r>
        <w:t xml:space="preserve"> [2]-[5], the following questions are </w:t>
      </w:r>
      <w:r w:rsidR="003337C3">
        <w:t>devised</w:t>
      </w:r>
      <w:r w:rsidR="00614DB0">
        <w:t xml:space="preserve"> in order to formulate potential answers to SA2’s questions</w:t>
      </w:r>
      <w:r>
        <w:t>. Companies are encouraged to provide their inputs below.</w:t>
      </w:r>
    </w:p>
    <w:p w14:paraId="658E9399" w14:textId="77777777"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(AS layer support for new standardized PQI values in Table 1):</w:t>
      </w:r>
    </w:p>
    <w:p w14:paraId="29C13923" w14:textId="77777777" w:rsidR="00D90787" w:rsidRPr="00614DB0" w:rsidRDefault="001C39D2" w:rsidP="00EA43C0">
      <w:pPr>
        <w:spacing w:before="120" w:after="120"/>
        <w:rPr>
          <w:b/>
          <w:bCs/>
        </w:rPr>
      </w:pPr>
      <w:r w:rsidRPr="00E66978">
        <w:rPr>
          <w:b/>
          <w:bCs/>
        </w:rPr>
        <w:t xml:space="preserve">Do you agree, at least from RAN1’s perspective, </w:t>
      </w:r>
      <w:r w:rsidR="00AF6914" w:rsidRPr="00E66978">
        <w:rPr>
          <w:b/>
          <w:bCs/>
        </w:rPr>
        <w:t>the new standardized PQIs in Table 1 of [1] can be supported using the existing V2X mechanism (i.e. NR sidelink from Rel-16)? If yes, is there any underlaying assumption for this? If no, which of the New Values in Table 1 can be or cannot be supported?</w:t>
      </w:r>
    </w:p>
    <w:tbl>
      <w:tblPr>
        <w:tblStyle w:val="TableGrid"/>
        <w:tblW w:w="0" w:type="auto"/>
        <w:tblInd w:w="-5" w:type="dxa"/>
        <w:tblLook w:val="04A0" w:firstRow="1" w:lastRow="0" w:firstColumn="1" w:lastColumn="0" w:noHBand="0" w:noVBand="1"/>
      </w:tblPr>
      <w:tblGrid>
        <w:gridCol w:w="1275"/>
        <w:gridCol w:w="1161"/>
        <w:gridCol w:w="7200"/>
      </w:tblGrid>
      <w:tr w:rsidR="007639F2" w14:paraId="4810F6A3" w14:textId="77777777" w:rsidTr="00EA43C0">
        <w:tc>
          <w:tcPr>
            <w:tcW w:w="1276" w:type="dxa"/>
          </w:tcPr>
          <w:p w14:paraId="74B9C469" w14:textId="77777777" w:rsidR="007639F2" w:rsidRPr="007639F2" w:rsidRDefault="007639F2" w:rsidP="00D90787">
            <w:pPr>
              <w:spacing w:before="120" w:after="120"/>
              <w:rPr>
                <w:b/>
                <w:bCs/>
              </w:rPr>
            </w:pPr>
            <w:r w:rsidRPr="007639F2">
              <w:rPr>
                <w:b/>
                <w:bCs/>
              </w:rPr>
              <w:t>Company</w:t>
            </w:r>
          </w:p>
        </w:tc>
        <w:tc>
          <w:tcPr>
            <w:tcW w:w="1134" w:type="dxa"/>
          </w:tcPr>
          <w:p w14:paraId="15B0E20A" w14:textId="77777777" w:rsidR="007639F2" w:rsidRPr="007639F2" w:rsidRDefault="007639F2" w:rsidP="00D90787">
            <w:pPr>
              <w:spacing w:before="120" w:after="120"/>
              <w:rPr>
                <w:b/>
                <w:bCs/>
              </w:rPr>
            </w:pPr>
            <w:r>
              <w:rPr>
                <w:b/>
                <w:bCs/>
              </w:rPr>
              <w:t>Yes/No</w:t>
            </w:r>
          </w:p>
        </w:tc>
        <w:tc>
          <w:tcPr>
            <w:tcW w:w="7226" w:type="dxa"/>
          </w:tcPr>
          <w:p w14:paraId="3DDC50B5" w14:textId="77777777" w:rsidR="007639F2" w:rsidRPr="007639F2" w:rsidRDefault="007639F2" w:rsidP="00D90787">
            <w:pPr>
              <w:spacing w:before="120" w:after="120"/>
              <w:rPr>
                <w:b/>
                <w:bCs/>
              </w:rPr>
            </w:pPr>
            <w:r>
              <w:rPr>
                <w:b/>
                <w:bCs/>
              </w:rPr>
              <w:t>Comment</w:t>
            </w:r>
          </w:p>
        </w:tc>
      </w:tr>
      <w:tr w:rsidR="007639F2" w14:paraId="03247371" w14:textId="77777777" w:rsidTr="00EA43C0">
        <w:tc>
          <w:tcPr>
            <w:tcW w:w="1276" w:type="dxa"/>
          </w:tcPr>
          <w:p w14:paraId="4DD29E9C" w14:textId="77777777" w:rsidR="007639F2" w:rsidRPr="00533226" w:rsidRDefault="00533226" w:rsidP="00D90787">
            <w:pPr>
              <w:spacing w:before="120" w:after="120"/>
              <w:rPr>
                <w:rFonts w:eastAsiaTheme="minorEastAsia"/>
                <w:lang w:eastAsia="zh-CN"/>
              </w:rPr>
            </w:pPr>
            <w:r>
              <w:rPr>
                <w:rFonts w:eastAsiaTheme="minorEastAsia" w:hint="eastAsia"/>
                <w:lang w:eastAsia="zh-CN"/>
              </w:rPr>
              <w:t>ZTE, Sanechips</w:t>
            </w:r>
          </w:p>
        </w:tc>
        <w:tc>
          <w:tcPr>
            <w:tcW w:w="1134" w:type="dxa"/>
          </w:tcPr>
          <w:p w14:paraId="241BA6E2" w14:textId="77777777" w:rsidR="007639F2" w:rsidRPr="00533226" w:rsidRDefault="00533226" w:rsidP="00D90787">
            <w:pPr>
              <w:spacing w:before="120" w:after="120"/>
              <w:rPr>
                <w:rFonts w:eastAsiaTheme="minorEastAsia"/>
                <w:lang w:eastAsia="zh-CN"/>
              </w:rPr>
            </w:pPr>
            <w:r>
              <w:rPr>
                <w:rFonts w:eastAsiaTheme="minorEastAsia" w:hint="eastAsia"/>
                <w:lang w:eastAsia="zh-CN"/>
              </w:rPr>
              <w:t>Yes</w:t>
            </w:r>
          </w:p>
        </w:tc>
        <w:tc>
          <w:tcPr>
            <w:tcW w:w="7226" w:type="dxa"/>
          </w:tcPr>
          <w:p w14:paraId="53DDE845" w14:textId="77777777" w:rsidR="00533226" w:rsidRPr="003D10E0" w:rsidRDefault="00533226" w:rsidP="003D10E0">
            <w:pPr>
              <w:spacing w:before="120" w:after="120"/>
              <w:rPr>
                <w:rFonts w:eastAsiaTheme="minorEastAsia"/>
                <w:lang w:eastAsia="zh-CN"/>
              </w:rPr>
            </w:pPr>
            <w:r>
              <w:rPr>
                <w:rFonts w:eastAsiaTheme="minorEastAsia" w:hint="eastAsia"/>
                <w:lang w:eastAsia="zh-CN"/>
              </w:rPr>
              <w:t>New standardized PQIs labelled as New value#1,2,3 can be supported as per 23.287.</w:t>
            </w:r>
            <w:r w:rsidR="003D10E0">
              <w:rPr>
                <w:rFonts w:eastAsiaTheme="minorEastAsia" w:hint="eastAsia"/>
                <w:lang w:eastAsia="zh-CN"/>
              </w:rPr>
              <w:t xml:space="preserve"> </w:t>
            </w:r>
            <w:r w:rsidRPr="003D10E0">
              <w:rPr>
                <w:rFonts w:eastAsiaTheme="minorEastAsia" w:hint="eastAsia"/>
                <w:lang w:eastAsia="zh-CN"/>
              </w:rPr>
              <w:t xml:space="preserve">New standardized PQI </w:t>
            </w:r>
            <w:proofErr w:type="spellStart"/>
            <w:r w:rsidRPr="003D10E0">
              <w:rPr>
                <w:rFonts w:eastAsiaTheme="minorEastAsia" w:hint="eastAsia"/>
                <w:lang w:eastAsia="zh-CN"/>
              </w:rPr>
              <w:t>labeled</w:t>
            </w:r>
            <w:proofErr w:type="spellEnd"/>
            <w:r w:rsidRPr="003D10E0">
              <w:rPr>
                <w:rFonts w:eastAsiaTheme="minorEastAsia" w:hint="eastAsia"/>
                <w:lang w:eastAsia="zh-CN"/>
              </w:rPr>
              <w:t xml:space="preserve"> as New value#4,5 can be supported under</w:t>
            </w:r>
            <w:r w:rsidR="003D10E0" w:rsidRPr="003D10E0">
              <w:rPr>
                <w:rFonts w:eastAsiaTheme="minorEastAsia" w:hint="eastAsia"/>
                <w:lang w:eastAsia="zh-CN"/>
              </w:rPr>
              <w:t xml:space="preserve"> good </w:t>
            </w:r>
            <w:proofErr w:type="gramStart"/>
            <w:r w:rsidR="003D10E0" w:rsidRPr="003D10E0">
              <w:rPr>
                <w:rFonts w:eastAsiaTheme="minorEastAsia" w:hint="eastAsia"/>
                <w:lang w:eastAsia="zh-CN"/>
              </w:rPr>
              <w:t>geometry  scenario</w:t>
            </w:r>
            <w:proofErr w:type="gramEnd"/>
            <w:r w:rsidR="003D10E0">
              <w:rPr>
                <w:rFonts w:eastAsiaTheme="minorEastAsia"/>
                <w:lang w:eastAsia="zh-CN"/>
              </w:rPr>
              <w:t xml:space="preserve"> (e.g. SNR </w:t>
            </w:r>
            <w:r w:rsidR="003D10E0">
              <w:rPr>
                <w:rFonts w:eastAsiaTheme="minorEastAsia" w:hint="eastAsia"/>
                <w:lang w:eastAsia="zh-CN"/>
              </w:rPr>
              <w:t>&gt; = 25dB</w:t>
            </w:r>
            <w:r w:rsidR="003D10E0" w:rsidRPr="003D10E0">
              <w:rPr>
                <w:rFonts w:eastAsiaTheme="minorEastAsia"/>
                <w:lang w:eastAsia="zh-CN"/>
              </w:rPr>
              <w:t>).</w:t>
            </w:r>
          </w:p>
        </w:tc>
      </w:tr>
      <w:tr w:rsidR="007639F2" w14:paraId="4E556A77" w14:textId="77777777" w:rsidTr="00EA43C0">
        <w:tc>
          <w:tcPr>
            <w:tcW w:w="1276" w:type="dxa"/>
          </w:tcPr>
          <w:p w14:paraId="286D5765" w14:textId="234A4B48" w:rsidR="007639F2" w:rsidRDefault="00AF67B7" w:rsidP="00D90787">
            <w:pPr>
              <w:spacing w:before="120" w:after="120"/>
            </w:pPr>
            <w:r>
              <w:t>OPPO</w:t>
            </w:r>
          </w:p>
        </w:tc>
        <w:tc>
          <w:tcPr>
            <w:tcW w:w="1134" w:type="dxa"/>
          </w:tcPr>
          <w:p w14:paraId="05BE9105" w14:textId="314D0C7C" w:rsidR="007639F2" w:rsidRDefault="00AF67B7" w:rsidP="00D90787">
            <w:pPr>
              <w:spacing w:before="120" w:after="120"/>
            </w:pPr>
            <w:r>
              <w:t>Yes</w:t>
            </w:r>
          </w:p>
        </w:tc>
        <w:tc>
          <w:tcPr>
            <w:tcW w:w="7226" w:type="dxa"/>
          </w:tcPr>
          <w:p w14:paraId="7ACE1054" w14:textId="16EBC1A7" w:rsidR="007639F2" w:rsidRDefault="00A075BB" w:rsidP="00D90787">
            <w:pPr>
              <w:spacing w:before="120" w:after="120"/>
            </w:pPr>
            <w:r>
              <w:t xml:space="preserve">Based on evaluation results in [2], </w:t>
            </w:r>
            <w:r w:rsidRPr="00A075BB">
              <w:t xml:space="preserve">it can be concluded that the existing V2X mechanism is able to support </w:t>
            </w:r>
            <w:r>
              <w:t>the</w:t>
            </w:r>
            <w:r w:rsidRPr="00A075BB">
              <w:t xml:space="preserve"> new standardized PQIs </w:t>
            </w:r>
            <w:r>
              <w:t xml:space="preserve">in Table 1 </w:t>
            </w:r>
            <w:r w:rsidRPr="00A075BB">
              <w:t>at least in FR1.</w:t>
            </w:r>
          </w:p>
        </w:tc>
      </w:tr>
      <w:tr w:rsidR="007639F2" w14:paraId="32179392" w14:textId="77777777" w:rsidTr="00EA43C0">
        <w:tc>
          <w:tcPr>
            <w:tcW w:w="1276" w:type="dxa"/>
          </w:tcPr>
          <w:p w14:paraId="3DE22C20" w14:textId="7886CD63" w:rsidR="007639F2" w:rsidRDefault="00E86CB4" w:rsidP="00D90787">
            <w:pPr>
              <w:spacing w:before="120" w:after="120"/>
            </w:pPr>
            <w:r>
              <w:t xml:space="preserve">Ericsson </w:t>
            </w:r>
          </w:p>
        </w:tc>
        <w:tc>
          <w:tcPr>
            <w:tcW w:w="1134" w:type="dxa"/>
          </w:tcPr>
          <w:p w14:paraId="28C399C0" w14:textId="11E44684" w:rsidR="007639F2" w:rsidRDefault="00E86CB4" w:rsidP="00D90787">
            <w:pPr>
              <w:spacing w:before="120" w:after="120"/>
            </w:pPr>
            <w:r>
              <w:t>Yes</w:t>
            </w:r>
          </w:p>
        </w:tc>
        <w:tc>
          <w:tcPr>
            <w:tcW w:w="7226" w:type="dxa"/>
          </w:tcPr>
          <w:p w14:paraId="72EE1138" w14:textId="3A9BEA94" w:rsidR="007639F2" w:rsidRDefault="00E86CB4" w:rsidP="00D90787">
            <w:pPr>
              <w:spacing w:before="120" w:after="120"/>
            </w:pPr>
            <w:r>
              <w:t xml:space="preserve">In our view, all 5 new PQI values in Table 1 of LS can be supported. </w:t>
            </w:r>
          </w:p>
        </w:tc>
      </w:tr>
      <w:tr w:rsidR="007639F2" w14:paraId="5230CD5D" w14:textId="77777777" w:rsidTr="00EA43C0">
        <w:tc>
          <w:tcPr>
            <w:tcW w:w="1276" w:type="dxa"/>
          </w:tcPr>
          <w:p w14:paraId="4D851630" w14:textId="26203825" w:rsidR="007639F2" w:rsidRDefault="00CE59A9" w:rsidP="00D90787">
            <w:pPr>
              <w:spacing w:before="120" w:after="120"/>
            </w:pPr>
            <w:r>
              <w:t>vivo</w:t>
            </w:r>
          </w:p>
        </w:tc>
        <w:tc>
          <w:tcPr>
            <w:tcW w:w="1134" w:type="dxa"/>
          </w:tcPr>
          <w:p w14:paraId="05B11A97" w14:textId="2A5BCFD4" w:rsidR="007639F2" w:rsidRDefault="00CE59A9" w:rsidP="00D90787">
            <w:pPr>
              <w:spacing w:before="120" w:after="120"/>
            </w:pPr>
            <w:r>
              <w:t>Conditional Yes</w:t>
            </w:r>
          </w:p>
        </w:tc>
        <w:tc>
          <w:tcPr>
            <w:tcW w:w="7226" w:type="dxa"/>
          </w:tcPr>
          <w:p w14:paraId="6D5AB630" w14:textId="77777777" w:rsidR="007639F2" w:rsidRDefault="00CE59A9" w:rsidP="00D90787">
            <w:pPr>
              <w:spacing w:before="120" w:after="120"/>
            </w:pPr>
            <w:r>
              <w:t>The new PQIs in table 1 can be supported by Rel-16 SL (at least in some deployments), but not in an optimal manner from power saving perspective.</w:t>
            </w:r>
          </w:p>
          <w:p w14:paraId="7655BC96" w14:textId="739CEC3D" w:rsidR="00E9407E" w:rsidRDefault="00E9407E" w:rsidP="00D90787">
            <w:pPr>
              <w:spacing w:before="120" w:after="120"/>
            </w:pPr>
            <w:r w:rsidRPr="00E9407E">
              <w:rPr>
                <w:color w:val="FF0000"/>
              </w:rPr>
              <w:t xml:space="preserve">Moderator: </w:t>
            </w:r>
            <w:r>
              <w:rPr>
                <w:color w:val="FF0000"/>
              </w:rPr>
              <w:t>It can be clarified in the reply answer to SA2 that the evaluation is based on Rel-16 V2X mechanism. I think it is also commonly known that the power saving aspect of sidelink is currently being worked on in Rel-17.</w:t>
            </w:r>
          </w:p>
        </w:tc>
      </w:tr>
    </w:tbl>
    <w:p w14:paraId="354340D4" w14:textId="77777777" w:rsidR="00AA1F04" w:rsidRDefault="00AA1F04" w:rsidP="00EA43C0">
      <w:pPr>
        <w:spacing w:before="120" w:after="120"/>
      </w:pPr>
    </w:p>
    <w:p w14:paraId="701AC8E6" w14:textId="77777777" w:rsidR="00EA43C0" w:rsidRPr="00614DB0" w:rsidRDefault="00EA43C0" w:rsidP="00EA43C0">
      <w:pPr>
        <w:spacing w:before="120" w:after="120"/>
        <w:rPr>
          <w:sz w:val="22"/>
          <w:szCs w:val="28"/>
          <w:u w:val="single"/>
        </w:rPr>
      </w:pPr>
      <w:r w:rsidRPr="00614DB0">
        <w:rPr>
          <w:sz w:val="22"/>
          <w:szCs w:val="28"/>
          <w:u w:val="single"/>
        </w:rPr>
        <w:t>Question 2 (AS layer support for new standardized PQI values in Table 2):</w:t>
      </w:r>
    </w:p>
    <w:p w14:paraId="4E9A0F1F" w14:textId="77777777" w:rsidR="00EA43C0" w:rsidRPr="00614DB0" w:rsidRDefault="00AF6914" w:rsidP="00EA43C0">
      <w:pPr>
        <w:spacing w:before="120" w:after="120"/>
        <w:rPr>
          <w:b/>
          <w:bCs/>
        </w:rPr>
      </w:pPr>
      <w:r w:rsidRPr="00E66978">
        <w:rPr>
          <w:b/>
          <w:bCs/>
        </w:rPr>
        <w:t>Do you agree, at least from RAN1’s perspective, the new standardized PQIs in Table 2 of [1] can be supported using the existing V2X mechanism (i.e. NR sidelink from Rel-16)? If yes, is there any underlaying assumption for this? If no, which of the New Values in Table 2 can be or cannot be supported?</w:t>
      </w:r>
    </w:p>
    <w:tbl>
      <w:tblPr>
        <w:tblStyle w:val="TableGrid"/>
        <w:tblW w:w="0" w:type="auto"/>
        <w:tblInd w:w="-5" w:type="dxa"/>
        <w:tblLook w:val="04A0" w:firstRow="1" w:lastRow="0" w:firstColumn="1" w:lastColumn="0" w:noHBand="0" w:noVBand="1"/>
      </w:tblPr>
      <w:tblGrid>
        <w:gridCol w:w="1444"/>
        <w:gridCol w:w="1161"/>
        <w:gridCol w:w="7031"/>
      </w:tblGrid>
      <w:tr w:rsidR="00EA43C0" w14:paraId="1C00D65E" w14:textId="77777777" w:rsidTr="00CE59A9">
        <w:tc>
          <w:tcPr>
            <w:tcW w:w="1444" w:type="dxa"/>
          </w:tcPr>
          <w:p w14:paraId="074303F0" w14:textId="77777777" w:rsidR="00EA43C0" w:rsidRPr="007639F2" w:rsidRDefault="00EA43C0" w:rsidP="008754C2">
            <w:pPr>
              <w:spacing w:before="120" w:after="120"/>
              <w:rPr>
                <w:b/>
                <w:bCs/>
              </w:rPr>
            </w:pPr>
            <w:r w:rsidRPr="007639F2">
              <w:rPr>
                <w:b/>
                <w:bCs/>
              </w:rPr>
              <w:t>Company</w:t>
            </w:r>
          </w:p>
        </w:tc>
        <w:tc>
          <w:tcPr>
            <w:tcW w:w="1125" w:type="dxa"/>
          </w:tcPr>
          <w:p w14:paraId="30FAC257" w14:textId="77777777" w:rsidR="00EA43C0" w:rsidRPr="007639F2" w:rsidRDefault="00EA43C0" w:rsidP="008754C2">
            <w:pPr>
              <w:spacing w:before="120" w:after="120"/>
              <w:rPr>
                <w:b/>
                <w:bCs/>
              </w:rPr>
            </w:pPr>
            <w:r>
              <w:rPr>
                <w:b/>
                <w:bCs/>
              </w:rPr>
              <w:t>Yes/No</w:t>
            </w:r>
          </w:p>
        </w:tc>
        <w:tc>
          <w:tcPr>
            <w:tcW w:w="7067" w:type="dxa"/>
          </w:tcPr>
          <w:p w14:paraId="1EFE4745" w14:textId="77777777" w:rsidR="00EA43C0" w:rsidRPr="007639F2" w:rsidRDefault="00EA43C0" w:rsidP="008754C2">
            <w:pPr>
              <w:spacing w:before="120" w:after="120"/>
              <w:rPr>
                <w:b/>
                <w:bCs/>
              </w:rPr>
            </w:pPr>
            <w:r>
              <w:rPr>
                <w:b/>
                <w:bCs/>
              </w:rPr>
              <w:t>Comment</w:t>
            </w:r>
          </w:p>
        </w:tc>
      </w:tr>
      <w:tr w:rsidR="00EA43C0" w14:paraId="1AB6D33D" w14:textId="77777777" w:rsidTr="00CE59A9">
        <w:tc>
          <w:tcPr>
            <w:tcW w:w="1444" w:type="dxa"/>
          </w:tcPr>
          <w:p w14:paraId="672CA5BE" w14:textId="77777777" w:rsidR="00EA43C0" w:rsidRPr="003D10E0" w:rsidRDefault="003D10E0" w:rsidP="008754C2">
            <w:pPr>
              <w:spacing w:before="120" w:after="120"/>
              <w:rPr>
                <w:rFonts w:eastAsiaTheme="minorEastAsia"/>
                <w:lang w:eastAsia="zh-CN"/>
              </w:rPr>
            </w:pPr>
            <w:proofErr w:type="spellStart"/>
            <w:proofErr w:type="gramStart"/>
            <w:r>
              <w:rPr>
                <w:rFonts w:eastAsiaTheme="minorEastAsia" w:hint="eastAsia"/>
                <w:lang w:eastAsia="zh-CN"/>
              </w:rPr>
              <w:lastRenderedPageBreak/>
              <w:t>ZTE,Sanechips</w:t>
            </w:r>
            <w:proofErr w:type="spellEnd"/>
            <w:proofErr w:type="gramEnd"/>
          </w:p>
        </w:tc>
        <w:tc>
          <w:tcPr>
            <w:tcW w:w="1125" w:type="dxa"/>
          </w:tcPr>
          <w:p w14:paraId="36DF62CF" w14:textId="77777777" w:rsidR="00EA43C0" w:rsidRPr="003D10E0" w:rsidRDefault="003D10E0" w:rsidP="008754C2">
            <w:pPr>
              <w:spacing w:before="120" w:after="120"/>
              <w:rPr>
                <w:rFonts w:eastAsiaTheme="minorEastAsia"/>
                <w:lang w:eastAsia="zh-CN"/>
              </w:rPr>
            </w:pPr>
            <w:r>
              <w:rPr>
                <w:rFonts w:eastAsiaTheme="minorEastAsia" w:hint="eastAsia"/>
                <w:lang w:eastAsia="zh-CN"/>
              </w:rPr>
              <w:t>Yes</w:t>
            </w:r>
          </w:p>
        </w:tc>
        <w:tc>
          <w:tcPr>
            <w:tcW w:w="7067" w:type="dxa"/>
          </w:tcPr>
          <w:p w14:paraId="32DE718C" w14:textId="77777777" w:rsidR="00EA43C0" w:rsidRPr="00AA0FEA" w:rsidRDefault="003D10E0" w:rsidP="008754C2">
            <w:pPr>
              <w:spacing w:before="120" w:after="120"/>
              <w:rPr>
                <w:rFonts w:eastAsiaTheme="minorEastAsia"/>
                <w:lang w:eastAsia="zh-CN"/>
              </w:rPr>
            </w:pPr>
            <w:r w:rsidRPr="00AA0FEA">
              <w:rPr>
                <w:rFonts w:eastAsiaTheme="minorEastAsia" w:hint="eastAsia"/>
                <w:bCs/>
                <w:iCs/>
                <w:szCs w:val="18"/>
                <w:lang w:eastAsia="zh-CN"/>
              </w:rPr>
              <w:t xml:space="preserve">The new PQIs can be supported using full </w:t>
            </w:r>
            <w:proofErr w:type="gramStart"/>
            <w:r w:rsidRPr="00AA0FEA">
              <w:rPr>
                <w:rFonts w:eastAsiaTheme="minorEastAsia" w:hint="eastAsia"/>
                <w:bCs/>
                <w:iCs/>
                <w:szCs w:val="18"/>
                <w:lang w:eastAsia="zh-CN"/>
              </w:rPr>
              <w:t>bandwidth(</w:t>
            </w:r>
            <w:proofErr w:type="gramEnd"/>
            <w:r w:rsidRPr="00AA0FEA">
              <w:rPr>
                <w:rFonts w:eastAsiaTheme="minorEastAsia" w:hint="eastAsia"/>
                <w:bCs/>
                <w:iCs/>
                <w:szCs w:val="18"/>
                <w:lang w:eastAsia="zh-CN"/>
              </w:rPr>
              <w:t>100MHz under FR1) for a single UE under a given MCS/rank configuration and good geometric condition(rank2, 25 and 30dB for 16QAM and 64QAM respectively)</w:t>
            </w:r>
          </w:p>
        </w:tc>
      </w:tr>
      <w:tr w:rsidR="00EA43C0" w14:paraId="5D0F389E" w14:textId="77777777" w:rsidTr="00CE59A9">
        <w:tc>
          <w:tcPr>
            <w:tcW w:w="1444" w:type="dxa"/>
          </w:tcPr>
          <w:p w14:paraId="72D29AA8" w14:textId="71D4AD8C" w:rsidR="00EA43C0" w:rsidRDefault="00A075BB" w:rsidP="008754C2">
            <w:pPr>
              <w:spacing w:before="120" w:after="120"/>
            </w:pPr>
            <w:r>
              <w:t>OPPO</w:t>
            </w:r>
          </w:p>
        </w:tc>
        <w:tc>
          <w:tcPr>
            <w:tcW w:w="1125" w:type="dxa"/>
          </w:tcPr>
          <w:p w14:paraId="14841486" w14:textId="582EE0F3" w:rsidR="00EA43C0" w:rsidRDefault="00A075BB" w:rsidP="008754C2">
            <w:pPr>
              <w:spacing w:before="120" w:after="120"/>
            </w:pPr>
            <w:r>
              <w:t>Yes</w:t>
            </w:r>
          </w:p>
        </w:tc>
        <w:tc>
          <w:tcPr>
            <w:tcW w:w="7067" w:type="dxa"/>
          </w:tcPr>
          <w:p w14:paraId="2A1404F7" w14:textId="099D7015" w:rsidR="00EA43C0" w:rsidRDefault="00A075BB" w:rsidP="008754C2">
            <w:pPr>
              <w:spacing w:before="120" w:after="120"/>
            </w:pPr>
            <w:r>
              <w:t xml:space="preserve">Based on evaluation results in [2], </w:t>
            </w:r>
            <w:r w:rsidRPr="00A075BB">
              <w:t xml:space="preserve">it can be concluded that the existing V2X mechanism is able to support </w:t>
            </w:r>
            <w:r>
              <w:t>the</w:t>
            </w:r>
            <w:r w:rsidRPr="00A075BB">
              <w:t xml:space="preserve"> new standardized PQIs </w:t>
            </w:r>
            <w:r>
              <w:t xml:space="preserve">in Table 2 </w:t>
            </w:r>
            <w:r w:rsidRPr="00A075BB">
              <w:t>at least in FR1</w:t>
            </w:r>
            <w:r>
              <w:t xml:space="preserve"> with maximum bandwidth allocation</w:t>
            </w:r>
            <w:r w:rsidRPr="00A075BB">
              <w:t>.</w:t>
            </w:r>
          </w:p>
        </w:tc>
      </w:tr>
      <w:tr w:rsidR="00EA43C0" w14:paraId="4FAF7F18" w14:textId="77777777" w:rsidTr="00CE59A9">
        <w:tc>
          <w:tcPr>
            <w:tcW w:w="1444" w:type="dxa"/>
          </w:tcPr>
          <w:p w14:paraId="2BFBEAC7" w14:textId="01ECF5CF" w:rsidR="00EA43C0" w:rsidRDefault="00E86CB4" w:rsidP="008754C2">
            <w:pPr>
              <w:spacing w:before="120" w:after="120"/>
            </w:pPr>
            <w:r>
              <w:t xml:space="preserve">Ericsson </w:t>
            </w:r>
          </w:p>
        </w:tc>
        <w:tc>
          <w:tcPr>
            <w:tcW w:w="1125" w:type="dxa"/>
          </w:tcPr>
          <w:p w14:paraId="7A6AA4EA" w14:textId="35969B69" w:rsidR="00EA43C0" w:rsidRDefault="00E86CB4" w:rsidP="008754C2">
            <w:pPr>
              <w:spacing w:before="120" w:after="120"/>
            </w:pPr>
            <w:r>
              <w:t>No</w:t>
            </w:r>
          </w:p>
        </w:tc>
        <w:tc>
          <w:tcPr>
            <w:tcW w:w="7067" w:type="dxa"/>
          </w:tcPr>
          <w:p w14:paraId="5E830079" w14:textId="77777777" w:rsidR="00EA43C0" w:rsidRDefault="00DB21BC" w:rsidP="008754C2">
            <w:pPr>
              <w:spacing w:before="120" w:after="120"/>
            </w:pPr>
            <w:r>
              <w:t xml:space="preserve">Based on our evaluations, it is noted that the maximum data rate that can be supported by NR Rel. 16 is around 400Mbps assuming user bandwidth of 40MHz which is supported by RAN4 for PC5 band. In our view, this is also only theoretically possible </w:t>
            </w:r>
            <w:r w:rsidR="008D1E0E">
              <w:t>with very good channel conditions (~30dB) and single user in the system. Such assumptions are not practically feasible i.e. there will not be any deployment supporting such channel conditions and only one user in the system. In short, PQI values for commercial services (Table 2 in LS) are not feasible.</w:t>
            </w:r>
          </w:p>
          <w:p w14:paraId="68458FEE" w14:textId="6477819F" w:rsidR="009B369B" w:rsidRDefault="009B369B" w:rsidP="008754C2">
            <w:pPr>
              <w:spacing w:before="120" w:after="120"/>
            </w:pPr>
            <w:r w:rsidRPr="00E9407E">
              <w:rPr>
                <w:color w:val="FF0000"/>
              </w:rPr>
              <w:t xml:space="preserve">Moderator: </w:t>
            </w:r>
            <w:r>
              <w:rPr>
                <w:color w:val="FF0000"/>
              </w:rPr>
              <w:t>Currently RAN4 defined only spectrum band</w:t>
            </w:r>
            <w:r w:rsidR="00DD0C0C">
              <w:rPr>
                <w:color w:val="FF0000"/>
              </w:rPr>
              <w:t>s</w:t>
            </w:r>
            <w:r>
              <w:rPr>
                <w:color w:val="FF0000"/>
              </w:rPr>
              <w:t xml:space="preserve"> dedicated for V2X operation (e.g. ITS band</w:t>
            </w:r>
            <w:r w:rsidR="00487C52">
              <w:rPr>
                <w:color w:val="FF0000"/>
              </w:rPr>
              <w:t xml:space="preserve"> n47</w:t>
            </w:r>
            <w:r>
              <w:rPr>
                <w:color w:val="FF0000"/>
              </w:rPr>
              <w:t xml:space="preserve">). In our understanding, commercial services </w:t>
            </w:r>
            <w:r w:rsidR="00DD0C0C">
              <w:rPr>
                <w:color w:val="FF0000"/>
              </w:rPr>
              <w:t>cannot be carried in those bands and need to be in licensed bands only. For an evaluation result that supports 400Mbps, according to our conversion, this translates into 250,000 bytes per 5ms, which is larger than the default MDBV value for New Value #1 in Table 2.</w:t>
            </w:r>
          </w:p>
        </w:tc>
      </w:tr>
      <w:tr w:rsidR="00CE59A9" w14:paraId="410C2DF0" w14:textId="77777777" w:rsidTr="00CE59A9">
        <w:tc>
          <w:tcPr>
            <w:tcW w:w="1444" w:type="dxa"/>
          </w:tcPr>
          <w:p w14:paraId="1AAB8932" w14:textId="3DF77B05" w:rsidR="00CE59A9" w:rsidRDefault="00CE59A9" w:rsidP="00CE59A9">
            <w:pPr>
              <w:spacing w:before="120" w:after="120"/>
            </w:pPr>
            <w:r>
              <w:t>vivo</w:t>
            </w:r>
          </w:p>
        </w:tc>
        <w:tc>
          <w:tcPr>
            <w:tcW w:w="1125" w:type="dxa"/>
          </w:tcPr>
          <w:p w14:paraId="41BB15F6" w14:textId="3059BD5A" w:rsidR="00CE59A9" w:rsidRDefault="00CE59A9" w:rsidP="00CE59A9">
            <w:pPr>
              <w:spacing w:before="120" w:after="120"/>
            </w:pPr>
            <w:r>
              <w:t>Conditional Yes</w:t>
            </w:r>
          </w:p>
        </w:tc>
        <w:tc>
          <w:tcPr>
            <w:tcW w:w="7067" w:type="dxa"/>
          </w:tcPr>
          <w:p w14:paraId="5972CEAD" w14:textId="77777777" w:rsidR="00CE59A9" w:rsidRDefault="00CE59A9" w:rsidP="00CE59A9">
            <w:pPr>
              <w:spacing w:before="120" w:after="120"/>
            </w:pPr>
            <w:r>
              <w:t xml:space="preserve">The new PQIs in table 2 can be supported, again only in some scenarios (e.g., high rank UEs </w:t>
            </w:r>
            <w:r w:rsidR="00250B46">
              <w:t>with large BW in a light low system), and in a power inefficient manner.</w:t>
            </w:r>
          </w:p>
          <w:p w14:paraId="43E63EC4" w14:textId="77777777" w:rsidR="00250B46" w:rsidRDefault="00250B46" w:rsidP="00CE59A9">
            <w:pPr>
              <w:spacing w:before="120" w:after="120"/>
            </w:pPr>
            <w:r>
              <w:t>We understand Ericsson’s comment, which is correct from RAN4 perspective. RAN1 may not be the suitable WG to comment the band allocation. Maybe we can reply this LS to RAN4 and asks for comment from RAN4 on this aspect.</w:t>
            </w:r>
          </w:p>
          <w:p w14:paraId="41464D31" w14:textId="72DEE99D" w:rsidR="00E9407E" w:rsidRDefault="00E9407E" w:rsidP="00CE59A9">
            <w:pPr>
              <w:spacing w:before="120" w:after="120"/>
            </w:pPr>
            <w:r w:rsidRPr="00E9407E">
              <w:rPr>
                <w:color w:val="FF0000"/>
              </w:rPr>
              <w:t xml:space="preserve">Moderator: </w:t>
            </w:r>
            <w:r>
              <w:rPr>
                <w:color w:val="FF0000"/>
              </w:rPr>
              <w:t>Same comment reply in Question 1</w:t>
            </w:r>
            <w:r w:rsidR="00DD0C0C">
              <w:rPr>
                <w:color w:val="FF0000"/>
              </w:rPr>
              <w:t xml:space="preserve"> and reply to </w:t>
            </w:r>
            <w:proofErr w:type="spellStart"/>
            <w:r w:rsidR="00DD0C0C">
              <w:rPr>
                <w:color w:val="FF0000"/>
              </w:rPr>
              <w:t>Eircsson</w:t>
            </w:r>
            <w:proofErr w:type="spellEnd"/>
            <w:r>
              <w:rPr>
                <w:color w:val="FF0000"/>
              </w:rPr>
              <w:t>.</w:t>
            </w:r>
          </w:p>
        </w:tc>
      </w:tr>
    </w:tbl>
    <w:p w14:paraId="0B4B2190" w14:textId="77777777" w:rsidR="00AA1F04" w:rsidRDefault="00AA1F04" w:rsidP="00EA43C0">
      <w:pPr>
        <w:spacing w:before="120" w:after="120"/>
      </w:pPr>
    </w:p>
    <w:p w14:paraId="5C534ED4" w14:textId="77777777" w:rsidR="00EA43C0" w:rsidRPr="00614DB0" w:rsidRDefault="00EA43C0" w:rsidP="00EA43C0">
      <w:pPr>
        <w:spacing w:before="120" w:after="120"/>
        <w:rPr>
          <w:sz w:val="22"/>
          <w:szCs w:val="28"/>
          <w:u w:val="single"/>
        </w:rPr>
      </w:pPr>
      <w:r w:rsidRPr="00614DB0">
        <w:rPr>
          <w:sz w:val="22"/>
          <w:szCs w:val="28"/>
          <w:u w:val="single"/>
        </w:rPr>
        <w:t>Question 3 (Maximum M</w:t>
      </w:r>
      <w:r w:rsidR="00AF6914" w:rsidRPr="00614DB0">
        <w:rPr>
          <w:sz w:val="22"/>
          <w:szCs w:val="28"/>
          <w:u w:val="single"/>
        </w:rPr>
        <w:t>DB</w:t>
      </w:r>
      <w:r w:rsidRPr="00614DB0">
        <w:rPr>
          <w:sz w:val="22"/>
          <w:szCs w:val="28"/>
          <w:u w:val="single"/>
        </w:rPr>
        <w:t>V value AS layer can support in Table 2):</w:t>
      </w:r>
    </w:p>
    <w:p w14:paraId="0303F9BB" w14:textId="77777777" w:rsidR="00EA43C0" w:rsidRPr="00614DB0" w:rsidRDefault="00513E18" w:rsidP="00EA43C0">
      <w:pPr>
        <w:spacing w:before="120" w:after="120"/>
        <w:rPr>
          <w:b/>
          <w:bCs/>
        </w:rPr>
      </w:pPr>
      <w:r w:rsidRPr="00E66978">
        <w:rPr>
          <w:b/>
          <w:bCs/>
        </w:rPr>
        <w:t>What is the maximum MDBV value can be supported using the existing V2X mechanism (i.e. NR sidelink from Rel-16)? Is there any underlying assumption for this maximum MDBV value? Is there any further evaluation needed in RAN1 to derive th</w:t>
      </w:r>
      <w:r w:rsidR="00E66978" w:rsidRPr="00E66978">
        <w:rPr>
          <w:b/>
          <w:bCs/>
        </w:rPr>
        <w:t>e</w:t>
      </w:r>
      <w:r w:rsidRPr="00E66978">
        <w:rPr>
          <w:b/>
          <w:bCs/>
        </w:rPr>
        <w:t xml:space="preserve"> maximum MDBV value, and if yes, what should be evaluated?</w:t>
      </w:r>
    </w:p>
    <w:tbl>
      <w:tblPr>
        <w:tblStyle w:val="TableGrid"/>
        <w:tblW w:w="0" w:type="auto"/>
        <w:tblInd w:w="-5" w:type="dxa"/>
        <w:tblLook w:val="04A0" w:firstRow="1" w:lastRow="0" w:firstColumn="1" w:lastColumn="0" w:noHBand="0" w:noVBand="1"/>
      </w:tblPr>
      <w:tblGrid>
        <w:gridCol w:w="1444"/>
        <w:gridCol w:w="1125"/>
        <w:gridCol w:w="7067"/>
      </w:tblGrid>
      <w:tr w:rsidR="00EA43C0" w14:paraId="713C79C5" w14:textId="77777777" w:rsidTr="00DD0C0C">
        <w:tc>
          <w:tcPr>
            <w:tcW w:w="1444" w:type="dxa"/>
          </w:tcPr>
          <w:p w14:paraId="4A901ED3" w14:textId="77777777" w:rsidR="00EA43C0" w:rsidRPr="007639F2" w:rsidRDefault="00EA43C0" w:rsidP="008754C2">
            <w:pPr>
              <w:spacing w:before="120" w:after="120"/>
              <w:rPr>
                <w:b/>
                <w:bCs/>
              </w:rPr>
            </w:pPr>
            <w:r w:rsidRPr="007639F2">
              <w:rPr>
                <w:b/>
                <w:bCs/>
              </w:rPr>
              <w:t>Company</w:t>
            </w:r>
          </w:p>
        </w:tc>
        <w:tc>
          <w:tcPr>
            <w:tcW w:w="1125" w:type="dxa"/>
          </w:tcPr>
          <w:p w14:paraId="15FB5EB9" w14:textId="77777777" w:rsidR="00EA43C0" w:rsidRPr="007639F2" w:rsidRDefault="00EA43C0" w:rsidP="008754C2">
            <w:pPr>
              <w:spacing w:before="120" w:after="120"/>
              <w:rPr>
                <w:b/>
                <w:bCs/>
              </w:rPr>
            </w:pPr>
            <w:r>
              <w:rPr>
                <w:b/>
                <w:bCs/>
              </w:rPr>
              <w:t>Yes/No</w:t>
            </w:r>
          </w:p>
        </w:tc>
        <w:tc>
          <w:tcPr>
            <w:tcW w:w="7067" w:type="dxa"/>
          </w:tcPr>
          <w:p w14:paraId="676D900F" w14:textId="77777777" w:rsidR="00EA43C0" w:rsidRPr="007639F2" w:rsidRDefault="00EA43C0" w:rsidP="008754C2">
            <w:pPr>
              <w:spacing w:before="120" w:after="120"/>
              <w:rPr>
                <w:b/>
                <w:bCs/>
              </w:rPr>
            </w:pPr>
            <w:r>
              <w:rPr>
                <w:b/>
                <w:bCs/>
              </w:rPr>
              <w:t>Comment</w:t>
            </w:r>
          </w:p>
        </w:tc>
      </w:tr>
      <w:tr w:rsidR="00EA43C0" w14:paraId="4ECE4131" w14:textId="77777777" w:rsidTr="00DD0C0C">
        <w:tc>
          <w:tcPr>
            <w:tcW w:w="1444" w:type="dxa"/>
          </w:tcPr>
          <w:p w14:paraId="3818711B" w14:textId="77777777" w:rsidR="00EA43C0" w:rsidRPr="003D10E0" w:rsidRDefault="003D10E0" w:rsidP="008754C2">
            <w:pPr>
              <w:spacing w:before="120" w:after="120"/>
              <w:rPr>
                <w:rFonts w:eastAsiaTheme="minorEastAsia"/>
                <w:lang w:eastAsia="zh-CN"/>
              </w:rPr>
            </w:pPr>
            <w:proofErr w:type="spellStart"/>
            <w:proofErr w:type="gramStart"/>
            <w:r>
              <w:rPr>
                <w:rFonts w:eastAsiaTheme="minorEastAsia" w:hint="eastAsia"/>
                <w:lang w:eastAsia="zh-CN"/>
              </w:rPr>
              <w:t>ZTE,Sanechips</w:t>
            </w:r>
            <w:proofErr w:type="spellEnd"/>
            <w:proofErr w:type="gramEnd"/>
          </w:p>
        </w:tc>
        <w:tc>
          <w:tcPr>
            <w:tcW w:w="1125" w:type="dxa"/>
          </w:tcPr>
          <w:p w14:paraId="1CB7DA13" w14:textId="77777777" w:rsidR="00EA43C0" w:rsidRPr="003D10E0" w:rsidRDefault="00EA43C0" w:rsidP="008754C2">
            <w:pPr>
              <w:spacing w:before="120" w:after="120"/>
              <w:rPr>
                <w:rFonts w:eastAsiaTheme="minorEastAsia"/>
                <w:lang w:eastAsia="zh-CN"/>
              </w:rPr>
            </w:pPr>
          </w:p>
        </w:tc>
        <w:tc>
          <w:tcPr>
            <w:tcW w:w="7067" w:type="dxa"/>
          </w:tcPr>
          <w:p w14:paraId="5435C665" w14:textId="77777777" w:rsidR="00EA43C0" w:rsidRDefault="003D10E0" w:rsidP="008754C2">
            <w:pPr>
              <w:spacing w:before="120" w:after="120"/>
              <w:rPr>
                <w:rFonts w:eastAsiaTheme="minorEastAsia"/>
                <w:lang w:eastAsia="zh-CN"/>
              </w:rPr>
            </w:pPr>
            <w:r>
              <w:rPr>
                <w:rFonts w:eastAsiaTheme="minorEastAsia" w:hint="eastAsia"/>
                <w:lang w:eastAsia="zh-CN"/>
              </w:rPr>
              <w:t xml:space="preserve">The evaluation in x8233 is reasonable to us. Yet the derived </w:t>
            </w:r>
            <w:proofErr w:type="spellStart"/>
            <w:r w:rsidR="007F3847">
              <w:rPr>
                <w:rFonts w:eastAsiaTheme="minorEastAsia" w:hint="eastAsia"/>
                <w:lang w:eastAsia="zh-CN"/>
              </w:rPr>
              <w:t>TBsize</w:t>
            </w:r>
            <w:proofErr w:type="spellEnd"/>
            <w:r>
              <w:rPr>
                <w:rFonts w:eastAsiaTheme="minorEastAsia" w:hint="eastAsia"/>
                <w:lang w:eastAsia="zh-CN"/>
              </w:rPr>
              <w:t xml:space="preserve"> from our perspective is </w:t>
            </w:r>
          </w:p>
          <w:p w14:paraId="2E08F313" w14:textId="77777777" w:rsidR="003D10E0" w:rsidRPr="007F3847" w:rsidRDefault="007F3847" w:rsidP="003D10E0">
            <w:pPr>
              <w:spacing w:before="120" w:after="120"/>
              <w:rPr>
                <w:rFonts w:eastAsiaTheme="minorEastAsia"/>
                <w:lang w:eastAsia="zh-CN"/>
              </w:rPr>
            </w:pPr>
            <w:r w:rsidRPr="007F3847">
              <w:rPr>
                <w:rFonts w:eastAsiaTheme="minorEastAsia"/>
                <w:lang w:eastAsia="zh-CN"/>
              </w:rPr>
              <w:t>2.5703*270*12*1</w:t>
            </w:r>
            <w:r w:rsidRPr="007F3847">
              <w:rPr>
                <w:rFonts w:eastAsiaTheme="minorEastAsia" w:hint="eastAsia"/>
                <w:lang w:eastAsia="zh-CN"/>
              </w:rPr>
              <w:t>2</w:t>
            </w:r>
            <w:r w:rsidR="003D10E0" w:rsidRPr="007F3847">
              <w:rPr>
                <w:rFonts w:eastAsiaTheme="minorEastAsia"/>
                <w:lang w:eastAsia="zh-CN"/>
              </w:rPr>
              <w:t xml:space="preserve">*2 = </w:t>
            </w:r>
            <w:r w:rsidR="003D10E0" w:rsidRPr="007F3847">
              <w:rPr>
                <w:rFonts w:eastAsiaTheme="minorEastAsia" w:hint="eastAsia"/>
                <w:lang w:eastAsia="zh-CN"/>
              </w:rPr>
              <w:t>199866.6bits</w:t>
            </w:r>
            <w:r w:rsidRPr="007F3847">
              <w:rPr>
                <w:rFonts w:eastAsiaTheme="minorEastAsia" w:hint="eastAsia"/>
                <w:lang w:eastAsia="zh-CN"/>
              </w:rPr>
              <w:t xml:space="preserve"> (2 symbol overhead)</w:t>
            </w:r>
          </w:p>
          <w:p w14:paraId="2861E656" w14:textId="77777777" w:rsidR="007F3847" w:rsidRPr="003D10E0" w:rsidRDefault="007F3847" w:rsidP="003D10E0">
            <w:pPr>
              <w:spacing w:before="120" w:after="120"/>
              <w:rPr>
                <w:rFonts w:eastAsiaTheme="minorEastAsia"/>
                <w:lang w:eastAsia="zh-CN"/>
              </w:rPr>
            </w:pPr>
            <w:r w:rsidRPr="007F3847">
              <w:rPr>
                <w:rFonts w:eastAsiaTheme="minorEastAsia" w:hint="eastAsia"/>
                <w:lang w:eastAsia="zh-CN"/>
              </w:rPr>
              <w:t>The MDBV is therefore 24983 bytes per 2ms</w:t>
            </w:r>
          </w:p>
        </w:tc>
      </w:tr>
      <w:tr w:rsidR="00EA43C0" w14:paraId="71260122" w14:textId="77777777" w:rsidTr="00DD0C0C">
        <w:tc>
          <w:tcPr>
            <w:tcW w:w="1444" w:type="dxa"/>
          </w:tcPr>
          <w:p w14:paraId="59A7C75F" w14:textId="0A2A96C5" w:rsidR="00EA43C0" w:rsidRDefault="00A075BB" w:rsidP="008754C2">
            <w:pPr>
              <w:spacing w:before="120" w:after="120"/>
            </w:pPr>
            <w:r>
              <w:t>OPPO</w:t>
            </w:r>
          </w:p>
        </w:tc>
        <w:tc>
          <w:tcPr>
            <w:tcW w:w="1125" w:type="dxa"/>
          </w:tcPr>
          <w:p w14:paraId="149867CC" w14:textId="77777777" w:rsidR="00EA43C0" w:rsidRDefault="00EA43C0" w:rsidP="008754C2">
            <w:pPr>
              <w:spacing w:before="120" w:after="120"/>
            </w:pPr>
          </w:p>
        </w:tc>
        <w:tc>
          <w:tcPr>
            <w:tcW w:w="7067" w:type="dxa"/>
          </w:tcPr>
          <w:p w14:paraId="35D2C03F" w14:textId="11128373" w:rsidR="00EA43C0" w:rsidRDefault="00A075BB" w:rsidP="008754C2">
            <w:pPr>
              <w:spacing w:before="120" w:after="120"/>
            </w:pPr>
            <w:r>
              <w:t xml:space="preserve">According to evaluation results in [2], the maximum MDBV value that can be supported using the existing V2X mechanism is </w:t>
            </w:r>
            <w:r w:rsidR="001A0007">
              <w:t xml:space="preserve">at least </w:t>
            </w:r>
            <w:r w:rsidRPr="00A075BB">
              <w:t>36,897 bytes per 2ms</w:t>
            </w:r>
            <w:r>
              <w:t xml:space="preserve"> </w:t>
            </w:r>
            <w:r w:rsidR="001A0007">
              <w:t xml:space="preserve">in </w:t>
            </w:r>
            <w:r>
              <w:t xml:space="preserve">FR1 with maximum bandwidth allocation. </w:t>
            </w:r>
          </w:p>
        </w:tc>
      </w:tr>
      <w:tr w:rsidR="00EA43C0" w14:paraId="7F150B19" w14:textId="77777777" w:rsidTr="00DD0C0C">
        <w:tc>
          <w:tcPr>
            <w:tcW w:w="1444" w:type="dxa"/>
          </w:tcPr>
          <w:p w14:paraId="5A0663CB" w14:textId="19418826" w:rsidR="00EA43C0" w:rsidRDefault="00DB21BC" w:rsidP="008754C2">
            <w:pPr>
              <w:spacing w:before="120" w:after="120"/>
            </w:pPr>
            <w:r>
              <w:t>Ericsson</w:t>
            </w:r>
          </w:p>
        </w:tc>
        <w:tc>
          <w:tcPr>
            <w:tcW w:w="1125" w:type="dxa"/>
          </w:tcPr>
          <w:p w14:paraId="422F590F" w14:textId="029A6A58" w:rsidR="00EA43C0" w:rsidRDefault="008D1E0E" w:rsidP="008754C2">
            <w:pPr>
              <w:spacing w:before="120" w:after="120"/>
            </w:pPr>
            <w:r>
              <w:t>Yes</w:t>
            </w:r>
          </w:p>
        </w:tc>
        <w:tc>
          <w:tcPr>
            <w:tcW w:w="7067" w:type="dxa"/>
          </w:tcPr>
          <w:p w14:paraId="2D786706" w14:textId="2D37A3B1" w:rsidR="00EA43C0" w:rsidRDefault="008D1E0E" w:rsidP="008754C2">
            <w:pPr>
              <w:spacing w:before="120" w:after="120"/>
            </w:pPr>
            <w:r>
              <w:t>In our view, further evaluation is needed to derive the maximum MDBV value. However, before deriving the maximum MBDV, the assumption on channel conditions and scenario should be settled. I</w:t>
            </w:r>
            <w:r w:rsidRPr="008D1E0E">
              <w:t xml:space="preserve">t is to be noted in RAN1 that extreme configurations for NR should not be used for the evaluations and typical deployment scenario </w:t>
            </w:r>
            <w:r>
              <w:t xml:space="preserve">should </w:t>
            </w:r>
            <w:r w:rsidRPr="008D1E0E">
              <w:t>be considered</w:t>
            </w:r>
            <w:r>
              <w:t>.</w:t>
            </w:r>
          </w:p>
        </w:tc>
      </w:tr>
      <w:tr w:rsidR="00EA43C0" w14:paraId="38650DBD" w14:textId="77777777" w:rsidTr="00DD0C0C">
        <w:tc>
          <w:tcPr>
            <w:tcW w:w="1444" w:type="dxa"/>
          </w:tcPr>
          <w:p w14:paraId="6557A794" w14:textId="611B8D80" w:rsidR="00EA43C0" w:rsidRDefault="00250B46" w:rsidP="008754C2">
            <w:pPr>
              <w:spacing w:before="120" w:after="120"/>
            </w:pPr>
            <w:r>
              <w:t>vivo</w:t>
            </w:r>
          </w:p>
        </w:tc>
        <w:tc>
          <w:tcPr>
            <w:tcW w:w="1125" w:type="dxa"/>
          </w:tcPr>
          <w:p w14:paraId="6EC4CF60" w14:textId="77777777" w:rsidR="00EA43C0" w:rsidRDefault="00EA43C0" w:rsidP="008754C2">
            <w:pPr>
              <w:spacing w:before="120" w:after="120"/>
            </w:pPr>
          </w:p>
        </w:tc>
        <w:tc>
          <w:tcPr>
            <w:tcW w:w="7067" w:type="dxa"/>
          </w:tcPr>
          <w:p w14:paraId="0F548453" w14:textId="16CC4EE4" w:rsidR="00EA43C0" w:rsidRDefault="00250B46" w:rsidP="008754C2">
            <w:pPr>
              <w:spacing w:before="120" w:after="120"/>
            </w:pPr>
            <w:r>
              <w:t>T</w:t>
            </w:r>
            <w:r w:rsidRPr="00250B46">
              <w:t>he maximum data rate can be supported using the Rel-16 SL is around 2Gbps for FR1 and 4Gbps for FR2, assuming 256QAM</w:t>
            </w:r>
            <w:r>
              <w:t>,</w:t>
            </w:r>
            <w:r w:rsidRPr="00250B46">
              <w:t xml:space="preserve"> rank-2 transmission</w:t>
            </w:r>
            <w:r>
              <w:t>, lowest overhead, maximum BW</w:t>
            </w:r>
            <w:r w:rsidRPr="00250B46">
              <w:t xml:space="preserve"> are used</w:t>
            </w:r>
            <w:r>
              <w:t>, without retransmissions</w:t>
            </w:r>
            <w:r w:rsidRPr="00250B46">
              <w:t>.</w:t>
            </w:r>
            <w:r>
              <w:t xml:space="preserve"> Of course this is not realistic – further evaluation are necessary</w:t>
            </w:r>
            <w:r w:rsidR="005522BF">
              <w:t>.</w:t>
            </w:r>
          </w:p>
        </w:tc>
      </w:tr>
    </w:tbl>
    <w:p w14:paraId="17CCDE3C" w14:textId="5DF62C25" w:rsidR="00D90787" w:rsidRDefault="00DD0C0C" w:rsidP="00EA43C0">
      <w:pPr>
        <w:spacing w:before="120" w:after="120"/>
      </w:pPr>
      <w:r w:rsidRPr="00E9407E">
        <w:rPr>
          <w:color w:val="FF0000"/>
        </w:rPr>
        <w:lastRenderedPageBreak/>
        <w:t>Moderator</w:t>
      </w:r>
      <w:r>
        <w:rPr>
          <w:color w:val="FF0000"/>
        </w:rPr>
        <w:t xml:space="preserve"> observation</w:t>
      </w:r>
      <w:r w:rsidRPr="00E9407E">
        <w:rPr>
          <w:color w:val="FF0000"/>
        </w:rPr>
        <w:t xml:space="preserve">: </w:t>
      </w:r>
      <w:r>
        <w:rPr>
          <w:color w:val="FF0000"/>
        </w:rPr>
        <w:t xml:space="preserve">It seems there is a wide range of </w:t>
      </w:r>
      <w:r w:rsidR="00F82D45">
        <w:rPr>
          <w:color w:val="FF0000"/>
        </w:rPr>
        <w:t xml:space="preserve">evaluation results provided by different company and there seem to be no common assumption among companies. It is suggested to continue with the evaluation in RAN1 until the next meeting. </w:t>
      </w:r>
    </w:p>
    <w:bookmarkEnd w:id="2"/>
    <w:p w14:paraId="29765DB8" w14:textId="77777777"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40286AFA" w14:textId="3929BC8F" w:rsidR="00F82D45" w:rsidRPr="00F82D45" w:rsidRDefault="00F82D45" w:rsidP="00A70E1C">
      <w:pPr>
        <w:spacing w:before="120" w:after="120"/>
      </w:pPr>
      <w:r w:rsidRPr="00F82D45">
        <w:t xml:space="preserve">Based on observation of comments and inputs </w:t>
      </w:r>
      <w:r>
        <w:t xml:space="preserve">collected </w:t>
      </w:r>
      <w:r w:rsidRPr="00F82D45">
        <w:t xml:space="preserve">in Section 2, it is suggested </w:t>
      </w:r>
      <w:r>
        <w:t>RAN1</w:t>
      </w:r>
      <w:r w:rsidRPr="00F82D45">
        <w:t xml:space="preserve"> provide</w:t>
      </w:r>
      <w:r>
        <w:t>s</w:t>
      </w:r>
      <w:r w:rsidRPr="00F82D45">
        <w:t xml:space="preserve"> a response to SA2 according to the followings</w:t>
      </w:r>
      <w:r>
        <w:t xml:space="preserve"> in this meeting</w:t>
      </w:r>
      <w:r w:rsidRPr="00F82D45">
        <w:t xml:space="preserve"> and continue with evaluation until the next meeting for Q2 in the received LS.</w:t>
      </w:r>
    </w:p>
    <w:p w14:paraId="3CF61EFB" w14:textId="291F032E" w:rsidR="00D5127D" w:rsidRPr="00E9407E" w:rsidRDefault="00D82D6A" w:rsidP="00A70E1C">
      <w:pPr>
        <w:spacing w:before="120" w:after="120"/>
        <w:rPr>
          <w:u w:val="single"/>
        </w:rPr>
      </w:pPr>
      <w:r w:rsidRPr="00E9407E">
        <w:rPr>
          <w:u w:val="single"/>
        </w:rPr>
        <w:t xml:space="preserve">For Q1 in the received LS (R1-2007514), proposed </w:t>
      </w:r>
      <w:r w:rsidR="00345DA3">
        <w:rPr>
          <w:u w:val="single"/>
        </w:rPr>
        <w:t xml:space="preserve">reply </w:t>
      </w:r>
      <w:r w:rsidR="00E9407E">
        <w:rPr>
          <w:u w:val="single"/>
        </w:rPr>
        <w:t>answer</w:t>
      </w:r>
      <w:r w:rsidRPr="00E9407E">
        <w:rPr>
          <w:u w:val="single"/>
        </w:rPr>
        <w:t>:</w:t>
      </w:r>
    </w:p>
    <w:p w14:paraId="68F8E45C" w14:textId="08BFBDA4" w:rsidR="00D82D6A" w:rsidRDefault="00D82D6A" w:rsidP="00A70E1C">
      <w:pPr>
        <w:spacing w:before="120" w:after="120"/>
      </w:pPr>
      <w:r>
        <w:t>“</w:t>
      </w:r>
      <w:r w:rsidRPr="00E9407E">
        <w:rPr>
          <w:i/>
          <w:iCs/>
        </w:rPr>
        <w:t xml:space="preserve">Based on </w:t>
      </w:r>
      <w:r w:rsidR="00E9407E" w:rsidRPr="00E9407E">
        <w:rPr>
          <w:i/>
          <w:iCs/>
        </w:rPr>
        <w:t xml:space="preserve">RAN1’s </w:t>
      </w:r>
      <w:r w:rsidRPr="00E9407E">
        <w:rPr>
          <w:i/>
          <w:iCs/>
        </w:rPr>
        <w:t xml:space="preserve">evaluation, it is concluded that the existing V2X mechanism </w:t>
      </w:r>
      <w:r w:rsidR="00E9407E" w:rsidRPr="00E9407E">
        <w:rPr>
          <w:i/>
          <w:iCs/>
        </w:rPr>
        <w:t xml:space="preserve">defined in Rel-16 </w:t>
      </w:r>
      <w:r w:rsidRPr="00E9407E">
        <w:rPr>
          <w:i/>
          <w:iCs/>
        </w:rPr>
        <w:t xml:space="preserve">is able to support </w:t>
      </w:r>
      <w:r w:rsidR="00E9407E" w:rsidRPr="00E9407E">
        <w:rPr>
          <w:i/>
          <w:iCs/>
        </w:rPr>
        <w:t>the</w:t>
      </w:r>
      <w:r w:rsidRPr="00E9407E">
        <w:rPr>
          <w:i/>
          <w:iCs/>
        </w:rPr>
        <w:t xml:space="preserve"> new standardized PQIs </w:t>
      </w:r>
      <w:r w:rsidR="00E9407E" w:rsidRPr="00E9407E">
        <w:rPr>
          <w:i/>
          <w:iCs/>
        </w:rPr>
        <w:t xml:space="preserve">in Table 1 and 2 </w:t>
      </w:r>
      <w:r w:rsidRPr="00E9407E">
        <w:rPr>
          <w:i/>
          <w:iCs/>
        </w:rPr>
        <w:t>over PC5 interface.</w:t>
      </w:r>
      <w:r>
        <w:t>”</w:t>
      </w:r>
    </w:p>
    <w:p w14:paraId="6FFE81C2" w14:textId="11C4F59A" w:rsidR="00E9407E" w:rsidRDefault="00E9407E" w:rsidP="00A70E1C">
      <w:pPr>
        <w:spacing w:before="120" w:after="120"/>
      </w:pPr>
    </w:p>
    <w:p w14:paraId="6EFA9F98" w14:textId="1564F808" w:rsidR="00E9407E" w:rsidRPr="00E9407E" w:rsidRDefault="00E9407E" w:rsidP="00E9407E">
      <w:pPr>
        <w:spacing w:before="120" w:after="120"/>
        <w:rPr>
          <w:u w:val="single"/>
        </w:rPr>
      </w:pPr>
      <w:r w:rsidRPr="00E9407E">
        <w:rPr>
          <w:u w:val="single"/>
        </w:rPr>
        <w:t>For Q</w:t>
      </w:r>
      <w:r>
        <w:rPr>
          <w:u w:val="single"/>
        </w:rPr>
        <w:t>2</w:t>
      </w:r>
      <w:r w:rsidRPr="00E9407E">
        <w:rPr>
          <w:u w:val="single"/>
        </w:rPr>
        <w:t xml:space="preserve"> in the received LS (R1-2007514), proposed </w:t>
      </w:r>
      <w:r w:rsidR="00345DA3">
        <w:rPr>
          <w:u w:val="single"/>
        </w:rPr>
        <w:t xml:space="preserve">reply </w:t>
      </w:r>
      <w:r>
        <w:rPr>
          <w:u w:val="single"/>
        </w:rPr>
        <w:t>answer</w:t>
      </w:r>
      <w:r w:rsidRPr="00E9407E">
        <w:rPr>
          <w:u w:val="single"/>
        </w:rPr>
        <w:t>:</w:t>
      </w:r>
    </w:p>
    <w:p w14:paraId="1FC96DCD" w14:textId="2DCA508B" w:rsidR="00E9407E" w:rsidRDefault="00E9407E" w:rsidP="00E9407E">
      <w:pPr>
        <w:spacing w:before="120" w:after="120"/>
      </w:pPr>
      <w:r>
        <w:t>“</w:t>
      </w:r>
      <w:r w:rsidR="00087B61" w:rsidRPr="00087B61">
        <w:rPr>
          <w:i/>
          <w:iCs/>
        </w:rPr>
        <w:t>RAN1 is currently conducting performance evaluation to derive a maximum MDBV value that can be supported by existing V2X mechanism for</w:t>
      </w:r>
      <w:r w:rsidR="00087B61" w:rsidRPr="00087B61">
        <w:rPr>
          <w:rFonts w:eastAsia="SimSun"/>
          <w:i/>
          <w:iCs/>
          <w:lang w:eastAsia="ko-KR"/>
        </w:rPr>
        <w:t xml:space="preserve"> the indicated PDB and PER in Table 2</w:t>
      </w:r>
      <w:r w:rsidR="00087B61" w:rsidRPr="00087B61">
        <w:rPr>
          <w:i/>
          <w:iCs/>
        </w:rPr>
        <w:t>. RAN1 will provide this value once it is available</w:t>
      </w:r>
      <w:r w:rsidR="00087B61">
        <w:t>.</w:t>
      </w:r>
      <w:r>
        <w:t>”</w:t>
      </w:r>
    </w:p>
    <w:p w14:paraId="45809F04" w14:textId="77777777" w:rsidR="00087B61" w:rsidRDefault="00087B61" w:rsidP="00E9407E">
      <w:pPr>
        <w:spacing w:before="120" w:after="120"/>
      </w:pPr>
    </w:p>
    <w:p w14:paraId="27A6366F" w14:textId="11401270" w:rsidR="00087B61" w:rsidRPr="00087B61" w:rsidRDefault="00087B61" w:rsidP="00E9407E">
      <w:pPr>
        <w:spacing w:before="120" w:after="120"/>
        <w:rPr>
          <w:b/>
          <w:bCs/>
        </w:rPr>
      </w:pPr>
      <w:r w:rsidRPr="00087B61">
        <w:rPr>
          <w:b/>
          <w:bCs/>
        </w:rPr>
        <w:t xml:space="preserve">Question: </w:t>
      </w:r>
      <w:r>
        <w:rPr>
          <w:b/>
          <w:bCs/>
        </w:rPr>
        <w:t>Are</w:t>
      </w:r>
      <w:r w:rsidRPr="00087B61">
        <w:rPr>
          <w:b/>
          <w:bCs/>
        </w:rPr>
        <w:t xml:space="preserve"> the above proposed </w:t>
      </w:r>
      <w:r w:rsidR="00345DA3">
        <w:rPr>
          <w:b/>
          <w:bCs/>
        </w:rPr>
        <w:t xml:space="preserve">reply </w:t>
      </w:r>
      <w:r w:rsidRPr="00087B61">
        <w:rPr>
          <w:b/>
          <w:bCs/>
        </w:rPr>
        <w:t xml:space="preserve">answers for Q1 and Q2 </w:t>
      </w:r>
      <w:r w:rsidR="00186495">
        <w:rPr>
          <w:b/>
          <w:bCs/>
        </w:rPr>
        <w:t>acceptable</w:t>
      </w:r>
      <w:r w:rsidRPr="00087B61">
        <w:rPr>
          <w:b/>
          <w:bCs/>
        </w:rPr>
        <w:t xml:space="preserve">? If not, which one </w:t>
      </w:r>
      <w:r>
        <w:rPr>
          <w:b/>
          <w:bCs/>
        </w:rPr>
        <w:t xml:space="preserve">is not acceptable </w:t>
      </w:r>
      <w:r w:rsidRPr="00087B61">
        <w:rPr>
          <w:b/>
          <w:bCs/>
        </w:rPr>
        <w:t>and any suggested modification?</w:t>
      </w:r>
    </w:p>
    <w:tbl>
      <w:tblPr>
        <w:tblStyle w:val="TableGrid"/>
        <w:tblW w:w="0" w:type="auto"/>
        <w:tblLook w:val="04A0" w:firstRow="1" w:lastRow="0" w:firstColumn="1" w:lastColumn="0" w:noHBand="0" w:noVBand="1"/>
      </w:tblPr>
      <w:tblGrid>
        <w:gridCol w:w="1413"/>
        <w:gridCol w:w="1134"/>
        <w:gridCol w:w="7084"/>
      </w:tblGrid>
      <w:tr w:rsidR="00087B61" w14:paraId="7A9EC632" w14:textId="77777777" w:rsidTr="00087B61">
        <w:tc>
          <w:tcPr>
            <w:tcW w:w="1413" w:type="dxa"/>
          </w:tcPr>
          <w:p w14:paraId="5017BDDD" w14:textId="6D619809" w:rsidR="00087B61" w:rsidRDefault="00087B61" w:rsidP="00087B61">
            <w:pPr>
              <w:spacing w:before="120" w:after="120"/>
            </w:pPr>
            <w:r w:rsidRPr="007639F2">
              <w:rPr>
                <w:b/>
                <w:bCs/>
              </w:rPr>
              <w:t>Company</w:t>
            </w:r>
          </w:p>
        </w:tc>
        <w:tc>
          <w:tcPr>
            <w:tcW w:w="1134" w:type="dxa"/>
          </w:tcPr>
          <w:p w14:paraId="39DBB79A" w14:textId="541295D1" w:rsidR="00087B61" w:rsidRDefault="00087B61" w:rsidP="00087B61">
            <w:pPr>
              <w:spacing w:before="120" w:after="120"/>
            </w:pPr>
            <w:r>
              <w:rPr>
                <w:b/>
                <w:bCs/>
              </w:rPr>
              <w:t>Yes/No</w:t>
            </w:r>
          </w:p>
        </w:tc>
        <w:tc>
          <w:tcPr>
            <w:tcW w:w="7084" w:type="dxa"/>
          </w:tcPr>
          <w:p w14:paraId="3D1F7380" w14:textId="680A5933" w:rsidR="00087B61" w:rsidRDefault="00087B61" w:rsidP="00087B61">
            <w:pPr>
              <w:spacing w:before="120" w:after="120"/>
            </w:pPr>
            <w:r>
              <w:rPr>
                <w:b/>
                <w:bCs/>
              </w:rPr>
              <w:t>Comment</w:t>
            </w:r>
          </w:p>
        </w:tc>
      </w:tr>
      <w:tr w:rsidR="00087B61" w14:paraId="3720F2B5" w14:textId="77777777" w:rsidTr="00087B61">
        <w:tc>
          <w:tcPr>
            <w:tcW w:w="1413" w:type="dxa"/>
          </w:tcPr>
          <w:p w14:paraId="38265E0E" w14:textId="77777777" w:rsidR="00087B61" w:rsidRDefault="00087B61" w:rsidP="00A70E1C">
            <w:pPr>
              <w:spacing w:before="120" w:after="120"/>
            </w:pPr>
          </w:p>
        </w:tc>
        <w:tc>
          <w:tcPr>
            <w:tcW w:w="1134" w:type="dxa"/>
          </w:tcPr>
          <w:p w14:paraId="32F31C86" w14:textId="77777777" w:rsidR="00087B61" w:rsidRDefault="00087B61" w:rsidP="00A70E1C">
            <w:pPr>
              <w:spacing w:before="120" w:after="120"/>
            </w:pPr>
          </w:p>
        </w:tc>
        <w:tc>
          <w:tcPr>
            <w:tcW w:w="7084" w:type="dxa"/>
          </w:tcPr>
          <w:p w14:paraId="339A0790" w14:textId="77777777" w:rsidR="00087B61" w:rsidRDefault="00087B61" w:rsidP="00A70E1C">
            <w:pPr>
              <w:spacing w:before="120" w:after="120"/>
            </w:pPr>
          </w:p>
        </w:tc>
      </w:tr>
    </w:tbl>
    <w:p w14:paraId="4C0ECDD1" w14:textId="77777777" w:rsidR="00E9407E" w:rsidRPr="00614DB0" w:rsidRDefault="00E9407E" w:rsidP="00A70E1C">
      <w:pPr>
        <w:spacing w:before="120" w:after="120"/>
      </w:pPr>
    </w:p>
    <w:p w14:paraId="490F536E" w14:textId="77777777" w:rsidR="001A086B" w:rsidRDefault="006A0957" w:rsidP="001A086B">
      <w:pPr>
        <w:pStyle w:val="3GPPH1"/>
      </w:pPr>
      <w:r>
        <w:t>Summary of contribution</w:t>
      </w:r>
      <w:r w:rsidR="00614DB0">
        <w:t xml:space="preserve"> inputs</w:t>
      </w:r>
    </w:p>
    <w:p w14:paraId="6C009167" w14:textId="77777777" w:rsidR="00587848" w:rsidRDefault="006A0957" w:rsidP="00587848">
      <w:pPr>
        <w:pStyle w:val="3GPPText"/>
        <w:rPr>
          <w:sz w:val="20"/>
          <w:szCs w:val="18"/>
          <w:lang w:val="en-GB"/>
        </w:rPr>
      </w:pPr>
      <w:r>
        <w:rPr>
          <w:sz w:val="20"/>
          <w:szCs w:val="18"/>
          <w:lang w:val="en-GB"/>
        </w:rPr>
        <w:t>In [2], simulation results were provided for Q1 and Q2</w:t>
      </w:r>
      <w:r w:rsidR="00E64BD3">
        <w:rPr>
          <w:sz w:val="20"/>
          <w:szCs w:val="18"/>
          <w:lang w:val="en-GB"/>
        </w:rPr>
        <w:t>. Based on the provided simulation results, the following observations and conclusions are drawn.</w:t>
      </w:r>
    </w:p>
    <w:p w14:paraId="6CD71294" w14:textId="77777777" w:rsidR="00E64BD3" w:rsidRPr="00E64BD3" w:rsidRDefault="00E64BD3" w:rsidP="00E64BD3">
      <w:pPr>
        <w:pStyle w:val="3GPPText"/>
        <w:ind w:left="284"/>
        <w:rPr>
          <w:b/>
          <w:bCs/>
          <w:i/>
          <w:iCs/>
          <w:sz w:val="20"/>
          <w:szCs w:val="18"/>
          <w:lang w:val="en-GB"/>
        </w:rPr>
      </w:pPr>
      <w:r w:rsidRPr="00E64BD3">
        <w:rPr>
          <w:b/>
          <w:bCs/>
          <w:i/>
          <w:iCs/>
          <w:sz w:val="20"/>
          <w:szCs w:val="18"/>
          <w:lang w:val="en-GB"/>
        </w:rPr>
        <w:t>Observation 1: For Public Safety services in Table 1, the most stringent PER requirement of 10-6 in New value #4 can be supported at least when UE is in a good geometric condition (e.g. SNR above 25 and possibly even below).</w:t>
      </w:r>
    </w:p>
    <w:p w14:paraId="11F0A2D7" w14:textId="77777777" w:rsidR="00E64BD3" w:rsidRPr="00E64BD3" w:rsidRDefault="00E64BD3" w:rsidP="00E64BD3">
      <w:pPr>
        <w:pStyle w:val="3GPPText"/>
        <w:ind w:left="284"/>
        <w:rPr>
          <w:b/>
          <w:bCs/>
          <w:i/>
          <w:iCs/>
          <w:sz w:val="20"/>
          <w:szCs w:val="18"/>
          <w:lang w:val="en-GB"/>
        </w:rPr>
      </w:pPr>
      <w:r w:rsidRPr="00E64BD3">
        <w:rPr>
          <w:b/>
          <w:bCs/>
          <w:i/>
          <w:iCs/>
          <w:sz w:val="20"/>
          <w:szCs w:val="18"/>
          <w:lang w:val="en-GB"/>
        </w:rPr>
        <w:t>Observation 2: For commercial services in Table 2, the most stringent PER requirement of 10-4 in New value #1 can be supported at least when UE is in a good geometric condition (i.e., SNR=25dB for 16QAM and SNR=30dB for 64QAM).</w:t>
      </w:r>
    </w:p>
    <w:p w14:paraId="57A3DB4F" w14:textId="77777777" w:rsidR="00E64BD3" w:rsidRPr="00AA1F04" w:rsidRDefault="00E64BD3" w:rsidP="00E64BD3">
      <w:pPr>
        <w:pStyle w:val="3GPPText"/>
        <w:ind w:left="284"/>
        <w:rPr>
          <w:b/>
          <w:bCs/>
          <w:i/>
          <w:iCs/>
          <w:sz w:val="20"/>
          <w:szCs w:val="18"/>
          <w:lang w:val="en-GB"/>
        </w:rPr>
      </w:pPr>
      <w:r w:rsidRPr="00AA1F04">
        <w:rPr>
          <w:b/>
          <w:bCs/>
          <w:i/>
          <w:iCs/>
          <w:sz w:val="20"/>
          <w:szCs w:val="18"/>
          <w:lang w:val="en-GB"/>
        </w:rPr>
        <w:t>Conclusion 1: Based on the above provided simulation results and observations for performance evaluation of PS and commercial services, it can be concluded that the existing V2X mechanism is able to support these two services with new standardized PQIs over PC5 interface at least in FR1 with maximum bandwidth allocation.</w:t>
      </w:r>
    </w:p>
    <w:p w14:paraId="4421514C" w14:textId="77777777" w:rsidR="00E64BD3" w:rsidRPr="00AA1F04" w:rsidRDefault="00E64BD3" w:rsidP="00E64BD3">
      <w:pPr>
        <w:pStyle w:val="3GPPText"/>
        <w:ind w:left="284"/>
        <w:rPr>
          <w:b/>
          <w:bCs/>
          <w:i/>
          <w:iCs/>
          <w:sz w:val="20"/>
          <w:szCs w:val="18"/>
          <w:lang w:val="en-GB"/>
        </w:rPr>
      </w:pPr>
      <w:r w:rsidRPr="00AA1F04">
        <w:rPr>
          <w:b/>
          <w:bCs/>
          <w:i/>
          <w:iCs/>
          <w:sz w:val="20"/>
          <w:szCs w:val="18"/>
          <w:lang w:val="en-GB"/>
        </w:rPr>
        <w:t>Observation 3: It is observed the maximum MDBV value that can be supported by the AS layers using the existing V2X mechanism is when MCS=16 with 64QAM modulation with a maximum of 4 transmissions per TB and 30kHz SCS. The equivalent TB size is 295,176 bits. This translate into a maximum MDBV value of at least 36,897 bytes per 2ms.</w:t>
      </w:r>
    </w:p>
    <w:p w14:paraId="4D38A427" w14:textId="77777777" w:rsidR="00E64BD3" w:rsidRPr="00AA1F04" w:rsidRDefault="00E64BD3" w:rsidP="00E64BD3">
      <w:pPr>
        <w:pStyle w:val="3GPPText"/>
        <w:ind w:left="284"/>
        <w:rPr>
          <w:b/>
          <w:bCs/>
          <w:i/>
          <w:iCs/>
          <w:sz w:val="20"/>
          <w:szCs w:val="18"/>
          <w:lang w:val="en-GB"/>
        </w:rPr>
      </w:pPr>
      <w:r w:rsidRPr="00AA1F04">
        <w:rPr>
          <w:b/>
          <w:bCs/>
          <w:i/>
          <w:iCs/>
          <w:sz w:val="20"/>
          <w:szCs w:val="18"/>
          <w:lang w:val="en-GB"/>
        </w:rPr>
        <w:t>Conclusion 2: Based on the above provided simulation results and observation, it can be concluded that the maximum MDBV value that can be supported by using the existing V2X mechanism is at least 36,897 bytes per 2ms in FR1 with maximum bandwidth allocation.</w:t>
      </w:r>
    </w:p>
    <w:p w14:paraId="10FE5A51" w14:textId="7777777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answers were provided as followed.</w:t>
      </w:r>
    </w:p>
    <w:p w14:paraId="08DB895B" w14:textId="77777777" w:rsidR="00E64BD3" w:rsidRPr="00AA1F04" w:rsidRDefault="00670F09" w:rsidP="00670F09">
      <w:pPr>
        <w:pStyle w:val="3GPPText"/>
        <w:ind w:left="284"/>
        <w:rPr>
          <w:b/>
          <w:bCs/>
          <w:i/>
          <w:iCs/>
          <w:sz w:val="20"/>
          <w:szCs w:val="18"/>
          <w:lang w:val="en-GB"/>
        </w:rPr>
      </w:pPr>
      <w:r w:rsidRPr="00AA1F04">
        <w:rPr>
          <w:b/>
          <w:bCs/>
          <w:i/>
          <w:iCs/>
          <w:sz w:val="20"/>
          <w:szCs w:val="18"/>
          <w:lang w:val="en-GB"/>
        </w:rPr>
        <w:t xml:space="preserve">Answer (to Q1): </w:t>
      </w:r>
      <w:r w:rsidRPr="00AA1F04">
        <w:rPr>
          <w:i/>
          <w:iCs/>
          <w:sz w:val="20"/>
          <w:szCs w:val="18"/>
          <w:lang w:val="en-GB"/>
        </w:rPr>
        <w:t>From RAN1 perspective, the new Standardised PQI in Table 1 and Table 2 in the LS can be supported using Rel-16 SL. However, it is worth noting that the Rel-16 SL is not optimal from power consumption perspective. RAN1 is developing power saving mechanism for sidelink in Rel-17. In this stage, RAN1 cannot conclude whether the new Standardised PQI in Table 1 and Table 2 can be supported for UEs with battery constraint.</w:t>
      </w:r>
    </w:p>
    <w:p w14:paraId="693116D0" w14:textId="77777777" w:rsidR="00670F09" w:rsidRPr="00AA1F04" w:rsidRDefault="00670F09" w:rsidP="00670F09">
      <w:pPr>
        <w:pStyle w:val="3GPPText"/>
        <w:ind w:left="284"/>
        <w:rPr>
          <w:b/>
          <w:bCs/>
          <w:i/>
          <w:iCs/>
          <w:sz w:val="20"/>
          <w:szCs w:val="18"/>
          <w:lang w:val="en-GB"/>
        </w:rPr>
      </w:pPr>
      <w:r w:rsidRPr="00AA1F04">
        <w:rPr>
          <w:b/>
          <w:bCs/>
          <w:i/>
          <w:iCs/>
          <w:sz w:val="20"/>
          <w:szCs w:val="18"/>
          <w:lang w:val="en-GB"/>
        </w:rPr>
        <w:lastRenderedPageBreak/>
        <w:t xml:space="preserve">Answer (to Q2): </w:t>
      </w:r>
      <w:r w:rsidRPr="00AA1F04">
        <w:rPr>
          <w:i/>
          <w:iCs/>
          <w:sz w:val="20"/>
          <w:szCs w:val="18"/>
          <w:lang w:val="en-GB"/>
        </w:rPr>
        <w:t>From RAN1 perspective, the maximum data rate can be supported using the Rel-16 SL is around 2Gbps for FR1 and 4Gbps for FR2, assuming 256QAM and rank-2 transmission are used. However, the PDB and PER may not be guaranteed in these peak data rates. RAN1 has not yet evaluated the maximum MBDV value that can be supported with the indicated PDB and PER in Table 2.</w:t>
      </w:r>
    </w:p>
    <w:p w14:paraId="1B451097" w14:textId="77777777"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answers were provided as followed.</w:t>
      </w:r>
    </w:p>
    <w:p w14:paraId="439A4154" w14:textId="77777777" w:rsidR="00670F09" w:rsidRPr="00AA1F04" w:rsidRDefault="00670F09" w:rsidP="00670F09">
      <w:pPr>
        <w:pStyle w:val="3GPPText"/>
        <w:ind w:left="284"/>
        <w:rPr>
          <w:b/>
          <w:bCs/>
          <w:i/>
          <w:iCs/>
          <w:sz w:val="20"/>
          <w:szCs w:val="18"/>
          <w:lang w:val="en-GB"/>
        </w:rPr>
      </w:pPr>
      <w:r w:rsidRPr="00AA1F04">
        <w:rPr>
          <w:b/>
          <w:bCs/>
          <w:i/>
          <w:iCs/>
          <w:sz w:val="20"/>
          <w:szCs w:val="18"/>
          <w:lang w:val="en-GB"/>
        </w:rPr>
        <w:t xml:space="preserve">Answer (to Q1): </w:t>
      </w:r>
      <w:r w:rsidRPr="00AA1F04">
        <w:rPr>
          <w:i/>
          <w:iCs/>
          <w:sz w:val="20"/>
          <w:szCs w:val="18"/>
          <w:lang w:val="en-GB"/>
        </w:rPr>
        <w:t>From RAN1 perspective, the new standardized PQIs for public safety (Table 1 in R1-2007514) can be supported. However, the new PQIs for commercial use cases (Table 2 in R1-2007514) are very challenging from RAN1 perspective. Assuming the largest UE channel bandwidth currently supported in the RAN4 specifications for PC5 bands, i.e. 40MHz, and the most extreme configuration of NR SL (60kHz numerology, 2 layers transmissions, lowest overhead for control signalling and reference signals), the maximum data rate that could be achieved is around 375Mbps. RAN1 notes that delivering such data rate is only possible with deployment scenarios which are practically infeasible (i.e. high SINR requirements of &gt;30dB and dedicating the entire system bandwidth to single user i.e. no more than single user can be active in a cell simultaneously). Therefore, from RAN1 point of view, PQIs for commercial services are quite challenging using a typical NR SL configuration and deployment scenarios (larger cells with multiple users), if not impossible.</w:t>
      </w:r>
    </w:p>
    <w:p w14:paraId="0FC91081" w14:textId="77777777" w:rsidR="00E64BD3" w:rsidRPr="00AA1F04" w:rsidRDefault="00670F09" w:rsidP="00670F09">
      <w:pPr>
        <w:pStyle w:val="3GPPText"/>
        <w:ind w:left="284"/>
        <w:rPr>
          <w:b/>
          <w:bCs/>
          <w:i/>
          <w:iCs/>
          <w:sz w:val="20"/>
          <w:szCs w:val="18"/>
          <w:lang w:val="en-GB"/>
        </w:rPr>
      </w:pPr>
      <w:r w:rsidRPr="00AA1F04">
        <w:rPr>
          <w:b/>
          <w:bCs/>
          <w:i/>
          <w:iCs/>
          <w:sz w:val="20"/>
          <w:szCs w:val="18"/>
          <w:lang w:val="en-GB"/>
        </w:rPr>
        <w:t xml:space="preserve">Answer (to Q2): </w:t>
      </w:r>
      <w:r w:rsidRPr="00AA1F04">
        <w:rPr>
          <w:i/>
          <w:iCs/>
          <w:sz w:val="20"/>
          <w:szCs w:val="18"/>
          <w:lang w:val="en-GB"/>
        </w:rPr>
        <w:t>RAN1 has not yet investigated the maximum MBDV value that AS layer can support. RAN1 will further perform evaluations and it is noted in RAN1 that extreme configurations for NR should not be used for the evaluations and typical deployment scenario will be considered.</w:t>
      </w:r>
    </w:p>
    <w:p w14:paraId="2F8AE84D" w14:textId="77777777" w:rsidR="00E64BD3" w:rsidRPr="00AA1F04" w:rsidRDefault="00E64BD3" w:rsidP="00587848">
      <w:pPr>
        <w:pStyle w:val="3GPPText"/>
        <w:rPr>
          <w:sz w:val="20"/>
          <w:szCs w:val="18"/>
          <w:lang w:val="en-GB"/>
        </w:rPr>
      </w:pPr>
      <w:r w:rsidRPr="00AA1F04">
        <w:rPr>
          <w:sz w:val="20"/>
          <w:szCs w:val="18"/>
          <w:lang w:val="en-GB"/>
        </w:rPr>
        <w:t xml:space="preserve">In [5], </w:t>
      </w:r>
      <w:r w:rsidR="00670F09" w:rsidRPr="00AA1F04">
        <w:rPr>
          <w:sz w:val="20"/>
          <w:szCs w:val="18"/>
          <w:lang w:val="en-GB"/>
        </w:rPr>
        <w:t>draft answers were provided as followed.</w:t>
      </w:r>
    </w:p>
    <w:p w14:paraId="7EFE97BA" w14:textId="77777777" w:rsidR="00670F09" w:rsidRPr="00AA1F04" w:rsidRDefault="00670F09" w:rsidP="00670F09">
      <w:pPr>
        <w:pStyle w:val="ListParagraph"/>
        <w:numPr>
          <w:ilvl w:val="0"/>
          <w:numId w:val="24"/>
        </w:numPr>
        <w:autoSpaceDE w:val="0"/>
        <w:autoSpaceDN w:val="0"/>
        <w:snapToGrid w:val="0"/>
        <w:spacing w:after="120"/>
        <w:ind w:leftChars="0"/>
        <w:jc w:val="both"/>
        <w:rPr>
          <w:b/>
          <w:bCs/>
          <w:i/>
          <w:iCs/>
          <w:sz w:val="21"/>
          <w:szCs w:val="21"/>
        </w:rPr>
      </w:pPr>
      <w:r w:rsidRPr="00AA1F04">
        <w:rPr>
          <w:b/>
          <w:bCs/>
          <w:i/>
          <w:iCs/>
        </w:rPr>
        <w:t>For question 1:</w:t>
      </w:r>
    </w:p>
    <w:p w14:paraId="080FBEE6" w14:textId="77777777" w:rsidR="00670F09" w:rsidRPr="00AA1F04" w:rsidRDefault="00670F09" w:rsidP="00670F09">
      <w:pPr>
        <w:pStyle w:val="ListParagraph"/>
        <w:numPr>
          <w:ilvl w:val="1"/>
          <w:numId w:val="25"/>
        </w:numPr>
        <w:autoSpaceDE w:val="0"/>
        <w:autoSpaceDN w:val="0"/>
        <w:snapToGrid w:val="0"/>
        <w:spacing w:after="120"/>
        <w:ind w:leftChars="0"/>
        <w:jc w:val="both"/>
        <w:rPr>
          <w:b/>
          <w:bCs/>
          <w:i/>
          <w:iCs/>
          <w:sz w:val="21"/>
          <w:szCs w:val="21"/>
        </w:rPr>
      </w:pPr>
      <w:r w:rsidRPr="00AA1F04">
        <w:rPr>
          <w:b/>
          <w:bCs/>
          <w:i/>
          <w:iCs/>
        </w:rPr>
        <w:t>The new standardized PQIs for ‘New value#1’, ‘New value#2’, and ‘New value#3’ in Public Safety Table can be supported in AS layers from Rel-16.</w:t>
      </w:r>
    </w:p>
    <w:p w14:paraId="5F1B28A3" w14:textId="77777777" w:rsidR="00670F09" w:rsidRPr="00AA1F04" w:rsidRDefault="00670F09" w:rsidP="00670F09">
      <w:pPr>
        <w:pStyle w:val="ListParagraph"/>
        <w:numPr>
          <w:ilvl w:val="1"/>
          <w:numId w:val="25"/>
        </w:numPr>
        <w:autoSpaceDE w:val="0"/>
        <w:autoSpaceDN w:val="0"/>
        <w:snapToGrid w:val="0"/>
        <w:spacing w:after="120"/>
        <w:ind w:leftChars="0"/>
        <w:jc w:val="both"/>
        <w:rPr>
          <w:b/>
          <w:bCs/>
          <w:i/>
          <w:iCs/>
          <w:szCs w:val="20"/>
        </w:rPr>
      </w:pPr>
      <w:r w:rsidRPr="00AA1F04">
        <w:rPr>
          <w:b/>
          <w:bCs/>
          <w:i/>
          <w:iCs/>
        </w:rPr>
        <w:t>The new standardized PQIs for ‘New value#4’, and ‘New value#5’ in Public Safety Table include PERs which are beyond what AS layers in Rel-16 are designed to support.</w:t>
      </w:r>
    </w:p>
    <w:p w14:paraId="2FF2E010" w14:textId="77777777" w:rsidR="00670F09" w:rsidRPr="00AA1F04" w:rsidRDefault="00670F09" w:rsidP="00670F09">
      <w:pPr>
        <w:pStyle w:val="ListParagraph"/>
        <w:numPr>
          <w:ilvl w:val="1"/>
          <w:numId w:val="25"/>
        </w:numPr>
        <w:autoSpaceDE w:val="0"/>
        <w:autoSpaceDN w:val="0"/>
        <w:snapToGrid w:val="0"/>
        <w:spacing w:after="120"/>
        <w:ind w:leftChars="0"/>
        <w:jc w:val="both"/>
        <w:rPr>
          <w:b/>
          <w:bCs/>
          <w:i/>
          <w:iCs/>
          <w:szCs w:val="20"/>
        </w:rPr>
      </w:pPr>
      <w:r w:rsidRPr="00AA1F04">
        <w:rPr>
          <w:b/>
          <w:bCs/>
          <w:i/>
          <w:iCs/>
        </w:rPr>
        <w:t>The new standardized PQIs for ’New value#1’, ‘New value#2’ in commercial service Table can be supported in AS layers from Rel-16.</w:t>
      </w:r>
    </w:p>
    <w:p w14:paraId="138AA067" w14:textId="77777777" w:rsidR="00670F09" w:rsidRPr="00AA1F04" w:rsidRDefault="00670F09" w:rsidP="00670F09">
      <w:pPr>
        <w:pStyle w:val="ListParagraph"/>
        <w:numPr>
          <w:ilvl w:val="0"/>
          <w:numId w:val="24"/>
        </w:numPr>
        <w:autoSpaceDE w:val="0"/>
        <w:autoSpaceDN w:val="0"/>
        <w:snapToGrid w:val="0"/>
        <w:spacing w:after="120"/>
        <w:ind w:leftChars="0"/>
        <w:jc w:val="both"/>
        <w:rPr>
          <w:rFonts w:ascii="Calibri" w:hAnsi="Calibri" w:cs="Calibri"/>
          <w:b/>
          <w:bCs/>
          <w:i/>
          <w:iCs/>
          <w:lang w:eastAsia="zh-CN"/>
        </w:rPr>
      </w:pPr>
      <w:r w:rsidRPr="00AA1F04">
        <w:rPr>
          <w:b/>
          <w:bCs/>
          <w:i/>
          <w:iCs/>
        </w:rPr>
        <w:t>For question2:</w:t>
      </w:r>
    </w:p>
    <w:p w14:paraId="48385A0C" w14:textId="77777777" w:rsidR="00670F09" w:rsidRPr="00AA1F04" w:rsidRDefault="00670F09" w:rsidP="00670F09">
      <w:pPr>
        <w:pStyle w:val="ListParagraph"/>
        <w:numPr>
          <w:ilvl w:val="1"/>
          <w:numId w:val="26"/>
        </w:numPr>
        <w:autoSpaceDE w:val="0"/>
        <w:autoSpaceDN w:val="0"/>
        <w:snapToGrid w:val="0"/>
        <w:spacing w:after="120"/>
        <w:ind w:leftChars="0"/>
        <w:jc w:val="both"/>
        <w:rPr>
          <w:rFonts w:ascii="Calibri" w:hAnsi="Calibri" w:cs="Calibri"/>
          <w:b/>
          <w:bCs/>
          <w:i/>
          <w:iCs/>
          <w:lang w:eastAsia="zh-CN"/>
        </w:rPr>
      </w:pPr>
      <w:r w:rsidRPr="00AA1F04">
        <w:rPr>
          <w:b/>
          <w:bCs/>
          <w:i/>
          <w:iCs/>
        </w:rPr>
        <w:t>The maximum MDBV value AS layers can support is 1.3 Mbytes with a 10ms PDB assumption, and 0.65 Mbytes with a 5ms PDB assumption.</w:t>
      </w:r>
    </w:p>
    <w:p w14:paraId="34E354E7" w14:textId="77777777" w:rsidR="00FA4CF7" w:rsidRDefault="00FA4CF7" w:rsidP="00FA4CF7">
      <w:pPr>
        <w:pStyle w:val="3GPPH1"/>
        <w:numPr>
          <w:ilvl w:val="0"/>
          <w:numId w:val="0"/>
        </w:numPr>
        <w:ind w:left="432" w:hanging="432"/>
      </w:pPr>
      <w:r>
        <w:t>References</w:t>
      </w:r>
    </w:p>
    <w:bookmarkStart w:id="3" w:name="_Ref54027126"/>
    <w:p w14:paraId="103CF3E5" w14:textId="77777777" w:rsidR="00DD3B23" w:rsidRPr="00230CB9" w:rsidRDefault="00F41834" w:rsidP="00AB66DB">
      <w:pPr>
        <w:pStyle w:val="ListParagraph"/>
        <w:numPr>
          <w:ilvl w:val="0"/>
          <w:numId w:val="14"/>
        </w:numPr>
        <w:tabs>
          <w:tab w:val="left" w:pos="1701"/>
        </w:tabs>
        <w:ind w:leftChars="0"/>
      </w:pPr>
      <w:r>
        <w:fldChar w:fldCharType="begin"/>
      </w:r>
      <w:r w:rsidR="00B83E5D">
        <w:instrText xml:space="preserve"> HYPERLINK "C:\\3GPP\\RAN1_Meetings\\Tdocs\\2020\\R1-2007514.zip" </w:instrText>
      </w:r>
      <w:r>
        <w:fldChar w:fldCharType="separate"/>
      </w:r>
      <w:r w:rsidR="00DD3B23" w:rsidRPr="00B83E5D">
        <w:rPr>
          <w:rStyle w:val="Hyperlink"/>
        </w:rPr>
        <w:t>R1-2007</w:t>
      </w:r>
      <w:r w:rsidR="00AB66DB" w:rsidRPr="00B83E5D">
        <w:rPr>
          <w:rStyle w:val="Hyperlink"/>
        </w:rPr>
        <w:t>514</w:t>
      </w:r>
      <w:r>
        <w:fldChar w:fldCharType="end"/>
      </w:r>
      <w:r w:rsidR="00AB66DB">
        <w:tab/>
      </w:r>
      <w:r w:rsidR="00B83E5D" w:rsidRPr="00B83E5D">
        <w:t>LS on new PQI support for PC5 communication</w:t>
      </w:r>
      <w:r w:rsidR="00DD3B23" w:rsidRPr="00230CB9">
        <w:tab/>
      </w:r>
      <w:bookmarkEnd w:id="3"/>
      <w:r w:rsidR="00B83E5D">
        <w:t>SA2, OPPO</w:t>
      </w:r>
    </w:p>
    <w:p w14:paraId="0D6540BB" w14:textId="77777777" w:rsidR="00DD3B23" w:rsidRPr="00230CB9" w:rsidRDefault="0032313F" w:rsidP="00AB66DB">
      <w:pPr>
        <w:pStyle w:val="ListParagraph"/>
        <w:numPr>
          <w:ilvl w:val="0"/>
          <w:numId w:val="14"/>
        </w:numPr>
        <w:tabs>
          <w:tab w:val="left" w:pos="1701"/>
        </w:tabs>
        <w:ind w:leftChars="0"/>
      </w:pPr>
      <w:hyperlink r:id="rId13" w:history="1">
        <w:r w:rsidR="00DD3B23" w:rsidRPr="00B83E5D">
          <w:rPr>
            <w:rStyle w:val="Hyperlink"/>
          </w:rPr>
          <w:t>R1-20</w:t>
        </w:r>
        <w:r w:rsidR="00B83E5D" w:rsidRPr="00B83E5D">
          <w:rPr>
            <w:rStyle w:val="Hyperlink"/>
          </w:rPr>
          <w:t>08233</w:t>
        </w:r>
      </w:hyperlink>
      <w:r w:rsidR="00DD3B23" w:rsidRPr="00230CB9">
        <w:tab/>
      </w:r>
      <w:r w:rsidR="00B83E5D">
        <w:t>Discussion on reply LS on new PQI support for PC5 communication</w:t>
      </w:r>
      <w:r w:rsidR="00DD3B23" w:rsidRPr="00230CB9">
        <w:tab/>
      </w:r>
      <w:r w:rsidR="00B83E5D">
        <w:t>OPPO</w:t>
      </w:r>
    </w:p>
    <w:p w14:paraId="007103AE" w14:textId="77777777" w:rsidR="00DD3B23" w:rsidRPr="00230CB9" w:rsidRDefault="0032313F" w:rsidP="00AB66DB">
      <w:pPr>
        <w:pStyle w:val="ListParagraph"/>
        <w:numPr>
          <w:ilvl w:val="0"/>
          <w:numId w:val="14"/>
        </w:numPr>
        <w:tabs>
          <w:tab w:val="left" w:pos="1701"/>
        </w:tabs>
        <w:ind w:leftChars="0"/>
      </w:pPr>
      <w:hyperlink r:id="rId14" w:history="1">
        <w:r w:rsidR="00DD3B23" w:rsidRPr="00B83E5D">
          <w:rPr>
            <w:rStyle w:val="Hyperlink"/>
          </w:rPr>
          <w:t>R1-200</w:t>
        </w:r>
        <w:r w:rsidR="00B83E5D" w:rsidRPr="00B83E5D">
          <w:rPr>
            <w:rStyle w:val="Hyperlink"/>
          </w:rPr>
          <w:t>8645</w:t>
        </w:r>
      </w:hyperlink>
      <w:r w:rsidR="00DD3B23" w:rsidRPr="00230CB9">
        <w:tab/>
      </w:r>
      <w:r w:rsidR="00B83E5D" w:rsidRPr="00B83E5D">
        <w:t>Draft Reply LS on new PQI support for PC5 communication</w:t>
      </w:r>
      <w:r w:rsidR="00DD3B23" w:rsidRPr="00230CB9">
        <w:tab/>
      </w:r>
      <w:r w:rsidR="00B83E5D">
        <w:t>vivo</w:t>
      </w:r>
    </w:p>
    <w:p w14:paraId="0AA6D11A" w14:textId="77777777" w:rsidR="00DD3B23" w:rsidRPr="00230CB9" w:rsidRDefault="0032313F" w:rsidP="00AB66DB">
      <w:pPr>
        <w:pStyle w:val="ListParagraph"/>
        <w:numPr>
          <w:ilvl w:val="0"/>
          <w:numId w:val="14"/>
        </w:numPr>
        <w:tabs>
          <w:tab w:val="left" w:pos="1701"/>
        </w:tabs>
        <w:ind w:leftChars="0"/>
      </w:pPr>
      <w:hyperlink r:id="rId15" w:history="1">
        <w:r w:rsidR="00DD3B23" w:rsidRPr="00B83E5D">
          <w:rPr>
            <w:rStyle w:val="Hyperlink"/>
          </w:rPr>
          <w:t>R1-200</w:t>
        </w:r>
        <w:r w:rsidR="00B83E5D" w:rsidRPr="00B83E5D">
          <w:rPr>
            <w:rStyle w:val="Hyperlink"/>
          </w:rPr>
          <w:t>8745</w:t>
        </w:r>
      </w:hyperlink>
      <w:r w:rsidR="00DD3B23" w:rsidRPr="00230CB9">
        <w:tab/>
      </w:r>
      <w:r w:rsidR="00B83E5D" w:rsidRPr="00B83E5D">
        <w:t>[Draft] LS on new PQI values for PC5 communication</w:t>
      </w:r>
      <w:r w:rsidR="00DD3B23" w:rsidRPr="00230CB9">
        <w:tab/>
      </w:r>
      <w:r w:rsidR="00B83E5D">
        <w:t>Ericsson</w:t>
      </w:r>
    </w:p>
    <w:p w14:paraId="3CB09056" w14:textId="77777777" w:rsidR="00CE46C6" w:rsidRDefault="0032313F" w:rsidP="00AB66DB">
      <w:pPr>
        <w:pStyle w:val="ListParagraph"/>
        <w:numPr>
          <w:ilvl w:val="0"/>
          <w:numId w:val="14"/>
        </w:numPr>
        <w:tabs>
          <w:tab w:val="left" w:pos="1701"/>
        </w:tabs>
        <w:ind w:leftChars="0"/>
      </w:pPr>
      <w:hyperlink r:id="rId16" w:history="1">
        <w:r w:rsidR="00DD3B23" w:rsidRPr="00B83E5D">
          <w:rPr>
            <w:rStyle w:val="Hyperlink"/>
          </w:rPr>
          <w:t>R1-200</w:t>
        </w:r>
        <w:r w:rsidR="00B83E5D" w:rsidRPr="00B83E5D">
          <w:rPr>
            <w:rStyle w:val="Hyperlink"/>
          </w:rPr>
          <w:t>8788</w:t>
        </w:r>
      </w:hyperlink>
      <w:r w:rsidR="00DD3B23" w:rsidRPr="00230CB9">
        <w:tab/>
      </w:r>
      <w:r w:rsidR="00B83E5D">
        <w:t>On new PQI support for PC5 communication</w:t>
      </w:r>
      <w:r w:rsidR="00DD3B23" w:rsidRPr="00230CB9">
        <w:tab/>
      </w:r>
      <w:r w:rsidR="00AB66DB">
        <w:t>Huawei, HiSilicon</w:t>
      </w:r>
    </w:p>
    <w:p w14:paraId="5C9E19EE" w14:textId="77777777" w:rsidR="008B0622" w:rsidRDefault="008B0622" w:rsidP="008B0622">
      <w:pPr>
        <w:tabs>
          <w:tab w:val="left" w:pos="1701"/>
        </w:tabs>
      </w:pPr>
    </w:p>
    <w:p w14:paraId="3855AA29" w14:textId="77777777" w:rsidR="008B0622" w:rsidRDefault="008B0622" w:rsidP="008B0622">
      <w:pPr>
        <w:pStyle w:val="3GPPH1"/>
        <w:numPr>
          <w:ilvl w:val="0"/>
          <w:numId w:val="0"/>
        </w:numPr>
        <w:ind w:left="432" w:hanging="432"/>
      </w:pPr>
      <w:r>
        <w:t>Appendix (Questions from SA2 in [1])</w:t>
      </w:r>
    </w:p>
    <w:p w14:paraId="496DB38C" w14:textId="77777777" w:rsidR="00E11EC6" w:rsidRDefault="00E11EC6" w:rsidP="00E11EC6">
      <w:pPr>
        <w:pStyle w:val="B1"/>
        <w:ind w:left="0" w:firstLine="0"/>
        <w:jc w:val="both"/>
      </w:pPr>
      <w:r w:rsidRPr="00BB5ED1">
        <w:t>SA2 is studying the PC5 direct communication on the SID of 5G ProSe, which is covering Public Safety and commercial cases. SA2 has assumption the existing V2X mechanism is reused, on top of that, the following new Standardized PQIs for Public Safety and commercial in Table 1 and Table 2 are proposed to be introduced for PC5 communication.</w:t>
      </w:r>
      <w:r>
        <w:t xml:space="preserve"> </w:t>
      </w:r>
    </w:p>
    <w:p w14:paraId="108DD4BC" w14:textId="77777777" w:rsidR="008B0622" w:rsidRPr="00F40803" w:rsidRDefault="008B0622" w:rsidP="008B0622">
      <w:pPr>
        <w:pStyle w:val="B1"/>
        <w:spacing w:before="240" w:after="120"/>
        <w:ind w:left="0" w:firstLine="0"/>
        <w:rPr>
          <w:b/>
          <w:bCs/>
        </w:rPr>
      </w:pPr>
      <w:r w:rsidRPr="00F40803">
        <w:rPr>
          <w:b/>
          <w:bCs/>
        </w:rPr>
        <w:t xml:space="preserve">Table 1: New </w:t>
      </w:r>
      <w:r>
        <w:rPr>
          <w:b/>
          <w:bCs/>
        </w:rPr>
        <w:t xml:space="preserve">Standardized </w:t>
      </w:r>
      <w:r w:rsidRPr="00F40803">
        <w:rPr>
          <w:b/>
          <w:bCs/>
        </w:rPr>
        <w:t>PQIs for Public Safety</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58"/>
        <w:gridCol w:w="916"/>
        <w:gridCol w:w="1088"/>
        <w:gridCol w:w="797"/>
        <w:gridCol w:w="1315"/>
        <w:gridCol w:w="1652"/>
        <w:gridCol w:w="2117"/>
      </w:tblGrid>
      <w:tr w:rsidR="008B0622" w:rsidRPr="004F41BF" w14:paraId="02B469EA" w14:textId="77777777" w:rsidTr="008754C2">
        <w:tc>
          <w:tcPr>
            <w:tcW w:w="1087" w:type="dxa"/>
            <w:tcBorders>
              <w:top w:val="single" w:sz="12" w:space="0" w:color="auto"/>
              <w:left w:val="single" w:sz="12" w:space="0" w:color="auto"/>
              <w:bottom w:val="single" w:sz="12" w:space="0" w:color="auto"/>
              <w:right w:val="single" w:sz="12" w:space="0" w:color="auto"/>
            </w:tcBorders>
          </w:tcPr>
          <w:p w14:paraId="2C26DFBA" w14:textId="77777777" w:rsidR="008B0622" w:rsidRPr="00BB5ED1" w:rsidRDefault="008B0622" w:rsidP="008754C2">
            <w:pPr>
              <w:pStyle w:val="TAH"/>
            </w:pPr>
            <w:r w:rsidRPr="00BB5ED1">
              <w:t>PQI</w:t>
            </w:r>
          </w:p>
          <w:p w14:paraId="6A61BB95" w14:textId="77777777" w:rsidR="008B0622" w:rsidRPr="00BB5ED1" w:rsidRDefault="008B0622" w:rsidP="008754C2">
            <w:pPr>
              <w:pStyle w:val="TAH"/>
            </w:pPr>
            <w:r w:rsidRPr="00BB5ED1">
              <w:t>Value</w:t>
            </w:r>
          </w:p>
        </w:tc>
        <w:tc>
          <w:tcPr>
            <w:tcW w:w="1058" w:type="dxa"/>
            <w:tcBorders>
              <w:top w:val="single" w:sz="12" w:space="0" w:color="auto"/>
              <w:left w:val="single" w:sz="12" w:space="0" w:color="auto"/>
              <w:bottom w:val="single" w:sz="12" w:space="0" w:color="auto"/>
              <w:right w:val="single" w:sz="12" w:space="0" w:color="auto"/>
            </w:tcBorders>
          </w:tcPr>
          <w:p w14:paraId="42663B3D" w14:textId="77777777" w:rsidR="008B0622" w:rsidRPr="00BB5ED1" w:rsidRDefault="008B0622" w:rsidP="008754C2">
            <w:pPr>
              <w:pStyle w:val="TAH"/>
            </w:pPr>
            <w:r w:rsidRPr="00BB5ED1">
              <w:t>Resource Type</w:t>
            </w:r>
          </w:p>
        </w:tc>
        <w:tc>
          <w:tcPr>
            <w:tcW w:w="916" w:type="dxa"/>
            <w:tcBorders>
              <w:top w:val="single" w:sz="12" w:space="0" w:color="auto"/>
              <w:left w:val="single" w:sz="12" w:space="0" w:color="auto"/>
              <w:bottom w:val="single" w:sz="12" w:space="0" w:color="auto"/>
              <w:right w:val="single" w:sz="12" w:space="0" w:color="auto"/>
            </w:tcBorders>
          </w:tcPr>
          <w:p w14:paraId="66FB7384" w14:textId="77777777" w:rsidR="008B0622" w:rsidRPr="00BB5ED1" w:rsidRDefault="008B0622" w:rsidP="008754C2">
            <w:pPr>
              <w:pStyle w:val="TAH"/>
            </w:pPr>
            <w:r w:rsidRPr="00BB5ED1">
              <w:t>Default Priority Level</w:t>
            </w:r>
          </w:p>
        </w:tc>
        <w:tc>
          <w:tcPr>
            <w:tcW w:w="1088" w:type="dxa"/>
            <w:tcBorders>
              <w:top w:val="single" w:sz="12" w:space="0" w:color="auto"/>
              <w:left w:val="single" w:sz="12" w:space="0" w:color="auto"/>
              <w:bottom w:val="single" w:sz="12" w:space="0" w:color="auto"/>
              <w:right w:val="single" w:sz="12" w:space="0" w:color="auto"/>
            </w:tcBorders>
          </w:tcPr>
          <w:p w14:paraId="578B7F6B" w14:textId="77777777" w:rsidR="008B0622" w:rsidRPr="00BB5ED1" w:rsidRDefault="008B0622" w:rsidP="008754C2">
            <w:pPr>
              <w:pStyle w:val="TAH"/>
            </w:pPr>
            <w:r w:rsidRPr="00BB5ED1">
              <w:t>Packet Delay Budget</w:t>
            </w:r>
          </w:p>
        </w:tc>
        <w:tc>
          <w:tcPr>
            <w:tcW w:w="797" w:type="dxa"/>
            <w:tcBorders>
              <w:top w:val="single" w:sz="12" w:space="0" w:color="auto"/>
              <w:left w:val="single" w:sz="12" w:space="0" w:color="auto"/>
              <w:bottom w:val="single" w:sz="12" w:space="0" w:color="auto"/>
              <w:right w:val="single" w:sz="12" w:space="0" w:color="auto"/>
            </w:tcBorders>
          </w:tcPr>
          <w:p w14:paraId="1DA41E5D" w14:textId="77777777" w:rsidR="008B0622" w:rsidRPr="00BB5ED1" w:rsidRDefault="008B0622" w:rsidP="008754C2">
            <w:pPr>
              <w:pStyle w:val="TAH"/>
            </w:pPr>
            <w:r w:rsidRPr="00BB5ED1">
              <w:t>Packet Error</w:t>
            </w:r>
          </w:p>
          <w:p w14:paraId="3C2D9E3E" w14:textId="77777777" w:rsidR="008B0622" w:rsidRPr="00BB5ED1" w:rsidRDefault="008B0622" w:rsidP="008754C2">
            <w:pPr>
              <w:pStyle w:val="TAH"/>
            </w:pPr>
            <w:r w:rsidRPr="00BB5ED1">
              <w:t xml:space="preserve">Rate </w:t>
            </w:r>
          </w:p>
        </w:tc>
        <w:tc>
          <w:tcPr>
            <w:tcW w:w="1315" w:type="dxa"/>
            <w:tcBorders>
              <w:top w:val="single" w:sz="12" w:space="0" w:color="auto"/>
              <w:left w:val="single" w:sz="12" w:space="0" w:color="auto"/>
              <w:bottom w:val="single" w:sz="12" w:space="0" w:color="auto"/>
              <w:right w:val="single" w:sz="12" w:space="0" w:color="auto"/>
            </w:tcBorders>
          </w:tcPr>
          <w:p w14:paraId="3D1C7CCD" w14:textId="77777777" w:rsidR="008B0622" w:rsidRPr="00BB5ED1" w:rsidRDefault="008B0622" w:rsidP="008754C2">
            <w:pPr>
              <w:pStyle w:val="TAH"/>
            </w:pPr>
            <w:r w:rsidRPr="00BB5ED1">
              <w:t>Default Maximum Data Burst Volume</w:t>
            </w:r>
          </w:p>
        </w:tc>
        <w:tc>
          <w:tcPr>
            <w:tcW w:w="1652" w:type="dxa"/>
            <w:tcBorders>
              <w:top w:val="single" w:sz="12" w:space="0" w:color="auto"/>
              <w:left w:val="single" w:sz="12" w:space="0" w:color="auto"/>
              <w:bottom w:val="single" w:sz="12" w:space="0" w:color="auto"/>
              <w:right w:val="single" w:sz="12" w:space="0" w:color="auto"/>
            </w:tcBorders>
          </w:tcPr>
          <w:p w14:paraId="08EC9ADE" w14:textId="77777777" w:rsidR="008B0622" w:rsidRPr="00BB5ED1" w:rsidRDefault="008B0622" w:rsidP="008754C2">
            <w:pPr>
              <w:pStyle w:val="TAH"/>
            </w:pPr>
            <w:r w:rsidRPr="00BB5ED1">
              <w:t>Default</w:t>
            </w:r>
          </w:p>
          <w:p w14:paraId="77FDFAAE" w14:textId="77777777" w:rsidR="008B0622" w:rsidRPr="00BB5ED1" w:rsidRDefault="008B0622" w:rsidP="008754C2">
            <w:pPr>
              <w:pStyle w:val="TAH"/>
            </w:pPr>
            <w:r w:rsidRPr="00BB5ED1">
              <w:t>Averaging Window</w:t>
            </w:r>
          </w:p>
        </w:tc>
        <w:tc>
          <w:tcPr>
            <w:tcW w:w="2117" w:type="dxa"/>
            <w:tcBorders>
              <w:top w:val="single" w:sz="12" w:space="0" w:color="auto"/>
              <w:left w:val="single" w:sz="12" w:space="0" w:color="auto"/>
              <w:bottom w:val="single" w:sz="12" w:space="0" w:color="auto"/>
              <w:right w:val="single" w:sz="12" w:space="0" w:color="auto"/>
            </w:tcBorders>
          </w:tcPr>
          <w:p w14:paraId="6586E2B7" w14:textId="77777777" w:rsidR="008B0622" w:rsidRPr="00BB5ED1" w:rsidRDefault="008B0622" w:rsidP="008754C2">
            <w:pPr>
              <w:pStyle w:val="TAH"/>
            </w:pPr>
            <w:r w:rsidRPr="00BB5ED1">
              <w:t>Example Services</w:t>
            </w:r>
          </w:p>
        </w:tc>
      </w:tr>
      <w:tr w:rsidR="008B0622" w:rsidRPr="004F41BF" w14:paraId="4F546A0B" w14:textId="77777777" w:rsidTr="008754C2">
        <w:tc>
          <w:tcPr>
            <w:tcW w:w="1087" w:type="dxa"/>
            <w:tcBorders>
              <w:top w:val="single" w:sz="12" w:space="0" w:color="auto"/>
              <w:left w:val="single" w:sz="12" w:space="0" w:color="auto"/>
              <w:bottom w:val="single" w:sz="12" w:space="0" w:color="auto"/>
              <w:right w:val="single" w:sz="12" w:space="0" w:color="auto"/>
            </w:tcBorders>
          </w:tcPr>
          <w:p w14:paraId="5E4FEAE8" w14:textId="77777777" w:rsidR="008B0622" w:rsidRPr="00BB5ED1" w:rsidRDefault="008B0622" w:rsidP="008754C2">
            <w:pPr>
              <w:pStyle w:val="TAC"/>
              <w:rPr>
                <w:lang w:eastAsia="zh-CN"/>
              </w:rPr>
            </w:pPr>
            <w:r w:rsidRPr="00BB5ED1">
              <w:rPr>
                <w:lang w:eastAsia="zh-CN"/>
              </w:rPr>
              <w:t>New value#1</w:t>
            </w:r>
          </w:p>
          <w:p w14:paraId="3AF3A944" w14:textId="77777777" w:rsidR="008B0622" w:rsidRPr="00BB5ED1" w:rsidRDefault="008B0622" w:rsidP="008754C2">
            <w:pPr>
              <w:pStyle w:val="TAC"/>
              <w:rPr>
                <w:lang w:eastAsia="zh-CN"/>
              </w:rPr>
            </w:pPr>
          </w:p>
        </w:tc>
        <w:tc>
          <w:tcPr>
            <w:tcW w:w="1058" w:type="dxa"/>
            <w:tcBorders>
              <w:top w:val="nil"/>
              <w:left w:val="single" w:sz="12" w:space="0" w:color="auto"/>
              <w:bottom w:val="nil"/>
              <w:right w:val="single" w:sz="12" w:space="0" w:color="auto"/>
            </w:tcBorders>
          </w:tcPr>
          <w:p w14:paraId="30B15E29" w14:textId="77777777" w:rsidR="008B0622" w:rsidRPr="00BB5ED1" w:rsidRDefault="008B0622" w:rsidP="008754C2">
            <w:pPr>
              <w:pStyle w:val="TAC"/>
              <w:rPr>
                <w:lang w:eastAsia="zh-CN"/>
              </w:rPr>
            </w:pPr>
            <w:r w:rsidRPr="00BB5ED1">
              <w:rPr>
                <w:lang w:eastAsia="zh-CN"/>
              </w:rPr>
              <w:t>GBR</w:t>
            </w:r>
          </w:p>
        </w:tc>
        <w:tc>
          <w:tcPr>
            <w:tcW w:w="916" w:type="dxa"/>
            <w:tcBorders>
              <w:top w:val="single" w:sz="12" w:space="0" w:color="auto"/>
              <w:left w:val="single" w:sz="12" w:space="0" w:color="auto"/>
              <w:bottom w:val="single" w:sz="12" w:space="0" w:color="auto"/>
              <w:right w:val="single" w:sz="12" w:space="0" w:color="auto"/>
            </w:tcBorders>
          </w:tcPr>
          <w:p w14:paraId="1F76172D" w14:textId="77777777" w:rsidR="008B0622" w:rsidRPr="00BB5ED1" w:rsidRDefault="008B0622" w:rsidP="008754C2">
            <w:pPr>
              <w:pStyle w:val="TAC"/>
              <w:rPr>
                <w:lang w:eastAsia="zh-CN"/>
              </w:rPr>
            </w:pPr>
            <w:r w:rsidRPr="00BB5ED1">
              <w:rPr>
                <w:lang w:eastAsia="zh-CN"/>
              </w:rPr>
              <w:t>1</w:t>
            </w:r>
          </w:p>
        </w:tc>
        <w:tc>
          <w:tcPr>
            <w:tcW w:w="1088" w:type="dxa"/>
            <w:tcBorders>
              <w:top w:val="single" w:sz="12" w:space="0" w:color="auto"/>
              <w:left w:val="single" w:sz="12" w:space="0" w:color="auto"/>
              <w:bottom w:val="single" w:sz="12" w:space="0" w:color="auto"/>
              <w:right w:val="single" w:sz="12" w:space="0" w:color="auto"/>
            </w:tcBorders>
          </w:tcPr>
          <w:p w14:paraId="1063C961" w14:textId="77777777" w:rsidR="008B0622" w:rsidRPr="00BB5ED1" w:rsidRDefault="008B0622" w:rsidP="008754C2">
            <w:pPr>
              <w:pStyle w:val="TAC"/>
              <w:rPr>
                <w:lang w:eastAsia="zh-CN"/>
              </w:rPr>
            </w:pPr>
            <w:r w:rsidRPr="00BB5ED1">
              <w:rPr>
                <w:lang w:eastAsia="zh-CN"/>
              </w:rPr>
              <w:t>150 ms</w:t>
            </w:r>
          </w:p>
          <w:p w14:paraId="5F315246" w14:textId="77777777" w:rsidR="008B0622" w:rsidRPr="00BB5ED1" w:rsidRDefault="008B0622" w:rsidP="008754C2">
            <w:pPr>
              <w:pStyle w:val="TAC"/>
              <w:rPr>
                <w:lang w:eastAsia="zh-CN"/>
              </w:rPr>
            </w:pPr>
          </w:p>
        </w:tc>
        <w:tc>
          <w:tcPr>
            <w:tcW w:w="797" w:type="dxa"/>
            <w:tcBorders>
              <w:top w:val="single" w:sz="12" w:space="0" w:color="auto"/>
              <w:left w:val="single" w:sz="12" w:space="0" w:color="auto"/>
              <w:bottom w:val="single" w:sz="12" w:space="0" w:color="auto"/>
              <w:right w:val="single" w:sz="12" w:space="0" w:color="auto"/>
            </w:tcBorders>
          </w:tcPr>
          <w:p w14:paraId="022E1E93" w14:textId="77777777" w:rsidR="008B0622" w:rsidRPr="00BB5ED1" w:rsidRDefault="008B0622" w:rsidP="008754C2">
            <w:pPr>
              <w:pStyle w:val="TAC"/>
            </w:pPr>
            <w:r w:rsidRPr="00BB5ED1">
              <w:t>10</w:t>
            </w:r>
            <w:r w:rsidRPr="00BB5ED1">
              <w:rPr>
                <w:vertAlign w:val="superscript"/>
              </w:rPr>
              <w:t>-2</w:t>
            </w:r>
          </w:p>
        </w:tc>
        <w:tc>
          <w:tcPr>
            <w:tcW w:w="1315" w:type="dxa"/>
            <w:tcBorders>
              <w:top w:val="single" w:sz="12" w:space="0" w:color="auto"/>
              <w:left w:val="single" w:sz="12" w:space="0" w:color="auto"/>
              <w:bottom w:val="single" w:sz="12" w:space="0" w:color="auto"/>
              <w:right w:val="single" w:sz="12" w:space="0" w:color="auto"/>
            </w:tcBorders>
          </w:tcPr>
          <w:p w14:paraId="3E57AA65" w14:textId="77777777" w:rsidR="008B0622" w:rsidRPr="00BB5ED1" w:rsidRDefault="008B0622" w:rsidP="008754C2">
            <w:pPr>
              <w:pStyle w:val="TAL"/>
            </w:pPr>
            <w:r w:rsidRPr="00BB5ED1">
              <w:t>N/A</w:t>
            </w:r>
          </w:p>
        </w:tc>
        <w:tc>
          <w:tcPr>
            <w:tcW w:w="1652" w:type="dxa"/>
            <w:tcBorders>
              <w:top w:val="single" w:sz="12" w:space="0" w:color="auto"/>
              <w:left w:val="single" w:sz="12" w:space="0" w:color="auto"/>
              <w:bottom w:val="single" w:sz="12" w:space="0" w:color="auto"/>
              <w:right w:val="single" w:sz="12" w:space="0" w:color="auto"/>
            </w:tcBorders>
          </w:tcPr>
          <w:p w14:paraId="4430B8FD" w14:textId="77777777" w:rsidR="008B0622" w:rsidRPr="00BB5ED1" w:rsidRDefault="008B0622" w:rsidP="008754C2">
            <w:pPr>
              <w:pStyle w:val="TAL"/>
            </w:pPr>
            <w:r w:rsidRPr="00BB5ED1">
              <w:t>2000 ms</w:t>
            </w:r>
          </w:p>
        </w:tc>
        <w:tc>
          <w:tcPr>
            <w:tcW w:w="2117" w:type="dxa"/>
            <w:tcBorders>
              <w:top w:val="single" w:sz="12" w:space="0" w:color="auto"/>
              <w:left w:val="single" w:sz="12" w:space="0" w:color="auto"/>
              <w:bottom w:val="single" w:sz="12" w:space="0" w:color="auto"/>
              <w:right w:val="single" w:sz="12" w:space="0" w:color="auto"/>
            </w:tcBorders>
          </w:tcPr>
          <w:p w14:paraId="1C3599A7" w14:textId="77777777" w:rsidR="008B0622" w:rsidRPr="00BB5ED1" w:rsidRDefault="008B0622" w:rsidP="008754C2">
            <w:pPr>
              <w:pStyle w:val="TAL"/>
            </w:pPr>
            <w:r w:rsidRPr="00BB5ED1">
              <w:t xml:space="preserve">Mission Critical user plane Push </w:t>
            </w:r>
            <w:proofErr w:type="gramStart"/>
            <w:r w:rsidRPr="00BB5ED1">
              <w:t>To</w:t>
            </w:r>
            <w:proofErr w:type="gramEnd"/>
            <w:r w:rsidRPr="00BB5ED1">
              <w:t xml:space="preserve"> Talk voice (e.g. MCPTT)</w:t>
            </w:r>
          </w:p>
        </w:tc>
      </w:tr>
      <w:tr w:rsidR="008B0622" w:rsidRPr="004F41BF" w14:paraId="74087B98" w14:textId="77777777" w:rsidTr="008754C2">
        <w:tc>
          <w:tcPr>
            <w:tcW w:w="1087" w:type="dxa"/>
            <w:tcBorders>
              <w:top w:val="single" w:sz="12" w:space="0" w:color="auto"/>
              <w:left w:val="single" w:sz="12" w:space="0" w:color="auto"/>
              <w:bottom w:val="single" w:sz="12" w:space="0" w:color="auto"/>
              <w:right w:val="single" w:sz="12" w:space="0" w:color="auto"/>
            </w:tcBorders>
          </w:tcPr>
          <w:p w14:paraId="747501AF" w14:textId="77777777" w:rsidR="008B0622" w:rsidRPr="00BB5ED1" w:rsidRDefault="008B0622" w:rsidP="008754C2">
            <w:pPr>
              <w:pStyle w:val="TAC"/>
              <w:rPr>
                <w:lang w:eastAsia="zh-CN"/>
              </w:rPr>
            </w:pPr>
            <w:r w:rsidRPr="00BB5ED1">
              <w:rPr>
                <w:lang w:eastAsia="zh-CN"/>
              </w:rPr>
              <w:lastRenderedPageBreak/>
              <w:t>New value#2</w:t>
            </w:r>
          </w:p>
          <w:p w14:paraId="47CE80AC" w14:textId="77777777" w:rsidR="008B0622" w:rsidRPr="00BB5ED1" w:rsidRDefault="008B0622" w:rsidP="008754C2">
            <w:pPr>
              <w:pStyle w:val="TAC"/>
              <w:rPr>
                <w:lang w:eastAsia="zh-CN"/>
              </w:rPr>
            </w:pPr>
          </w:p>
        </w:tc>
        <w:tc>
          <w:tcPr>
            <w:tcW w:w="1058" w:type="dxa"/>
            <w:tcBorders>
              <w:top w:val="nil"/>
              <w:left w:val="single" w:sz="12" w:space="0" w:color="auto"/>
              <w:bottom w:val="nil"/>
              <w:right w:val="single" w:sz="12" w:space="0" w:color="auto"/>
            </w:tcBorders>
          </w:tcPr>
          <w:p w14:paraId="582B281D" w14:textId="77777777" w:rsidR="008B0622" w:rsidRPr="00BB5ED1" w:rsidRDefault="008B0622" w:rsidP="008754C2">
            <w:pPr>
              <w:pStyle w:val="TAC"/>
            </w:pPr>
          </w:p>
        </w:tc>
        <w:tc>
          <w:tcPr>
            <w:tcW w:w="916" w:type="dxa"/>
            <w:tcBorders>
              <w:top w:val="single" w:sz="12" w:space="0" w:color="auto"/>
              <w:left w:val="single" w:sz="12" w:space="0" w:color="auto"/>
              <w:bottom w:val="single" w:sz="12" w:space="0" w:color="auto"/>
              <w:right w:val="single" w:sz="12" w:space="0" w:color="auto"/>
            </w:tcBorders>
          </w:tcPr>
          <w:p w14:paraId="0AAED461" w14:textId="77777777" w:rsidR="008B0622" w:rsidRPr="00BB5ED1" w:rsidRDefault="008B0622" w:rsidP="008754C2">
            <w:pPr>
              <w:pStyle w:val="TAC"/>
              <w:rPr>
                <w:lang w:eastAsia="zh-CN"/>
              </w:rPr>
            </w:pPr>
            <w:r w:rsidRPr="00BB5ED1">
              <w:rPr>
                <w:lang w:eastAsia="zh-CN"/>
              </w:rPr>
              <w:t>2</w:t>
            </w:r>
          </w:p>
        </w:tc>
        <w:tc>
          <w:tcPr>
            <w:tcW w:w="1088" w:type="dxa"/>
            <w:tcBorders>
              <w:top w:val="single" w:sz="12" w:space="0" w:color="auto"/>
              <w:left w:val="single" w:sz="12" w:space="0" w:color="auto"/>
              <w:bottom w:val="single" w:sz="12" w:space="0" w:color="auto"/>
              <w:right w:val="single" w:sz="12" w:space="0" w:color="auto"/>
            </w:tcBorders>
          </w:tcPr>
          <w:p w14:paraId="701639AB" w14:textId="77777777" w:rsidR="008B0622" w:rsidRPr="00BB5ED1" w:rsidRDefault="008B0622" w:rsidP="008754C2">
            <w:pPr>
              <w:pStyle w:val="TAC"/>
              <w:rPr>
                <w:lang w:eastAsia="zh-CN"/>
              </w:rPr>
            </w:pPr>
            <w:r w:rsidRPr="00BB5ED1">
              <w:rPr>
                <w:lang w:eastAsia="zh-CN"/>
              </w:rPr>
              <w:t>200 ms</w:t>
            </w:r>
          </w:p>
          <w:p w14:paraId="1FAF4A50" w14:textId="77777777" w:rsidR="008B0622" w:rsidRPr="00BB5ED1" w:rsidRDefault="008B0622" w:rsidP="008754C2">
            <w:pPr>
              <w:pStyle w:val="TAC"/>
              <w:rPr>
                <w:lang w:eastAsia="zh-CN"/>
              </w:rPr>
            </w:pPr>
          </w:p>
        </w:tc>
        <w:tc>
          <w:tcPr>
            <w:tcW w:w="797" w:type="dxa"/>
            <w:tcBorders>
              <w:top w:val="single" w:sz="12" w:space="0" w:color="auto"/>
              <w:left w:val="single" w:sz="12" w:space="0" w:color="auto"/>
              <w:bottom w:val="single" w:sz="12" w:space="0" w:color="auto"/>
              <w:right w:val="single" w:sz="12" w:space="0" w:color="auto"/>
            </w:tcBorders>
          </w:tcPr>
          <w:p w14:paraId="22C295D6" w14:textId="77777777" w:rsidR="008B0622" w:rsidRPr="00BB5ED1" w:rsidRDefault="008B0622" w:rsidP="008754C2">
            <w:pPr>
              <w:pStyle w:val="TAC"/>
            </w:pPr>
            <w:r w:rsidRPr="00BB5ED1">
              <w:t>10</w:t>
            </w:r>
            <w:r w:rsidRPr="00BB5ED1">
              <w:rPr>
                <w:vertAlign w:val="superscript"/>
              </w:rPr>
              <w:t>-2</w:t>
            </w:r>
          </w:p>
        </w:tc>
        <w:tc>
          <w:tcPr>
            <w:tcW w:w="1315" w:type="dxa"/>
            <w:tcBorders>
              <w:top w:val="single" w:sz="12" w:space="0" w:color="auto"/>
              <w:left w:val="single" w:sz="12" w:space="0" w:color="auto"/>
              <w:bottom w:val="single" w:sz="12" w:space="0" w:color="auto"/>
              <w:right w:val="single" w:sz="12" w:space="0" w:color="auto"/>
            </w:tcBorders>
          </w:tcPr>
          <w:p w14:paraId="1DFB041E" w14:textId="77777777" w:rsidR="008B0622" w:rsidRPr="00BB5ED1" w:rsidRDefault="008B0622" w:rsidP="008754C2">
            <w:pPr>
              <w:pStyle w:val="TAL"/>
            </w:pPr>
            <w:r w:rsidRPr="00BB5ED1">
              <w:t>N/A</w:t>
            </w:r>
          </w:p>
        </w:tc>
        <w:tc>
          <w:tcPr>
            <w:tcW w:w="1652" w:type="dxa"/>
            <w:tcBorders>
              <w:top w:val="single" w:sz="12" w:space="0" w:color="auto"/>
              <w:left w:val="single" w:sz="12" w:space="0" w:color="auto"/>
              <w:bottom w:val="single" w:sz="12" w:space="0" w:color="auto"/>
              <w:right w:val="single" w:sz="12" w:space="0" w:color="auto"/>
            </w:tcBorders>
          </w:tcPr>
          <w:p w14:paraId="41D9B06A" w14:textId="77777777" w:rsidR="008B0622" w:rsidRPr="00BB5ED1" w:rsidRDefault="008B0622" w:rsidP="008754C2">
            <w:pPr>
              <w:pStyle w:val="TAL"/>
            </w:pPr>
            <w:r w:rsidRPr="00BB5ED1">
              <w:t>2000 ms</w:t>
            </w:r>
          </w:p>
        </w:tc>
        <w:tc>
          <w:tcPr>
            <w:tcW w:w="2117" w:type="dxa"/>
            <w:tcBorders>
              <w:top w:val="single" w:sz="12" w:space="0" w:color="auto"/>
              <w:left w:val="single" w:sz="12" w:space="0" w:color="auto"/>
              <w:bottom w:val="single" w:sz="12" w:space="0" w:color="auto"/>
              <w:right w:val="single" w:sz="12" w:space="0" w:color="auto"/>
            </w:tcBorders>
          </w:tcPr>
          <w:p w14:paraId="5751B137" w14:textId="77777777" w:rsidR="008B0622" w:rsidRPr="00BB5ED1" w:rsidRDefault="008B0622" w:rsidP="008754C2">
            <w:pPr>
              <w:pStyle w:val="TAL"/>
            </w:pPr>
            <w:r w:rsidRPr="00BB5ED1">
              <w:t xml:space="preserve">Non-Mission-Critical user plane Push </w:t>
            </w:r>
            <w:proofErr w:type="gramStart"/>
            <w:r w:rsidRPr="00BB5ED1">
              <w:t>To</w:t>
            </w:r>
            <w:proofErr w:type="gramEnd"/>
            <w:r w:rsidRPr="00BB5ED1">
              <w:t xml:space="preserve"> Talk voice</w:t>
            </w:r>
          </w:p>
        </w:tc>
      </w:tr>
      <w:tr w:rsidR="008B0622" w:rsidRPr="004F41BF" w14:paraId="32B8051B" w14:textId="77777777" w:rsidTr="008754C2">
        <w:tc>
          <w:tcPr>
            <w:tcW w:w="1087" w:type="dxa"/>
            <w:tcBorders>
              <w:top w:val="single" w:sz="12" w:space="0" w:color="auto"/>
              <w:left w:val="single" w:sz="12" w:space="0" w:color="auto"/>
              <w:bottom w:val="single" w:sz="12" w:space="0" w:color="auto"/>
              <w:right w:val="single" w:sz="12" w:space="0" w:color="auto"/>
            </w:tcBorders>
          </w:tcPr>
          <w:p w14:paraId="047A76A6" w14:textId="77777777" w:rsidR="008B0622" w:rsidRPr="00BB5ED1" w:rsidRDefault="008B0622" w:rsidP="008754C2">
            <w:pPr>
              <w:pStyle w:val="TAC"/>
              <w:rPr>
                <w:lang w:eastAsia="zh-CN"/>
              </w:rPr>
            </w:pPr>
            <w:r w:rsidRPr="00BB5ED1">
              <w:rPr>
                <w:lang w:eastAsia="zh-CN"/>
              </w:rPr>
              <w:t>New value#3</w:t>
            </w:r>
          </w:p>
          <w:p w14:paraId="69267EAA" w14:textId="77777777" w:rsidR="008B0622" w:rsidRPr="00BB5ED1" w:rsidRDefault="008B0622" w:rsidP="008754C2">
            <w:pPr>
              <w:pStyle w:val="TAC"/>
              <w:rPr>
                <w:lang w:eastAsia="zh-CN"/>
              </w:rPr>
            </w:pPr>
          </w:p>
        </w:tc>
        <w:tc>
          <w:tcPr>
            <w:tcW w:w="1058" w:type="dxa"/>
            <w:tcBorders>
              <w:top w:val="nil"/>
              <w:left w:val="single" w:sz="12" w:space="0" w:color="auto"/>
              <w:bottom w:val="single" w:sz="12" w:space="0" w:color="auto"/>
              <w:right w:val="single" w:sz="12" w:space="0" w:color="auto"/>
            </w:tcBorders>
          </w:tcPr>
          <w:p w14:paraId="04D64117" w14:textId="77777777" w:rsidR="008B0622" w:rsidRPr="00BB5ED1" w:rsidRDefault="008B0622" w:rsidP="008754C2">
            <w:pPr>
              <w:pStyle w:val="TAC"/>
            </w:pPr>
          </w:p>
        </w:tc>
        <w:tc>
          <w:tcPr>
            <w:tcW w:w="916" w:type="dxa"/>
            <w:tcBorders>
              <w:top w:val="single" w:sz="12" w:space="0" w:color="auto"/>
              <w:left w:val="single" w:sz="12" w:space="0" w:color="auto"/>
              <w:bottom w:val="single" w:sz="12" w:space="0" w:color="auto"/>
              <w:right w:val="single" w:sz="12" w:space="0" w:color="auto"/>
            </w:tcBorders>
          </w:tcPr>
          <w:p w14:paraId="2A8BB01A" w14:textId="77777777" w:rsidR="008B0622" w:rsidRPr="00BB5ED1" w:rsidRDefault="008B0622" w:rsidP="008754C2">
            <w:pPr>
              <w:pStyle w:val="TAC"/>
              <w:rPr>
                <w:lang w:eastAsia="zh-CN"/>
              </w:rPr>
            </w:pPr>
            <w:r w:rsidRPr="00BB5ED1">
              <w:rPr>
                <w:lang w:eastAsia="zh-CN"/>
              </w:rPr>
              <w:t>2</w:t>
            </w:r>
          </w:p>
        </w:tc>
        <w:tc>
          <w:tcPr>
            <w:tcW w:w="1088" w:type="dxa"/>
            <w:tcBorders>
              <w:top w:val="single" w:sz="12" w:space="0" w:color="auto"/>
              <w:left w:val="single" w:sz="12" w:space="0" w:color="auto"/>
              <w:bottom w:val="single" w:sz="12" w:space="0" w:color="auto"/>
              <w:right w:val="single" w:sz="12" w:space="0" w:color="auto"/>
            </w:tcBorders>
          </w:tcPr>
          <w:p w14:paraId="4BEF9762" w14:textId="77777777" w:rsidR="008B0622" w:rsidRPr="00BB5ED1" w:rsidRDefault="008B0622" w:rsidP="008754C2">
            <w:pPr>
              <w:pStyle w:val="TAC"/>
              <w:rPr>
                <w:lang w:eastAsia="zh-CN"/>
              </w:rPr>
            </w:pPr>
            <w:r w:rsidRPr="00BB5ED1">
              <w:rPr>
                <w:lang w:eastAsia="zh-CN"/>
              </w:rPr>
              <w:t>200 ms</w:t>
            </w:r>
          </w:p>
          <w:p w14:paraId="418F5E72" w14:textId="77777777" w:rsidR="008B0622" w:rsidRPr="00BB5ED1" w:rsidRDefault="008B0622" w:rsidP="008754C2">
            <w:pPr>
              <w:pStyle w:val="TAC"/>
              <w:rPr>
                <w:lang w:eastAsia="zh-CN"/>
              </w:rPr>
            </w:pPr>
          </w:p>
        </w:tc>
        <w:tc>
          <w:tcPr>
            <w:tcW w:w="797" w:type="dxa"/>
            <w:tcBorders>
              <w:top w:val="single" w:sz="12" w:space="0" w:color="auto"/>
              <w:left w:val="single" w:sz="12" w:space="0" w:color="auto"/>
              <w:bottom w:val="single" w:sz="12" w:space="0" w:color="auto"/>
              <w:right w:val="single" w:sz="12" w:space="0" w:color="auto"/>
            </w:tcBorders>
          </w:tcPr>
          <w:p w14:paraId="34271F12" w14:textId="77777777" w:rsidR="008B0622" w:rsidRPr="00BB5ED1" w:rsidRDefault="008B0622" w:rsidP="008754C2">
            <w:pPr>
              <w:pStyle w:val="TAC"/>
              <w:rPr>
                <w:lang w:eastAsia="zh-CN"/>
              </w:rPr>
            </w:pPr>
            <w:r w:rsidRPr="00BB5ED1">
              <w:t>10</w:t>
            </w:r>
            <w:r w:rsidRPr="00BB5ED1">
              <w:rPr>
                <w:vertAlign w:val="superscript"/>
              </w:rPr>
              <w:t>-</w:t>
            </w:r>
            <w:r w:rsidRPr="00BB5ED1">
              <w:rPr>
                <w:vertAlign w:val="superscript"/>
                <w:lang w:eastAsia="zh-CN"/>
              </w:rPr>
              <w:t>3</w:t>
            </w:r>
          </w:p>
        </w:tc>
        <w:tc>
          <w:tcPr>
            <w:tcW w:w="1315" w:type="dxa"/>
            <w:tcBorders>
              <w:top w:val="single" w:sz="12" w:space="0" w:color="auto"/>
              <w:left w:val="single" w:sz="12" w:space="0" w:color="auto"/>
              <w:bottom w:val="single" w:sz="12" w:space="0" w:color="auto"/>
              <w:right w:val="single" w:sz="12" w:space="0" w:color="auto"/>
            </w:tcBorders>
          </w:tcPr>
          <w:p w14:paraId="5BDFBF58" w14:textId="77777777" w:rsidR="008B0622" w:rsidRPr="00BB5ED1" w:rsidRDefault="008B0622" w:rsidP="008754C2">
            <w:pPr>
              <w:pStyle w:val="TAL"/>
            </w:pPr>
            <w:r w:rsidRPr="00BB5ED1">
              <w:t>N/A</w:t>
            </w:r>
          </w:p>
        </w:tc>
        <w:tc>
          <w:tcPr>
            <w:tcW w:w="1652" w:type="dxa"/>
            <w:tcBorders>
              <w:top w:val="single" w:sz="12" w:space="0" w:color="auto"/>
              <w:left w:val="single" w:sz="12" w:space="0" w:color="auto"/>
              <w:bottom w:val="single" w:sz="12" w:space="0" w:color="auto"/>
              <w:right w:val="single" w:sz="12" w:space="0" w:color="auto"/>
            </w:tcBorders>
          </w:tcPr>
          <w:p w14:paraId="31BC6996" w14:textId="77777777" w:rsidR="008B0622" w:rsidRPr="00BB5ED1" w:rsidRDefault="008B0622" w:rsidP="008754C2">
            <w:pPr>
              <w:pStyle w:val="TAL"/>
            </w:pPr>
            <w:r w:rsidRPr="00BB5ED1">
              <w:t>2000 ms</w:t>
            </w:r>
          </w:p>
        </w:tc>
        <w:tc>
          <w:tcPr>
            <w:tcW w:w="2117" w:type="dxa"/>
            <w:tcBorders>
              <w:top w:val="single" w:sz="12" w:space="0" w:color="auto"/>
              <w:left w:val="single" w:sz="12" w:space="0" w:color="auto"/>
              <w:bottom w:val="single" w:sz="12" w:space="0" w:color="auto"/>
              <w:right w:val="single" w:sz="12" w:space="0" w:color="auto"/>
            </w:tcBorders>
          </w:tcPr>
          <w:p w14:paraId="242B786F" w14:textId="77777777" w:rsidR="008B0622" w:rsidRPr="00BB5ED1" w:rsidRDefault="008B0622" w:rsidP="008754C2">
            <w:pPr>
              <w:pStyle w:val="TAL"/>
            </w:pPr>
            <w:r w:rsidRPr="00BB5ED1">
              <w:t>Mission Critical Video user plane</w:t>
            </w:r>
          </w:p>
        </w:tc>
      </w:tr>
      <w:tr w:rsidR="008B0622" w:rsidRPr="004F41BF" w14:paraId="1BF565A2" w14:textId="77777777" w:rsidTr="008754C2">
        <w:tc>
          <w:tcPr>
            <w:tcW w:w="1087" w:type="dxa"/>
            <w:tcBorders>
              <w:top w:val="single" w:sz="12" w:space="0" w:color="auto"/>
              <w:left w:val="single" w:sz="12" w:space="0" w:color="auto"/>
              <w:bottom w:val="single" w:sz="12" w:space="0" w:color="auto"/>
              <w:right w:val="single" w:sz="12" w:space="0" w:color="auto"/>
            </w:tcBorders>
          </w:tcPr>
          <w:p w14:paraId="58A89AEC" w14:textId="77777777" w:rsidR="008B0622" w:rsidRPr="00BB5ED1" w:rsidRDefault="008B0622" w:rsidP="008754C2">
            <w:pPr>
              <w:pStyle w:val="TAC"/>
              <w:rPr>
                <w:lang w:eastAsia="zh-CN"/>
              </w:rPr>
            </w:pPr>
            <w:r w:rsidRPr="00BB5ED1">
              <w:rPr>
                <w:lang w:eastAsia="zh-CN"/>
              </w:rPr>
              <w:t>New value#4</w:t>
            </w:r>
          </w:p>
          <w:p w14:paraId="574C3FD3" w14:textId="77777777" w:rsidR="008B0622" w:rsidRPr="00BB5ED1" w:rsidRDefault="008B0622" w:rsidP="008754C2">
            <w:pPr>
              <w:pStyle w:val="TAC"/>
            </w:pPr>
          </w:p>
        </w:tc>
        <w:tc>
          <w:tcPr>
            <w:tcW w:w="1058" w:type="dxa"/>
            <w:tcBorders>
              <w:top w:val="single" w:sz="12" w:space="0" w:color="auto"/>
              <w:left w:val="single" w:sz="12" w:space="0" w:color="auto"/>
              <w:bottom w:val="nil"/>
              <w:right w:val="single" w:sz="12" w:space="0" w:color="auto"/>
            </w:tcBorders>
          </w:tcPr>
          <w:p w14:paraId="233977AB" w14:textId="77777777" w:rsidR="008B0622" w:rsidRPr="00BB5ED1" w:rsidRDefault="008B0622" w:rsidP="008754C2">
            <w:pPr>
              <w:pStyle w:val="TAC"/>
            </w:pPr>
            <w:r w:rsidRPr="00BB5ED1">
              <w:t>Non-GBR</w:t>
            </w:r>
          </w:p>
        </w:tc>
        <w:tc>
          <w:tcPr>
            <w:tcW w:w="916" w:type="dxa"/>
            <w:tcBorders>
              <w:top w:val="single" w:sz="12" w:space="0" w:color="auto"/>
              <w:left w:val="single" w:sz="12" w:space="0" w:color="auto"/>
              <w:bottom w:val="single" w:sz="12" w:space="0" w:color="auto"/>
              <w:right w:val="single" w:sz="12" w:space="0" w:color="auto"/>
            </w:tcBorders>
          </w:tcPr>
          <w:p w14:paraId="6EB091D1" w14:textId="77777777" w:rsidR="008B0622" w:rsidRPr="00BB5ED1" w:rsidRDefault="008B0622" w:rsidP="008754C2">
            <w:pPr>
              <w:pStyle w:val="TAC"/>
            </w:pPr>
            <w:r w:rsidRPr="00BB5ED1">
              <w:rPr>
                <w:lang w:eastAsia="zh-CN"/>
              </w:rPr>
              <w:t>1</w:t>
            </w:r>
          </w:p>
        </w:tc>
        <w:tc>
          <w:tcPr>
            <w:tcW w:w="1088" w:type="dxa"/>
            <w:tcBorders>
              <w:top w:val="single" w:sz="12" w:space="0" w:color="auto"/>
              <w:left w:val="single" w:sz="12" w:space="0" w:color="auto"/>
              <w:bottom w:val="single" w:sz="12" w:space="0" w:color="auto"/>
              <w:right w:val="single" w:sz="12" w:space="0" w:color="auto"/>
            </w:tcBorders>
          </w:tcPr>
          <w:p w14:paraId="06D6EFB2" w14:textId="77777777" w:rsidR="008B0622" w:rsidRPr="00BB5ED1" w:rsidRDefault="008B0622" w:rsidP="008754C2">
            <w:pPr>
              <w:pStyle w:val="TAC"/>
              <w:rPr>
                <w:lang w:eastAsia="zh-CN"/>
              </w:rPr>
            </w:pPr>
            <w:r w:rsidRPr="00BB5ED1">
              <w:rPr>
                <w:lang w:eastAsia="zh-CN"/>
              </w:rPr>
              <w:t>120 ms</w:t>
            </w:r>
          </w:p>
          <w:p w14:paraId="7EB6415F" w14:textId="77777777" w:rsidR="008B0622" w:rsidRPr="00BB5ED1" w:rsidRDefault="008B0622" w:rsidP="008754C2">
            <w:pPr>
              <w:pStyle w:val="TAC"/>
            </w:pPr>
          </w:p>
        </w:tc>
        <w:tc>
          <w:tcPr>
            <w:tcW w:w="797" w:type="dxa"/>
            <w:tcBorders>
              <w:top w:val="single" w:sz="12" w:space="0" w:color="auto"/>
              <w:left w:val="single" w:sz="12" w:space="0" w:color="auto"/>
              <w:bottom w:val="single" w:sz="12" w:space="0" w:color="auto"/>
              <w:right w:val="single" w:sz="12" w:space="0" w:color="auto"/>
            </w:tcBorders>
          </w:tcPr>
          <w:p w14:paraId="30F6E52E" w14:textId="77777777" w:rsidR="008B0622" w:rsidRPr="00BB5ED1" w:rsidRDefault="008B0622" w:rsidP="008754C2">
            <w:pPr>
              <w:pStyle w:val="TAC"/>
            </w:pPr>
            <w:r w:rsidRPr="00BB5ED1">
              <w:t>10</w:t>
            </w:r>
            <w:r w:rsidRPr="00BB5ED1">
              <w:rPr>
                <w:vertAlign w:val="superscript"/>
              </w:rPr>
              <w:t>-</w:t>
            </w:r>
            <w:r w:rsidRPr="00BB5ED1">
              <w:rPr>
                <w:vertAlign w:val="superscript"/>
                <w:lang w:eastAsia="zh-CN"/>
              </w:rPr>
              <w:t>6</w:t>
            </w:r>
          </w:p>
        </w:tc>
        <w:tc>
          <w:tcPr>
            <w:tcW w:w="1315" w:type="dxa"/>
            <w:tcBorders>
              <w:top w:val="single" w:sz="12" w:space="0" w:color="auto"/>
              <w:left w:val="single" w:sz="12" w:space="0" w:color="auto"/>
              <w:bottom w:val="single" w:sz="12" w:space="0" w:color="auto"/>
              <w:right w:val="single" w:sz="12" w:space="0" w:color="auto"/>
            </w:tcBorders>
          </w:tcPr>
          <w:p w14:paraId="0AC2DF5E" w14:textId="77777777" w:rsidR="008B0622" w:rsidRPr="00BB5ED1" w:rsidRDefault="008B0622" w:rsidP="008754C2">
            <w:pPr>
              <w:pStyle w:val="TAL"/>
            </w:pPr>
            <w:r w:rsidRPr="00BB5ED1">
              <w:rPr>
                <w:lang w:eastAsia="zh-CN"/>
              </w:rPr>
              <w:t>N/A</w:t>
            </w:r>
          </w:p>
        </w:tc>
        <w:tc>
          <w:tcPr>
            <w:tcW w:w="1652" w:type="dxa"/>
            <w:tcBorders>
              <w:top w:val="single" w:sz="12" w:space="0" w:color="auto"/>
              <w:left w:val="single" w:sz="12" w:space="0" w:color="auto"/>
              <w:bottom w:val="single" w:sz="12" w:space="0" w:color="auto"/>
              <w:right w:val="single" w:sz="12" w:space="0" w:color="auto"/>
            </w:tcBorders>
          </w:tcPr>
          <w:p w14:paraId="70FFE1D4" w14:textId="77777777" w:rsidR="008B0622" w:rsidRPr="00BB5ED1" w:rsidRDefault="008B0622" w:rsidP="008754C2">
            <w:pPr>
              <w:pStyle w:val="TAL"/>
            </w:pPr>
            <w:r w:rsidRPr="00BB5ED1">
              <w:rPr>
                <w:lang w:eastAsia="zh-CN"/>
              </w:rPr>
              <w:t>N/A</w:t>
            </w:r>
          </w:p>
        </w:tc>
        <w:tc>
          <w:tcPr>
            <w:tcW w:w="2117" w:type="dxa"/>
            <w:tcBorders>
              <w:top w:val="single" w:sz="12" w:space="0" w:color="auto"/>
              <w:left w:val="single" w:sz="12" w:space="0" w:color="auto"/>
              <w:bottom w:val="single" w:sz="12" w:space="0" w:color="auto"/>
              <w:right w:val="single" w:sz="12" w:space="0" w:color="auto"/>
            </w:tcBorders>
          </w:tcPr>
          <w:p w14:paraId="23876333" w14:textId="77777777" w:rsidR="008B0622" w:rsidRPr="00BB5ED1" w:rsidRDefault="008B0622" w:rsidP="008754C2">
            <w:pPr>
              <w:pStyle w:val="TAL"/>
            </w:pPr>
            <w:r w:rsidRPr="00BB5ED1">
              <w:t>Mission Critical delay sensitive signalling (e.g. MC-PTT signalling)</w:t>
            </w:r>
          </w:p>
        </w:tc>
      </w:tr>
      <w:tr w:rsidR="008B0622" w:rsidRPr="004F41BF" w14:paraId="72DB8EF7" w14:textId="77777777" w:rsidTr="008754C2">
        <w:tc>
          <w:tcPr>
            <w:tcW w:w="1087" w:type="dxa"/>
            <w:tcBorders>
              <w:top w:val="single" w:sz="12" w:space="0" w:color="auto"/>
              <w:left w:val="single" w:sz="12" w:space="0" w:color="auto"/>
              <w:bottom w:val="single" w:sz="12" w:space="0" w:color="auto"/>
              <w:right w:val="single" w:sz="12" w:space="0" w:color="auto"/>
            </w:tcBorders>
          </w:tcPr>
          <w:p w14:paraId="3048C3FB" w14:textId="77777777" w:rsidR="008B0622" w:rsidRPr="00BB5ED1" w:rsidRDefault="008B0622" w:rsidP="008754C2">
            <w:pPr>
              <w:pStyle w:val="TAC"/>
              <w:rPr>
                <w:lang w:eastAsia="zh-CN"/>
              </w:rPr>
            </w:pPr>
            <w:r w:rsidRPr="00BB5ED1">
              <w:rPr>
                <w:lang w:eastAsia="zh-CN"/>
              </w:rPr>
              <w:t>New value#5</w:t>
            </w:r>
          </w:p>
          <w:p w14:paraId="72933CA3" w14:textId="77777777" w:rsidR="008B0622" w:rsidRPr="00BB5ED1" w:rsidRDefault="008B0622" w:rsidP="008754C2">
            <w:pPr>
              <w:pStyle w:val="TAC"/>
            </w:pPr>
          </w:p>
        </w:tc>
        <w:tc>
          <w:tcPr>
            <w:tcW w:w="1058" w:type="dxa"/>
            <w:tcBorders>
              <w:top w:val="nil"/>
              <w:left w:val="single" w:sz="12" w:space="0" w:color="auto"/>
              <w:bottom w:val="single" w:sz="12" w:space="0" w:color="auto"/>
              <w:right w:val="single" w:sz="12" w:space="0" w:color="auto"/>
            </w:tcBorders>
          </w:tcPr>
          <w:p w14:paraId="158A2BDC" w14:textId="77777777" w:rsidR="008B0622" w:rsidRPr="00BB5ED1" w:rsidRDefault="008B0622" w:rsidP="008754C2">
            <w:pPr>
              <w:pStyle w:val="TAC"/>
            </w:pPr>
          </w:p>
        </w:tc>
        <w:tc>
          <w:tcPr>
            <w:tcW w:w="916" w:type="dxa"/>
            <w:tcBorders>
              <w:top w:val="single" w:sz="12" w:space="0" w:color="auto"/>
              <w:left w:val="single" w:sz="12" w:space="0" w:color="auto"/>
              <w:bottom w:val="single" w:sz="12" w:space="0" w:color="auto"/>
              <w:right w:val="single" w:sz="12" w:space="0" w:color="auto"/>
            </w:tcBorders>
          </w:tcPr>
          <w:p w14:paraId="70C14719" w14:textId="77777777" w:rsidR="008B0622" w:rsidRPr="00BB5ED1" w:rsidRDefault="008B0622" w:rsidP="008754C2">
            <w:pPr>
              <w:pStyle w:val="TAC"/>
            </w:pPr>
            <w:r w:rsidRPr="00BB5ED1">
              <w:rPr>
                <w:lang w:eastAsia="zh-CN"/>
              </w:rPr>
              <w:t>6</w:t>
            </w:r>
          </w:p>
        </w:tc>
        <w:tc>
          <w:tcPr>
            <w:tcW w:w="1088" w:type="dxa"/>
            <w:tcBorders>
              <w:top w:val="single" w:sz="12" w:space="0" w:color="auto"/>
              <w:left w:val="single" w:sz="12" w:space="0" w:color="auto"/>
              <w:bottom w:val="single" w:sz="12" w:space="0" w:color="auto"/>
              <w:right w:val="single" w:sz="12" w:space="0" w:color="auto"/>
            </w:tcBorders>
          </w:tcPr>
          <w:p w14:paraId="41D1826B" w14:textId="77777777" w:rsidR="008B0622" w:rsidRPr="00BB5ED1" w:rsidRDefault="008B0622" w:rsidP="008754C2">
            <w:pPr>
              <w:pStyle w:val="TAC"/>
              <w:rPr>
                <w:lang w:eastAsia="zh-CN"/>
              </w:rPr>
            </w:pPr>
            <w:r w:rsidRPr="00BB5ED1">
              <w:rPr>
                <w:lang w:eastAsia="zh-CN"/>
              </w:rPr>
              <w:t>400 ms</w:t>
            </w:r>
          </w:p>
          <w:p w14:paraId="1D8511EC" w14:textId="77777777" w:rsidR="008B0622" w:rsidRPr="00BB5ED1" w:rsidRDefault="008B0622" w:rsidP="008754C2">
            <w:pPr>
              <w:pStyle w:val="TAC"/>
            </w:pPr>
          </w:p>
        </w:tc>
        <w:tc>
          <w:tcPr>
            <w:tcW w:w="797" w:type="dxa"/>
            <w:tcBorders>
              <w:top w:val="single" w:sz="12" w:space="0" w:color="auto"/>
              <w:left w:val="single" w:sz="12" w:space="0" w:color="auto"/>
              <w:bottom w:val="single" w:sz="12" w:space="0" w:color="auto"/>
              <w:right w:val="single" w:sz="12" w:space="0" w:color="auto"/>
            </w:tcBorders>
          </w:tcPr>
          <w:p w14:paraId="150D566A" w14:textId="77777777" w:rsidR="008B0622" w:rsidRPr="00BB5ED1" w:rsidRDefault="008B0622" w:rsidP="008754C2">
            <w:pPr>
              <w:pStyle w:val="TAC"/>
            </w:pPr>
            <w:r w:rsidRPr="00BB5ED1">
              <w:t>10</w:t>
            </w:r>
            <w:r w:rsidRPr="00BB5ED1">
              <w:rPr>
                <w:vertAlign w:val="superscript"/>
              </w:rPr>
              <w:t>-</w:t>
            </w:r>
            <w:r w:rsidRPr="00BB5ED1">
              <w:rPr>
                <w:vertAlign w:val="superscript"/>
                <w:lang w:eastAsia="zh-CN"/>
              </w:rPr>
              <w:t>6</w:t>
            </w:r>
          </w:p>
        </w:tc>
        <w:tc>
          <w:tcPr>
            <w:tcW w:w="1315" w:type="dxa"/>
            <w:tcBorders>
              <w:top w:val="single" w:sz="12" w:space="0" w:color="auto"/>
              <w:left w:val="single" w:sz="12" w:space="0" w:color="auto"/>
              <w:bottom w:val="single" w:sz="12" w:space="0" w:color="auto"/>
              <w:right w:val="single" w:sz="12" w:space="0" w:color="auto"/>
            </w:tcBorders>
          </w:tcPr>
          <w:p w14:paraId="3BB8E584" w14:textId="77777777" w:rsidR="008B0622" w:rsidRPr="00BB5ED1" w:rsidRDefault="008B0622" w:rsidP="008754C2">
            <w:pPr>
              <w:pStyle w:val="TAL"/>
            </w:pPr>
            <w:r w:rsidRPr="00BB5ED1">
              <w:rPr>
                <w:lang w:eastAsia="zh-CN"/>
              </w:rPr>
              <w:t>N/A</w:t>
            </w:r>
          </w:p>
        </w:tc>
        <w:tc>
          <w:tcPr>
            <w:tcW w:w="1652" w:type="dxa"/>
            <w:tcBorders>
              <w:top w:val="single" w:sz="12" w:space="0" w:color="auto"/>
              <w:left w:val="single" w:sz="12" w:space="0" w:color="auto"/>
              <w:bottom w:val="single" w:sz="12" w:space="0" w:color="auto"/>
              <w:right w:val="single" w:sz="12" w:space="0" w:color="auto"/>
            </w:tcBorders>
          </w:tcPr>
          <w:p w14:paraId="3F49DDF5" w14:textId="77777777" w:rsidR="008B0622" w:rsidRPr="00BB5ED1" w:rsidRDefault="008B0622" w:rsidP="008754C2">
            <w:pPr>
              <w:pStyle w:val="TAL"/>
            </w:pPr>
            <w:r w:rsidRPr="00BB5ED1">
              <w:rPr>
                <w:lang w:eastAsia="zh-CN"/>
              </w:rPr>
              <w:t>N/A</w:t>
            </w:r>
          </w:p>
        </w:tc>
        <w:tc>
          <w:tcPr>
            <w:tcW w:w="2117" w:type="dxa"/>
            <w:tcBorders>
              <w:top w:val="single" w:sz="12" w:space="0" w:color="auto"/>
              <w:left w:val="single" w:sz="12" w:space="0" w:color="auto"/>
              <w:bottom w:val="single" w:sz="12" w:space="0" w:color="auto"/>
              <w:right w:val="single" w:sz="12" w:space="0" w:color="auto"/>
            </w:tcBorders>
          </w:tcPr>
          <w:p w14:paraId="0FD4D427" w14:textId="77777777" w:rsidR="008B0622" w:rsidRPr="00BB5ED1" w:rsidRDefault="008B0622" w:rsidP="008754C2">
            <w:pPr>
              <w:pStyle w:val="TAL"/>
            </w:pPr>
            <w:r w:rsidRPr="00BB5ED1">
              <w:t>Mission Critical Data (e.g. example services are the same as 5QI 6/8/9)</w:t>
            </w:r>
          </w:p>
        </w:tc>
      </w:tr>
    </w:tbl>
    <w:p w14:paraId="6C089FC6" w14:textId="77777777" w:rsidR="008B0622" w:rsidRPr="00F40803" w:rsidRDefault="008B0622" w:rsidP="008B0622">
      <w:pPr>
        <w:pStyle w:val="B1"/>
        <w:spacing w:before="240" w:after="120"/>
        <w:ind w:left="0" w:firstLine="0"/>
        <w:rPr>
          <w:b/>
          <w:bCs/>
        </w:rPr>
      </w:pPr>
      <w:r w:rsidRPr="00F40803">
        <w:rPr>
          <w:b/>
          <w:bCs/>
        </w:rPr>
        <w:t xml:space="preserve">Table 2: </w:t>
      </w:r>
      <w:r>
        <w:rPr>
          <w:b/>
          <w:bCs/>
        </w:rPr>
        <w:t>New Standardized PQIs for commercial service</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057"/>
        <w:gridCol w:w="1230"/>
        <w:gridCol w:w="1054"/>
        <w:gridCol w:w="797"/>
        <w:gridCol w:w="1286"/>
        <w:gridCol w:w="1592"/>
        <w:gridCol w:w="2051"/>
      </w:tblGrid>
      <w:tr w:rsidR="008B0622" w:rsidRPr="008B7D27" w14:paraId="16E3254B" w14:textId="77777777" w:rsidTr="008754C2">
        <w:tc>
          <w:tcPr>
            <w:tcW w:w="855" w:type="dxa"/>
            <w:tcBorders>
              <w:top w:val="single" w:sz="12" w:space="0" w:color="auto"/>
              <w:left w:val="single" w:sz="12" w:space="0" w:color="auto"/>
              <w:bottom w:val="single" w:sz="12" w:space="0" w:color="auto"/>
              <w:right w:val="single" w:sz="12" w:space="0" w:color="auto"/>
            </w:tcBorders>
          </w:tcPr>
          <w:p w14:paraId="21E66D7C"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PQI</w:t>
            </w:r>
          </w:p>
          <w:p w14:paraId="2002FFF2"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Value</w:t>
            </w:r>
          </w:p>
        </w:tc>
        <w:tc>
          <w:tcPr>
            <w:tcW w:w="1057" w:type="dxa"/>
            <w:tcBorders>
              <w:top w:val="single" w:sz="12" w:space="0" w:color="auto"/>
              <w:left w:val="single" w:sz="12" w:space="0" w:color="auto"/>
              <w:bottom w:val="single" w:sz="12" w:space="0" w:color="auto"/>
              <w:right w:val="single" w:sz="12" w:space="0" w:color="auto"/>
            </w:tcBorders>
          </w:tcPr>
          <w:p w14:paraId="2E21AED9"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Resource Type</w:t>
            </w:r>
          </w:p>
        </w:tc>
        <w:tc>
          <w:tcPr>
            <w:tcW w:w="1230" w:type="dxa"/>
            <w:tcBorders>
              <w:top w:val="single" w:sz="12" w:space="0" w:color="auto"/>
              <w:left w:val="single" w:sz="12" w:space="0" w:color="auto"/>
              <w:bottom w:val="single" w:sz="12" w:space="0" w:color="auto"/>
              <w:right w:val="single" w:sz="12" w:space="0" w:color="auto"/>
            </w:tcBorders>
          </w:tcPr>
          <w:p w14:paraId="5D3D7CB1"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Default Priority Level</w:t>
            </w:r>
          </w:p>
        </w:tc>
        <w:tc>
          <w:tcPr>
            <w:tcW w:w="1054" w:type="dxa"/>
            <w:tcBorders>
              <w:top w:val="single" w:sz="12" w:space="0" w:color="auto"/>
              <w:left w:val="single" w:sz="12" w:space="0" w:color="auto"/>
              <w:bottom w:val="single" w:sz="12" w:space="0" w:color="auto"/>
              <w:right w:val="single" w:sz="12" w:space="0" w:color="auto"/>
            </w:tcBorders>
          </w:tcPr>
          <w:p w14:paraId="1AE5858B"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Packet Delay Budget</w:t>
            </w:r>
          </w:p>
        </w:tc>
        <w:tc>
          <w:tcPr>
            <w:tcW w:w="797" w:type="dxa"/>
            <w:tcBorders>
              <w:top w:val="single" w:sz="12" w:space="0" w:color="auto"/>
              <w:left w:val="single" w:sz="12" w:space="0" w:color="auto"/>
              <w:bottom w:val="single" w:sz="12" w:space="0" w:color="auto"/>
              <w:right w:val="single" w:sz="12" w:space="0" w:color="auto"/>
            </w:tcBorders>
          </w:tcPr>
          <w:p w14:paraId="7240E6E8"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Packet Error</w:t>
            </w:r>
          </w:p>
          <w:p w14:paraId="3EE74213"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 xml:space="preserve">Rate </w:t>
            </w:r>
          </w:p>
        </w:tc>
        <w:tc>
          <w:tcPr>
            <w:tcW w:w="1286" w:type="dxa"/>
            <w:tcBorders>
              <w:top w:val="single" w:sz="12" w:space="0" w:color="auto"/>
              <w:left w:val="single" w:sz="12" w:space="0" w:color="auto"/>
              <w:bottom w:val="single" w:sz="12" w:space="0" w:color="auto"/>
              <w:right w:val="single" w:sz="12" w:space="0" w:color="auto"/>
            </w:tcBorders>
          </w:tcPr>
          <w:p w14:paraId="48DEAD0A"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Default Maximum Data Burst Volume</w:t>
            </w:r>
          </w:p>
        </w:tc>
        <w:tc>
          <w:tcPr>
            <w:tcW w:w="1592" w:type="dxa"/>
            <w:tcBorders>
              <w:top w:val="single" w:sz="12" w:space="0" w:color="auto"/>
              <w:left w:val="single" w:sz="12" w:space="0" w:color="auto"/>
              <w:bottom w:val="single" w:sz="12" w:space="0" w:color="auto"/>
              <w:right w:val="single" w:sz="12" w:space="0" w:color="auto"/>
            </w:tcBorders>
          </w:tcPr>
          <w:p w14:paraId="21A1462E"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Default</w:t>
            </w:r>
          </w:p>
          <w:p w14:paraId="430E1B9E"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Averaging Window</w:t>
            </w:r>
          </w:p>
        </w:tc>
        <w:tc>
          <w:tcPr>
            <w:tcW w:w="2051" w:type="dxa"/>
            <w:tcBorders>
              <w:top w:val="single" w:sz="12" w:space="0" w:color="auto"/>
              <w:left w:val="single" w:sz="12" w:space="0" w:color="auto"/>
              <w:bottom w:val="single" w:sz="12" w:space="0" w:color="auto"/>
              <w:right w:val="single" w:sz="12" w:space="0" w:color="auto"/>
            </w:tcBorders>
          </w:tcPr>
          <w:p w14:paraId="0F464C20"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Example Services</w:t>
            </w:r>
          </w:p>
        </w:tc>
      </w:tr>
      <w:tr w:rsidR="008B0622" w:rsidRPr="008B7D27" w14:paraId="077CA108" w14:textId="77777777" w:rsidTr="008754C2">
        <w:trPr>
          <w:trHeight w:val="36"/>
        </w:trPr>
        <w:tc>
          <w:tcPr>
            <w:tcW w:w="855" w:type="dxa"/>
            <w:tcBorders>
              <w:top w:val="single" w:sz="12" w:space="0" w:color="auto"/>
              <w:left w:val="single" w:sz="12" w:space="0" w:color="auto"/>
              <w:bottom w:val="single" w:sz="12" w:space="0" w:color="auto"/>
              <w:right w:val="single" w:sz="12" w:space="0" w:color="auto"/>
            </w:tcBorders>
          </w:tcPr>
          <w:p w14:paraId="231A7488"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New value</w:t>
            </w:r>
            <w:r w:rsidRPr="008B7D27">
              <w:rPr>
                <w:rFonts w:ascii="Arial" w:eastAsia="SimSun" w:hAnsi="Arial" w:hint="eastAsia"/>
                <w:sz w:val="18"/>
              </w:rPr>
              <w:t>#</w:t>
            </w:r>
            <w:r w:rsidRPr="008B7D27">
              <w:rPr>
                <w:rFonts w:ascii="Arial" w:eastAsia="SimSun" w:hAnsi="Arial"/>
                <w:sz w:val="18"/>
              </w:rPr>
              <w:t>1</w:t>
            </w:r>
          </w:p>
        </w:tc>
        <w:tc>
          <w:tcPr>
            <w:tcW w:w="1057" w:type="dxa"/>
            <w:tcBorders>
              <w:left w:val="single" w:sz="12" w:space="0" w:color="auto"/>
              <w:right w:val="single" w:sz="12" w:space="0" w:color="auto"/>
            </w:tcBorders>
          </w:tcPr>
          <w:p w14:paraId="48F5476B"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Delay Critical GBR</w:t>
            </w:r>
          </w:p>
        </w:tc>
        <w:tc>
          <w:tcPr>
            <w:tcW w:w="1230" w:type="dxa"/>
            <w:tcBorders>
              <w:top w:val="single" w:sz="12" w:space="0" w:color="auto"/>
              <w:left w:val="single" w:sz="12" w:space="0" w:color="auto"/>
              <w:bottom w:val="single" w:sz="12" w:space="0" w:color="auto"/>
              <w:right w:val="single" w:sz="12" w:space="0" w:color="auto"/>
            </w:tcBorders>
          </w:tcPr>
          <w:p w14:paraId="04C1AEB0"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5</w:t>
            </w:r>
          </w:p>
        </w:tc>
        <w:tc>
          <w:tcPr>
            <w:tcW w:w="1054" w:type="dxa"/>
            <w:tcBorders>
              <w:top w:val="single" w:sz="12" w:space="0" w:color="auto"/>
              <w:left w:val="single" w:sz="12" w:space="0" w:color="auto"/>
              <w:bottom w:val="single" w:sz="12" w:space="0" w:color="auto"/>
              <w:right w:val="single" w:sz="12" w:space="0" w:color="auto"/>
            </w:tcBorders>
          </w:tcPr>
          <w:p w14:paraId="15574F1C"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5ms</w:t>
            </w:r>
            <w:r w:rsidRPr="008B7D27">
              <w:rPr>
                <w:rFonts w:ascii="Arial" w:eastAsia="SimSun" w:hAnsi="Arial"/>
                <w:sz w:val="18"/>
              </w:rPr>
              <w:br/>
            </w:r>
          </w:p>
        </w:tc>
        <w:tc>
          <w:tcPr>
            <w:tcW w:w="797" w:type="dxa"/>
            <w:tcBorders>
              <w:top w:val="single" w:sz="12" w:space="0" w:color="auto"/>
              <w:left w:val="single" w:sz="12" w:space="0" w:color="auto"/>
              <w:bottom w:val="single" w:sz="12" w:space="0" w:color="auto"/>
              <w:right w:val="single" w:sz="12" w:space="0" w:color="auto"/>
            </w:tcBorders>
          </w:tcPr>
          <w:p w14:paraId="5182AF5A"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10-4</w:t>
            </w:r>
          </w:p>
        </w:tc>
        <w:tc>
          <w:tcPr>
            <w:tcW w:w="1286" w:type="dxa"/>
            <w:tcBorders>
              <w:top w:val="single" w:sz="12" w:space="0" w:color="auto"/>
              <w:left w:val="single" w:sz="12" w:space="0" w:color="auto"/>
              <w:bottom w:val="single" w:sz="12" w:space="0" w:color="auto"/>
              <w:right w:val="single" w:sz="12" w:space="0" w:color="auto"/>
            </w:tcBorders>
          </w:tcPr>
          <w:p w14:paraId="1D8DE2CB" w14:textId="77777777" w:rsidR="008B0622" w:rsidRPr="00BB5ED1" w:rsidRDefault="008B0622" w:rsidP="008754C2">
            <w:pPr>
              <w:keepNext/>
              <w:keepLines/>
              <w:jc w:val="center"/>
              <w:rPr>
                <w:rFonts w:ascii="Arial" w:eastAsia="SimSun" w:hAnsi="Arial"/>
                <w:sz w:val="18"/>
              </w:rPr>
            </w:pPr>
            <w:r w:rsidRPr="00BB5ED1">
              <w:rPr>
                <w:rFonts w:ascii="Arial" w:eastAsia="SimSun" w:hAnsi="Arial"/>
                <w:sz w:val="18"/>
              </w:rPr>
              <w:t>20000 bytes</w:t>
            </w:r>
          </w:p>
        </w:tc>
        <w:tc>
          <w:tcPr>
            <w:tcW w:w="1592" w:type="dxa"/>
            <w:tcBorders>
              <w:top w:val="single" w:sz="12" w:space="0" w:color="auto"/>
              <w:left w:val="single" w:sz="12" w:space="0" w:color="auto"/>
              <w:bottom w:val="single" w:sz="12" w:space="0" w:color="auto"/>
              <w:right w:val="single" w:sz="12" w:space="0" w:color="auto"/>
            </w:tcBorders>
          </w:tcPr>
          <w:p w14:paraId="67424A14"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2000 ms</w:t>
            </w:r>
          </w:p>
        </w:tc>
        <w:tc>
          <w:tcPr>
            <w:tcW w:w="2051" w:type="dxa"/>
            <w:tcBorders>
              <w:top w:val="single" w:sz="12" w:space="0" w:color="auto"/>
              <w:left w:val="single" w:sz="12" w:space="0" w:color="auto"/>
              <w:bottom w:val="single" w:sz="12" w:space="0" w:color="auto"/>
              <w:right w:val="single" w:sz="12" w:space="0" w:color="auto"/>
            </w:tcBorders>
          </w:tcPr>
          <w:p w14:paraId="7520D447" w14:textId="77777777" w:rsidR="008B0622" w:rsidRPr="008B7D27" w:rsidRDefault="008B0622" w:rsidP="008754C2">
            <w:pPr>
              <w:keepNext/>
              <w:keepLines/>
              <w:rPr>
                <w:rFonts w:ascii="Arial" w:eastAsia="SimSun" w:hAnsi="Arial"/>
                <w:sz w:val="18"/>
              </w:rPr>
            </w:pPr>
            <w:r w:rsidRPr="008B7D27">
              <w:rPr>
                <w:rFonts w:ascii="Arial" w:eastAsia="SimSun" w:hAnsi="Arial"/>
                <w:sz w:val="18"/>
              </w:rPr>
              <w:t xml:space="preserve">Interactive service - consume VR content with high compression rate via tethered VR headset </w:t>
            </w:r>
          </w:p>
        </w:tc>
      </w:tr>
      <w:tr w:rsidR="008B0622" w:rsidRPr="008B7D27" w14:paraId="6237C265" w14:textId="77777777" w:rsidTr="008754C2">
        <w:trPr>
          <w:trHeight w:val="36"/>
        </w:trPr>
        <w:tc>
          <w:tcPr>
            <w:tcW w:w="855" w:type="dxa"/>
            <w:tcBorders>
              <w:top w:val="single" w:sz="12" w:space="0" w:color="auto"/>
              <w:left w:val="single" w:sz="12" w:space="0" w:color="auto"/>
              <w:bottom w:val="single" w:sz="12" w:space="0" w:color="auto"/>
              <w:right w:val="single" w:sz="12" w:space="0" w:color="auto"/>
            </w:tcBorders>
          </w:tcPr>
          <w:p w14:paraId="533A5F7C"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New value</w:t>
            </w:r>
            <w:r w:rsidRPr="008B7D27">
              <w:rPr>
                <w:rFonts w:ascii="Arial" w:eastAsia="SimSun" w:hAnsi="Arial" w:hint="eastAsia"/>
                <w:sz w:val="18"/>
              </w:rPr>
              <w:t>#</w:t>
            </w:r>
            <w:r w:rsidRPr="008B7D27">
              <w:rPr>
                <w:rFonts w:ascii="Arial" w:eastAsia="SimSun" w:hAnsi="Arial"/>
                <w:sz w:val="18"/>
              </w:rPr>
              <w:t>2</w:t>
            </w:r>
          </w:p>
        </w:tc>
        <w:tc>
          <w:tcPr>
            <w:tcW w:w="1057" w:type="dxa"/>
            <w:tcBorders>
              <w:left w:val="single" w:sz="12" w:space="0" w:color="auto"/>
              <w:bottom w:val="single" w:sz="12" w:space="0" w:color="auto"/>
              <w:right w:val="single" w:sz="12" w:space="0" w:color="auto"/>
            </w:tcBorders>
          </w:tcPr>
          <w:p w14:paraId="016DFF01" w14:textId="77777777" w:rsidR="008B0622" w:rsidRPr="008B7D27" w:rsidRDefault="008B0622" w:rsidP="008754C2">
            <w:pPr>
              <w:keepNext/>
              <w:keepLines/>
              <w:jc w:val="center"/>
              <w:rPr>
                <w:rFonts w:ascii="Arial" w:eastAsia="SimSun" w:hAnsi="Arial"/>
                <w:sz w:val="18"/>
              </w:rPr>
            </w:pPr>
          </w:p>
        </w:tc>
        <w:tc>
          <w:tcPr>
            <w:tcW w:w="1230" w:type="dxa"/>
            <w:tcBorders>
              <w:top w:val="single" w:sz="12" w:space="0" w:color="auto"/>
              <w:left w:val="single" w:sz="12" w:space="0" w:color="auto"/>
              <w:bottom w:val="single" w:sz="12" w:space="0" w:color="auto"/>
              <w:right w:val="single" w:sz="12" w:space="0" w:color="auto"/>
            </w:tcBorders>
          </w:tcPr>
          <w:p w14:paraId="73DC6C80"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6</w:t>
            </w:r>
          </w:p>
        </w:tc>
        <w:tc>
          <w:tcPr>
            <w:tcW w:w="1054" w:type="dxa"/>
            <w:tcBorders>
              <w:top w:val="single" w:sz="12" w:space="0" w:color="auto"/>
              <w:left w:val="single" w:sz="12" w:space="0" w:color="auto"/>
              <w:bottom w:val="single" w:sz="12" w:space="0" w:color="auto"/>
              <w:right w:val="single" w:sz="12" w:space="0" w:color="auto"/>
            </w:tcBorders>
          </w:tcPr>
          <w:p w14:paraId="6A3B71F8"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10ms</w:t>
            </w:r>
            <w:r w:rsidRPr="008B7D27">
              <w:rPr>
                <w:rFonts w:ascii="Arial" w:eastAsia="SimSun" w:hAnsi="Arial"/>
                <w:sz w:val="18"/>
              </w:rPr>
              <w:br/>
            </w:r>
          </w:p>
        </w:tc>
        <w:tc>
          <w:tcPr>
            <w:tcW w:w="797" w:type="dxa"/>
            <w:tcBorders>
              <w:top w:val="single" w:sz="12" w:space="0" w:color="auto"/>
              <w:left w:val="single" w:sz="12" w:space="0" w:color="auto"/>
              <w:bottom w:val="single" w:sz="12" w:space="0" w:color="auto"/>
              <w:right w:val="single" w:sz="12" w:space="0" w:color="auto"/>
            </w:tcBorders>
          </w:tcPr>
          <w:p w14:paraId="05902C10"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10-4</w:t>
            </w:r>
          </w:p>
        </w:tc>
        <w:tc>
          <w:tcPr>
            <w:tcW w:w="1286" w:type="dxa"/>
            <w:tcBorders>
              <w:top w:val="single" w:sz="12" w:space="0" w:color="auto"/>
              <w:left w:val="single" w:sz="12" w:space="0" w:color="auto"/>
              <w:bottom w:val="single" w:sz="12" w:space="0" w:color="auto"/>
              <w:right w:val="single" w:sz="12" w:space="0" w:color="auto"/>
            </w:tcBorders>
          </w:tcPr>
          <w:p w14:paraId="06F703AF" w14:textId="77777777" w:rsidR="008B0622" w:rsidRPr="00BB5ED1" w:rsidRDefault="008B0622" w:rsidP="008754C2">
            <w:pPr>
              <w:keepNext/>
              <w:keepLines/>
              <w:jc w:val="center"/>
              <w:rPr>
                <w:rFonts w:ascii="Arial" w:eastAsia="SimSun" w:hAnsi="Arial"/>
                <w:sz w:val="18"/>
              </w:rPr>
            </w:pPr>
            <w:r w:rsidRPr="00BB5ED1">
              <w:rPr>
                <w:rFonts w:ascii="Arial" w:eastAsia="SimSun" w:hAnsi="Arial"/>
                <w:sz w:val="18"/>
              </w:rPr>
              <w:t>20000 bytes</w:t>
            </w:r>
          </w:p>
        </w:tc>
        <w:tc>
          <w:tcPr>
            <w:tcW w:w="1592" w:type="dxa"/>
            <w:tcBorders>
              <w:top w:val="single" w:sz="12" w:space="0" w:color="auto"/>
              <w:left w:val="single" w:sz="12" w:space="0" w:color="auto"/>
              <w:bottom w:val="single" w:sz="12" w:space="0" w:color="auto"/>
              <w:right w:val="single" w:sz="12" w:space="0" w:color="auto"/>
            </w:tcBorders>
          </w:tcPr>
          <w:p w14:paraId="4D5507F2"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2000 ms</w:t>
            </w:r>
          </w:p>
        </w:tc>
        <w:tc>
          <w:tcPr>
            <w:tcW w:w="2051" w:type="dxa"/>
            <w:tcBorders>
              <w:top w:val="single" w:sz="12" w:space="0" w:color="auto"/>
              <w:left w:val="single" w:sz="12" w:space="0" w:color="auto"/>
              <w:bottom w:val="single" w:sz="12" w:space="0" w:color="auto"/>
              <w:right w:val="single" w:sz="12" w:space="0" w:color="auto"/>
            </w:tcBorders>
          </w:tcPr>
          <w:p w14:paraId="521EB1AB" w14:textId="77777777" w:rsidR="008B0622" w:rsidRDefault="008B0622" w:rsidP="008754C2">
            <w:pPr>
              <w:keepNext/>
              <w:keepLines/>
              <w:rPr>
                <w:rFonts w:ascii="Arial" w:eastAsia="SimSun" w:hAnsi="Arial"/>
                <w:sz w:val="18"/>
              </w:rPr>
            </w:pPr>
            <w:r w:rsidRPr="008B7D27">
              <w:rPr>
                <w:rFonts w:ascii="Arial" w:eastAsia="SimSun" w:hAnsi="Arial"/>
                <w:sz w:val="18"/>
              </w:rPr>
              <w:t>interactive service - consume VR content with low compression rate via tethered VR headset</w:t>
            </w:r>
            <w:r>
              <w:rPr>
                <w:rFonts w:ascii="Arial" w:eastAsia="SimSun" w:hAnsi="Arial"/>
                <w:sz w:val="18"/>
              </w:rPr>
              <w:t>;</w:t>
            </w:r>
          </w:p>
          <w:p w14:paraId="7E92D664" w14:textId="77777777" w:rsidR="008B0622" w:rsidRPr="00A70E1C" w:rsidRDefault="008B0622" w:rsidP="008754C2">
            <w:pPr>
              <w:pStyle w:val="TAL"/>
              <w:rPr>
                <w:lang w:eastAsia="zh-CN"/>
              </w:rPr>
            </w:pPr>
            <w:r w:rsidRPr="00C21659">
              <w:rPr>
                <w:lang w:eastAsia="zh-CN"/>
              </w:rPr>
              <w:t>Gaming or Interactive Data Exchanging</w:t>
            </w:r>
            <w:r>
              <w:rPr>
                <w:lang w:eastAsia="zh-CN"/>
              </w:rPr>
              <w:t>;</w:t>
            </w:r>
          </w:p>
        </w:tc>
      </w:tr>
    </w:tbl>
    <w:p w14:paraId="10299781" w14:textId="77777777" w:rsidR="008B0622" w:rsidRDefault="008B0622" w:rsidP="008B0622">
      <w:pPr>
        <w:pStyle w:val="B1"/>
        <w:spacing w:after="120"/>
        <w:ind w:left="0" w:firstLine="0"/>
      </w:pPr>
    </w:p>
    <w:p w14:paraId="26A5D82D" w14:textId="77777777" w:rsidR="008B0622" w:rsidRDefault="008B0622" w:rsidP="008B0622">
      <w:pPr>
        <w:pStyle w:val="B1"/>
        <w:ind w:left="0" w:firstLine="0"/>
      </w:pPr>
      <w:r>
        <w:t>Q1): SA2 kindly asks RAN1 whether these new Standardised PQIs can be supported in AS layers.</w:t>
      </w:r>
    </w:p>
    <w:p w14:paraId="4363058C" w14:textId="77777777" w:rsidR="008B0622" w:rsidRDefault="008B0622" w:rsidP="008B0622">
      <w:pPr>
        <w:rPr>
          <w:rFonts w:eastAsia="SimSun"/>
          <w:lang w:eastAsia="ko-KR"/>
        </w:rPr>
      </w:pPr>
      <w:r>
        <w:t xml:space="preserve">In addition, </w:t>
      </w:r>
      <w:r>
        <w:rPr>
          <w:rFonts w:eastAsia="SimSun"/>
          <w:lang w:eastAsia="ko-KR"/>
        </w:rPr>
        <w:t>MDBV values can be changed according to application requirements to override the default MDBV. For Example, for commercial service, t</w:t>
      </w:r>
      <w:r w:rsidRPr="00BB5ED1">
        <w:rPr>
          <w:rFonts w:eastAsia="SimSun"/>
          <w:lang w:eastAsia="ko-KR"/>
        </w:rPr>
        <w:t>o support required data rate of 10Gbps, the max</w:t>
      </w:r>
      <w:r>
        <w:rPr>
          <w:rFonts w:eastAsia="SimSun"/>
          <w:lang w:eastAsia="ko-KR"/>
        </w:rPr>
        <w:t>imum</w:t>
      </w:r>
      <w:r w:rsidRPr="00BB5ED1">
        <w:rPr>
          <w:rFonts w:eastAsia="SimSun"/>
          <w:lang w:eastAsia="ko-KR"/>
        </w:rPr>
        <w:t xml:space="preserve"> MBDV value set by the application can be 12.5M byte.</w:t>
      </w:r>
    </w:p>
    <w:p w14:paraId="48D8A579" w14:textId="77777777" w:rsidR="008B0622" w:rsidRDefault="008B0622" w:rsidP="008B0622">
      <w:pPr>
        <w:rPr>
          <w:rFonts w:eastAsia="SimSun"/>
          <w:lang w:eastAsia="ko-KR"/>
        </w:rPr>
      </w:pPr>
    </w:p>
    <w:p w14:paraId="3A50F616" w14:textId="77777777" w:rsidR="008B0622" w:rsidRDefault="008B0622" w:rsidP="008B0622">
      <w:pPr>
        <w:spacing w:after="120"/>
      </w:pPr>
      <w:r>
        <w:rPr>
          <w:rFonts w:eastAsia="SimSun"/>
          <w:lang w:eastAsia="ko-KR"/>
        </w:rPr>
        <w:t xml:space="preserve">Q2): </w:t>
      </w:r>
      <w:r>
        <w:t xml:space="preserve">SA2 kindly asks RAN1 </w:t>
      </w:r>
      <w:r>
        <w:rPr>
          <w:rFonts w:eastAsia="SimSun"/>
          <w:lang w:eastAsia="ko-KR"/>
        </w:rPr>
        <w:t>what is the maximum MBDV value AS layer can support with the indicated PDB and PER in Table 2.</w:t>
      </w:r>
    </w:p>
    <w:p w14:paraId="4EFD8FBF" w14:textId="77777777" w:rsidR="008B0622" w:rsidRPr="00AB66DB" w:rsidRDefault="008B0622" w:rsidP="008B0622">
      <w:pPr>
        <w:tabs>
          <w:tab w:val="left" w:pos="1701"/>
        </w:tabs>
      </w:pPr>
    </w:p>
    <w:sectPr w:rsidR="008B0622" w:rsidRPr="00AB66D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7A695" w14:textId="77777777" w:rsidR="0032313F" w:rsidRDefault="0032313F">
      <w:r>
        <w:separator/>
      </w:r>
    </w:p>
  </w:endnote>
  <w:endnote w:type="continuationSeparator" w:id="0">
    <w:p w14:paraId="35DA8FB2" w14:textId="77777777" w:rsidR="0032313F" w:rsidRDefault="0032313F">
      <w:r>
        <w:continuationSeparator/>
      </w:r>
    </w:p>
  </w:endnote>
  <w:endnote w:type="continuationNotice" w:id="1">
    <w:p w14:paraId="2CF46B5F" w14:textId="77777777" w:rsidR="0032313F" w:rsidRDefault="00323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8A94E" w14:textId="77777777" w:rsidR="0032313F" w:rsidRDefault="0032313F">
      <w:r>
        <w:separator/>
      </w:r>
    </w:p>
  </w:footnote>
  <w:footnote w:type="continuationSeparator" w:id="0">
    <w:p w14:paraId="0AB81313" w14:textId="77777777" w:rsidR="0032313F" w:rsidRDefault="0032313F">
      <w:r>
        <w:continuationSeparator/>
      </w:r>
    </w:p>
  </w:footnote>
  <w:footnote w:type="continuationNotice" w:id="1">
    <w:p w14:paraId="3EDD21F8" w14:textId="77777777" w:rsidR="0032313F" w:rsidRDefault="003231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3"/>
  </w:num>
  <w:num w:numId="4">
    <w:abstractNumId w:val="22"/>
  </w:num>
  <w:num w:numId="5">
    <w:abstractNumId w:val="18"/>
  </w:num>
  <w:num w:numId="6">
    <w:abstractNumId w:val="12"/>
  </w:num>
  <w:num w:numId="7">
    <w:abstractNumId w:val="6"/>
  </w:num>
  <w:num w:numId="8">
    <w:abstractNumId w:val="24"/>
  </w:num>
  <w:num w:numId="9">
    <w:abstractNumId w:val="8"/>
  </w:num>
  <w:num w:numId="10">
    <w:abstractNumId w:val="19"/>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0"/>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15"/>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36"/>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B61"/>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95"/>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07"/>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46"/>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13F"/>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DA3"/>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A4"/>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0E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4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C52"/>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7B7"/>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465"/>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226"/>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2BF"/>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6F83"/>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847"/>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160"/>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88E"/>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340"/>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0E"/>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E6"/>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5E"/>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0B"/>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9B"/>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BB"/>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67"/>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EA"/>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7B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482"/>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BDF"/>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342"/>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C2"/>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9A9"/>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1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6A"/>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1BC"/>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C0C"/>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7D2"/>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6CB4"/>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07E"/>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DAF"/>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834"/>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47EA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45"/>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61A196"/>
  <w15:docId w15:val="{DEE5FDF8-A7AA-4FCE-9582-7EBDEC9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484945"/>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484945"/>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484945"/>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484945"/>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484945"/>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484945"/>
    <w:pPr>
      <w:spacing w:after="120"/>
      <w:jc w:val="both"/>
    </w:pPr>
  </w:style>
  <w:style w:type="paragraph" w:customStyle="1" w:styleId="TdocHeader1">
    <w:name w:val="Tdoc_Header_1"/>
    <w:basedOn w:val="Header"/>
    <w:rsid w:val="00484945"/>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484945"/>
    <w:pPr>
      <w:tabs>
        <w:tab w:val="center" w:pos="4536"/>
        <w:tab w:val="right" w:pos="9072"/>
      </w:tabs>
    </w:pPr>
  </w:style>
  <w:style w:type="paragraph" w:styleId="FootnoteText">
    <w:name w:val="footnote text"/>
    <w:basedOn w:val="Normal"/>
    <w:link w:val="FootnoteTextChar"/>
    <w:semiHidden/>
    <w:rsid w:val="00484945"/>
    <w:pPr>
      <w:jc w:val="both"/>
    </w:pPr>
    <w:rPr>
      <w:szCs w:val="20"/>
    </w:rPr>
  </w:style>
  <w:style w:type="paragraph" w:styleId="DocumentMap">
    <w:name w:val="Document Map"/>
    <w:basedOn w:val="Normal"/>
    <w:link w:val="DocumentMapChar"/>
    <w:semiHidden/>
    <w:rsid w:val="00484945"/>
    <w:pPr>
      <w:shd w:val="clear" w:color="auto" w:fill="000080"/>
    </w:pPr>
    <w:rPr>
      <w:rFonts w:ascii="Tahoma" w:hAnsi="Tahoma"/>
    </w:rPr>
  </w:style>
  <w:style w:type="paragraph" w:customStyle="1" w:styleId="TdocHeading2">
    <w:name w:val="Tdoc_Heading_2"/>
    <w:basedOn w:val="Normal"/>
    <w:rsid w:val="00484945"/>
  </w:style>
  <w:style w:type="character" w:styleId="Hyperlink">
    <w:name w:val="Hyperlink"/>
    <w:uiPriority w:val="99"/>
    <w:rsid w:val="00484945"/>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484945"/>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484945"/>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0"/>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0"/>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0"/>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0"/>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0\R1-2008233.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0\R1-2007514.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3GPP\RAN1_Meetings\Tdocs\2020\R1-200878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0\R1-200874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0\R1-20086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640A88-9882-4F1A-ADB1-0CC1EE301C4A}">
  <ds:schemaRefs>
    <ds:schemaRef ds:uri="http://schemas.openxmlformats.org/officeDocument/2006/bibliography"/>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Template>
  <TotalTime>44</TotalTime>
  <Pages>1</Pages>
  <Words>2175</Words>
  <Characters>12398</Characters>
  <Application>Microsoft Office Word</Application>
  <DocSecurity>0</DocSecurity>
  <Lines>103</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14544</CharactersWithSpaces>
  <SharedDoc>false</SharedDoc>
  <HLinks>
    <vt:vector size="36" baseType="variant">
      <vt:variant>
        <vt:i4>2293770</vt:i4>
      </vt:variant>
      <vt:variant>
        <vt:i4>15</vt:i4>
      </vt:variant>
      <vt:variant>
        <vt:i4>0</vt:i4>
      </vt:variant>
      <vt:variant>
        <vt:i4>5</vt:i4>
      </vt:variant>
      <vt:variant>
        <vt:lpwstr>file:///C:/3GPP/RAN1_Meetings/Tdocs/2020/R1-2008788.zip</vt:lpwstr>
      </vt:variant>
      <vt:variant>
        <vt:lpwstr/>
      </vt:variant>
      <vt:variant>
        <vt:i4>3080199</vt:i4>
      </vt:variant>
      <vt:variant>
        <vt:i4>12</vt:i4>
      </vt:variant>
      <vt:variant>
        <vt:i4>0</vt:i4>
      </vt:variant>
      <vt:variant>
        <vt:i4>5</vt:i4>
      </vt:variant>
      <vt:variant>
        <vt:lpwstr>file:///C:/3GPP/RAN1_Meetings/Tdocs/2020/R1-2008745.zip</vt:lpwstr>
      </vt:variant>
      <vt:variant>
        <vt:lpwstr/>
      </vt:variant>
      <vt:variant>
        <vt:i4>3080198</vt:i4>
      </vt:variant>
      <vt:variant>
        <vt:i4>9</vt:i4>
      </vt:variant>
      <vt:variant>
        <vt:i4>0</vt:i4>
      </vt:variant>
      <vt:variant>
        <vt:i4>5</vt:i4>
      </vt:variant>
      <vt:variant>
        <vt:lpwstr>file:///C:/3GPP/RAN1_Meetings/Tdocs/2020/R1-2008645.zip</vt:lpwstr>
      </vt:variant>
      <vt:variant>
        <vt:lpwstr/>
      </vt:variant>
      <vt:variant>
        <vt:i4>2621444</vt:i4>
      </vt:variant>
      <vt:variant>
        <vt:i4>6</vt:i4>
      </vt:variant>
      <vt:variant>
        <vt:i4>0</vt:i4>
      </vt:variant>
      <vt:variant>
        <vt:i4>5</vt:i4>
      </vt:variant>
      <vt:variant>
        <vt:lpwstr>file:///C:/3GPP/RAN1_Meetings/Tdocs/2020/R1-2008233.zip</vt:lpwstr>
      </vt:variant>
      <vt:variant>
        <vt:lpwstr/>
      </vt:variant>
      <vt:variant>
        <vt:i4>2424836</vt:i4>
      </vt:variant>
      <vt:variant>
        <vt:i4>3</vt:i4>
      </vt:variant>
      <vt:variant>
        <vt:i4>0</vt:i4>
      </vt:variant>
      <vt:variant>
        <vt:i4>5</vt:i4>
      </vt:variant>
      <vt:variant>
        <vt:lpwstr>file:///C:/3GPP/RAN1_Meetings/Tdocs/2020/R1-2007514.zip</vt:lpwstr>
      </vt:variant>
      <vt:variant>
        <vt:lpwstr/>
      </vt:variant>
      <vt:variant>
        <vt:i4>2424836</vt:i4>
      </vt:variant>
      <vt:variant>
        <vt:i4>0</vt:i4>
      </vt:variant>
      <vt:variant>
        <vt:i4>0</vt:i4>
      </vt:variant>
      <vt:variant>
        <vt:i4>5</vt:i4>
      </vt:variant>
      <vt:variant>
        <vt:lpwstr>file:///C:/3GPP/RAN1_Meetings/Tdocs/2020/R1-2007514.zip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kevin.lin@oppo.com</dc:creator>
  <cp:lastModifiedBy>Kevin Lin</cp:lastModifiedBy>
  <cp:revision>7</cp:revision>
  <cp:lastPrinted>2013-05-13T15:37:00Z</cp:lastPrinted>
  <dcterms:created xsi:type="dcterms:W3CDTF">2020-10-28T15:37:00Z</dcterms:created>
  <dcterms:modified xsi:type="dcterms:W3CDTF">2020-10-28T16:22:00Z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