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0D45CC73" w:rsidR="002429D9" w:rsidRDefault="002429D9" w:rsidP="002429D9">
      <w:pPr>
        <w:tabs>
          <w:tab w:val="right" w:pos="9630"/>
        </w:tabs>
        <w:spacing w:after="0"/>
        <w:jc w:val="both"/>
        <w:rPr>
          <w:color w:val="000000"/>
          <w:lang w:val="en-US"/>
        </w:rPr>
      </w:pPr>
      <w:bookmarkStart w:id="0" w:name="_Hlk525903026"/>
      <w:bookmarkStart w:id="1" w:name="_Hlk506565237"/>
      <w:bookmarkStart w:id="2" w:name="_GoBack"/>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BA54CC">
        <w:rPr>
          <w:rFonts w:ascii="Arial" w:hAnsi="Arial" w:cs="Arial"/>
          <w:b/>
          <w:color w:val="000000"/>
          <w:sz w:val="24"/>
        </w:rPr>
        <w:t>3</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99601C" w:rsidRPr="0099601C">
        <w:rPr>
          <w:rFonts w:ascii="Arial" w:hAnsi="Arial" w:cs="Arial"/>
          <w:b/>
          <w:color w:val="000000"/>
          <w:sz w:val="24"/>
        </w:rPr>
        <w:t>2009271</w:t>
      </w:r>
    </w:p>
    <w:p w14:paraId="3BEBC94F" w14:textId="4B8B2E9D" w:rsidR="00785A29" w:rsidRDefault="00BA54CC" w:rsidP="001E5F34">
      <w:pPr>
        <w:spacing w:after="0"/>
        <w:jc w:val="both"/>
        <w:rPr>
          <w:rFonts w:ascii="Arial" w:hAnsi="Arial" w:cs="Arial"/>
          <w:b/>
          <w:sz w:val="24"/>
          <w:szCs w:val="24"/>
        </w:rPr>
      </w:pPr>
      <w:r>
        <w:rPr>
          <w:rFonts w:ascii="Arial" w:hAnsi="Arial" w:cs="Arial"/>
          <w:b/>
          <w:sz w:val="24"/>
          <w:szCs w:val="24"/>
        </w:rPr>
        <w:t>Oct</w:t>
      </w:r>
      <w:r w:rsidR="0044626D">
        <w:rPr>
          <w:rFonts w:ascii="Arial" w:hAnsi="Arial" w:cs="Arial"/>
          <w:b/>
          <w:sz w:val="24"/>
          <w:szCs w:val="24"/>
        </w:rPr>
        <w:t>.</w:t>
      </w:r>
      <w:r w:rsidR="001774E3" w:rsidRPr="003A329B">
        <w:rPr>
          <w:rFonts w:ascii="Arial" w:hAnsi="Arial" w:cs="Arial"/>
          <w:b/>
          <w:sz w:val="24"/>
          <w:szCs w:val="24"/>
        </w:rPr>
        <w:t xml:space="preserve"> </w:t>
      </w:r>
      <w:r>
        <w:rPr>
          <w:rFonts w:ascii="Arial" w:hAnsi="Arial" w:cs="Arial"/>
          <w:b/>
          <w:sz w:val="24"/>
          <w:szCs w:val="24"/>
        </w:rPr>
        <w:t>26</w:t>
      </w:r>
      <w:r w:rsidR="0044626D" w:rsidRPr="0044626D">
        <w:rPr>
          <w:rFonts w:ascii="Arial" w:hAnsi="Arial" w:cs="Arial"/>
          <w:b/>
          <w:sz w:val="24"/>
          <w:szCs w:val="24"/>
          <w:vertAlign w:val="superscript"/>
        </w:rPr>
        <w:t>th</w:t>
      </w:r>
      <w:r w:rsidR="00D90606" w:rsidRPr="003A329B">
        <w:rPr>
          <w:rFonts w:ascii="Arial" w:hAnsi="Arial" w:cs="Arial"/>
          <w:b/>
          <w:sz w:val="24"/>
          <w:szCs w:val="24"/>
        </w:rPr>
        <w:t xml:space="preserve"> –</w:t>
      </w:r>
      <w:r w:rsidR="008C3FC6">
        <w:rPr>
          <w:rFonts w:ascii="Arial" w:hAnsi="Arial" w:cs="Arial"/>
          <w:b/>
          <w:sz w:val="24"/>
          <w:szCs w:val="24"/>
        </w:rPr>
        <w:t xml:space="preserve"> </w:t>
      </w:r>
      <w:r>
        <w:rPr>
          <w:rFonts w:ascii="Arial" w:hAnsi="Arial" w:cs="Arial"/>
          <w:b/>
          <w:sz w:val="24"/>
          <w:szCs w:val="24"/>
        </w:rPr>
        <w:t>Nov. 13</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29054F47"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r>
      <w:r w:rsidR="007533D0">
        <w:rPr>
          <w:rFonts w:ascii="Arial" w:hAnsi="Arial"/>
          <w:color w:val="000000"/>
          <w:sz w:val="24"/>
        </w:rPr>
        <w:t>8.11.1</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027279FA"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976FBC">
        <w:rPr>
          <w:rFonts w:ascii="Arial" w:hAnsi="Arial"/>
          <w:sz w:val="22"/>
        </w:rPr>
        <w:t xml:space="preserve">Evaluation Methodology </w:t>
      </w:r>
      <w:r w:rsidR="006A5585">
        <w:rPr>
          <w:rFonts w:ascii="Arial" w:hAnsi="Arial"/>
          <w:sz w:val="22"/>
        </w:rPr>
        <w:t xml:space="preserve">for </w:t>
      </w:r>
      <w:r w:rsidR="00976FBC">
        <w:rPr>
          <w:rFonts w:ascii="Arial" w:hAnsi="Arial"/>
          <w:sz w:val="22"/>
        </w:rPr>
        <w:t xml:space="preserve">Power Saving </w:t>
      </w:r>
      <w:r w:rsidR="00E0337C">
        <w:rPr>
          <w:rFonts w:ascii="Arial" w:hAnsi="Arial"/>
          <w:sz w:val="22"/>
        </w:rPr>
        <w:t xml:space="preserve">in </w:t>
      </w:r>
      <w:r w:rsidR="006A5585">
        <w:rPr>
          <w:rFonts w:ascii="Arial" w:hAnsi="Arial"/>
          <w:sz w:val="22"/>
        </w:rPr>
        <w:t>Sidelink</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7DF80F03" w14:textId="64AD3D27" w:rsidR="00F74D84" w:rsidRDefault="00F74D84" w:rsidP="00F74D84">
      <w:pPr>
        <w:jc w:val="both"/>
        <w:rPr>
          <w:lang w:eastAsia="zh-CN"/>
        </w:rPr>
      </w:pPr>
      <w:r>
        <w:rPr>
          <w:lang w:eastAsia="zh-CN"/>
        </w:rPr>
        <w:t>In RANP #86, it was agreed that:</w:t>
      </w:r>
    </w:p>
    <w:p w14:paraId="3064D296" w14:textId="77777777" w:rsidR="00F74D84" w:rsidRPr="00F74D84" w:rsidRDefault="00F74D84" w:rsidP="00F74D84">
      <w:pPr>
        <w:jc w:val="both"/>
        <w:rPr>
          <w:i/>
          <w:iCs/>
        </w:rPr>
      </w:pPr>
      <w:r w:rsidRPr="00F74D84">
        <w:rPr>
          <w:i/>
          <w:iCs/>
        </w:rPr>
        <w:t>“The objective of this work item is to specify radio solutions that can enhance NR sidelink for the V2X, public safety and commercial use cases.</w:t>
      </w:r>
    </w:p>
    <w:p w14:paraId="26EF9EEF" w14:textId="77777777" w:rsidR="00F74D84" w:rsidRPr="00F74D84" w:rsidRDefault="00F74D84" w:rsidP="00F74D84">
      <w:pPr>
        <w:jc w:val="both"/>
        <w:rPr>
          <w:i/>
          <w:iCs/>
          <w:lang w:eastAsia="ko-KR"/>
        </w:rPr>
      </w:pPr>
      <w:r w:rsidRPr="00F74D84">
        <w:rPr>
          <w:rFonts w:hint="eastAsia"/>
          <w:i/>
          <w:iCs/>
          <w:lang w:eastAsia="ko-KR"/>
        </w:rPr>
        <w:t>1.</w:t>
      </w:r>
      <w:r w:rsidRPr="00F74D84">
        <w:rPr>
          <w:i/>
          <w:iCs/>
          <w:lang w:eastAsia="ko-KR"/>
        </w:rPr>
        <w:t xml:space="preserve"> Sidelink evaluation methodology update: Define evaluation assumption and performance metric for power saving by reusing TR 36.843 and/or TR 38.840 (to be completed by RAN#88) [RAN1]</w:t>
      </w:r>
    </w:p>
    <w:p w14:paraId="51B0F384" w14:textId="74CF800B" w:rsidR="00F74D84" w:rsidRPr="00F74D84" w:rsidRDefault="00F74D84" w:rsidP="00F74D84">
      <w:pPr>
        <w:numPr>
          <w:ilvl w:val="0"/>
          <w:numId w:val="14"/>
        </w:numPr>
        <w:overflowPunct w:val="0"/>
        <w:autoSpaceDE w:val="0"/>
        <w:autoSpaceDN w:val="0"/>
        <w:adjustRightInd w:val="0"/>
        <w:jc w:val="both"/>
        <w:textAlignment w:val="baseline"/>
        <w:rPr>
          <w:i/>
          <w:iCs/>
          <w:lang w:eastAsia="ko-KR"/>
        </w:rPr>
      </w:pPr>
      <w:r w:rsidRPr="00F74D84">
        <w:rPr>
          <w:i/>
          <w:iCs/>
          <w:lang w:eastAsia="ko-KR"/>
        </w:rPr>
        <w:t xml:space="preserve">Note: TR 37.885 is reused for the other evaluation assumption and performance metric. Vehicle dropping model B and antenna option 2 shall be a more realistic baseline for highway and urban grid scenarios.” </w:t>
      </w:r>
    </w:p>
    <w:p w14:paraId="73D0635B" w14:textId="76F26535" w:rsidR="00E14434" w:rsidRDefault="00E14434" w:rsidP="00E14434">
      <w:pPr>
        <w:jc w:val="both"/>
        <w:rPr>
          <w:lang w:val="en-US"/>
        </w:rPr>
      </w:pPr>
      <w:r>
        <w:rPr>
          <w:lang w:val="en-US"/>
        </w:rPr>
        <w:t xml:space="preserve">In this contribution, we </w:t>
      </w:r>
      <w:r w:rsidR="00063E2C">
        <w:rPr>
          <w:lang w:val="en-US"/>
        </w:rPr>
        <w:t xml:space="preserve">discuss </w:t>
      </w:r>
      <w:r>
        <w:rPr>
          <w:lang w:val="en-US"/>
        </w:rPr>
        <w:t xml:space="preserve">NR </w:t>
      </w:r>
      <w:r w:rsidR="00F74D84">
        <w:rPr>
          <w:lang w:val="en-US"/>
        </w:rPr>
        <w:t>SL power consumption modeling</w:t>
      </w:r>
      <w:r w:rsidR="00CA47DC">
        <w:rPr>
          <w:lang w:val="en-US"/>
        </w:rPr>
        <w:t>;</w:t>
      </w:r>
      <w:r w:rsidR="00F74D84">
        <w:rPr>
          <w:lang w:val="en-US"/>
        </w:rPr>
        <w:t xml:space="preserve"> and evaluation assumptions and methodologies for </w:t>
      </w:r>
      <w:r w:rsidR="00132678">
        <w:rPr>
          <w:lang w:val="en-US"/>
        </w:rPr>
        <w:t xml:space="preserve">NR V2X and public safety use cases. </w:t>
      </w:r>
    </w:p>
    <w:p w14:paraId="654C1341" w14:textId="1DA512D4" w:rsidR="00CA527D" w:rsidRDefault="0037485B" w:rsidP="00CA527D">
      <w:pPr>
        <w:pStyle w:val="Heading1"/>
      </w:pPr>
      <w:bookmarkStart w:id="4" w:name="_Hlk47624298"/>
      <w:bookmarkEnd w:id="1"/>
      <w:r>
        <w:t>Sidelink Power Consumption Modelling</w:t>
      </w:r>
    </w:p>
    <w:p w14:paraId="5831D204" w14:textId="08A52AB1" w:rsidR="0037485B" w:rsidRDefault="00314989" w:rsidP="001A5D2D">
      <w:pPr>
        <w:pStyle w:val="Caption"/>
        <w:jc w:val="both"/>
        <w:rPr>
          <w:b w:val="0"/>
          <w:bCs/>
        </w:rPr>
      </w:pPr>
      <w:r w:rsidRPr="00314989">
        <w:rPr>
          <w:b w:val="0"/>
          <w:bCs/>
        </w:rPr>
        <w:t>During RAN1 #102e, the following agreements on modelling SL power consumption were reached:</w:t>
      </w:r>
    </w:p>
    <w:p w14:paraId="59821F1F" w14:textId="77777777" w:rsidR="003D4187" w:rsidRPr="00314989" w:rsidRDefault="003D4187" w:rsidP="003D4187">
      <w:pPr>
        <w:rPr>
          <w:b/>
          <w:bCs/>
          <w:u w:val="single"/>
          <w:lang w:eastAsia="x-none"/>
        </w:rPr>
      </w:pPr>
      <w:r w:rsidRPr="00314989">
        <w:rPr>
          <w:b/>
          <w:bCs/>
          <w:highlight w:val="green"/>
          <w:u w:val="single"/>
          <w:lang w:eastAsia="x-none"/>
        </w:rPr>
        <w:t>Agreements:</w:t>
      </w:r>
    </w:p>
    <w:p w14:paraId="6FF0C565" w14:textId="77777777" w:rsidR="003D4187" w:rsidRPr="00314989" w:rsidRDefault="003D4187" w:rsidP="003D4187">
      <w:pPr>
        <w:pStyle w:val="xxxmsolistparagraph"/>
        <w:numPr>
          <w:ilvl w:val="0"/>
          <w:numId w:val="14"/>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For reference configuration for power consumption model,</w:t>
      </w:r>
    </w:p>
    <w:p w14:paraId="02D1AB6E" w14:textId="77777777" w:rsidR="003D4187" w:rsidRPr="00314989" w:rsidRDefault="003D4187" w:rsidP="003D4187">
      <w:pPr>
        <w:pStyle w:val="xxxmsolistparagraph"/>
        <w:numPr>
          <w:ilvl w:val="1"/>
          <w:numId w:val="14"/>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 xml:space="preserve">14 SL symbols in a slot (including AGC and TX-RX switching period) </w:t>
      </w:r>
    </w:p>
    <w:p w14:paraId="40AA58A1" w14:textId="77777777" w:rsidR="003D4187" w:rsidRPr="00314989" w:rsidRDefault="003D4187" w:rsidP="003D4187">
      <w:pPr>
        <w:pStyle w:val="xxxmsolistparagraph"/>
        <w:numPr>
          <w:ilvl w:val="1"/>
          <w:numId w:val="14"/>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SL sub-carrier spacing (SCS)</w:t>
      </w:r>
    </w:p>
    <w:p w14:paraId="6216DEC6" w14:textId="77777777" w:rsidR="003D4187" w:rsidRPr="00314989" w:rsidRDefault="003D4187" w:rsidP="003D4187">
      <w:pPr>
        <w:pStyle w:val="xxxmsolistparagraph"/>
        <w:numPr>
          <w:ilvl w:val="2"/>
          <w:numId w:val="14"/>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30 kHz SCS for FR1</w:t>
      </w:r>
    </w:p>
    <w:p w14:paraId="226D2AF2" w14:textId="77777777" w:rsidR="003D4187" w:rsidRPr="00314989" w:rsidRDefault="003D4187" w:rsidP="003D4187">
      <w:pPr>
        <w:pStyle w:val="xxxmsolistparagraph"/>
        <w:numPr>
          <w:ilvl w:val="1"/>
          <w:numId w:val="14"/>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SL BWP size</w:t>
      </w:r>
    </w:p>
    <w:p w14:paraId="511557A9" w14:textId="77777777" w:rsidR="003D4187" w:rsidRPr="00314989" w:rsidRDefault="003D4187" w:rsidP="003D4187">
      <w:pPr>
        <w:pStyle w:val="xxxmsolistparagraph"/>
        <w:numPr>
          <w:ilvl w:val="2"/>
          <w:numId w:val="14"/>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100 MHz for FR1</w:t>
      </w:r>
    </w:p>
    <w:p w14:paraId="3AD0CEC1" w14:textId="77777777" w:rsidR="003D4187" w:rsidRPr="00314989" w:rsidRDefault="003D4187" w:rsidP="003D4187">
      <w:pPr>
        <w:pStyle w:val="xxxmsolistparagraph"/>
        <w:numPr>
          <w:ilvl w:val="1"/>
          <w:numId w:val="14"/>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2 OFDM symbols for PSCCH (excluding AGC symbol)</w:t>
      </w:r>
    </w:p>
    <w:p w14:paraId="77988C37" w14:textId="77777777" w:rsidR="003D4187" w:rsidRPr="00314989" w:rsidRDefault="003D4187" w:rsidP="003D4187">
      <w:pPr>
        <w:pStyle w:val="xxxmsolistparagraph"/>
        <w:numPr>
          <w:ilvl w:val="1"/>
          <w:numId w:val="14"/>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TX antenna  port (AP)</w:t>
      </w:r>
    </w:p>
    <w:p w14:paraId="32480C79" w14:textId="77777777" w:rsidR="003D4187" w:rsidRPr="00314989" w:rsidRDefault="003D4187" w:rsidP="003D4187">
      <w:pPr>
        <w:pStyle w:val="xxxmsolistparagraph"/>
        <w:numPr>
          <w:ilvl w:val="2"/>
          <w:numId w:val="14"/>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1 TX AP for FR1</w:t>
      </w:r>
    </w:p>
    <w:p w14:paraId="1113466A" w14:textId="77777777" w:rsidR="003D4187" w:rsidRPr="00314989" w:rsidRDefault="003D4187" w:rsidP="003D4187">
      <w:pPr>
        <w:pStyle w:val="xxxmsolistparagraph"/>
        <w:numPr>
          <w:ilvl w:val="1"/>
          <w:numId w:val="14"/>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RX AP</w:t>
      </w:r>
    </w:p>
    <w:p w14:paraId="2B811CC9" w14:textId="77777777" w:rsidR="003D4187" w:rsidRPr="00314989" w:rsidRDefault="003D4187" w:rsidP="003D4187">
      <w:pPr>
        <w:pStyle w:val="xxxmsolistparagraph"/>
        <w:numPr>
          <w:ilvl w:val="2"/>
          <w:numId w:val="14"/>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4 RX APs for FR1</w:t>
      </w:r>
    </w:p>
    <w:p w14:paraId="133A216A" w14:textId="77777777" w:rsidR="003D4187" w:rsidRPr="00314989" w:rsidRDefault="003D4187" w:rsidP="003D4187">
      <w:pPr>
        <w:pStyle w:val="xxxmsolistparagraph"/>
        <w:numPr>
          <w:ilvl w:val="1"/>
          <w:numId w:val="14"/>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TX power of {0 dBm, 23 dBm} for FR1 </w:t>
      </w:r>
    </w:p>
    <w:p w14:paraId="3820A38B" w14:textId="77777777" w:rsidR="003D4187" w:rsidRPr="00314989" w:rsidRDefault="003D4187" w:rsidP="003D4187">
      <w:pPr>
        <w:pStyle w:val="xxxmsolistparagraph"/>
        <w:numPr>
          <w:ilvl w:val="0"/>
          <w:numId w:val="14"/>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Note that FR2 is not precluded as an optional/additional reference configuration, and companies are encouraged to provide power consumption model for FR2.</w:t>
      </w:r>
    </w:p>
    <w:p w14:paraId="572EE2A3" w14:textId="77777777" w:rsidR="003D4187" w:rsidRPr="00314989" w:rsidRDefault="003D4187" w:rsidP="003D4187">
      <w:pPr>
        <w:pStyle w:val="xxxmsolistparagraph"/>
        <w:numPr>
          <w:ilvl w:val="0"/>
          <w:numId w:val="14"/>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Note that 15 kHz SCS is not precluded as an optional/additional reference configuration, and companies are encouraged to provide power consumption model for 15 kHz SCS.</w:t>
      </w:r>
    </w:p>
    <w:p w14:paraId="3CB96A92" w14:textId="77777777" w:rsidR="003D4187" w:rsidRDefault="003D4187" w:rsidP="003D4187">
      <w:pPr>
        <w:jc w:val="both"/>
      </w:pPr>
    </w:p>
    <w:p w14:paraId="303A3756" w14:textId="77777777" w:rsidR="003D4187" w:rsidRPr="00314989" w:rsidRDefault="003D4187" w:rsidP="003D4187">
      <w:pPr>
        <w:rPr>
          <w:b/>
          <w:bCs/>
          <w:u w:val="single"/>
        </w:rPr>
      </w:pPr>
      <w:r w:rsidRPr="00314989">
        <w:rPr>
          <w:b/>
          <w:bCs/>
          <w:highlight w:val="green"/>
          <w:u w:val="single"/>
        </w:rPr>
        <w:t>Agreements:</w:t>
      </w:r>
    </w:p>
    <w:p w14:paraId="44699EFB" w14:textId="77777777" w:rsidR="003D4187" w:rsidRPr="00314989" w:rsidRDefault="003D4187" w:rsidP="003D4187">
      <w:pPr>
        <w:pStyle w:val="xxxmsolistparagraph"/>
        <w:numPr>
          <w:ilvl w:val="0"/>
          <w:numId w:val="28"/>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For evaluation, the followings are baseline</w:t>
      </w:r>
    </w:p>
    <w:p w14:paraId="2304DAA1" w14:textId="77777777" w:rsidR="003D4187" w:rsidRPr="00314989" w:rsidRDefault="003D4187" w:rsidP="003D4187">
      <w:pPr>
        <w:pStyle w:val="xxxmsolistparagraph"/>
        <w:numPr>
          <w:ilvl w:val="1"/>
          <w:numId w:val="28"/>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lastRenderedPageBreak/>
        <w:t xml:space="preserve">2 RX APs </w:t>
      </w:r>
    </w:p>
    <w:p w14:paraId="0C4404FE" w14:textId="77777777" w:rsidR="003D4187" w:rsidRPr="00314989" w:rsidRDefault="003D4187" w:rsidP="003D4187">
      <w:pPr>
        <w:pStyle w:val="xxxmsolistparagraph"/>
        <w:numPr>
          <w:ilvl w:val="1"/>
          <w:numId w:val="28"/>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1 TX AP</w:t>
      </w:r>
    </w:p>
    <w:p w14:paraId="28804816" w14:textId="77777777" w:rsidR="003D4187" w:rsidRPr="00314989" w:rsidRDefault="003D4187" w:rsidP="003D4187">
      <w:pPr>
        <w:pStyle w:val="xxxmsolistparagraph"/>
        <w:numPr>
          <w:ilvl w:val="1"/>
          <w:numId w:val="28"/>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 xml:space="preserve">40 MHz for SL BWP size </w:t>
      </w:r>
    </w:p>
    <w:p w14:paraId="5C5A363A" w14:textId="77777777" w:rsidR="003D4187" w:rsidRPr="00314989" w:rsidRDefault="003D4187" w:rsidP="003D4187">
      <w:pPr>
        <w:pStyle w:val="xxxmsolistparagraph"/>
        <w:numPr>
          <w:ilvl w:val="0"/>
          <w:numId w:val="28"/>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 xml:space="preserve">Note that parameters or cases other than baseline is not precluded for evaluation, and companies are encouraged to provide the assumptions in details. </w:t>
      </w:r>
    </w:p>
    <w:p w14:paraId="0BDF3ECB" w14:textId="77777777" w:rsidR="003D4187" w:rsidRPr="00F75B9F" w:rsidRDefault="003D4187" w:rsidP="003D4187">
      <w:pPr>
        <w:pStyle w:val="xxxmsolistparagraph"/>
        <w:autoSpaceDE w:val="0"/>
        <w:autoSpaceDN w:val="0"/>
        <w:ind w:left="0"/>
        <w:rPr>
          <w:rFonts w:eastAsia="Gulim"/>
          <w:sz w:val="22"/>
          <w:szCs w:val="22"/>
          <w:lang w:eastAsia="ko-KR"/>
        </w:rPr>
      </w:pPr>
      <w:r w:rsidRPr="00F75B9F">
        <w:rPr>
          <w:rFonts w:eastAsia="Gulim"/>
          <w:sz w:val="22"/>
          <w:szCs w:val="22"/>
          <w:lang w:eastAsia="ko-KR"/>
        </w:rPr>
        <w:t> </w:t>
      </w:r>
    </w:p>
    <w:p w14:paraId="0E789E8E" w14:textId="77777777" w:rsidR="003D4187" w:rsidRPr="00314989" w:rsidRDefault="003D4187" w:rsidP="003D4187">
      <w:pPr>
        <w:rPr>
          <w:b/>
          <w:bCs/>
          <w:u w:val="single"/>
        </w:rPr>
      </w:pPr>
      <w:r w:rsidRPr="00314989">
        <w:rPr>
          <w:b/>
          <w:bCs/>
          <w:highlight w:val="green"/>
          <w:u w:val="single"/>
        </w:rPr>
        <w:t>Agreements:</w:t>
      </w:r>
    </w:p>
    <w:p w14:paraId="446778E4" w14:textId="77777777" w:rsidR="003D4187" w:rsidRPr="00314989" w:rsidRDefault="003D4187" w:rsidP="003D4187">
      <w:pPr>
        <w:pStyle w:val="xxxmsolistparagraph"/>
        <w:numPr>
          <w:ilvl w:val="0"/>
          <w:numId w:val="29"/>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 xml:space="preserve">For power consumption scaling for adaptation, </w:t>
      </w:r>
    </w:p>
    <w:p w14:paraId="50958B5C" w14:textId="77777777" w:rsidR="003D4187" w:rsidRPr="00314989" w:rsidRDefault="003D4187" w:rsidP="003D4187">
      <w:pPr>
        <w:pStyle w:val="xxxmsolistparagraph"/>
        <w:numPr>
          <w:ilvl w:val="1"/>
          <w:numId w:val="29"/>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(Working assumption) Scaling of SL BWP size adaptation in RX perspective</w:t>
      </w:r>
    </w:p>
    <w:p w14:paraId="14101BAC" w14:textId="77777777" w:rsidR="003D4187" w:rsidRPr="00314989" w:rsidRDefault="003D4187" w:rsidP="003D4187">
      <w:pPr>
        <w:pStyle w:val="xxxmsolistparagraph"/>
        <w:numPr>
          <w:ilvl w:val="1"/>
          <w:numId w:val="29"/>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X MHz is (0.4 +0.6*(X-20)/80)*100 MHz</w:t>
      </w:r>
    </w:p>
    <w:p w14:paraId="49024164" w14:textId="77777777" w:rsidR="003D4187" w:rsidRPr="00314989" w:rsidRDefault="003D4187" w:rsidP="003D4187">
      <w:pPr>
        <w:pStyle w:val="xxxmsolistparagraph"/>
        <w:numPr>
          <w:ilvl w:val="1"/>
          <w:numId w:val="29"/>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Scaling for SL BWP size adaptation in TX perspective</w:t>
      </w:r>
    </w:p>
    <w:p w14:paraId="76938419" w14:textId="77777777" w:rsidR="003D4187" w:rsidRPr="00314989" w:rsidRDefault="003D4187" w:rsidP="003D4187">
      <w:pPr>
        <w:pStyle w:val="xxxmsolistparagraph"/>
        <w:numPr>
          <w:ilvl w:val="1"/>
          <w:numId w:val="29"/>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No scaling</w:t>
      </w:r>
    </w:p>
    <w:p w14:paraId="143FAD11" w14:textId="77777777" w:rsidR="003D4187" w:rsidRPr="00314989" w:rsidRDefault="003D4187" w:rsidP="003D4187">
      <w:pPr>
        <w:pStyle w:val="xxxmsolistparagraph"/>
        <w:numPr>
          <w:ilvl w:val="1"/>
          <w:numId w:val="29"/>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Scaling for RX AP adaptation for FR 1</w:t>
      </w:r>
    </w:p>
    <w:p w14:paraId="69DF33EC" w14:textId="77777777" w:rsidR="003D4187" w:rsidRPr="00314989" w:rsidRDefault="003D4187" w:rsidP="003D4187">
      <w:pPr>
        <w:pStyle w:val="xxxmsolistparagraph"/>
        <w:numPr>
          <w:ilvl w:val="1"/>
          <w:numId w:val="29"/>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2 RX is 0.7*4 Rx power</w:t>
      </w:r>
    </w:p>
    <w:p w14:paraId="32D7E144" w14:textId="77777777" w:rsidR="003D4187" w:rsidRPr="00314989" w:rsidRDefault="003D4187" w:rsidP="003D4187">
      <w:pPr>
        <w:pStyle w:val="xxxmsolistparagraph"/>
        <w:numPr>
          <w:ilvl w:val="0"/>
          <w:numId w:val="29"/>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 xml:space="preserve">Note that scaling for adaptation on other parameters is not precluded for power consumption model, and companies are encouraged to provide the assumptions in details. </w:t>
      </w:r>
    </w:p>
    <w:p w14:paraId="1EE9C333" w14:textId="77777777" w:rsidR="003D4187" w:rsidRDefault="003D4187" w:rsidP="003D4187">
      <w:pPr>
        <w:jc w:val="both"/>
      </w:pPr>
    </w:p>
    <w:p w14:paraId="08F238AC" w14:textId="77777777" w:rsidR="003D4187" w:rsidRPr="00314989" w:rsidRDefault="003D4187" w:rsidP="003D4187">
      <w:pPr>
        <w:rPr>
          <w:b/>
          <w:bCs/>
          <w:u w:val="single"/>
        </w:rPr>
      </w:pPr>
      <w:r w:rsidRPr="00314989">
        <w:rPr>
          <w:b/>
          <w:bCs/>
          <w:highlight w:val="green"/>
          <w:u w:val="single"/>
        </w:rPr>
        <w:t>Agreements:</w:t>
      </w:r>
    </w:p>
    <w:p w14:paraId="4F74DA5A" w14:textId="77777777" w:rsidR="003D4187" w:rsidRPr="00314989" w:rsidRDefault="003D4187" w:rsidP="003D4187">
      <w:pPr>
        <w:pStyle w:val="xxxmsolistparagraph"/>
        <w:numPr>
          <w:ilvl w:val="0"/>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For power consumption level,</w:t>
      </w:r>
    </w:p>
    <w:p w14:paraId="50E98D8E" w14:textId="77777777" w:rsidR="003D4187" w:rsidRPr="00314989" w:rsidRDefault="003D4187" w:rsidP="003D4187">
      <w:pPr>
        <w:pStyle w:val="xxxmsolistparagraph"/>
        <w:numPr>
          <w:ilvl w:val="1"/>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Reuse three states of “Sleep” specified in TR38.840 including transition time</w:t>
      </w:r>
      <w:r w:rsidRPr="00314989">
        <w:rPr>
          <w:rFonts w:ascii="Times New Roman" w:eastAsia="Gulim" w:hAnsi="Times New Roman" w:cs="Times New Roman"/>
          <w:color w:val="1F497D"/>
          <w:sz w:val="20"/>
          <w:szCs w:val="20"/>
          <w:lang w:eastAsia="ko-KR"/>
        </w:rPr>
        <w:t>/</w:t>
      </w:r>
      <w:r w:rsidRPr="00314989">
        <w:rPr>
          <w:rFonts w:ascii="Times New Roman" w:eastAsia="Gulim" w:hAnsi="Times New Roman" w:cs="Times New Roman"/>
          <w:sz w:val="20"/>
          <w:szCs w:val="20"/>
          <w:lang w:eastAsia="ko-KR"/>
        </w:rPr>
        <w:t>energy consumption</w:t>
      </w:r>
    </w:p>
    <w:p w14:paraId="2AE858C7" w14:textId="77777777" w:rsidR="003D4187" w:rsidRPr="00314989" w:rsidRDefault="003D4187" w:rsidP="003D4187">
      <w:pPr>
        <w:pStyle w:val="xxxmsolistparagraph"/>
        <w:numPr>
          <w:ilvl w:val="1"/>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w:t>
      </w:r>
      <w:r w:rsidRPr="00314989">
        <w:rPr>
          <w:rFonts w:ascii="Times New Roman" w:eastAsia="Gulim" w:hAnsi="Times New Roman" w:cs="Times New Roman"/>
          <w:sz w:val="20"/>
          <w:szCs w:val="20"/>
          <w:highlight w:val="darkYellow"/>
          <w:lang w:eastAsia="ko-KR"/>
        </w:rPr>
        <w:t>working assumption</w:t>
      </w:r>
      <w:r w:rsidRPr="00314989">
        <w:rPr>
          <w:rFonts w:ascii="Times New Roman" w:eastAsia="Gulim" w:hAnsi="Times New Roman" w:cs="Times New Roman"/>
          <w:sz w:val="20"/>
          <w:szCs w:val="20"/>
          <w:lang w:eastAsia="ko-KR"/>
        </w:rPr>
        <w:t>) For “PSCCH/PSSCH RX”,</w:t>
      </w:r>
    </w:p>
    <w:p w14:paraId="2EA29C1E" w14:textId="77777777" w:rsidR="003D4187" w:rsidRPr="00314989" w:rsidRDefault="003D4187" w:rsidP="003D4187">
      <w:pPr>
        <w:pStyle w:val="xxxmsolistparagraph"/>
        <w:numPr>
          <w:ilvl w:val="2"/>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 xml:space="preserve">In non-PSFCH-slot (i.e., the number of PSCCH/PSSCH symbols is 13), </w:t>
      </w:r>
    </w:p>
    <w:p w14:paraId="2F4BEBDD" w14:textId="77777777" w:rsidR="003D4187" w:rsidRPr="00314989" w:rsidRDefault="003D4187" w:rsidP="003D4187">
      <w:pPr>
        <w:pStyle w:val="xxxmsolistparagraph"/>
        <w:numPr>
          <w:ilvl w:val="3"/>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the power consumption level is the same as that of “PDCCH+PDSCH”</w:t>
      </w:r>
    </w:p>
    <w:p w14:paraId="0EA44346" w14:textId="77777777" w:rsidR="003D4187" w:rsidRPr="00314989" w:rsidRDefault="003D4187" w:rsidP="003D4187">
      <w:pPr>
        <w:pStyle w:val="xxxmsolistparagraph"/>
        <w:numPr>
          <w:ilvl w:val="1"/>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 xml:space="preserve">For power consumption level of “PSCCH/PSSCH TX” </w:t>
      </w:r>
    </w:p>
    <w:p w14:paraId="4EB57A91" w14:textId="77777777" w:rsidR="003D4187" w:rsidRPr="00314989" w:rsidRDefault="003D4187" w:rsidP="003D4187">
      <w:pPr>
        <w:pStyle w:val="xxxmsolistparagraph"/>
        <w:numPr>
          <w:ilvl w:val="2"/>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 xml:space="preserve">In non-PSFCH-slot (i.e. the number of PSCCH/PSSCH symbols is 13), </w:t>
      </w:r>
    </w:p>
    <w:p w14:paraId="232BF7FA" w14:textId="77777777" w:rsidR="003D4187" w:rsidRPr="00314989" w:rsidRDefault="003D4187" w:rsidP="003D4187">
      <w:pPr>
        <w:pStyle w:val="xxxmsolistparagraph"/>
        <w:numPr>
          <w:ilvl w:val="3"/>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the power consumption level is the same as that of “UL” for long PUCCH or PUSCH</w:t>
      </w:r>
    </w:p>
    <w:p w14:paraId="68D4E97D" w14:textId="77777777" w:rsidR="003D4187" w:rsidRPr="00314989" w:rsidRDefault="003D4187" w:rsidP="003D4187">
      <w:pPr>
        <w:pStyle w:val="xxxmsolistparagraph"/>
        <w:numPr>
          <w:ilvl w:val="1"/>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 xml:space="preserve">For power consumption level of “1st SCI/2nd SCI RX”, </w:t>
      </w:r>
    </w:p>
    <w:p w14:paraId="4B0E5F0A" w14:textId="77777777" w:rsidR="003D4187" w:rsidRPr="00314989" w:rsidRDefault="003D4187" w:rsidP="003D4187">
      <w:pPr>
        <w:pStyle w:val="xxxmsolistparagraph"/>
        <w:numPr>
          <w:ilvl w:val="2"/>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the power consumption level is [0.7]* power consumption level of “PSCCH/PSSCH RX”</w:t>
      </w:r>
    </w:p>
    <w:p w14:paraId="0160DB6D" w14:textId="77777777" w:rsidR="003D4187" w:rsidRPr="00314989" w:rsidRDefault="003D4187" w:rsidP="003D4187">
      <w:pPr>
        <w:pStyle w:val="xxxmsolistparagraph"/>
        <w:numPr>
          <w:ilvl w:val="1"/>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 xml:space="preserve">For power consumption level of “PSFCH TX”, </w:t>
      </w:r>
    </w:p>
    <w:p w14:paraId="7BCEA170" w14:textId="77777777" w:rsidR="003D4187" w:rsidRPr="00314989" w:rsidRDefault="003D4187" w:rsidP="003D4187">
      <w:pPr>
        <w:pStyle w:val="xxxmsolistparagraph"/>
        <w:numPr>
          <w:ilvl w:val="2"/>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the power consumption level is [0.3]*power consumption level of “UL” for long PUCCH or PUSCH</w:t>
      </w:r>
    </w:p>
    <w:p w14:paraId="41143269" w14:textId="77777777" w:rsidR="003D4187" w:rsidRPr="00314989" w:rsidRDefault="003D4187" w:rsidP="003D4187">
      <w:pPr>
        <w:pStyle w:val="xxxmsolistparagraph"/>
        <w:numPr>
          <w:ilvl w:val="1"/>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 xml:space="preserve">(Working assumption) For power consumption level of “PSFCH RX”, </w:t>
      </w:r>
    </w:p>
    <w:p w14:paraId="3EDEBABD" w14:textId="77777777" w:rsidR="003D4187" w:rsidRPr="00314989" w:rsidRDefault="003D4187" w:rsidP="003D4187">
      <w:pPr>
        <w:pStyle w:val="xxxmsolistparagraph"/>
        <w:numPr>
          <w:ilvl w:val="2"/>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the power consumption level is power consumption level of “PDCCH-only” for cross-slot scheduling</w:t>
      </w:r>
    </w:p>
    <w:p w14:paraId="01AEC147" w14:textId="77777777" w:rsidR="003D4187" w:rsidRPr="00314989" w:rsidRDefault="003D4187" w:rsidP="003D4187">
      <w:pPr>
        <w:pStyle w:val="xxxmsolistparagraph"/>
        <w:numPr>
          <w:ilvl w:val="1"/>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 xml:space="preserve">For power consumption level of “S-SSB TX” (in 13 symbol duration), </w:t>
      </w:r>
    </w:p>
    <w:p w14:paraId="28396163" w14:textId="77777777" w:rsidR="003D4187" w:rsidRPr="00314989" w:rsidRDefault="003D4187" w:rsidP="003D4187">
      <w:pPr>
        <w:pStyle w:val="xxxmsolistparagraph"/>
        <w:numPr>
          <w:ilvl w:val="2"/>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color w:val="1F497D"/>
          <w:sz w:val="20"/>
          <w:szCs w:val="20"/>
          <w:lang w:eastAsia="ko-KR"/>
        </w:rPr>
        <w:t>t</w:t>
      </w:r>
      <w:r w:rsidRPr="00314989">
        <w:rPr>
          <w:rFonts w:ascii="Times New Roman" w:eastAsia="Gulim" w:hAnsi="Times New Roman" w:cs="Times New Roman"/>
          <w:sz w:val="20"/>
          <w:szCs w:val="20"/>
          <w:lang w:eastAsia="ko-KR"/>
        </w:rPr>
        <w:t>he power consumption level is the same as power consumption level of “UL” for (long PUCCH or PUSCH)</w:t>
      </w:r>
    </w:p>
    <w:p w14:paraId="3C59ED55" w14:textId="77777777" w:rsidR="003D4187" w:rsidRPr="00314989" w:rsidRDefault="003D4187" w:rsidP="003D4187">
      <w:pPr>
        <w:pStyle w:val="xxxmsolistparagraph"/>
        <w:numPr>
          <w:ilvl w:val="1"/>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 xml:space="preserve">For power consumption level of “S-SSB RX”, </w:t>
      </w:r>
    </w:p>
    <w:p w14:paraId="60F2A29B" w14:textId="77777777" w:rsidR="003D4187" w:rsidRPr="00314989" w:rsidRDefault="003D4187" w:rsidP="003D4187">
      <w:pPr>
        <w:pStyle w:val="xxxmsolistparagraph"/>
        <w:numPr>
          <w:ilvl w:val="2"/>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the power consumption level is [1.5]*power consumption level of “</w:t>
      </w:r>
      <w:proofErr w:type="spellStart"/>
      <w:r w:rsidRPr="00314989">
        <w:rPr>
          <w:rFonts w:ascii="Times New Roman" w:eastAsia="Gulim" w:hAnsi="Times New Roman" w:cs="Times New Roman"/>
          <w:sz w:val="20"/>
          <w:szCs w:val="20"/>
          <w:lang w:eastAsia="ko-KR"/>
        </w:rPr>
        <w:t>Uu</w:t>
      </w:r>
      <w:proofErr w:type="spellEnd"/>
      <w:r w:rsidRPr="00314989">
        <w:rPr>
          <w:rFonts w:ascii="Times New Roman" w:eastAsia="Gulim" w:hAnsi="Times New Roman" w:cs="Times New Roman"/>
          <w:sz w:val="20"/>
          <w:szCs w:val="20"/>
          <w:lang w:eastAsia="ko-KR"/>
        </w:rPr>
        <w:t xml:space="preserve"> SSB-processing”</w:t>
      </w:r>
    </w:p>
    <w:p w14:paraId="5754EE26" w14:textId="77777777" w:rsidR="003D4187" w:rsidRPr="00314989" w:rsidRDefault="003D4187" w:rsidP="003D4187">
      <w:pPr>
        <w:pStyle w:val="xxxmsolistparagraph"/>
        <w:numPr>
          <w:ilvl w:val="1"/>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 xml:space="preserve">The power consumption level of “GNSS-processing” is 8 </w:t>
      </w:r>
    </w:p>
    <w:p w14:paraId="7040F979" w14:textId="77777777" w:rsidR="003D4187" w:rsidRPr="00314989" w:rsidRDefault="003D4187" w:rsidP="003D4187">
      <w:pPr>
        <w:pStyle w:val="xxxmsolistparagraph"/>
        <w:numPr>
          <w:ilvl w:val="1"/>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 xml:space="preserve">When the synch reference source is </w:t>
      </w:r>
      <w:proofErr w:type="spellStart"/>
      <w:r w:rsidRPr="00314989">
        <w:rPr>
          <w:rFonts w:ascii="Times New Roman" w:eastAsia="Gulim" w:hAnsi="Times New Roman" w:cs="Times New Roman"/>
          <w:sz w:val="20"/>
          <w:szCs w:val="20"/>
          <w:lang w:eastAsia="ko-KR"/>
        </w:rPr>
        <w:t>gNB</w:t>
      </w:r>
      <w:proofErr w:type="spellEnd"/>
      <w:r w:rsidRPr="00314989">
        <w:rPr>
          <w:rFonts w:ascii="Times New Roman" w:eastAsia="Gulim" w:hAnsi="Times New Roman" w:cs="Times New Roman"/>
          <w:sz w:val="20"/>
          <w:szCs w:val="20"/>
          <w:lang w:eastAsia="ko-KR"/>
        </w:rPr>
        <w:t>, reuse power consumption level of “</w:t>
      </w:r>
      <w:proofErr w:type="spellStart"/>
      <w:r w:rsidRPr="00314989">
        <w:rPr>
          <w:rFonts w:ascii="Times New Roman" w:eastAsia="Gulim" w:hAnsi="Times New Roman" w:cs="Times New Roman"/>
          <w:sz w:val="20"/>
          <w:szCs w:val="20"/>
          <w:lang w:eastAsia="ko-KR"/>
        </w:rPr>
        <w:t>Uu</w:t>
      </w:r>
      <w:proofErr w:type="spellEnd"/>
      <w:r w:rsidRPr="00314989">
        <w:rPr>
          <w:rFonts w:ascii="Times New Roman" w:eastAsia="Gulim" w:hAnsi="Times New Roman" w:cs="Times New Roman"/>
          <w:sz w:val="20"/>
          <w:szCs w:val="20"/>
          <w:lang w:eastAsia="ko-KR"/>
        </w:rPr>
        <w:t xml:space="preserve"> SSB processing”</w:t>
      </w:r>
    </w:p>
    <w:p w14:paraId="07AF96B7" w14:textId="77777777" w:rsidR="003D4187" w:rsidRPr="00314989" w:rsidRDefault="003D4187" w:rsidP="003D4187">
      <w:pPr>
        <w:pStyle w:val="xxxmsolistparagraph"/>
        <w:numPr>
          <w:ilvl w:val="1"/>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Power consumption level of “SL-CSI-RS processing” is not separately defined</w:t>
      </w:r>
    </w:p>
    <w:p w14:paraId="7635926A" w14:textId="77777777" w:rsidR="003D4187" w:rsidRPr="00314989" w:rsidRDefault="003D4187" w:rsidP="003D4187">
      <w:pPr>
        <w:pStyle w:val="xxxmsolistparagraph"/>
        <w:numPr>
          <w:ilvl w:val="0"/>
          <w:numId w:val="31"/>
        </w:numPr>
        <w:autoSpaceDE w:val="0"/>
        <w:autoSpaceDN w:val="0"/>
        <w:rPr>
          <w:rFonts w:ascii="Times New Roman" w:eastAsia="Gulim" w:hAnsi="Times New Roman" w:cs="Times New Roman"/>
          <w:sz w:val="20"/>
          <w:szCs w:val="20"/>
          <w:lang w:eastAsia="ko-KR"/>
        </w:rPr>
      </w:pPr>
      <w:r w:rsidRPr="00314989">
        <w:rPr>
          <w:rFonts w:ascii="Times New Roman" w:eastAsia="Gulim" w:hAnsi="Times New Roman" w:cs="Times New Roman"/>
          <w:sz w:val="20"/>
          <w:szCs w:val="20"/>
          <w:lang w:eastAsia="ko-KR"/>
        </w:rPr>
        <w:t>Note that power consumption level of other Power states is not precluded, and companies are encouraged to provide the assumptions in details.</w:t>
      </w:r>
    </w:p>
    <w:p w14:paraId="07FAC014" w14:textId="33286863" w:rsidR="003D4187" w:rsidRDefault="003D4187" w:rsidP="003D4187"/>
    <w:p w14:paraId="30397735" w14:textId="2787DD1D" w:rsidR="003D4187" w:rsidRDefault="003D4187" w:rsidP="003D4187">
      <w:pPr>
        <w:jc w:val="both"/>
      </w:pPr>
      <w:r>
        <w:t xml:space="preserve">Considering the BW scaling of 0.55 and the RX antenna scaling of 0.7, the total scaling factor for </w:t>
      </w:r>
      <w:proofErr w:type="spellStart"/>
      <w:r>
        <w:t>Uu</w:t>
      </w:r>
      <w:proofErr w:type="spellEnd"/>
      <w:r>
        <w:t xml:space="preserve"> power consumption is 0.385. The reference powers after scaling are captured in the table below:</w:t>
      </w:r>
    </w:p>
    <w:p w14:paraId="33D07AC5" w14:textId="60AEAA12" w:rsidR="003D4187" w:rsidRPr="003D4187" w:rsidRDefault="003D4187" w:rsidP="003D4187">
      <w:pPr>
        <w:pStyle w:val="Caption"/>
        <w:jc w:val="center"/>
        <w:rPr>
          <w:szCs w:val="20"/>
        </w:rPr>
      </w:pPr>
      <w:r>
        <w:t xml:space="preserve">Table </w:t>
      </w:r>
      <w:r>
        <w:fldChar w:fldCharType="begin"/>
      </w:r>
      <w:r>
        <w:instrText xml:space="preserve"> SEQ Table \* ARABIC </w:instrText>
      </w:r>
      <w:r>
        <w:fldChar w:fldCharType="separate"/>
      </w:r>
      <w:r w:rsidR="004F4509">
        <w:rPr>
          <w:noProof/>
        </w:rPr>
        <w:t>1</w:t>
      </w:r>
      <w:r>
        <w:fldChar w:fldCharType="end"/>
      </w:r>
      <w:r>
        <w:t xml:space="preserve">: A </w:t>
      </w:r>
      <w:r w:rsidRPr="003D4187">
        <w:rPr>
          <w:noProof/>
          <w:szCs w:val="20"/>
        </w:rPr>
        <w:t>UE power consumption model for FR1</w:t>
      </w:r>
      <w:r>
        <w:rPr>
          <w:noProof/>
          <w:szCs w:val="20"/>
        </w:rPr>
        <w:t xml:space="preserve"> with BW = 40MHz and 2Rx antennas</w:t>
      </w:r>
    </w:p>
    <w:tbl>
      <w:tblPr>
        <w:tblW w:w="9340" w:type="dxa"/>
        <w:jc w:val="center"/>
        <w:tblCellMar>
          <w:left w:w="0" w:type="dxa"/>
          <w:right w:w="0" w:type="dxa"/>
        </w:tblCellMar>
        <w:tblLook w:val="0420" w:firstRow="1" w:lastRow="0" w:firstColumn="0" w:lastColumn="0" w:noHBand="0" w:noVBand="1"/>
      </w:tblPr>
      <w:tblGrid>
        <w:gridCol w:w="1216"/>
        <w:gridCol w:w="4536"/>
        <w:gridCol w:w="1883"/>
        <w:gridCol w:w="1705"/>
      </w:tblGrid>
      <w:tr w:rsidR="003D4187" w:rsidRPr="003D4187" w14:paraId="550A92AB" w14:textId="77777777" w:rsidTr="00B16CDB">
        <w:trPr>
          <w:trHeight w:val="20"/>
          <w:jc w:val="center"/>
        </w:trPr>
        <w:tc>
          <w:tcPr>
            <w:tcW w:w="121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002ABEF" w14:textId="77777777" w:rsidR="003D4187" w:rsidRPr="003D4187" w:rsidRDefault="003D4187" w:rsidP="00B16CDB">
            <w:pPr>
              <w:pStyle w:val="TAH"/>
              <w:rPr>
                <w:rFonts w:ascii="Times New Roman" w:hAnsi="Times New Roman"/>
                <w:sz w:val="20"/>
                <w:lang w:val="en-US"/>
              </w:rPr>
            </w:pPr>
            <w:r w:rsidRPr="003D4187">
              <w:rPr>
                <w:rFonts w:ascii="Times New Roman" w:hAnsi="Times New Roman"/>
                <w:sz w:val="20"/>
                <w:lang w:val="en-US"/>
              </w:rPr>
              <w:lastRenderedPageBreak/>
              <w:t>Power State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18ADDE4" w14:textId="77777777" w:rsidR="003D4187" w:rsidRPr="003D4187" w:rsidRDefault="003D4187" w:rsidP="00B16CDB">
            <w:pPr>
              <w:pStyle w:val="TAH"/>
              <w:rPr>
                <w:rFonts w:ascii="Times New Roman" w:hAnsi="Times New Roman"/>
                <w:sz w:val="20"/>
                <w:lang w:val="en-US"/>
              </w:rPr>
            </w:pPr>
            <w:r w:rsidRPr="003D4187">
              <w:rPr>
                <w:rFonts w:ascii="Times New Roman" w:hAnsi="Times New Roman"/>
                <w:sz w:val="20"/>
                <w:lang w:val="en-US"/>
              </w:rPr>
              <w:t>Characteristics</w:t>
            </w:r>
          </w:p>
        </w:tc>
        <w:tc>
          <w:tcPr>
            <w:tcW w:w="1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6F6D83" w14:textId="77777777" w:rsidR="003D4187" w:rsidRPr="003D4187" w:rsidRDefault="003D4187" w:rsidP="00B16CDB">
            <w:pPr>
              <w:pStyle w:val="TAH"/>
              <w:rPr>
                <w:rFonts w:ascii="Times New Roman" w:hAnsi="Times New Roman"/>
                <w:sz w:val="20"/>
                <w:lang w:val="en-US"/>
              </w:rPr>
            </w:pPr>
            <w:r w:rsidRPr="003D4187">
              <w:rPr>
                <w:rFonts w:ascii="Times New Roman" w:hAnsi="Times New Roman"/>
                <w:sz w:val="20"/>
                <w:lang w:val="en-US"/>
              </w:rPr>
              <w:t xml:space="preserve">Relative Power </w:t>
            </w:r>
          </w:p>
        </w:tc>
        <w:tc>
          <w:tcPr>
            <w:tcW w:w="1705" w:type="dxa"/>
            <w:tcBorders>
              <w:top w:val="single" w:sz="8" w:space="0" w:color="000000"/>
              <w:left w:val="single" w:sz="8" w:space="0" w:color="000000"/>
              <w:bottom w:val="single" w:sz="8" w:space="0" w:color="000000"/>
              <w:right w:val="single" w:sz="8" w:space="0" w:color="000000"/>
            </w:tcBorders>
          </w:tcPr>
          <w:p w14:paraId="78C913D4" w14:textId="77777777" w:rsidR="003D4187" w:rsidRPr="003D4187" w:rsidRDefault="003D4187" w:rsidP="00B16CDB">
            <w:pPr>
              <w:pStyle w:val="TAH"/>
              <w:rPr>
                <w:rFonts w:ascii="Times New Roman" w:hAnsi="Times New Roman"/>
                <w:sz w:val="20"/>
                <w:lang w:val="en-US"/>
              </w:rPr>
            </w:pPr>
            <w:r w:rsidRPr="003D4187">
              <w:rPr>
                <w:rFonts w:ascii="Times New Roman" w:hAnsi="Times New Roman"/>
                <w:sz w:val="20"/>
                <w:lang w:val="en-US"/>
              </w:rPr>
              <w:t xml:space="preserve">After scaling </w:t>
            </w:r>
          </w:p>
        </w:tc>
      </w:tr>
      <w:tr w:rsidR="003D4187" w:rsidRPr="003D4187" w14:paraId="51D1147D" w14:textId="77777777" w:rsidTr="00B16CDB">
        <w:trPr>
          <w:trHeight w:val="20"/>
          <w:jc w:val="center"/>
        </w:trPr>
        <w:tc>
          <w:tcPr>
            <w:tcW w:w="121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A97E45"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Deep Sleep</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5DCFDF"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Time interval for the sleep should be larger than the total transition time entering and leaving this state. Accurate timing may not be maintained.</w:t>
            </w:r>
          </w:p>
        </w:tc>
        <w:tc>
          <w:tcPr>
            <w:tcW w:w="1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FFC5755"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 xml:space="preserve">1 </w:t>
            </w:r>
            <w:r w:rsidRPr="003D4187">
              <w:rPr>
                <w:rFonts w:ascii="Times New Roman" w:hAnsi="Times New Roman"/>
                <w:sz w:val="20"/>
                <w:lang w:val="en-US"/>
              </w:rPr>
              <w:br/>
              <w:t>(Optional: 0.5)</w:t>
            </w:r>
          </w:p>
        </w:tc>
        <w:tc>
          <w:tcPr>
            <w:tcW w:w="1705" w:type="dxa"/>
            <w:tcBorders>
              <w:top w:val="single" w:sz="8" w:space="0" w:color="000000"/>
              <w:left w:val="single" w:sz="8" w:space="0" w:color="000000"/>
              <w:bottom w:val="single" w:sz="8" w:space="0" w:color="000000"/>
              <w:right w:val="single" w:sz="8" w:space="0" w:color="000000"/>
            </w:tcBorders>
          </w:tcPr>
          <w:p w14:paraId="6EAF2FFE" w14:textId="77777777" w:rsidR="003D4187" w:rsidRPr="003D4187" w:rsidRDefault="003D4187" w:rsidP="00B16CDB">
            <w:pPr>
              <w:pStyle w:val="TAL"/>
              <w:jc w:val="center"/>
              <w:rPr>
                <w:rFonts w:ascii="Times New Roman" w:hAnsi="Times New Roman"/>
                <w:sz w:val="20"/>
                <w:lang w:val="en-US"/>
              </w:rPr>
            </w:pPr>
            <w:r w:rsidRPr="003D4187">
              <w:rPr>
                <w:rFonts w:ascii="Times New Roman" w:hAnsi="Times New Roman"/>
                <w:sz w:val="20"/>
                <w:lang w:val="en-US"/>
              </w:rPr>
              <w:t>1</w:t>
            </w:r>
          </w:p>
        </w:tc>
      </w:tr>
      <w:tr w:rsidR="003D4187" w:rsidRPr="003D4187" w14:paraId="3FAFF708" w14:textId="77777777" w:rsidTr="00B16CDB">
        <w:trPr>
          <w:trHeight w:val="20"/>
          <w:jc w:val="center"/>
        </w:trPr>
        <w:tc>
          <w:tcPr>
            <w:tcW w:w="121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0BEAEE"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Light Sleep</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D409F67"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 xml:space="preserve">Time interval for the sleep should be larger than the total transition time entering and leaving this state. </w:t>
            </w:r>
          </w:p>
        </w:tc>
        <w:tc>
          <w:tcPr>
            <w:tcW w:w="1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2FFE53" w14:textId="77777777" w:rsidR="003D4187" w:rsidRPr="003D4187" w:rsidRDefault="003D4187" w:rsidP="00B16CDB">
            <w:pPr>
              <w:pStyle w:val="TAL"/>
              <w:rPr>
                <w:rFonts w:ascii="Times New Roman" w:hAnsi="Times New Roman"/>
                <w:sz w:val="20"/>
                <w:highlight w:val="yellow"/>
                <w:lang w:val="en-US"/>
              </w:rPr>
            </w:pPr>
            <w:r w:rsidRPr="003D4187">
              <w:rPr>
                <w:rFonts w:ascii="Times New Roman" w:hAnsi="Times New Roman"/>
                <w:sz w:val="20"/>
                <w:lang w:val="en-US"/>
              </w:rPr>
              <w:t>20</w:t>
            </w:r>
          </w:p>
        </w:tc>
        <w:tc>
          <w:tcPr>
            <w:tcW w:w="1705" w:type="dxa"/>
            <w:tcBorders>
              <w:top w:val="single" w:sz="8" w:space="0" w:color="000000"/>
              <w:left w:val="single" w:sz="8" w:space="0" w:color="000000"/>
              <w:bottom w:val="single" w:sz="8" w:space="0" w:color="000000"/>
              <w:right w:val="single" w:sz="8" w:space="0" w:color="000000"/>
            </w:tcBorders>
          </w:tcPr>
          <w:p w14:paraId="033C69B5" w14:textId="77777777" w:rsidR="003D4187" w:rsidRPr="003D4187" w:rsidRDefault="003D4187" w:rsidP="00B16CDB">
            <w:pPr>
              <w:pStyle w:val="TAL"/>
              <w:jc w:val="center"/>
              <w:rPr>
                <w:rFonts w:ascii="Times New Roman" w:hAnsi="Times New Roman"/>
                <w:sz w:val="20"/>
                <w:lang w:val="en-US"/>
              </w:rPr>
            </w:pPr>
            <w:r w:rsidRPr="003D4187">
              <w:rPr>
                <w:rFonts w:ascii="Times New Roman" w:hAnsi="Times New Roman"/>
                <w:sz w:val="20"/>
                <w:lang w:val="en-US"/>
              </w:rPr>
              <w:t>20</w:t>
            </w:r>
          </w:p>
        </w:tc>
      </w:tr>
      <w:tr w:rsidR="003D4187" w:rsidRPr="003D4187" w14:paraId="2ECA1760" w14:textId="77777777" w:rsidTr="00B16CDB">
        <w:trPr>
          <w:trHeight w:val="20"/>
          <w:jc w:val="center"/>
        </w:trPr>
        <w:tc>
          <w:tcPr>
            <w:tcW w:w="121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A4C32D"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Micro sleep</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7E07AF4"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Immediate transition is assumed for power saving study purpose from or to a non-sleep state</w:t>
            </w:r>
          </w:p>
        </w:tc>
        <w:tc>
          <w:tcPr>
            <w:tcW w:w="188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54" w:type="dxa"/>
              <w:left w:w="108" w:type="dxa"/>
              <w:bottom w:w="54" w:type="dxa"/>
              <w:right w:w="108" w:type="dxa"/>
            </w:tcMar>
            <w:vAlign w:val="center"/>
            <w:hideMark/>
          </w:tcPr>
          <w:p w14:paraId="39D9A1CE" w14:textId="77777777" w:rsidR="003D4187" w:rsidRPr="003D4187" w:rsidRDefault="003D4187" w:rsidP="00B16CDB">
            <w:pPr>
              <w:pStyle w:val="TAL"/>
              <w:rPr>
                <w:rFonts w:ascii="Times New Roman" w:hAnsi="Times New Roman"/>
                <w:sz w:val="20"/>
                <w:highlight w:val="yellow"/>
                <w:lang w:val="en-US"/>
              </w:rPr>
            </w:pPr>
            <w:r w:rsidRPr="003D4187">
              <w:rPr>
                <w:rFonts w:ascii="Times New Roman" w:hAnsi="Times New Roman"/>
                <w:sz w:val="20"/>
                <w:lang w:val="en-US"/>
              </w:rPr>
              <w:t>45</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D213A65" w14:textId="77777777" w:rsidR="003D4187" w:rsidRPr="003D4187" w:rsidRDefault="003D4187" w:rsidP="00B16CDB">
            <w:pPr>
              <w:pStyle w:val="TAL"/>
              <w:jc w:val="center"/>
              <w:rPr>
                <w:rFonts w:ascii="Times New Roman" w:hAnsi="Times New Roman"/>
                <w:sz w:val="20"/>
                <w:lang w:val="en-US"/>
              </w:rPr>
            </w:pPr>
            <w:r w:rsidRPr="003D4187">
              <w:rPr>
                <w:rFonts w:ascii="Times New Roman" w:hAnsi="Times New Roman"/>
                <w:sz w:val="20"/>
                <w:lang w:val="en-US"/>
              </w:rPr>
              <w:t>45</w:t>
            </w:r>
          </w:p>
        </w:tc>
      </w:tr>
      <w:tr w:rsidR="003D4187" w:rsidRPr="003D4187" w14:paraId="2B4DCBA5" w14:textId="77777777" w:rsidTr="00B16CDB">
        <w:trPr>
          <w:trHeight w:val="20"/>
          <w:jc w:val="center"/>
        </w:trPr>
        <w:tc>
          <w:tcPr>
            <w:tcW w:w="121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9EF79E5"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PDCCH-only</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3240CA1" w14:textId="5A4310AD"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 xml:space="preserve">No PDSCH and same-slot scheduling; this includes time for PDCCH decoding and any micro-sleep within the slot. </w:t>
            </w:r>
          </w:p>
        </w:tc>
        <w:tc>
          <w:tcPr>
            <w:tcW w:w="1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9052612"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100</w:t>
            </w:r>
          </w:p>
        </w:tc>
        <w:tc>
          <w:tcPr>
            <w:tcW w:w="1705" w:type="dxa"/>
            <w:tcBorders>
              <w:top w:val="single" w:sz="8" w:space="0" w:color="000000"/>
              <w:left w:val="single" w:sz="8" w:space="0" w:color="000000"/>
              <w:bottom w:val="single" w:sz="8" w:space="0" w:color="000000"/>
              <w:right w:val="single" w:sz="8" w:space="0" w:color="000000"/>
            </w:tcBorders>
          </w:tcPr>
          <w:p w14:paraId="0592797A" w14:textId="218F08D7" w:rsidR="003D4187" w:rsidRPr="003D4187" w:rsidRDefault="003D4187" w:rsidP="00B16CDB">
            <w:pPr>
              <w:pStyle w:val="TAL"/>
              <w:jc w:val="center"/>
              <w:rPr>
                <w:rFonts w:ascii="Times New Roman" w:hAnsi="Times New Roman"/>
                <w:sz w:val="20"/>
                <w:lang w:val="en-US"/>
              </w:rPr>
            </w:pPr>
            <w:r>
              <w:rPr>
                <w:rFonts w:ascii="Times New Roman" w:hAnsi="Times New Roman"/>
                <w:sz w:val="20"/>
                <w:lang w:val="en-US"/>
              </w:rPr>
              <w:t>50</w:t>
            </w:r>
          </w:p>
          <w:p w14:paraId="59FBC8A8" w14:textId="520B4939" w:rsidR="003D4187" w:rsidRPr="003D4187" w:rsidRDefault="003D4187" w:rsidP="00B16CDB">
            <w:pPr>
              <w:pStyle w:val="TAL"/>
              <w:jc w:val="center"/>
              <w:rPr>
                <w:rFonts w:ascii="Times New Roman" w:hAnsi="Times New Roman"/>
                <w:sz w:val="20"/>
                <w:lang w:val="en-US"/>
              </w:rPr>
            </w:pPr>
            <w:r w:rsidRPr="003D4187">
              <w:rPr>
                <w:rFonts w:ascii="Times New Roman" w:hAnsi="Times New Roman"/>
                <w:sz w:val="20"/>
                <w:lang w:val="en-US"/>
              </w:rPr>
              <w:t>Based on Rel. 16</w:t>
            </w:r>
            <w:r>
              <w:rPr>
                <w:rFonts w:ascii="Times New Roman" w:hAnsi="Times New Roman"/>
                <w:sz w:val="20"/>
                <w:lang w:val="en-US"/>
              </w:rPr>
              <w:t xml:space="preserve"> power saving WI</w:t>
            </w:r>
            <w:r w:rsidRPr="003D4187">
              <w:rPr>
                <w:rFonts w:ascii="Times New Roman" w:hAnsi="Times New Roman"/>
                <w:sz w:val="20"/>
                <w:lang w:val="en-US"/>
              </w:rPr>
              <w:t xml:space="preserve">, </w:t>
            </w:r>
            <w:r>
              <w:rPr>
                <w:rFonts w:ascii="Times New Roman" w:hAnsi="Times New Roman"/>
                <w:sz w:val="20"/>
                <w:lang w:val="en-US"/>
              </w:rPr>
              <w:t xml:space="preserve">any power consumption level below 45, corresponding to micro sleep, should be replaced by 50. </w:t>
            </w:r>
          </w:p>
        </w:tc>
      </w:tr>
      <w:tr w:rsidR="003D4187" w:rsidRPr="003D4187" w14:paraId="66EB33A8" w14:textId="77777777" w:rsidTr="00B16CDB">
        <w:trPr>
          <w:trHeight w:val="20"/>
          <w:jc w:val="center"/>
        </w:trPr>
        <w:tc>
          <w:tcPr>
            <w:tcW w:w="121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798756"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PDCCH + PDSCH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E49B92C"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 xml:space="preserve">PDCCH + PDSCH. ACK/NACK in long PUCCH is modeled by UL power state. </w:t>
            </w:r>
          </w:p>
        </w:tc>
        <w:tc>
          <w:tcPr>
            <w:tcW w:w="1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D51990A"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 xml:space="preserve">300 </w:t>
            </w:r>
          </w:p>
        </w:tc>
        <w:tc>
          <w:tcPr>
            <w:tcW w:w="1705" w:type="dxa"/>
            <w:tcBorders>
              <w:top w:val="single" w:sz="8" w:space="0" w:color="000000"/>
              <w:left w:val="single" w:sz="8" w:space="0" w:color="000000"/>
              <w:bottom w:val="single" w:sz="8" w:space="0" w:color="000000"/>
              <w:right w:val="single" w:sz="8" w:space="0" w:color="000000"/>
            </w:tcBorders>
          </w:tcPr>
          <w:p w14:paraId="0E68D620" w14:textId="77777777" w:rsidR="003D4187" w:rsidRPr="003D4187" w:rsidRDefault="003D4187" w:rsidP="00B16CDB">
            <w:pPr>
              <w:pStyle w:val="TAL"/>
              <w:jc w:val="center"/>
              <w:rPr>
                <w:rFonts w:ascii="Times New Roman" w:hAnsi="Times New Roman"/>
                <w:sz w:val="20"/>
                <w:lang w:val="en-US"/>
              </w:rPr>
            </w:pPr>
            <w:r w:rsidRPr="003D4187">
              <w:rPr>
                <w:rFonts w:ascii="Times New Roman" w:hAnsi="Times New Roman"/>
                <w:sz w:val="20"/>
                <w:lang w:val="en-US"/>
              </w:rPr>
              <w:t>115.5</w:t>
            </w:r>
          </w:p>
        </w:tc>
      </w:tr>
      <w:tr w:rsidR="003D4187" w:rsidRPr="003D4187" w14:paraId="28601A3B" w14:textId="77777777" w:rsidTr="00B16CDB">
        <w:trPr>
          <w:trHeight w:val="20"/>
          <w:jc w:val="center"/>
        </w:trPr>
        <w:tc>
          <w:tcPr>
            <w:tcW w:w="121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829B069"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UL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2619A11"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 xml:space="preserve">Long PUCCH or PUSCH. </w:t>
            </w:r>
          </w:p>
        </w:tc>
        <w:tc>
          <w:tcPr>
            <w:tcW w:w="1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5604390"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250 (0 dBm)</w:t>
            </w:r>
          </w:p>
          <w:p w14:paraId="290CA66F" w14:textId="77777777" w:rsidR="003D4187" w:rsidRPr="003D4187" w:rsidRDefault="003D4187" w:rsidP="00B16CDB">
            <w:pPr>
              <w:pStyle w:val="TAL"/>
              <w:rPr>
                <w:rFonts w:ascii="Times New Roman" w:hAnsi="Times New Roman"/>
                <w:sz w:val="20"/>
                <w:lang w:val="en-US"/>
              </w:rPr>
            </w:pPr>
            <w:r w:rsidRPr="003D4187">
              <w:rPr>
                <w:rFonts w:ascii="Times New Roman" w:hAnsi="Times New Roman"/>
                <w:sz w:val="20"/>
                <w:lang w:val="en-US"/>
              </w:rPr>
              <w:t>700 (23 dBm)</w:t>
            </w:r>
          </w:p>
        </w:tc>
        <w:tc>
          <w:tcPr>
            <w:tcW w:w="1705" w:type="dxa"/>
            <w:tcBorders>
              <w:top w:val="single" w:sz="8" w:space="0" w:color="000000"/>
              <w:left w:val="single" w:sz="8" w:space="0" w:color="000000"/>
              <w:bottom w:val="single" w:sz="8" w:space="0" w:color="000000"/>
              <w:right w:val="single" w:sz="8" w:space="0" w:color="000000"/>
            </w:tcBorders>
          </w:tcPr>
          <w:p w14:paraId="6559AFDD" w14:textId="77777777" w:rsidR="003D4187" w:rsidRPr="003D4187" w:rsidRDefault="003D4187" w:rsidP="00B16CDB">
            <w:pPr>
              <w:pStyle w:val="TAL"/>
              <w:jc w:val="center"/>
              <w:rPr>
                <w:rFonts w:ascii="Times New Roman" w:hAnsi="Times New Roman"/>
                <w:sz w:val="20"/>
                <w:lang w:val="en-US"/>
              </w:rPr>
            </w:pPr>
            <w:r w:rsidRPr="003D4187">
              <w:rPr>
                <w:rFonts w:ascii="Times New Roman" w:hAnsi="Times New Roman"/>
                <w:sz w:val="20"/>
                <w:lang w:val="en-US"/>
              </w:rPr>
              <w:t>250 (0 dBm)</w:t>
            </w:r>
          </w:p>
          <w:p w14:paraId="3CBC8C53" w14:textId="77777777" w:rsidR="003D4187" w:rsidRPr="003D4187" w:rsidRDefault="003D4187" w:rsidP="00B16CDB">
            <w:pPr>
              <w:pStyle w:val="TAL"/>
              <w:jc w:val="center"/>
              <w:rPr>
                <w:rFonts w:ascii="Times New Roman" w:hAnsi="Times New Roman"/>
                <w:sz w:val="20"/>
                <w:lang w:val="en-US"/>
              </w:rPr>
            </w:pPr>
            <w:r w:rsidRPr="003D4187">
              <w:rPr>
                <w:rFonts w:ascii="Times New Roman" w:hAnsi="Times New Roman"/>
                <w:sz w:val="20"/>
                <w:lang w:val="en-US"/>
              </w:rPr>
              <w:t>700 (23 dBm)</w:t>
            </w:r>
          </w:p>
        </w:tc>
      </w:tr>
    </w:tbl>
    <w:p w14:paraId="223A5B62" w14:textId="53864D04" w:rsidR="003D4187" w:rsidRDefault="003D4187" w:rsidP="003D4187">
      <w:pPr>
        <w:jc w:val="both"/>
      </w:pPr>
    </w:p>
    <w:p w14:paraId="62457A14" w14:textId="51D12A51" w:rsidR="003D4187" w:rsidRDefault="003D4187" w:rsidP="003D4187">
      <w:pPr>
        <w:jc w:val="both"/>
      </w:pPr>
      <w:r>
        <w:t>Based on the abovementioned power consumption levels, the SL power consumption levels</w:t>
      </w:r>
      <w:r w:rsidR="00B16CDB">
        <w:t>, as agreed in the last meeting, can be summarized as follows:</w:t>
      </w:r>
    </w:p>
    <w:p w14:paraId="60514016" w14:textId="24987103" w:rsidR="00B16CDB" w:rsidRDefault="00B16CDB" w:rsidP="00B16CDB">
      <w:pPr>
        <w:pStyle w:val="Caption"/>
        <w:jc w:val="center"/>
      </w:pPr>
      <w:r>
        <w:t xml:space="preserve">Table </w:t>
      </w:r>
      <w:r>
        <w:fldChar w:fldCharType="begin"/>
      </w:r>
      <w:r>
        <w:instrText xml:space="preserve"> SEQ Table \* ARABIC </w:instrText>
      </w:r>
      <w:r>
        <w:fldChar w:fldCharType="separate"/>
      </w:r>
      <w:r w:rsidR="004F4509">
        <w:rPr>
          <w:noProof/>
        </w:rPr>
        <w:t>2</w:t>
      </w:r>
      <w:r>
        <w:fldChar w:fldCharType="end"/>
      </w:r>
      <w:r>
        <w:t>: Rx power consumption levels for SL with BW = 40MHz and 2Rx antennas</w:t>
      </w:r>
    </w:p>
    <w:tbl>
      <w:tblPr>
        <w:tblStyle w:val="TableGrid"/>
        <w:tblW w:w="9355" w:type="dxa"/>
        <w:tblLook w:val="04A0" w:firstRow="1" w:lastRow="0" w:firstColumn="1" w:lastColumn="0" w:noHBand="0" w:noVBand="1"/>
      </w:tblPr>
      <w:tblGrid>
        <w:gridCol w:w="3056"/>
        <w:gridCol w:w="6299"/>
      </w:tblGrid>
      <w:tr w:rsidR="00B16CDB" w:rsidRPr="00A84D92" w14:paraId="2AE370FB" w14:textId="77777777" w:rsidTr="00B16CDB">
        <w:tc>
          <w:tcPr>
            <w:tcW w:w="3056" w:type="dxa"/>
          </w:tcPr>
          <w:p w14:paraId="7E50DDC3" w14:textId="77777777" w:rsidR="00B16CDB" w:rsidRPr="00A84D92" w:rsidRDefault="00B16CDB" w:rsidP="00B16CDB">
            <w:pPr>
              <w:jc w:val="center"/>
              <w:rPr>
                <w:b/>
                <w:bCs/>
              </w:rPr>
            </w:pPr>
            <w:r w:rsidRPr="00A84D92">
              <w:rPr>
                <w:b/>
                <w:bCs/>
              </w:rPr>
              <w:t>Rx State</w:t>
            </w:r>
          </w:p>
        </w:tc>
        <w:tc>
          <w:tcPr>
            <w:tcW w:w="6299" w:type="dxa"/>
          </w:tcPr>
          <w:p w14:paraId="7F58729A" w14:textId="77777777" w:rsidR="00B16CDB" w:rsidRPr="00A84D92" w:rsidRDefault="00B16CDB" w:rsidP="00B16CDB">
            <w:pPr>
              <w:jc w:val="center"/>
              <w:rPr>
                <w:b/>
                <w:bCs/>
              </w:rPr>
            </w:pPr>
            <w:r w:rsidRPr="00A84D92">
              <w:rPr>
                <w:b/>
                <w:bCs/>
              </w:rPr>
              <w:t>Reference power</w:t>
            </w:r>
          </w:p>
        </w:tc>
      </w:tr>
      <w:tr w:rsidR="00B16CDB" w14:paraId="207875FB" w14:textId="77777777" w:rsidTr="00B16CDB">
        <w:tc>
          <w:tcPr>
            <w:tcW w:w="3056" w:type="dxa"/>
          </w:tcPr>
          <w:p w14:paraId="72721DE1" w14:textId="77777777" w:rsidR="00B16CDB" w:rsidRDefault="00B16CDB" w:rsidP="00B16CDB">
            <w:pPr>
              <w:jc w:val="center"/>
            </w:pPr>
            <w:r>
              <w:t>Only PSCCH/PSSCH (in a non-PSFCH slot)</w:t>
            </w:r>
          </w:p>
        </w:tc>
        <w:tc>
          <w:tcPr>
            <w:tcW w:w="6299" w:type="dxa"/>
          </w:tcPr>
          <w:p w14:paraId="1EF132A2" w14:textId="77777777" w:rsidR="00B16CDB" w:rsidRDefault="00B16CDB" w:rsidP="00B16CDB">
            <w:pPr>
              <w:jc w:val="center"/>
            </w:pPr>
            <w:r>
              <w:t>115.5</w:t>
            </w:r>
          </w:p>
        </w:tc>
      </w:tr>
      <w:tr w:rsidR="00B16CDB" w14:paraId="2ADFD248" w14:textId="77777777" w:rsidTr="00B16CDB">
        <w:tc>
          <w:tcPr>
            <w:tcW w:w="3056" w:type="dxa"/>
          </w:tcPr>
          <w:p w14:paraId="4852F194" w14:textId="77777777" w:rsidR="00B16CDB" w:rsidRDefault="00B16CDB" w:rsidP="00B16CDB">
            <w:pPr>
              <w:jc w:val="center"/>
            </w:pPr>
            <w:r>
              <w:t>Only SCI-1/SCI2</w:t>
            </w:r>
          </w:p>
        </w:tc>
        <w:tc>
          <w:tcPr>
            <w:tcW w:w="6299" w:type="dxa"/>
          </w:tcPr>
          <w:p w14:paraId="310A9AFA" w14:textId="423F7E2E" w:rsidR="00B16CDB" w:rsidRDefault="00B16CDB" w:rsidP="00B16CDB">
            <w:pPr>
              <w:jc w:val="center"/>
            </w:pPr>
            <w:r>
              <w:t>0.7*PSCCH/PSSCH = 80.85</w:t>
            </w:r>
          </w:p>
        </w:tc>
      </w:tr>
      <w:tr w:rsidR="00B16CDB" w14:paraId="499CD488" w14:textId="77777777" w:rsidTr="00B16CDB">
        <w:tc>
          <w:tcPr>
            <w:tcW w:w="3056" w:type="dxa"/>
          </w:tcPr>
          <w:p w14:paraId="6792DC03" w14:textId="77777777" w:rsidR="00B16CDB" w:rsidRDefault="00B16CDB" w:rsidP="00B16CDB">
            <w:pPr>
              <w:jc w:val="center"/>
            </w:pPr>
            <w:r>
              <w:t>Only PSFCH</w:t>
            </w:r>
          </w:p>
        </w:tc>
        <w:tc>
          <w:tcPr>
            <w:tcW w:w="6299" w:type="dxa"/>
          </w:tcPr>
          <w:p w14:paraId="080F405A" w14:textId="42AA4631" w:rsidR="00B16CDB" w:rsidRDefault="00B16CDB" w:rsidP="00B16CDB">
            <w:pPr>
              <w:jc w:val="center"/>
            </w:pPr>
            <w:r>
              <w:t xml:space="preserve">= PDCCH only for x-slot scheduling </w:t>
            </w:r>
          </w:p>
          <w:p w14:paraId="4C246754" w14:textId="57224497" w:rsidR="00B16CDB" w:rsidRDefault="00B16CDB" w:rsidP="00B16CDB">
            <w:pPr>
              <w:jc w:val="center"/>
            </w:pPr>
            <w:r>
              <w:t>= 27 which should be mapped to 50</w:t>
            </w:r>
          </w:p>
        </w:tc>
      </w:tr>
    </w:tbl>
    <w:p w14:paraId="37C26668" w14:textId="102190F9" w:rsidR="00B16CDB" w:rsidRDefault="00B16CDB" w:rsidP="003D4187">
      <w:pPr>
        <w:jc w:val="both"/>
      </w:pPr>
    </w:p>
    <w:p w14:paraId="72C356C7" w14:textId="7C9317FA" w:rsidR="00B16CDB" w:rsidRDefault="00B16CDB" w:rsidP="00B16CDB">
      <w:pPr>
        <w:pStyle w:val="Caption"/>
        <w:jc w:val="center"/>
      </w:pPr>
      <w:r>
        <w:t xml:space="preserve">Table </w:t>
      </w:r>
      <w:r>
        <w:fldChar w:fldCharType="begin"/>
      </w:r>
      <w:r>
        <w:instrText xml:space="preserve"> SEQ Table \* ARABIC </w:instrText>
      </w:r>
      <w:r>
        <w:fldChar w:fldCharType="separate"/>
      </w:r>
      <w:r w:rsidR="004F4509">
        <w:rPr>
          <w:noProof/>
        </w:rPr>
        <w:t>3</w:t>
      </w:r>
      <w:r>
        <w:fldChar w:fldCharType="end"/>
      </w:r>
      <w:r>
        <w:t>: Tx power consumption levels for SL BW = 40MHz and 1Tx antenna</w:t>
      </w:r>
    </w:p>
    <w:tbl>
      <w:tblPr>
        <w:tblStyle w:val="TableGrid"/>
        <w:tblW w:w="0" w:type="auto"/>
        <w:tblLook w:val="04A0" w:firstRow="1" w:lastRow="0" w:firstColumn="1" w:lastColumn="0" w:noHBand="0" w:noVBand="1"/>
      </w:tblPr>
      <w:tblGrid>
        <w:gridCol w:w="3056"/>
        <w:gridCol w:w="3278"/>
        <w:gridCol w:w="3016"/>
      </w:tblGrid>
      <w:tr w:rsidR="00B16CDB" w:rsidRPr="00A84D92" w14:paraId="4B843CB1" w14:textId="77777777" w:rsidTr="00B16CDB">
        <w:tc>
          <w:tcPr>
            <w:tcW w:w="3056" w:type="dxa"/>
          </w:tcPr>
          <w:p w14:paraId="3536B9CB" w14:textId="77777777" w:rsidR="00B16CDB" w:rsidRPr="00A84D92" w:rsidRDefault="00B16CDB" w:rsidP="00B16CDB">
            <w:pPr>
              <w:jc w:val="center"/>
              <w:rPr>
                <w:b/>
                <w:bCs/>
              </w:rPr>
            </w:pPr>
            <w:r w:rsidRPr="00A84D92">
              <w:rPr>
                <w:b/>
                <w:bCs/>
              </w:rPr>
              <w:t>Tx State</w:t>
            </w:r>
          </w:p>
        </w:tc>
        <w:tc>
          <w:tcPr>
            <w:tcW w:w="3278" w:type="dxa"/>
          </w:tcPr>
          <w:p w14:paraId="0F8277D1" w14:textId="77777777" w:rsidR="00B16CDB" w:rsidRPr="00A84D92" w:rsidRDefault="00B16CDB" w:rsidP="00B16CDB">
            <w:pPr>
              <w:jc w:val="center"/>
              <w:rPr>
                <w:b/>
                <w:bCs/>
              </w:rPr>
            </w:pPr>
            <w:r w:rsidRPr="00A84D92">
              <w:rPr>
                <w:b/>
                <w:bCs/>
              </w:rPr>
              <w:t>Reference power</w:t>
            </w:r>
          </w:p>
        </w:tc>
        <w:tc>
          <w:tcPr>
            <w:tcW w:w="3016" w:type="dxa"/>
          </w:tcPr>
          <w:p w14:paraId="1B3B42F4" w14:textId="7D6C80F7" w:rsidR="00B16CDB" w:rsidRPr="00A84D92" w:rsidRDefault="00C87463" w:rsidP="00B16CDB">
            <w:pPr>
              <w:jc w:val="center"/>
              <w:rPr>
                <w:b/>
                <w:bCs/>
              </w:rPr>
            </w:pPr>
            <w:r>
              <w:rPr>
                <w:b/>
                <w:bCs/>
              </w:rPr>
              <w:t>Comments</w:t>
            </w:r>
          </w:p>
        </w:tc>
      </w:tr>
      <w:tr w:rsidR="00B16CDB" w14:paraId="5B349EA2" w14:textId="77777777" w:rsidTr="00B16CDB">
        <w:tc>
          <w:tcPr>
            <w:tcW w:w="3056" w:type="dxa"/>
          </w:tcPr>
          <w:p w14:paraId="2B193907" w14:textId="77777777" w:rsidR="00B16CDB" w:rsidRDefault="00B16CDB" w:rsidP="00B16CDB">
            <w:pPr>
              <w:jc w:val="center"/>
            </w:pPr>
            <w:r>
              <w:t>Only PSCCH/PSSCH (in a non-PSFCH slot)</w:t>
            </w:r>
          </w:p>
        </w:tc>
        <w:tc>
          <w:tcPr>
            <w:tcW w:w="3278" w:type="dxa"/>
          </w:tcPr>
          <w:p w14:paraId="01AD9C83" w14:textId="77777777" w:rsidR="00B16CDB" w:rsidRDefault="00B16CDB" w:rsidP="00B16CDB">
            <w:pPr>
              <w:jc w:val="center"/>
            </w:pPr>
            <w:r>
              <w:t>250 (0dBm)</w:t>
            </w:r>
          </w:p>
          <w:p w14:paraId="7C59EE55" w14:textId="77777777" w:rsidR="00B16CDB" w:rsidRDefault="00B16CDB" w:rsidP="00B16CDB">
            <w:pPr>
              <w:jc w:val="center"/>
            </w:pPr>
            <w:r>
              <w:t>700 (23dBm)</w:t>
            </w:r>
          </w:p>
        </w:tc>
        <w:tc>
          <w:tcPr>
            <w:tcW w:w="3016" w:type="dxa"/>
          </w:tcPr>
          <w:p w14:paraId="21191B2F" w14:textId="38322429" w:rsidR="00B16CDB" w:rsidRDefault="00B16CDB" w:rsidP="00B16CDB">
            <w:pPr>
              <w:jc w:val="center"/>
            </w:pPr>
          </w:p>
        </w:tc>
      </w:tr>
      <w:tr w:rsidR="00B16CDB" w14:paraId="1B1B5C25" w14:textId="77777777" w:rsidTr="00B16CDB">
        <w:tc>
          <w:tcPr>
            <w:tcW w:w="3056" w:type="dxa"/>
          </w:tcPr>
          <w:p w14:paraId="0CB68E69" w14:textId="77777777" w:rsidR="00B16CDB" w:rsidRDefault="00B16CDB" w:rsidP="00B16CDB">
            <w:pPr>
              <w:jc w:val="center"/>
            </w:pPr>
            <w:r>
              <w:t>Only PSFCH</w:t>
            </w:r>
          </w:p>
          <w:p w14:paraId="528218A7" w14:textId="77777777" w:rsidR="00B16CDB" w:rsidRDefault="00B16CDB" w:rsidP="00B16CDB">
            <w:pPr>
              <w:jc w:val="center"/>
            </w:pPr>
          </w:p>
        </w:tc>
        <w:tc>
          <w:tcPr>
            <w:tcW w:w="3278" w:type="dxa"/>
          </w:tcPr>
          <w:p w14:paraId="4BB38E3B" w14:textId="77777777" w:rsidR="00B16CDB" w:rsidRPr="005C4FB2" w:rsidRDefault="00B16CDB" w:rsidP="00B16CDB">
            <w:pPr>
              <w:jc w:val="center"/>
              <w:rPr>
                <w:b/>
                <w:bCs/>
              </w:rPr>
            </w:pPr>
            <w:r w:rsidRPr="005C4FB2">
              <w:rPr>
                <w:b/>
                <w:bCs/>
              </w:rPr>
              <w:t>With interpolation:</w:t>
            </w:r>
          </w:p>
          <w:p w14:paraId="42644F71" w14:textId="77777777" w:rsidR="00B16CDB" w:rsidRDefault="00B16CDB" w:rsidP="00B16CDB">
            <w:pPr>
              <w:jc w:val="center"/>
            </w:pPr>
            <w:r>
              <w:t>102 (0dBm)</w:t>
            </w:r>
          </w:p>
          <w:p w14:paraId="1D486C02" w14:textId="77777777" w:rsidR="00B16CDB" w:rsidRDefault="00B16CDB" w:rsidP="00B16CDB">
            <w:pPr>
              <w:jc w:val="center"/>
            </w:pPr>
            <w:r>
              <w:lastRenderedPageBreak/>
              <w:t>285 (23dBm)</w:t>
            </w:r>
          </w:p>
        </w:tc>
        <w:tc>
          <w:tcPr>
            <w:tcW w:w="3016" w:type="dxa"/>
          </w:tcPr>
          <w:p w14:paraId="68017611" w14:textId="0C68C744" w:rsidR="00B16CDB" w:rsidRDefault="00B16CDB" w:rsidP="00B16CDB">
            <w:pPr>
              <w:jc w:val="center"/>
            </w:pPr>
            <w:r>
              <w:lastRenderedPageBreak/>
              <w:t xml:space="preserve">In Rel. 16, a scaling factor of 0.3 was used to determine the power of short PUCCH with a </w:t>
            </w:r>
            <w:r w:rsidRPr="00B16CDB">
              <w:t>single</w:t>
            </w:r>
            <w:r>
              <w:t xml:space="preserve"> symbol. For PSFCH, 3 symbols </w:t>
            </w:r>
            <w:r>
              <w:lastRenderedPageBreak/>
              <w:t>(2+1 for AGC) should be assumed. A better approach then is to interpolate between the power needed for a 1-symbol PUCCH and 14-symbol PSCCH/PSSCH.</w:t>
            </w:r>
          </w:p>
        </w:tc>
      </w:tr>
    </w:tbl>
    <w:p w14:paraId="05A8BBBB" w14:textId="74371FBE" w:rsidR="00B16CDB" w:rsidRDefault="00B16CDB" w:rsidP="003D4187">
      <w:pPr>
        <w:jc w:val="both"/>
      </w:pPr>
    </w:p>
    <w:p w14:paraId="01C9AEE5" w14:textId="2AFA53B2" w:rsidR="00B16CDB" w:rsidRDefault="00B16CDB" w:rsidP="003D4187">
      <w:pPr>
        <w:jc w:val="both"/>
      </w:pPr>
      <w:r>
        <w:t xml:space="preserve">Next, we present the power consumption levels for some of the Rx and Tx states which were not considered in the RAN1 agreement so far. The power consumption levels are captured in the following two tables: </w:t>
      </w:r>
    </w:p>
    <w:p w14:paraId="6069A988" w14:textId="4C6C6E06" w:rsidR="00B16CDB" w:rsidRDefault="00B16CDB" w:rsidP="00B16CDB">
      <w:pPr>
        <w:pStyle w:val="Caption"/>
        <w:jc w:val="center"/>
      </w:pPr>
      <w:r>
        <w:t xml:space="preserve">Table </w:t>
      </w:r>
      <w:r>
        <w:fldChar w:fldCharType="begin"/>
      </w:r>
      <w:r>
        <w:instrText xml:space="preserve"> SEQ Table \* ARABIC </w:instrText>
      </w:r>
      <w:r>
        <w:fldChar w:fldCharType="separate"/>
      </w:r>
      <w:r w:rsidR="004F4509">
        <w:rPr>
          <w:noProof/>
        </w:rPr>
        <w:t>4</w:t>
      </w:r>
      <w:r>
        <w:fldChar w:fldCharType="end"/>
      </w:r>
      <w:r>
        <w:t>: Power consumption levels for the remaining SL Rx states with BW = 40MHz and 2Rx antennas</w:t>
      </w:r>
    </w:p>
    <w:tbl>
      <w:tblPr>
        <w:tblStyle w:val="TableGrid"/>
        <w:tblW w:w="0" w:type="auto"/>
        <w:tblLook w:val="04A0" w:firstRow="1" w:lastRow="0" w:firstColumn="1" w:lastColumn="0" w:noHBand="0" w:noVBand="1"/>
      </w:tblPr>
      <w:tblGrid>
        <w:gridCol w:w="3056"/>
        <w:gridCol w:w="3278"/>
        <w:gridCol w:w="3016"/>
      </w:tblGrid>
      <w:tr w:rsidR="00B16CDB" w:rsidRPr="00A84D92" w14:paraId="38D894D2" w14:textId="77777777" w:rsidTr="00B16CDB">
        <w:tc>
          <w:tcPr>
            <w:tcW w:w="3056" w:type="dxa"/>
          </w:tcPr>
          <w:p w14:paraId="2E7C1BBC" w14:textId="77777777" w:rsidR="00B16CDB" w:rsidRPr="00A84D92" w:rsidRDefault="00B16CDB" w:rsidP="00B16CDB">
            <w:pPr>
              <w:jc w:val="center"/>
              <w:rPr>
                <w:b/>
                <w:bCs/>
              </w:rPr>
            </w:pPr>
            <w:r w:rsidRPr="00A84D92">
              <w:rPr>
                <w:b/>
                <w:bCs/>
              </w:rPr>
              <w:t>Rx State</w:t>
            </w:r>
          </w:p>
        </w:tc>
        <w:tc>
          <w:tcPr>
            <w:tcW w:w="3278" w:type="dxa"/>
          </w:tcPr>
          <w:p w14:paraId="6A40CC98" w14:textId="77777777" w:rsidR="00B16CDB" w:rsidRPr="00A84D92" w:rsidRDefault="00B16CDB" w:rsidP="00B16CDB">
            <w:pPr>
              <w:jc w:val="center"/>
              <w:rPr>
                <w:b/>
                <w:bCs/>
              </w:rPr>
            </w:pPr>
            <w:r w:rsidRPr="00A84D92">
              <w:rPr>
                <w:b/>
                <w:bCs/>
              </w:rPr>
              <w:t>Reference power</w:t>
            </w:r>
          </w:p>
        </w:tc>
        <w:tc>
          <w:tcPr>
            <w:tcW w:w="3016" w:type="dxa"/>
          </w:tcPr>
          <w:p w14:paraId="52F5C021" w14:textId="77C8C275" w:rsidR="00B16CDB" w:rsidRPr="00A84D92" w:rsidRDefault="00C87463" w:rsidP="00B16CDB">
            <w:pPr>
              <w:jc w:val="center"/>
              <w:rPr>
                <w:b/>
                <w:bCs/>
              </w:rPr>
            </w:pPr>
            <w:r>
              <w:rPr>
                <w:b/>
                <w:bCs/>
              </w:rPr>
              <w:t>Comments</w:t>
            </w:r>
          </w:p>
        </w:tc>
      </w:tr>
      <w:tr w:rsidR="00B16CDB" w14:paraId="7884A5D9" w14:textId="77777777" w:rsidTr="00B16CDB">
        <w:tc>
          <w:tcPr>
            <w:tcW w:w="3056" w:type="dxa"/>
          </w:tcPr>
          <w:p w14:paraId="2EA0C985" w14:textId="77777777" w:rsidR="00B16CDB" w:rsidRPr="006045F7" w:rsidRDefault="00B16CDB" w:rsidP="00B16CDB">
            <w:pPr>
              <w:jc w:val="center"/>
            </w:pPr>
            <w:r w:rsidRPr="006045F7">
              <w:t>PSCCH/PSSCH + PSFCH</w:t>
            </w:r>
          </w:p>
        </w:tc>
        <w:tc>
          <w:tcPr>
            <w:tcW w:w="3278" w:type="dxa"/>
          </w:tcPr>
          <w:p w14:paraId="695FBAF2" w14:textId="0DE8022E" w:rsidR="00B16CDB" w:rsidRDefault="00B16CDB" w:rsidP="00B16CDB">
            <w:pPr>
              <w:jc w:val="center"/>
            </w:pPr>
            <w:r>
              <w:t>115.5</w:t>
            </w:r>
          </w:p>
        </w:tc>
        <w:tc>
          <w:tcPr>
            <w:tcW w:w="3016" w:type="dxa"/>
          </w:tcPr>
          <w:p w14:paraId="1893C8A2" w14:textId="5DE74FAA" w:rsidR="00B16CDB" w:rsidRDefault="00B16CDB" w:rsidP="00B16CDB">
            <w:pPr>
              <w:jc w:val="center"/>
            </w:pPr>
            <w:r>
              <w:t>Approximated by PSCCH/PSSCH</w:t>
            </w:r>
          </w:p>
        </w:tc>
      </w:tr>
      <w:tr w:rsidR="00B16CDB" w14:paraId="19BF4114" w14:textId="77777777" w:rsidTr="00B16CDB">
        <w:tc>
          <w:tcPr>
            <w:tcW w:w="3056" w:type="dxa"/>
          </w:tcPr>
          <w:p w14:paraId="13DB5C1D" w14:textId="40B8C666" w:rsidR="00B16CDB" w:rsidRPr="00A84D92" w:rsidRDefault="00B16CDB" w:rsidP="00B16CDB">
            <w:pPr>
              <w:jc w:val="center"/>
              <w:rPr>
                <w:highlight w:val="cyan"/>
              </w:rPr>
            </w:pPr>
            <w:r w:rsidRPr="006045F7">
              <w:t xml:space="preserve">PSCCH/PSSCH </w:t>
            </w:r>
            <w:r w:rsidR="00957A02">
              <w:t xml:space="preserve">only </w:t>
            </w:r>
            <w:r w:rsidRPr="006045F7">
              <w:t>in PSFCH slot</w:t>
            </w:r>
          </w:p>
        </w:tc>
        <w:tc>
          <w:tcPr>
            <w:tcW w:w="3278" w:type="dxa"/>
          </w:tcPr>
          <w:p w14:paraId="616975C3" w14:textId="77777777" w:rsidR="00B16CDB" w:rsidRDefault="00B16CDB" w:rsidP="00B16CDB">
            <w:pPr>
              <w:jc w:val="center"/>
            </w:pPr>
            <w:r>
              <w:t>91.7</w:t>
            </w:r>
          </w:p>
        </w:tc>
        <w:tc>
          <w:tcPr>
            <w:tcW w:w="3016" w:type="dxa"/>
          </w:tcPr>
          <w:p w14:paraId="25D7A0A5" w14:textId="77777777" w:rsidR="00B16CDB" w:rsidRDefault="00B16CDB" w:rsidP="00B16CDB">
            <w:pPr>
              <w:jc w:val="center"/>
            </w:pPr>
            <w:r>
              <w:t>10 symbols used for reception</w:t>
            </w:r>
          </w:p>
          <w:p w14:paraId="4E868593" w14:textId="0A065D8A" w:rsidR="00B16CDB" w:rsidRDefault="00B16CDB" w:rsidP="006045F7">
            <w:pPr>
              <w:jc w:val="center"/>
            </w:pPr>
            <w:r>
              <w:t xml:space="preserve">Interpolation between the </w:t>
            </w:r>
            <w:r w:rsidR="006045F7">
              <w:t>power of PSCCH/PSSCH</w:t>
            </w:r>
            <w:r>
              <w:t xml:space="preserve"> and PSFCH only.</w:t>
            </w:r>
          </w:p>
        </w:tc>
      </w:tr>
      <w:tr w:rsidR="00B16CDB" w14:paraId="7F7EBFE0" w14:textId="77777777" w:rsidTr="00B16CDB">
        <w:tc>
          <w:tcPr>
            <w:tcW w:w="3056" w:type="dxa"/>
          </w:tcPr>
          <w:p w14:paraId="59306C96" w14:textId="77777777" w:rsidR="00B16CDB" w:rsidRDefault="00B16CDB" w:rsidP="00B16CDB">
            <w:pPr>
              <w:jc w:val="center"/>
              <w:rPr>
                <w:highlight w:val="cyan"/>
              </w:rPr>
            </w:pPr>
            <w:r w:rsidRPr="006045F7">
              <w:t>Sensing only (SCI-1)</w:t>
            </w:r>
          </w:p>
        </w:tc>
        <w:tc>
          <w:tcPr>
            <w:tcW w:w="3278" w:type="dxa"/>
          </w:tcPr>
          <w:p w14:paraId="31C2ABE8" w14:textId="77777777" w:rsidR="00B16CDB" w:rsidRDefault="00B16CDB" w:rsidP="00B16CDB">
            <w:pPr>
              <w:jc w:val="center"/>
            </w:pPr>
            <w:r>
              <w:t>50</w:t>
            </w:r>
          </w:p>
        </w:tc>
        <w:tc>
          <w:tcPr>
            <w:tcW w:w="3016" w:type="dxa"/>
          </w:tcPr>
          <w:p w14:paraId="1449AEF6" w14:textId="6099AF83" w:rsidR="00B16CDB" w:rsidRDefault="006045F7" w:rsidP="00B16CDB">
            <w:pPr>
              <w:jc w:val="center"/>
            </w:pPr>
            <w:r>
              <w:t xml:space="preserve">Approximated by the power for </w:t>
            </w:r>
            <w:r w:rsidR="00B16CDB">
              <w:t xml:space="preserve">PDCCH only with BD reduction; Assuming </w:t>
            </w:r>
            <w:r w:rsidR="00B16CDB" w:rsidRPr="006045F7">
              <w:t>10</w:t>
            </w:r>
            <w:r w:rsidR="00B16CDB">
              <w:t xml:space="preserve"> PSCCH decoding</w:t>
            </w:r>
            <w:r>
              <w:t>:</w:t>
            </w:r>
          </w:p>
          <w:p w14:paraId="69C9D860" w14:textId="77777777" w:rsidR="00B16CDB" w:rsidRDefault="00B16CDB" w:rsidP="00B16CDB">
            <w:pPr>
              <w:jc w:val="center"/>
            </w:pPr>
            <w:r>
              <w:t xml:space="preserve">Max(0.28*50 + 0.72*0.7*50,50) </w:t>
            </w:r>
          </w:p>
        </w:tc>
      </w:tr>
      <w:tr w:rsidR="00B16CDB" w14:paraId="6492E7AF" w14:textId="77777777" w:rsidTr="00B16CDB">
        <w:tc>
          <w:tcPr>
            <w:tcW w:w="3056" w:type="dxa"/>
          </w:tcPr>
          <w:p w14:paraId="3C93EEE2" w14:textId="77777777" w:rsidR="00B16CDB" w:rsidRDefault="00B16CDB" w:rsidP="00B16CDB">
            <w:pPr>
              <w:jc w:val="center"/>
              <w:rPr>
                <w:highlight w:val="cyan"/>
              </w:rPr>
            </w:pPr>
            <w:r w:rsidRPr="006045F7">
              <w:t xml:space="preserve">Sensing only + PSFCH Rx </w:t>
            </w:r>
          </w:p>
        </w:tc>
        <w:tc>
          <w:tcPr>
            <w:tcW w:w="3278" w:type="dxa"/>
          </w:tcPr>
          <w:p w14:paraId="12402D58" w14:textId="77777777" w:rsidR="00B16CDB" w:rsidRDefault="00B16CDB" w:rsidP="00B16CDB">
            <w:pPr>
              <w:jc w:val="center"/>
            </w:pPr>
            <w:r>
              <w:t>85.75</w:t>
            </w:r>
          </w:p>
        </w:tc>
        <w:tc>
          <w:tcPr>
            <w:tcW w:w="3016" w:type="dxa"/>
          </w:tcPr>
          <w:p w14:paraId="43184942" w14:textId="1B60B9A5" w:rsidR="00B16CDB" w:rsidRDefault="00B16CDB" w:rsidP="00B16CDB">
            <w:pPr>
              <w:jc w:val="center"/>
            </w:pPr>
            <w:r>
              <w:t>Interpola</w:t>
            </w:r>
            <w:r w:rsidR="006045F7">
              <w:t>tion</w:t>
            </w:r>
            <w:r>
              <w:t xml:space="preserve"> between SCI1 only and </w:t>
            </w:r>
            <w:r w:rsidR="00B21990">
              <w:t>PSCCH/PSSCH</w:t>
            </w:r>
            <w:r>
              <w:t xml:space="preserve">. </w:t>
            </w:r>
          </w:p>
          <w:p w14:paraId="15BF3CF9" w14:textId="4FB2D2BC" w:rsidR="00B16CDB" w:rsidRDefault="00B16CDB" w:rsidP="00B16CDB">
            <w:pPr>
              <w:jc w:val="center"/>
            </w:pPr>
            <w:r>
              <w:t>Assum</w:t>
            </w:r>
            <w:r w:rsidR="00B21990">
              <w:t>ing</w:t>
            </w:r>
            <w:r>
              <w:t xml:space="preserve"> 9 symbols </w:t>
            </w:r>
            <w:r w:rsidR="00B21990">
              <w:t xml:space="preserve">is used </w:t>
            </w:r>
            <w:r>
              <w:t xml:space="preserve">(3 for PSCCH+3 for buffering + 2 for PSFCH + 1gap when RF is ON.) This is </w:t>
            </w:r>
            <w:r w:rsidR="00B21990">
              <w:t>under the assumption that</w:t>
            </w:r>
            <w:r>
              <w:t xml:space="preserve"> 5 symbols is enough for micro-sleep</w:t>
            </w:r>
            <w:r w:rsidR="00B21990">
              <w:t>.</w:t>
            </w:r>
          </w:p>
        </w:tc>
      </w:tr>
    </w:tbl>
    <w:p w14:paraId="12C1AEB4" w14:textId="77777777" w:rsidR="00231A8F" w:rsidRDefault="00231A8F" w:rsidP="00231A8F">
      <w:pPr>
        <w:pStyle w:val="Caption"/>
      </w:pPr>
    </w:p>
    <w:p w14:paraId="18B8CBE7" w14:textId="09FF3464" w:rsidR="00B16CDB" w:rsidRDefault="00231A8F" w:rsidP="00231A8F">
      <w:pPr>
        <w:pStyle w:val="Caption"/>
        <w:jc w:val="center"/>
      </w:pPr>
      <w:r>
        <w:t xml:space="preserve">Table </w:t>
      </w:r>
      <w:r>
        <w:fldChar w:fldCharType="begin"/>
      </w:r>
      <w:r>
        <w:instrText xml:space="preserve"> SEQ Table \* ARABIC </w:instrText>
      </w:r>
      <w:r>
        <w:fldChar w:fldCharType="separate"/>
      </w:r>
      <w:r w:rsidR="004F4509">
        <w:rPr>
          <w:noProof/>
        </w:rPr>
        <w:t>5</w:t>
      </w:r>
      <w:r>
        <w:fldChar w:fldCharType="end"/>
      </w:r>
      <w:r>
        <w:t xml:space="preserve">: </w:t>
      </w:r>
      <w:r w:rsidRPr="007714DB">
        <w:t xml:space="preserve">Power consumption levels for the remaining SL </w:t>
      </w:r>
      <w:r w:rsidR="00C87463">
        <w:t>T</w:t>
      </w:r>
      <w:r w:rsidRPr="007714DB">
        <w:t xml:space="preserve">x states with BW = 40MHz and </w:t>
      </w:r>
      <w:r w:rsidR="00C87463">
        <w:t>1Tx</w:t>
      </w:r>
      <w:r w:rsidRPr="007714DB">
        <w:t xml:space="preserve"> antenna</w:t>
      </w:r>
    </w:p>
    <w:tbl>
      <w:tblPr>
        <w:tblStyle w:val="TableGrid"/>
        <w:tblW w:w="0" w:type="auto"/>
        <w:tblLook w:val="04A0" w:firstRow="1" w:lastRow="0" w:firstColumn="1" w:lastColumn="0" w:noHBand="0" w:noVBand="1"/>
      </w:tblPr>
      <w:tblGrid>
        <w:gridCol w:w="3056"/>
        <w:gridCol w:w="3278"/>
        <w:gridCol w:w="3016"/>
      </w:tblGrid>
      <w:tr w:rsidR="00B21990" w:rsidRPr="00A84D92" w14:paraId="10DD9ADA" w14:textId="77777777" w:rsidTr="00CC4EBE">
        <w:tc>
          <w:tcPr>
            <w:tcW w:w="3056" w:type="dxa"/>
          </w:tcPr>
          <w:p w14:paraId="37A3A751" w14:textId="77777777" w:rsidR="00B21990" w:rsidRPr="00A84D92" w:rsidRDefault="00B21990" w:rsidP="00CC4EBE">
            <w:pPr>
              <w:jc w:val="center"/>
              <w:rPr>
                <w:b/>
                <w:bCs/>
              </w:rPr>
            </w:pPr>
            <w:r w:rsidRPr="00A84D92">
              <w:rPr>
                <w:b/>
                <w:bCs/>
              </w:rPr>
              <w:t>Tx State</w:t>
            </w:r>
          </w:p>
        </w:tc>
        <w:tc>
          <w:tcPr>
            <w:tcW w:w="3278" w:type="dxa"/>
          </w:tcPr>
          <w:p w14:paraId="1C5691F0" w14:textId="77777777" w:rsidR="00B21990" w:rsidRPr="00A84D92" w:rsidRDefault="00B21990" w:rsidP="00CC4EBE">
            <w:pPr>
              <w:jc w:val="center"/>
              <w:rPr>
                <w:b/>
                <w:bCs/>
              </w:rPr>
            </w:pPr>
            <w:r w:rsidRPr="00A84D92">
              <w:rPr>
                <w:b/>
                <w:bCs/>
              </w:rPr>
              <w:t>Reference power</w:t>
            </w:r>
          </w:p>
        </w:tc>
        <w:tc>
          <w:tcPr>
            <w:tcW w:w="3016" w:type="dxa"/>
          </w:tcPr>
          <w:p w14:paraId="402970EA" w14:textId="025AD60D" w:rsidR="00B21990" w:rsidRPr="00A84D92" w:rsidRDefault="00C87463" w:rsidP="00CC4EBE">
            <w:pPr>
              <w:jc w:val="center"/>
              <w:rPr>
                <w:b/>
                <w:bCs/>
              </w:rPr>
            </w:pPr>
            <w:r>
              <w:rPr>
                <w:b/>
                <w:bCs/>
              </w:rPr>
              <w:t>Comments</w:t>
            </w:r>
          </w:p>
        </w:tc>
      </w:tr>
      <w:tr w:rsidR="00B21990" w14:paraId="1F458808" w14:textId="77777777" w:rsidTr="00CC4EBE">
        <w:tc>
          <w:tcPr>
            <w:tcW w:w="3056" w:type="dxa"/>
          </w:tcPr>
          <w:p w14:paraId="01059CC7" w14:textId="320BB787" w:rsidR="00B21990" w:rsidRDefault="00B21990" w:rsidP="00CC4EBE">
            <w:pPr>
              <w:jc w:val="center"/>
            </w:pPr>
            <w:r w:rsidRPr="00B21990">
              <w:t>PSCCH/PSSCH + PSFCH</w:t>
            </w:r>
            <w:r>
              <w:t xml:space="preserve"> </w:t>
            </w:r>
          </w:p>
        </w:tc>
        <w:tc>
          <w:tcPr>
            <w:tcW w:w="3278" w:type="dxa"/>
          </w:tcPr>
          <w:p w14:paraId="4F5C1F56" w14:textId="53DCDE5F" w:rsidR="00B21990" w:rsidRDefault="00B21990" w:rsidP="00CC4EBE">
            <w:pPr>
              <w:jc w:val="center"/>
            </w:pPr>
            <w:r>
              <w:t>250 (0dBm)</w:t>
            </w:r>
          </w:p>
          <w:p w14:paraId="1C2B040E" w14:textId="63DE04F5" w:rsidR="00B21990" w:rsidRDefault="00B21990" w:rsidP="00CC4EBE">
            <w:pPr>
              <w:jc w:val="center"/>
            </w:pPr>
            <w:r>
              <w:t>700 (23dBm)</w:t>
            </w:r>
          </w:p>
        </w:tc>
        <w:tc>
          <w:tcPr>
            <w:tcW w:w="3016" w:type="dxa"/>
          </w:tcPr>
          <w:p w14:paraId="39475BE9" w14:textId="60C87A8F" w:rsidR="00B21990" w:rsidRDefault="00B21990" w:rsidP="00CC4EBE">
            <w:pPr>
              <w:jc w:val="center"/>
            </w:pPr>
            <w:r>
              <w:t>The same as PSCCH/PSSCH + PSFCH</w:t>
            </w:r>
          </w:p>
          <w:p w14:paraId="019DD6C9" w14:textId="0E7646F1" w:rsidR="00B21990" w:rsidRDefault="00B21990" w:rsidP="00CC4EBE">
            <w:pPr>
              <w:jc w:val="center"/>
            </w:pPr>
          </w:p>
        </w:tc>
      </w:tr>
      <w:tr w:rsidR="00B21990" w14:paraId="6A2D5854" w14:textId="77777777" w:rsidTr="00CC4EBE">
        <w:tc>
          <w:tcPr>
            <w:tcW w:w="3056" w:type="dxa"/>
          </w:tcPr>
          <w:p w14:paraId="4980586C" w14:textId="77777777" w:rsidR="00B21990" w:rsidRPr="00A84D92" w:rsidRDefault="00B21990" w:rsidP="00CC4EBE">
            <w:pPr>
              <w:jc w:val="center"/>
              <w:rPr>
                <w:highlight w:val="cyan"/>
              </w:rPr>
            </w:pPr>
            <w:r w:rsidRPr="00B21990">
              <w:t>PSCCH/PSSCH in PSFCH slot</w:t>
            </w:r>
          </w:p>
        </w:tc>
        <w:tc>
          <w:tcPr>
            <w:tcW w:w="3278" w:type="dxa"/>
          </w:tcPr>
          <w:p w14:paraId="5BCD1172" w14:textId="77777777" w:rsidR="00B21990" w:rsidRDefault="00B21990" w:rsidP="00CC4EBE">
            <w:pPr>
              <w:jc w:val="center"/>
            </w:pPr>
            <w:r>
              <w:t>196 (0dBm)</w:t>
            </w:r>
          </w:p>
          <w:p w14:paraId="65231B47" w14:textId="77777777" w:rsidR="00B21990" w:rsidRDefault="00B21990" w:rsidP="00CC4EBE">
            <w:pPr>
              <w:jc w:val="center"/>
            </w:pPr>
            <w:r>
              <w:t>550 (23dBm)</w:t>
            </w:r>
          </w:p>
        </w:tc>
        <w:tc>
          <w:tcPr>
            <w:tcW w:w="3016" w:type="dxa"/>
          </w:tcPr>
          <w:p w14:paraId="0EDA5CF8" w14:textId="4EDEF885" w:rsidR="00B21990" w:rsidRDefault="00B21990" w:rsidP="00CC4EBE">
            <w:pPr>
              <w:jc w:val="center"/>
            </w:pPr>
            <w:r>
              <w:t xml:space="preserve">Interpolation assuming a 10-symbol transmission </w:t>
            </w:r>
          </w:p>
        </w:tc>
      </w:tr>
    </w:tbl>
    <w:p w14:paraId="5611C31A" w14:textId="175A4078" w:rsidR="00B21990" w:rsidRDefault="00B21990" w:rsidP="003D4187">
      <w:pPr>
        <w:jc w:val="both"/>
      </w:pPr>
    </w:p>
    <w:p w14:paraId="35A935F6" w14:textId="23D38C5B" w:rsidR="00231A8F" w:rsidRDefault="00231A8F" w:rsidP="003D4187">
      <w:pPr>
        <w:jc w:val="both"/>
      </w:pPr>
      <w:r>
        <w:t xml:space="preserve">Finally, it should be noted that the above analysis assumes that the modulation order of 256QAM is used. However, for both V2X and public safety use cases, the modulation orders are expected to be equal or smaller than 64QAM. </w:t>
      </w:r>
      <w:r>
        <w:lastRenderedPageBreak/>
        <w:t>Hence, RAN1 should identify scaling factors to account for the impact of</w:t>
      </w:r>
      <w:r w:rsidR="00472BF1">
        <w:t xml:space="preserve"> the</w:t>
      </w:r>
      <w:r>
        <w:t xml:space="preserve"> modulation order on the overall SL power consumption.</w:t>
      </w:r>
    </w:p>
    <w:p w14:paraId="7C68077E" w14:textId="243F01B9" w:rsidR="00231A8F" w:rsidRPr="00E20184" w:rsidRDefault="00E20184" w:rsidP="00E20184">
      <w:pPr>
        <w:jc w:val="both"/>
        <w:rPr>
          <w:b/>
          <w:bCs/>
        </w:rPr>
      </w:pPr>
      <w:bookmarkStart w:id="5" w:name="_Toc54379263"/>
      <w:r w:rsidRPr="00E20184">
        <w:rPr>
          <w:b/>
          <w:bCs/>
        </w:rPr>
        <w:t xml:space="preserve">Proposal </w:t>
      </w:r>
      <w:r w:rsidRPr="00E20184">
        <w:rPr>
          <w:b/>
          <w:bCs/>
        </w:rPr>
        <w:fldChar w:fldCharType="begin"/>
      </w:r>
      <w:r w:rsidRPr="00E20184">
        <w:rPr>
          <w:b/>
          <w:bCs/>
        </w:rPr>
        <w:instrText xml:space="preserve"> SEQ Proposal \* ARABIC </w:instrText>
      </w:r>
      <w:r w:rsidRPr="00E20184">
        <w:rPr>
          <w:b/>
          <w:bCs/>
        </w:rPr>
        <w:fldChar w:fldCharType="separate"/>
      </w:r>
      <w:r w:rsidR="004F4509">
        <w:rPr>
          <w:b/>
          <w:bCs/>
          <w:noProof/>
        </w:rPr>
        <w:t>1</w:t>
      </w:r>
      <w:r w:rsidRPr="00E20184">
        <w:rPr>
          <w:b/>
          <w:bCs/>
        </w:rPr>
        <w:fldChar w:fldCharType="end"/>
      </w:r>
      <w:r w:rsidRPr="00E20184">
        <w:rPr>
          <w:b/>
          <w:bCs/>
        </w:rPr>
        <w:t xml:space="preserve">: RAN1 should identify scaling factors to account for the impact of </w:t>
      </w:r>
      <w:r w:rsidR="00472BF1">
        <w:rPr>
          <w:b/>
          <w:bCs/>
        </w:rPr>
        <w:t xml:space="preserve">the </w:t>
      </w:r>
      <w:r w:rsidRPr="00E20184">
        <w:rPr>
          <w:b/>
          <w:bCs/>
        </w:rPr>
        <w:t>modulation order</w:t>
      </w:r>
      <w:r w:rsidR="00472BF1">
        <w:rPr>
          <w:b/>
          <w:bCs/>
        </w:rPr>
        <w:t>s below 256QAM</w:t>
      </w:r>
      <w:r w:rsidRPr="00E20184">
        <w:rPr>
          <w:b/>
          <w:bCs/>
        </w:rPr>
        <w:t xml:space="preserve"> on the overall SL power consumption.</w:t>
      </w:r>
      <w:bookmarkEnd w:id="5"/>
    </w:p>
    <w:p w14:paraId="020A786D" w14:textId="12A6B331" w:rsidR="0037485B" w:rsidRDefault="0037485B" w:rsidP="00DE4C95">
      <w:pPr>
        <w:pStyle w:val="Heading1"/>
      </w:pPr>
      <w:r>
        <w:t xml:space="preserve">Evaluation Assumptions and Methodologies for V2X </w:t>
      </w:r>
    </w:p>
    <w:p w14:paraId="380E0CC9" w14:textId="496FA613" w:rsidR="00E70DB5" w:rsidRDefault="00E70DB5" w:rsidP="00DE4C95">
      <w:pPr>
        <w:jc w:val="both"/>
        <w:rPr>
          <w:lang w:eastAsia="zh-CN"/>
        </w:rPr>
      </w:pPr>
      <w:r>
        <w:rPr>
          <w:lang w:eastAsia="zh-CN"/>
        </w:rPr>
        <w:t>In this section, we discuss evaluation assumptions for power savings in V2X applications based on</w:t>
      </w:r>
      <w:r w:rsidR="00B660A8">
        <w:rPr>
          <w:lang w:eastAsia="zh-CN"/>
        </w:rPr>
        <w:t xml:space="preserve"> </w:t>
      </w:r>
      <w:r w:rsidR="00B660A8">
        <w:rPr>
          <w:lang w:eastAsia="zh-CN"/>
        </w:rPr>
        <w:fldChar w:fldCharType="begin"/>
      </w:r>
      <w:r w:rsidR="00B660A8">
        <w:rPr>
          <w:lang w:eastAsia="zh-CN"/>
        </w:rPr>
        <w:instrText xml:space="preserve"> REF _Ref47695253 \r \h </w:instrText>
      </w:r>
      <w:r w:rsidR="00383385">
        <w:rPr>
          <w:lang w:eastAsia="zh-CN"/>
        </w:rPr>
        <w:instrText xml:space="preserve"> \* MERGEFORMAT </w:instrText>
      </w:r>
      <w:r w:rsidR="00B660A8">
        <w:rPr>
          <w:lang w:eastAsia="zh-CN"/>
        </w:rPr>
      </w:r>
      <w:r w:rsidR="00B660A8">
        <w:rPr>
          <w:lang w:eastAsia="zh-CN"/>
        </w:rPr>
        <w:fldChar w:fldCharType="separate"/>
      </w:r>
      <w:r w:rsidR="004F4509">
        <w:rPr>
          <w:lang w:eastAsia="zh-CN"/>
        </w:rPr>
        <w:t>[6]</w:t>
      </w:r>
      <w:r w:rsidR="00B660A8">
        <w:rPr>
          <w:lang w:eastAsia="zh-CN"/>
        </w:rPr>
        <w:fldChar w:fldCharType="end"/>
      </w:r>
      <w:r w:rsidR="00B660A8">
        <w:rPr>
          <w:lang w:eastAsia="zh-CN"/>
        </w:rPr>
        <w:t xml:space="preserve"> and </w:t>
      </w:r>
      <w:r w:rsidR="00B660A8">
        <w:rPr>
          <w:lang w:eastAsia="zh-CN"/>
        </w:rPr>
        <w:fldChar w:fldCharType="begin"/>
      </w:r>
      <w:r w:rsidR="00B660A8">
        <w:rPr>
          <w:lang w:eastAsia="zh-CN"/>
        </w:rPr>
        <w:instrText xml:space="preserve"> REF _Ref47695290 \r \h </w:instrText>
      </w:r>
      <w:r w:rsidR="00383385">
        <w:rPr>
          <w:lang w:eastAsia="zh-CN"/>
        </w:rPr>
        <w:instrText xml:space="preserve"> \* MERGEFORMAT </w:instrText>
      </w:r>
      <w:r w:rsidR="00B660A8">
        <w:rPr>
          <w:lang w:eastAsia="zh-CN"/>
        </w:rPr>
      </w:r>
      <w:r w:rsidR="00B660A8">
        <w:rPr>
          <w:lang w:eastAsia="zh-CN"/>
        </w:rPr>
        <w:fldChar w:fldCharType="separate"/>
      </w:r>
      <w:r w:rsidR="004F4509">
        <w:rPr>
          <w:lang w:eastAsia="zh-CN"/>
        </w:rPr>
        <w:t>[7]</w:t>
      </w:r>
      <w:r w:rsidR="00B660A8">
        <w:rPr>
          <w:lang w:eastAsia="zh-CN"/>
        </w:rPr>
        <w:fldChar w:fldCharType="end"/>
      </w:r>
      <w:r>
        <w:rPr>
          <w:lang w:eastAsia="zh-CN"/>
        </w:rPr>
        <w:t>.</w:t>
      </w:r>
    </w:p>
    <w:p w14:paraId="75222286" w14:textId="37D6B7DC" w:rsidR="00E70DB5" w:rsidRDefault="00C313CF" w:rsidP="00DE4C95">
      <w:pPr>
        <w:pStyle w:val="Heading2"/>
      </w:pPr>
      <w:bookmarkStart w:id="6" w:name="_Hlk47694704"/>
      <w:r>
        <w:t>Evaluation Scenarios</w:t>
      </w:r>
    </w:p>
    <w:p w14:paraId="3B2638A1" w14:textId="44F3A117" w:rsidR="00314989" w:rsidRDefault="00C84041" w:rsidP="00DE4C95">
      <w:pPr>
        <w:jc w:val="both"/>
      </w:pPr>
      <w:bookmarkStart w:id="7" w:name="_Hlk47694712"/>
      <w:bookmarkEnd w:id="4"/>
      <w:bookmarkEnd w:id="6"/>
      <w:r>
        <w:t>Urban scenarios are more likely to have a mix of power-sensitive and always-on UEs than highway scenarios. Therefore, they could provide better insights into how a power saving scheme would perform in deployment.</w:t>
      </w:r>
    </w:p>
    <w:p w14:paraId="5177C898" w14:textId="74E8F79C" w:rsidR="00C84041" w:rsidRPr="00C84041" w:rsidRDefault="00C84041" w:rsidP="00DE4C95">
      <w:pPr>
        <w:pStyle w:val="Caption"/>
        <w:jc w:val="both"/>
      </w:pPr>
      <w:bookmarkStart w:id="8" w:name="_Toc54379259"/>
      <w:r>
        <w:t xml:space="preserve">Observation </w:t>
      </w:r>
      <w:r>
        <w:fldChar w:fldCharType="begin"/>
      </w:r>
      <w:r>
        <w:instrText xml:space="preserve"> SEQ Observation \* ARABIC </w:instrText>
      </w:r>
      <w:r>
        <w:fldChar w:fldCharType="separate"/>
      </w:r>
      <w:r w:rsidR="004F4509">
        <w:rPr>
          <w:noProof/>
        </w:rPr>
        <w:t>1</w:t>
      </w:r>
      <w:r>
        <w:fldChar w:fldCharType="end"/>
      </w:r>
      <w:r>
        <w:t xml:space="preserve">: Urban scenarios </w:t>
      </w:r>
      <w:r w:rsidR="004B6FFD">
        <w:t xml:space="preserve">can </w:t>
      </w:r>
      <w:r>
        <w:t xml:space="preserve">provide better insights into </w:t>
      </w:r>
      <w:r w:rsidR="004B6FFD">
        <w:t>power saving evaluations for V2X applications.</w:t>
      </w:r>
      <w:bookmarkEnd w:id="8"/>
    </w:p>
    <w:p w14:paraId="5101B1F1" w14:textId="04480251" w:rsidR="00B40C7B" w:rsidRDefault="00B40C7B" w:rsidP="00383385">
      <w:pPr>
        <w:pStyle w:val="Heading2"/>
      </w:pPr>
      <w:r>
        <w:t>UE Drop and Mobility Modelling</w:t>
      </w:r>
    </w:p>
    <w:p w14:paraId="4D6E5244" w14:textId="2CA81A4F" w:rsidR="00B40C7B" w:rsidRDefault="00B40C7B" w:rsidP="00383385">
      <w:pPr>
        <w:jc w:val="both"/>
        <w:rPr>
          <w:lang w:eastAsia="zh-CN"/>
        </w:rPr>
      </w:pPr>
      <w:r>
        <w:rPr>
          <w:lang w:eastAsia="zh-CN"/>
        </w:rPr>
        <w:t xml:space="preserve">The vehicular UE drop and mobility </w:t>
      </w:r>
      <w:r w:rsidR="006E399B">
        <w:rPr>
          <w:lang w:eastAsia="zh-CN"/>
        </w:rPr>
        <w:t xml:space="preserve">model </w:t>
      </w:r>
      <w:r>
        <w:rPr>
          <w:lang w:eastAsia="zh-CN"/>
        </w:rPr>
        <w:t>from</w:t>
      </w:r>
      <w:r w:rsidR="00B660A8">
        <w:rPr>
          <w:lang w:eastAsia="zh-CN"/>
        </w:rPr>
        <w:t xml:space="preserve"> </w:t>
      </w:r>
      <w:r w:rsidR="00B660A8">
        <w:rPr>
          <w:lang w:eastAsia="zh-CN"/>
        </w:rPr>
        <w:fldChar w:fldCharType="begin"/>
      </w:r>
      <w:r w:rsidR="00B660A8">
        <w:rPr>
          <w:lang w:eastAsia="zh-CN"/>
        </w:rPr>
        <w:instrText xml:space="preserve"> REF _Ref47695290 \r \h </w:instrText>
      </w:r>
      <w:r w:rsidR="00383385">
        <w:rPr>
          <w:lang w:eastAsia="zh-CN"/>
        </w:rPr>
        <w:instrText xml:space="preserve"> \* MERGEFORMAT </w:instrText>
      </w:r>
      <w:r w:rsidR="00B660A8">
        <w:rPr>
          <w:lang w:eastAsia="zh-CN"/>
        </w:rPr>
      </w:r>
      <w:r w:rsidR="00B660A8">
        <w:rPr>
          <w:lang w:eastAsia="zh-CN"/>
        </w:rPr>
        <w:fldChar w:fldCharType="separate"/>
      </w:r>
      <w:r w:rsidR="004F4509">
        <w:rPr>
          <w:lang w:eastAsia="zh-CN"/>
        </w:rPr>
        <w:t>[7]</w:t>
      </w:r>
      <w:r w:rsidR="00B660A8">
        <w:rPr>
          <w:lang w:eastAsia="zh-CN"/>
        </w:rPr>
        <w:fldChar w:fldCharType="end"/>
      </w:r>
      <w:r>
        <w:rPr>
          <w:lang w:eastAsia="zh-CN"/>
        </w:rPr>
        <w:t xml:space="preserve"> can be reused</w:t>
      </w:r>
      <w:r w:rsidR="006E399B">
        <w:rPr>
          <w:lang w:eastAsia="zh-CN"/>
        </w:rPr>
        <w:t>; and f</w:t>
      </w:r>
      <w:r>
        <w:rPr>
          <w:lang w:eastAsia="zh-CN"/>
        </w:rPr>
        <w:t xml:space="preserve">or pedestrian UEs, </w:t>
      </w:r>
      <w:r w:rsidR="006E399B">
        <w:rPr>
          <w:lang w:eastAsia="zh-CN"/>
        </w:rPr>
        <w:t xml:space="preserve">modelling from </w:t>
      </w:r>
      <w:r w:rsidR="006E399B">
        <w:rPr>
          <w:lang w:eastAsia="zh-CN"/>
        </w:rPr>
        <w:fldChar w:fldCharType="begin"/>
      </w:r>
      <w:r w:rsidR="006E399B">
        <w:rPr>
          <w:lang w:eastAsia="zh-CN"/>
        </w:rPr>
        <w:instrText xml:space="preserve"> REF _Ref47694612 \r \h </w:instrText>
      </w:r>
      <w:r w:rsidR="00383385">
        <w:rPr>
          <w:lang w:eastAsia="zh-CN"/>
        </w:rPr>
        <w:instrText xml:space="preserve"> \* MERGEFORMAT </w:instrText>
      </w:r>
      <w:r w:rsidR="006E399B">
        <w:rPr>
          <w:lang w:eastAsia="zh-CN"/>
        </w:rPr>
      </w:r>
      <w:r w:rsidR="006E399B">
        <w:rPr>
          <w:lang w:eastAsia="zh-CN"/>
        </w:rPr>
        <w:fldChar w:fldCharType="separate"/>
      </w:r>
      <w:r w:rsidR="004F4509">
        <w:rPr>
          <w:lang w:eastAsia="zh-CN"/>
        </w:rPr>
        <w:t>[8]</w:t>
      </w:r>
      <w:r w:rsidR="006E399B">
        <w:rPr>
          <w:lang w:eastAsia="zh-CN"/>
        </w:rPr>
        <w:fldChar w:fldCharType="end"/>
      </w:r>
      <w:r w:rsidR="006E399B">
        <w:rPr>
          <w:lang w:eastAsia="zh-CN"/>
        </w:rPr>
        <w:t xml:space="preserve"> can be reused</w:t>
      </w:r>
      <w:r w:rsidR="00DA0557">
        <w:rPr>
          <w:lang w:eastAsia="zh-CN"/>
        </w:rPr>
        <w:t xml:space="preserve"> with the addition of 1000 pedestrians as a simulation assumption</w:t>
      </w:r>
      <w:r w:rsidR="00A00BC1">
        <w:rPr>
          <w:lang w:eastAsia="zh-CN"/>
        </w:rPr>
        <w:t xml:space="preserve"> to better reflect pedestrian density.</w:t>
      </w:r>
    </w:p>
    <w:p w14:paraId="6E4AAB69" w14:textId="45375E49" w:rsidR="00DA0557" w:rsidRDefault="00DA0557" w:rsidP="00383385">
      <w:pPr>
        <w:pStyle w:val="Caption"/>
        <w:jc w:val="both"/>
        <w:rPr>
          <w:lang w:eastAsia="zh-CN"/>
        </w:rPr>
      </w:pPr>
      <w:bookmarkStart w:id="9" w:name="_Toc54379264"/>
      <w:r>
        <w:t xml:space="preserve">Proposal </w:t>
      </w:r>
      <w:r>
        <w:fldChar w:fldCharType="begin"/>
      </w:r>
      <w:r>
        <w:instrText xml:space="preserve"> SEQ Proposal \* ARABIC </w:instrText>
      </w:r>
      <w:r>
        <w:fldChar w:fldCharType="separate"/>
      </w:r>
      <w:r w:rsidR="004F4509">
        <w:rPr>
          <w:noProof/>
        </w:rPr>
        <w:t>2</w:t>
      </w:r>
      <w:r>
        <w:fldChar w:fldCharType="end"/>
      </w:r>
      <w:r>
        <w:t xml:space="preserve">: Introduce 1000 </w:t>
      </w:r>
      <w:r w:rsidR="00914B0F">
        <w:t>as the number of pedestrian UEs for power saving evaluations for V2X applications.</w:t>
      </w:r>
      <w:bookmarkEnd w:id="9"/>
    </w:p>
    <w:bookmarkEnd w:id="7"/>
    <w:p w14:paraId="2448FC31" w14:textId="6D8699EF" w:rsidR="00B40C7B" w:rsidRDefault="00DB4B4A" w:rsidP="00383385">
      <w:pPr>
        <w:pStyle w:val="Heading2"/>
      </w:pPr>
      <w:r>
        <w:t>Traffic Model</w:t>
      </w:r>
    </w:p>
    <w:p w14:paraId="5FCC5BD6" w14:textId="50D7B2E5" w:rsidR="00DB4B4A" w:rsidRDefault="00DB4B4A" w:rsidP="00383385">
      <w:pPr>
        <w:jc w:val="both"/>
        <w:rPr>
          <w:lang w:eastAsia="zh-CN"/>
        </w:rPr>
      </w:pPr>
      <w:r>
        <w:rPr>
          <w:lang w:eastAsia="zh-CN"/>
        </w:rPr>
        <w:t xml:space="preserve">The traffic models from </w:t>
      </w:r>
      <w:r>
        <w:rPr>
          <w:lang w:eastAsia="zh-CN"/>
        </w:rPr>
        <w:fldChar w:fldCharType="begin"/>
      </w:r>
      <w:r>
        <w:rPr>
          <w:lang w:eastAsia="zh-CN"/>
        </w:rPr>
        <w:instrText xml:space="preserve"> REF _Ref47695290 \r \h </w:instrText>
      </w:r>
      <w:r w:rsidR="00383385">
        <w:rPr>
          <w:lang w:eastAsia="zh-CN"/>
        </w:rPr>
        <w:instrText xml:space="preserve"> \* MERGEFORMAT </w:instrText>
      </w:r>
      <w:r>
        <w:rPr>
          <w:lang w:eastAsia="zh-CN"/>
        </w:rPr>
      </w:r>
      <w:r>
        <w:rPr>
          <w:lang w:eastAsia="zh-CN"/>
        </w:rPr>
        <w:fldChar w:fldCharType="separate"/>
      </w:r>
      <w:r w:rsidR="004F4509">
        <w:rPr>
          <w:lang w:eastAsia="zh-CN"/>
        </w:rPr>
        <w:t>[7]</w:t>
      </w:r>
      <w:r>
        <w:rPr>
          <w:lang w:eastAsia="zh-CN"/>
        </w:rPr>
        <w:fldChar w:fldCharType="end"/>
      </w:r>
      <w:r>
        <w:rPr>
          <w:lang w:eastAsia="zh-CN"/>
        </w:rPr>
        <w:t xml:space="preserve"> can be reused</w:t>
      </w:r>
      <w:r w:rsidR="00DF4AE4">
        <w:rPr>
          <w:lang w:eastAsia="zh-CN"/>
        </w:rPr>
        <w:t>, but</w:t>
      </w:r>
      <w:r>
        <w:rPr>
          <w:lang w:eastAsia="zh-CN"/>
        </w:rPr>
        <w:t xml:space="preserve"> discussion is needed on what inter-packet arrival times and what packet sizes to use for traffic to and from power-sensitive UE. In our view, the follow</w:t>
      </w:r>
      <w:r w:rsidR="00017A81">
        <w:rPr>
          <w:lang w:eastAsia="zh-CN"/>
        </w:rPr>
        <w:t>ing</w:t>
      </w:r>
      <w:r>
        <w:rPr>
          <w:lang w:eastAsia="zh-CN"/>
        </w:rPr>
        <w:t xml:space="preserve"> traffic </w:t>
      </w:r>
      <w:r w:rsidR="0064615E">
        <w:rPr>
          <w:lang w:eastAsia="zh-CN"/>
        </w:rPr>
        <w:t>model</w:t>
      </w:r>
      <w:r>
        <w:rPr>
          <w:lang w:eastAsia="zh-CN"/>
        </w:rPr>
        <w:t xml:space="preserve"> could be added</w:t>
      </w:r>
      <w:r w:rsidR="0064615E">
        <w:rPr>
          <w:lang w:eastAsia="zh-CN"/>
        </w:rPr>
        <w:t xml:space="preserve"> to address both V2P and P2V traffic:</w:t>
      </w:r>
    </w:p>
    <w:p w14:paraId="20240468" w14:textId="129B6471" w:rsidR="00DB4B4A" w:rsidRDefault="00DB4B4A" w:rsidP="00383385">
      <w:pPr>
        <w:pStyle w:val="ListParagraph"/>
        <w:numPr>
          <w:ilvl w:val="0"/>
          <w:numId w:val="22"/>
        </w:numPr>
        <w:jc w:val="both"/>
        <w:rPr>
          <w:lang w:eastAsia="zh-CN"/>
        </w:rPr>
      </w:pPr>
      <w:r>
        <w:rPr>
          <w:lang w:eastAsia="zh-CN"/>
        </w:rPr>
        <w:t>Aperiodic traffic</w:t>
      </w:r>
    </w:p>
    <w:p w14:paraId="1E21A90E" w14:textId="02FA75D5" w:rsidR="00DB4B4A" w:rsidRDefault="00DB4B4A" w:rsidP="00383385">
      <w:pPr>
        <w:pStyle w:val="ListParagraph"/>
        <w:numPr>
          <w:ilvl w:val="1"/>
          <w:numId w:val="22"/>
        </w:numPr>
        <w:jc w:val="both"/>
        <w:rPr>
          <w:lang w:eastAsia="zh-CN"/>
        </w:rPr>
      </w:pPr>
      <w:r>
        <w:rPr>
          <w:lang w:eastAsia="zh-CN"/>
        </w:rPr>
        <w:t xml:space="preserve">Model </w:t>
      </w:r>
      <w:r w:rsidR="007809BA">
        <w:rPr>
          <w:lang w:eastAsia="zh-CN"/>
        </w:rPr>
        <w:t>3</w:t>
      </w:r>
      <w:r>
        <w:rPr>
          <w:lang w:eastAsia="zh-CN"/>
        </w:rPr>
        <w:t>:</w:t>
      </w:r>
    </w:p>
    <w:p w14:paraId="0C5F32B0" w14:textId="0D53E413" w:rsidR="00DB4B4A" w:rsidRDefault="00DB4B4A" w:rsidP="00383385">
      <w:pPr>
        <w:pStyle w:val="ListParagraph"/>
        <w:numPr>
          <w:ilvl w:val="2"/>
          <w:numId w:val="22"/>
        </w:numPr>
        <w:jc w:val="both"/>
        <w:rPr>
          <w:lang w:eastAsia="zh-CN"/>
        </w:rPr>
      </w:pPr>
      <w:r w:rsidRPr="00DB4B4A">
        <w:rPr>
          <w:lang w:eastAsia="zh-CN"/>
        </w:rPr>
        <w:t xml:space="preserve">Inter-packet arrival time: </w:t>
      </w:r>
      <w:r w:rsidR="00017A81">
        <w:rPr>
          <w:lang w:eastAsia="zh-CN"/>
        </w:rPr>
        <w:t>250</w:t>
      </w:r>
      <w:r w:rsidRPr="00DB4B4A">
        <w:rPr>
          <w:lang w:eastAsia="zh-CN"/>
        </w:rPr>
        <w:t xml:space="preserve"> </w:t>
      </w:r>
      <w:proofErr w:type="spellStart"/>
      <w:r w:rsidRPr="00DB4B4A">
        <w:rPr>
          <w:lang w:eastAsia="zh-CN"/>
        </w:rPr>
        <w:t>ms</w:t>
      </w:r>
      <w:proofErr w:type="spellEnd"/>
      <w:r w:rsidRPr="00DB4B4A">
        <w:rPr>
          <w:lang w:eastAsia="zh-CN"/>
        </w:rPr>
        <w:t xml:space="preserve"> + an exponential random variable with the mean of </w:t>
      </w:r>
      <w:r w:rsidR="00017A81">
        <w:rPr>
          <w:lang w:eastAsia="zh-CN"/>
        </w:rPr>
        <w:t>250</w:t>
      </w:r>
      <w:r w:rsidRPr="00DB4B4A">
        <w:rPr>
          <w:lang w:eastAsia="zh-CN"/>
        </w:rPr>
        <w:t xml:space="preserve"> </w:t>
      </w:r>
      <w:proofErr w:type="spellStart"/>
      <w:r w:rsidRPr="00DB4B4A">
        <w:rPr>
          <w:lang w:eastAsia="zh-CN"/>
        </w:rPr>
        <w:t>ms</w:t>
      </w:r>
      <w:proofErr w:type="spellEnd"/>
      <w:r w:rsidR="005C557C">
        <w:rPr>
          <w:lang w:eastAsia="zh-CN"/>
        </w:rPr>
        <w:t>.</w:t>
      </w:r>
    </w:p>
    <w:p w14:paraId="3B28510C" w14:textId="44F3528F" w:rsidR="00DB4B4A" w:rsidRDefault="00DB4B4A" w:rsidP="00383385">
      <w:pPr>
        <w:pStyle w:val="ListParagraph"/>
        <w:numPr>
          <w:ilvl w:val="2"/>
          <w:numId w:val="22"/>
        </w:numPr>
        <w:jc w:val="both"/>
        <w:rPr>
          <w:lang w:eastAsia="zh-CN"/>
        </w:rPr>
      </w:pPr>
      <w:r>
        <w:rPr>
          <w:lang w:eastAsia="zh-CN"/>
        </w:rPr>
        <w:t xml:space="preserve">Packet size: uniformly random in the range between 200 and </w:t>
      </w:r>
      <w:r w:rsidR="007809BA">
        <w:rPr>
          <w:lang w:eastAsia="zh-CN"/>
        </w:rPr>
        <w:t>8</w:t>
      </w:r>
      <w:r>
        <w:rPr>
          <w:lang w:eastAsia="zh-CN"/>
        </w:rPr>
        <w:t>00 bytes with the quantization step of 200 bytes.</w:t>
      </w:r>
    </w:p>
    <w:p w14:paraId="14B9FB4D" w14:textId="77777777" w:rsidR="00DB4B4A" w:rsidRPr="00DB4B4A" w:rsidRDefault="00DB4B4A" w:rsidP="00383385">
      <w:pPr>
        <w:pStyle w:val="ListParagraph"/>
        <w:numPr>
          <w:ilvl w:val="2"/>
          <w:numId w:val="22"/>
        </w:numPr>
        <w:jc w:val="both"/>
        <w:rPr>
          <w:lang w:eastAsia="zh-CN"/>
        </w:rPr>
      </w:pPr>
      <w:r>
        <w:rPr>
          <w:lang w:eastAsia="zh-CN"/>
        </w:rPr>
        <w:t>Latency requirement: 100ms</w:t>
      </w:r>
    </w:p>
    <w:p w14:paraId="78071A62" w14:textId="63871318" w:rsidR="00DB4B4A" w:rsidRDefault="00DB4B4A" w:rsidP="00383385">
      <w:pPr>
        <w:pStyle w:val="Caption"/>
        <w:jc w:val="both"/>
      </w:pPr>
      <w:bookmarkStart w:id="10" w:name="_Toc54379265"/>
      <w:r>
        <w:t xml:space="preserve">Proposal </w:t>
      </w:r>
      <w:r>
        <w:fldChar w:fldCharType="begin"/>
      </w:r>
      <w:r>
        <w:instrText xml:space="preserve"> SEQ Proposal \* ARABIC </w:instrText>
      </w:r>
      <w:r>
        <w:fldChar w:fldCharType="separate"/>
      </w:r>
      <w:r w:rsidR="004F4509">
        <w:rPr>
          <w:noProof/>
        </w:rPr>
        <w:t>3</w:t>
      </w:r>
      <w:r>
        <w:fldChar w:fldCharType="end"/>
      </w:r>
      <w:r>
        <w:t>: Introduce</w:t>
      </w:r>
      <w:r w:rsidR="0064615E">
        <w:t xml:space="preserve"> the</w:t>
      </w:r>
      <w:r>
        <w:t xml:space="preserve"> </w:t>
      </w:r>
      <w:r w:rsidR="00FD6DD2">
        <w:t xml:space="preserve">following </w:t>
      </w:r>
      <w:r>
        <w:t>additional traffic model for power saving evaluations for V2X applications</w:t>
      </w:r>
      <w:r w:rsidR="0064615E">
        <w:t>:</w:t>
      </w:r>
      <w:bookmarkEnd w:id="10"/>
    </w:p>
    <w:p w14:paraId="6305BE0F" w14:textId="77777777" w:rsidR="0064615E" w:rsidRPr="0064615E" w:rsidRDefault="0064615E" w:rsidP="00383385">
      <w:pPr>
        <w:pStyle w:val="ListParagraph"/>
        <w:numPr>
          <w:ilvl w:val="0"/>
          <w:numId w:val="22"/>
        </w:numPr>
        <w:jc w:val="both"/>
        <w:rPr>
          <w:b/>
          <w:bCs/>
          <w:lang w:eastAsia="zh-CN"/>
        </w:rPr>
      </w:pPr>
      <w:r w:rsidRPr="0064615E">
        <w:rPr>
          <w:b/>
          <w:bCs/>
          <w:lang w:eastAsia="zh-CN"/>
        </w:rPr>
        <w:t>Aperiodic traffic</w:t>
      </w:r>
    </w:p>
    <w:p w14:paraId="6E59426D" w14:textId="77777777" w:rsidR="0064615E" w:rsidRPr="0064615E" w:rsidRDefault="0064615E" w:rsidP="00383385">
      <w:pPr>
        <w:pStyle w:val="ListParagraph"/>
        <w:numPr>
          <w:ilvl w:val="1"/>
          <w:numId w:val="22"/>
        </w:numPr>
        <w:jc w:val="both"/>
        <w:rPr>
          <w:b/>
          <w:bCs/>
          <w:lang w:eastAsia="zh-CN"/>
        </w:rPr>
      </w:pPr>
      <w:r w:rsidRPr="0064615E">
        <w:rPr>
          <w:b/>
          <w:bCs/>
          <w:lang w:eastAsia="zh-CN"/>
        </w:rPr>
        <w:t>Model 3:</w:t>
      </w:r>
    </w:p>
    <w:p w14:paraId="71564EE6" w14:textId="77777777" w:rsidR="0064615E" w:rsidRPr="0064615E" w:rsidRDefault="0064615E" w:rsidP="00383385">
      <w:pPr>
        <w:pStyle w:val="ListParagraph"/>
        <w:numPr>
          <w:ilvl w:val="2"/>
          <w:numId w:val="22"/>
        </w:numPr>
        <w:jc w:val="both"/>
        <w:rPr>
          <w:b/>
          <w:bCs/>
          <w:lang w:eastAsia="zh-CN"/>
        </w:rPr>
      </w:pPr>
      <w:r w:rsidRPr="0064615E">
        <w:rPr>
          <w:b/>
          <w:bCs/>
          <w:lang w:eastAsia="zh-CN"/>
        </w:rPr>
        <w:t xml:space="preserve">Inter-packet arrival time: 250 </w:t>
      </w:r>
      <w:proofErr w:type="spellStart"/>
      <w:r w:rsidRPr="0064615E">
        <w:rPr>
          <w:b/>
          <w:bCs/>
          <w:lang w:eastAsia="zh-CN"/>
        </w:rPr>
        <w:t>ms</w:t>
      </w:r>
      <w:proofErr w:type="spellEnd"/>
      <w:r w:rsidRPr="0064615E">
        <w:rPr>
          <w:b/>
          <w:bCs/>
          <w:lang w:eastAsia="zh-CN"/>
        </w:rPr>
        <w:t xml:space="preserve"> + an exponential random variable with the mean of 250 </w:t>
      </w:r>
      <w:proofErr w:type="spellStart"/>
      <w:r w:rsidRPr="0064615E">
        <w:rPr>
          <w:b/>
          <w:bCs/>
          <w:lang w:eastAsia="zh-CN"/>
        </w:rPr>
        <w:t>ms</w:t>
      </w:r>
      <w:proofErr w:type="spellEnd"/>
    </w:p>
    <w:p w14:paraId="171DBEC6" w14:textId="77777777" w:rsidR="0064615E" w:rsidRPr="0064615E" w:rsidRDefault="0064615E" w:rsidP="00383385">
      <w:pPr>
        <w:pStyle w:val="ListParagraph"/>
        <w:numPr>
          <w:ilvl w:val="2"/>
          <w:numId w:val="22"/>
        </w:numPr>
        <w:jc w:val="both"/>
        <w:rPr>
          <w:b/>
          <w:bCs/>
          <w:lang w:eastAsia="zh-CN"/>
        </w:rPr>
      </w:pPr>
      <w:r w:rsidRPr="0064615E">
        <w:rPr>
          <w:b/>
          <w:bCs/>
          <w:lang w:eastAsia="zh-CN"/>
        </w:rPr>
        <w:t>Packet size: uniformly random in the range between 200 and 800 bytes with the quantization step of 200 bytes.</w:t>
      </w:r>
    </w:p>
    <w:p w14:paraId="6B2C7716" w14:textId="77777777" w:rsidR="0064615E" w:rsidRPr="0064615E" w:rsidRDefault="0064615E" w:rsidP="00383385">
      <w:pPr>
        <w:pStyle w:val="ListParagraph"/>
        <w:numPr>
          <w:ilvl w:val="2"/>
          <w:numId w:val="22"/>
        </w:numPr>
        <w:jc w:val="both"/>
        <w:rPr>
          <w:b/>
          <w:bCs/>
          <w:lang w:eastAsia="zh-CN"/>
        </w:rPr>
      </w:pPr>
      <w:r w:rsidRPr="0064615E">
        <w:rPr>
          <w:b/>
          <w:bCs/>
          <w:lang w:eastAsia="zh-CN"/>
        </w:rPr>
        <w:t>Latency requirement: 100ms</w:t>
      </w:r>
    </w:p>
    <w:p w14:paraId="34BB0326" w14:textId="4A9F6D68" w:rsidR="00DB4B4A" w:rsidRDefault="00DB4B4A" w:rsidP="00383385">
      <w:pPr>
        <w:jc w:val="both"/>
        <w:rPr>
          <w:lang w:eastAsia="zh-CN"/>
        </w:rPr>
      </w:pPr>
      <w:r>
        <w:rPr>
          <w:lang w:eastAsia="zh-CN"/>
        </w:rPr>
        <w:t>Other than the details of traffic model</w:t>
      </w:r>
      <w:r w:rsidR="00007497">
        <w:rPr>
          <w:lang w:eastAsia="zh-CN"/>
        </w:rPr>
        <w:t>s</w:t>
      </w:r>
      <w:r>
        <w:rPr>
          <w:lang w:eastAsia="zh-CN"/>
        </w:rPr>
        <w:t>, it is important to discuss how to mix traffic models. Some evaluation</w:t>
      </w:r>
      <w:r w:rsidR="00390DAE">
        <w:rPr>
          <w:lang w:eastAsia="zh-CN"/>
        </w:rPr>
        <w:t>s</w:t>
      </w:r>
      <w:r>
        <w:rPr>
          <w:lang w:eastAsia="zh-CN"/>
        </w:rPr>
        <w:t xml:space="preserve"> will contain two types of UEs: always-on UEs (e.g. vehicles, RSUs, …) and power-sensitive UEs (e.g. pedestrians). It is reasonable to consider </w:t>
      </w:r>
      <w:r w:rsidR="00616CC0">
        <w:rPr>
          <w:lang w:eastAsia="zh-CN"/>
        </w:rPr>
        <w:t xml:space="preserve">the use of </w:t>
      </w:r>
      <w:r w:rsidR="00390DAE">
        <w:rPr>
          <w:lang w:eastAsia="zh-CN"/>
        </w:rPr>
        <w:t>different</w:t>
      </w:r>
      <w:r>
        <w:rPr>
          <w:lang w:eastAsia="zh-CN"/>
        </w:rPr>
        <w:t xml:space="preserve"> </w:t>
      </w:r>
      <w:r w:rsidR="00705303">
        <w:rPr>
          <w:lang w:eastAsia="zh-CN"/>
        </w:rPr>
        <w:t xml:space="preserve">traffic </w:t>
      </w:r>
      <w:r>
        <w:rPr>
          <w:lang w:eastAsia="zh-CN"/>
        </w:rPr>
        <w:t>types</w:t>
      </w:r>
      <w:r w:rsidR="00705303">
        <w:rPr>
          <w:lang w:eastAsia="zh-CN"/>
        </w:rPr>
        <w:t xml:space="preserve"> (V2V, V2P, and P2V)</w:t>
      </w:r>
      <w:r>
        <w:rPr>
          <w:lang w:eastAsia="zh-CN"/>
        </w:rPr>
        <w:t xml:space="preserve"> and </w:t>
      </w:r>
      <w:r w:rsidR="00705303">
        <w:rPr>
          <w:lang w:eastAsia="zh-CN"/>
        </w:rPr>
        <w:t xml:space="preserve">associated </w:t>
      </w:r>
      <w:r>
        <w:rPr>
          <w:lang w:eastAsia="zh-CN"/>
        </w:rPr>
        <w:t xml:space="preserve">models </w:t>
      </w:r>
      <w:r w:rsidR="00390DAE">
        <w:rPr>
          <w:lang w:eastAsia="zh-CN"/>
        </w:rPr>
        <w:t xml:space="preserve">simultaneously </w:t>
      </w:r>
      <w:r>
        <w:rPr>
          <w:lang w:eastAsia="zh-CN"/>
        </w:rPr>
        <w:t>in such an evaluation</w:t>
      </w:r>
      <w:r w:rsidR="00705303">
        <w:rPr>
          <w:lang w:eastAsia="zh-CN"/>
        </w:rPr>
        <w:t>.</w:t>
      </w:r>
      <w:r>
        <w:rPr>
          <w:lang w:eastAsia="zh-CN"/>
        </w:rPr>
        <w:t xml:space="preserve"> </w:t>
      </w:r>
    </w:p>
    <w:p w14:paraId="578E5AF4" w14:textId="0BDFA236" w:rsidR="00DB4B4A" w:rsidRDefault="00DB4B4A" w:rsidP="00383385">
      <w:pPr>
        <w:pStyle w:val="Caption"/>
        <w:jc w:val="both"/>
      </w:pPr>
      <w:bookmarkStart w:id="11" w:name="_Toc54379266"/>
      <w:r>
        <w:t xml:space="preserve">Proposal </w:t>
      </w:r>
      <w:r>
        <w:fldChar w:fldCharType="begin"/>
      </w:r>
      <w:r>
        <w:instrText xml:space="preserve"> SEQ Proposal \* ARABIC </w:instrText>
      </w:r>
      <w:r>
        <w:fldChar w:fldCharType="separate"/>
      </w:r>
      <w:r w:rsidR="004F4509">
        <w:rPr>
          <w:noProof/>
        </w:rPr>
        <w:t>4</w:t>
      </w:r>
      <w:r>
        <w:fldChar w:fldCharType="end"/>
      </w:r>
      <w:r>
        <w:t xml:space="preserve">: </w:t>
      </w:r>
      <w:r w:rsidR="00DA0557">
        <w:t>U</w:t>
      </w:r>
      <w:r>
        <w:t>se a mix of traffic models for power saving evaluations</w:t>
      </w:r>
      <w:r w:rsidR="00177721">
        <w:t xml:space="preserve"> with a mix of UE types</w:t>
      </w:r>
      <w:r>
        <w:t xml:space="preserve"> for V2X application</w:t>
      </w:r>
      <w:r w:rsidR="00DA0557">
        <w:t>s.</w:t>
      </w:r>
      <w:bookmarkEnd w:id="11"/>
    </w:p>
    <w:p w14:paraId="3D27F44F" w14:textId="42E37E23" w:rsidR="0037485B" w:rsidRDefault="0037485B" w:rsidP="0037485B">
      <w:pPr>
        <w:pStyle w:val="Heading1"/>
      </w:pPr>
      <w:r>
        <w:lastRenderedPageBreak/>
        <w:t xml:space="preserve">Evaluation Assumptions and Methodologies for Public Safety </w:t>
      </w:r>
    </w:p>
    <w:p w14:paraId="36ED1814" w14:textId="5E0E0534" w:rsidR="002E7092" w:rsidRPr="002E7092" w:rsidRDefault="00F30E19" w:rsidP="00F30E19">
      <w:pPr>
        <w:jc w:val="both"/>
      </w:pPr>
      <w:r>
        <w:t>In this section, we first, based on [2], propose a set of evaluation assumptions for public safety.</w:t>
      </w:r>
    </w:p>
    <w:p w14:paraId="5AEA932D" w14:textId="6D4BD98E" w:rsidR="00F30E19" w:rsidRDefault="00F30E19" w:rsidP="00F30E19">
      <w:pPr>
        <w:pStyle w:val="Heading2"/>
      </w:pPr>
      <w:r>
        <w:t>Deployment Layouts</w:t>
      </w:r>
    </w:p>
    <w:p w14:paraId="1F168B97" w14:textId="3F2B0ED6" w:rsidR="00F30E19" w:rsidRDefault="00F30E19" w:rsidP="00F30E19">
      <w:r>
        <w:t>The following options can be considered:</w:t>
      </w:r>
    </w:p>
    <w:p w14:paraId="71E4F1C5" w14:textId="6E84930D" w:rsidR="00F30E19" w:rsidRDefault="00F30E19" w:rsidP="00F30E19">
      <w:pPr>
        <w:pStyle w:val="ListParagraph"/>
        <w:numPr>
          <w:ilvl w:val="0"/>
          <w:numId w:val="14"/>
        </w:numPr>
      </w:pPr>
      <w:r>
        <w:t>Urban macro layout with 1732m ISD (Option 5 from [2])</w:t>
      </w:r>
    </w:p>
    <w:p w14:paraId="2CA76FFC" w14:textId="0B2C5648" w:rsidR="00F30E19" w:rsidRDefault="00F30E19" w:rsidP="00F30E19">
      <w:pPr>
        <w:pStyle w:val="ListParagraph"/>
        <w:numPr>
          <w:ilvl w:val="0"/>
          <w:numId w:val="14"/>
        </w:numPr>
      </w:pPr>
      <w:r>
        <w:t>Urban macro layout with 500m ISD (Option 3 from [2])</w:t>
      </w:r>
    </w:p>
    <w:p w14:paraId="34199AC1" w14:textId="30E1BDAA" w:rsidR="00F30E19" w:rsidRDefault="00F30E19" w:rsidP="00F30E19">
      <w:pPr>
        <w:jc w:val="both"/>
      </w:pPr>
      <w:r>
        <w:t xml:space="preserve">Both layouts are based on a hexagonal grid with 7 or 19 macro sites; each macro site consists of 3 cells (sectors). One of the two layouts (e.g., the first one) can be considered as the basis for the evaluations, while the other one is optional. </w:t>
      </w:r>
    </w:p>
    <w:p w14:paraId="11E60471" w14:textId="0FF810A0" w:rsidR="00F30E19" w:rsidRDefault="00F30E19" w:rsidP="00F30E19">
      <w:pPr>
        <w:rPr>
          <w:lang w:eastAsia="zh-CN"/>
        </w:rPr>
      </w:pPr>
      <w:r>
        <w:rPr>
          <w:lang w:eastAsia="zh-CN"/>
        </w:rPr>
        <w:t>Additional details on the deployment scenarios are given in the table below:</w:t>
      </w:r>
    </w:p>
    <w:tbl>
      <w:tblPr>
        <w:tblStyle w:val="TableGrid"/>
        <w:tblW w:w="9445" w:type="dxa"/>
        <w:tblLook w:val="04A0" w:firstRow="1" w:lastRow="0" w:firstColumn="1" w:lastColumn="0" w:noHBand="0" w:noVBand="1"/>
      </w:tblPr>
      <w:tblGrid>
        <w:gridCol w:w="3116"/>
        <w:gridCol w:w="6329"/>
      </w:tblGrid>
      <w:tr w:rsidR="00CB3D95" w14:paraId="0589D33F" w14:textId="77777777" w:rsidTr="00CB3D95">
        <w:tc>
          <w:tcPr>
            <w:tcW w:w="3116" w:type="dxa"/>
          </w:tcPr>
          <w:p w14:paraId="239DDCB0" w14:textId="77777777" w:rsidR="00CB3D95" w:rsidRDefault="00CB3D95" w:rsidP="00F30E19">
            <w:pPr>
              <w:jc w:val="center"/>
              <w:rPr>
                <w:b/>
                <w:bCs/>
              </w:rPr>
            </w:pPr>
            <w:r>
              <w:rPr>
                <w:b/>
                <w:bCs/>
              </w:rPr>
              <w:t>PARAMETER</w:t>
            </w:r>
          </w:p>
        </w:tc>
        <w:tc>
          <w:tcPr>
            <w:tcW w:w="6329" w:type="dxa"/>
          </w:tcPr>
          <w:p w14:paraId="7A282300" w14:textId="77777777" w:rsidR="00CB3D95" w:rsidRDefault="00CB3D95" w:rsidP="00F30E19">
            <w:pPr>
              <w:jc w:val="center"/>
              <w:rPr>
                <w:b/>
                <w:bCs/>
              </w:rPr>
            </w:pPr>
            <w:r>
              <w:rPr>
                <w:b/>
                <w:bCs/>
              </w:rPr>
              <w:t>VALUE</w:t>
            </w:r>
          </w:p>
        </w:tc>
      </w:tr>
      <w:tr w:rsidR="00CB3D95" w14:paraId="2CC0CA8A" w14:textId="77777777" w:rsidTr="00CB3D95">
        <w:tc>
          <w:tcPr>
            <w:tcW w:w="3116" w:type="dxa"/>
          </w:tcPr>
          <w:p w14:paraId="1379B8EF" w14:textId="77777777" w:rsidR="00CB3D95" w:rsidRDefault="00CB3D95" w:rsidP="00F30E19">
            <w:pPr>
              <w:jc w:val="center"/>
              <w:rPr>
                <w:b/>
                <w:bCs/>
              </w:rPr>
            </w:pPr>
            <w:r>
              <w:t>Carrier Frequency</w:t>
            </w:r>
          </w:p>
        </w:tc>
        <w:tc>
          <w:tcPr>
            <w:tcW w:w="6329" w:type="dxa"/>
          </w:tcPr>
          <w:p w14:paraId="3FB86046" w14:textId="61A612F1" w:rsidR="00CB3D95" w:rsidRDefault="00CB3D95" w:rsidP="00F30E19">
            <w:pPr>
              <w:jc w:val="center"/>
              <w:rPr>
                <w:b/>
                <w:bCs/>
              </w:rPr>
            </w:pPr>
            <w:r>
              <w:t>700MHz</w:t>
            </w:r>
          </w:p>
        </w:tc>
      </w:tr>
      <w:tr w:rsidR="00CB3D95" w14:paraId="7E4A4FA5" w14:textId="77777777" w:rsidTr="00CB3D95">
        <w:tc>
          <w:tcPr>
            <w:tcW w:w="3116" w:type="dxa"/>
          </w:tcPr>
          <w:p w14:paraId="7B26CBD9" w14:textId="77777777" w:rsidR="00CB3D95" w:rsidRDefault="00CB3D95" w:rsidP="00F30E19">
            <w:pPr>
              <w:jc w:val="center"/>
            </w:pPr>
            <w:r>
              <w:t>System Bandwidth</w:t>
            </w:r>
          </w:p>
          <w:p w14:paraId="1A673B1F" w14:textId="7EEFB951" w:rsidR="00CB3D95" w:rsidRPr="00932631" w:rsidRDefault="00CB3D95" w:rsidP="00F30E19">
            <w:pPr>
              <w:jc w:val="center"/>
            </w:pPr>
          </w:p>
        </w:tc>
        <w:tc>
          <w:tcPr>
            <w:tcW w:w="6329" w:type="dxa"/>
          </w:tcPr>
          <w:p w14:paraId="0553CE56" w14:textId="3B31A116" w:rsidR="00CB3D95" w:rsidRDefault="00CB3D95" w:rsidP="00F30E19">
            <w:pPr>
              <w:jc w:val="center"/>
              <w:rPr>
                <w:b/>
                <w:bCs/>
              </w:rPr>
            </w:pPr>
            <w:r>
              <w:t>10MHz</w:t>
            </w:r>
          </w:p>
        </w:tc>
      </w:tr>
      <w:tr w:rsidR="00CB3D95" w14:paraId="7DF4518F" w14:textId="77777777" w:rsidTr="00CB3D95">
        <w:tc>
          <w:tcPr>
            <w:tcW w:w="3116" w:type="dxa"/>
          </w:tcPr>
          <w:p w14:paraId="3114A3C0" w14:textId="77777777" w:rsidR="00CB3D95" w:rsidRDefault="00CB3D95" w:rsidP="00F30E19">
            <w:pPr>
              <w:jc w:val="center"/>
            </w:pPr>
            <w:r>
              <w:t>Wraparound</w:t>
            </w:r>
          </w:p>
        </w:tc>
        <w:tc>
          <w:tcPr>
            <w:tcW w:w="6329" w:type="dxa"/>
          </w:tcPr>
          <w:p w14:paraId="7FDAB804" w14:textId="36C98D39" w:rsidR="00CB3D95" w:rsidRDefault="00CB3D95" w:rsidP="00F30E19">
            <w:pPr>
              <w:jc w:val="center"/>
            </w:pPr>
            <w:r>
              <w:t>Considering an O</w:t>
            </w:r>
            <w:r w:rsidR="047D1685">
              <w:t>O</w:t>
            </w:r>
            <w:r>
              <w:t>C scenario, a wraparound of the layouts should be considered.</w:t>
            </w:r>
          </w:p>
          <w:p w14:paraId="04D2654C" w14:textId="77777777" w:rsidR="00CB3D95" w:rsidRDefault="00CB3D95" w:rsidP="00F30E19">
            <w:pPr>
              <w:jc w:val="center"/>
            </w:pPr>
          </w:p>
        </w:tc>
      </w:tr>
      <w:tr w:rsidR="00CB3D95" w14:paraId="200AD70E" w14:textId="77777777" w:rsidTr="00CB3D95">
        <w:tc>
          <w:tcPr>
            <w:tcW w:w="3116" w:type="dxa"/>
          </w:tcPr>
          <w:p w14:paraId="04A1B464" w14:textId="77777777" w:rsidR="00CB3D95" w:rsidRDefault="00CB3D95" w:rsidP="00F30E19">
            <w:pPr>
              <w:jc w:val="center"/>
            </w:pPr>
            <w:r>
              <w:t>UE Mobility</w:t>
            </w:r>
          </w:p>
        </w:tc>
        <w:tc>
          <w:tcPr>
            <w:tcW w:w="6329" w:type="dxa"/>
          </w:tcPr>
          <w:p w14:paraId="5EB1EE37" w14:textId="77777777" w:rsidR="00CB3D95" w:rsidRDefault="00CB3D95" w:rsidP="00CB3D95">
            <w:pPr>
              <w:jc w:val="center"/>
            </w:pPr>
            <w:r w:rsidRPr="00CB3D95">
              <w:t>3kmph and 60kmph (optional)</w:t>
            </w:r>
          </w:p>
        </w:tc>
      </w:tr>
      <w:tr w:rsidR="00CB3D95" w14:paraId="03EF208A" w14:textId="77777777" w:rsidTr="00CB3D95">
        <w:tc>
          <w:tcPr>
            <w:tcW w:w="3116" w:type="dxa"/>
          </w:tcPr>
          <w:p w14:paraId="1C53F77E" w14:textId="0F012276" w:rsidR="00CB3D95" w:rsidRDefault="00CB3D95" w:rsidP="00F30E19">
            <w:pPr>
              <w:jc w:val="center"/>
            </w:pPr>
            <w:r>
              <w:t>Maximum TX Power</w:t>
            </w:r>
          </w:p>
        </w:tc>
        <w:tc>
          <w:tcPr>
            <w:tcW w:w="6329" w:type="dxa"/>
          </w:tcPr>
          <w:p w14:paraId="5C4A5CFC" w14:textId="3993B719" w:rsidR="00CB3D95" w:rsidRDefault="00CB3D95" w:rsidP="00F30E19">
            <w:pPr>
              <w:jc w:val="center"/>
            </w:pPr>
            <w:r>
              <w:t xml:space="preserve">23dBm or 31 dBm </w:t>
            </w:r>
          </w:p>
        </w:tc>
      </w:tr>
      <w:tr w:rsidR="00CB3D95" w14:paraId="7D5078C0" w14:textId="77777777" w:rsidTr="00CB3D95">
        <w:tc>
          <w:tcPr>
            <w:tcW w:w="3116" w:type="dxa"/>
          </w:tcPr>
          <w:p w14:paraId="07C00F53" w14:textId="77777777" w:rsidR="00CB3D95" w:rsidRDefault="00CB3D95" w:rsidP="00F30E19">
            <w:pPr>
              <w:jc w:val="center"/>
            </w:pPr>
            <w:r>
              <w:t>Number of Antennas</w:t>
            </w:r>
          </w:p>
        </w:tc>
        <w:tc>
          <w:tcPr>
            <w:tcW w:w="6329" w:type="dxa"/>
          </w:tcPr>
          <w:p w14:paraId="6E1897AD" w14:textId="0C75E4D4" w:rsidR="00CB3D95" w:rsidRDefault="00CB3D95" w:rsidP="00F30E19">
            <w:pPr>
              <w:jc w:val="center"/>
            </w:pPr>
            <w:r>
              <w:t>1T2R</w:t>
            </w:r>
          </w:p>
        </w:tc>
      </w:tr>
      <w:tr w:rsidR="00CB3D95" w14:paraId="0BF0E3EB" w14:textId="77777777" w:rsidTr="00CB3D95">
        <w:tc>
          <w:tcPr>
            <w:tcW w:w="3116" w:type="dxa"/>
          </w:tcPr>
          <w:p w14:paraId="13355796" w14:textId="77777777" w:rsidR="00CB3D95" w:rsidRDefault="00CB3D95" w:rsidP="00F30E19">
            <w:pPr>
              <w:jc w:val="center"/>
            </w:pPr>
            <w:r>
              <w:t>Antenna Gain</w:t>
            </w:r>
          </w:p>
        </w:tc>
        <w:tc>
          <w:tcPr>
            <w:tcW w:w="6329" w:type="dxa"/>
          </w:tcPr>
          <w:p w14:paraId="006DD676" w14:textId="44BB9231" w:rsidR="00CB3D95" w:rsidRDefault="00CB3D95" w:rsidP="00F30E19">
            <w:pPr>
              <w:jc w:val="center"/>
            </w:pPr>
            <w:r>
              <w:t>0dBi</w:t>
            </w:r>
          </w:p>
        </w:tc>
      </w:tr>
      <w:tr w:rsidR="00CB3D95" w14:paraId="37865B64" w14:textId="77777777" w:rsidTr="00CB3D95">
        <w:tc>
          <w:tcPr>
            <w:tcW w:w="3116" w:type="dxa"/>
          </w:tcPr>
          <w:p w14:paraId="33645872" w14:textId="77777777" w:rsidR="00CB3D95" w:rsidRDefault="00CB3D95" w:rsidP="00F30E19">
            <w:pPr>
              <w:jc w:val="center"/>
            </w:pPr>
            <w:r>
              <w:t>Noise figure</w:t>
            </w:r>
          </w:p>
        </w:tc>
        <w:tc>
          <w:tcPr>
            <w:tcW w:w="6329" w:type="dxa"/>
          </w:tcPr>
          <w:p w14:paraId="2BA1D3BC" w14:textId="6AE44501" w:rsidR="00CB3D95" w:rsidRDefault="00CB3D95" w:rsidP="00F30E19">
            <w:pPr>
              <w:jc w:val="center"/>
            </w:pPr>
            <w:r>
              <w:t>9dB</w:t>
            </w:r>
          </w:p>
        </w:tc>
      </w:tr>
      <w:tr w:rsidR="00CB3D95" w14:paraId="12CDE940" w14:textId="77777777" w:rsidTr="00CB3D95">
        <w:tc>
          <w:tcPr>
            <w:tcW w:w="3116" w:type="dxa"/>
          </w:tcPr>
          <w:p w14:paraId="4AE3BEA7" w14:textId="77777777" w:rsidR="00CB3D95" w:rsidRDefault="00CB3D95" w:rsidP="00F30E19">
            <w:pPr>
              <w:jc w:val="center"/>
            </w:pPr>
            <w:r>
              <w:t>Number of UEs participating in a D2D communication session</w:t>
            </w:r>
          </w:p>
        </w:tc>
        <w:tc>
          <w:tcPr>
            <w:tcW w:w="6329" w:type="dxa"/>
          </w:tcPr>
          <w:p w14:paraId="1E15E5FC" w14:textId="77777777" w:rsidR="00CB3D95" w:rsidRDefault="00CB3D95" w:rsidP="00CB3D95">
            <w:pPr>
              <w:spacing w:after="0"/>
              <w:jc w:val="center"/>
            </w:pPr>
            <w:r>
              <w:t>Unicast: 2</w:t>
            </w:r>
          </w:p>
          <w:p w14:paraId="4924BBCE" w14:textId="12EAF294" w:rsidR="00CB3D95" w:rsidRDefault="00CB3D95" w:rsidP="00CB3D95">
            <w:pPr>
              <w:spacing w:after="0"/>
              <w:jc w:val="center"/>
            </w:pPr>
            <w:r>
              <w:t>Groupcast: 10 (One is a TX UE)</w:t>
            </w:r>
          </w:p>
          <w:p w14:paraId="21459DB6" w14:textId="77777777" w:rsidR="00CB3D95" w:rsidRDefault="00CB3D95" w:rsidP="00CB3D95">
            <w:pPr>
              <w:spacing w:after="0"/>
              <w:jc w:val="center"/>
            </w:pPr>
            <w:r>
              <w:t xml:space="preserve">Broadcast: One TX, a random number of RX-UEs </w:t>
            </w:r>
            <w:r w:rsidRPr="00CB3D95">
              <w:t>as a result of association phase</w:t>
            </w:r>
          </w:p>
        </w:tc>
      </w:tr>
      <w:tr w:rsidR="00CB3D95" w14:paraId="1E4A1663" w14:textId="77777777" w:rsidTr="00CB3D95">
        <w:tc>
          <w:tcPr>
            <w:tcW w:w="3116" w:type="dxa"/>
          </w:tcPr>
          <w:p w14:paraId="0079FF04" w14:textId="14E4AEA7" w:rsidR="00CB3D95" w:rsidRDefault="00CB3D95" w:rsidP="00F30E19">
            <w:pPr>
              <w:jc w:val="center"/>
            </w:pPr>
            <w:r>
              <w:t>Average number of communication sessions per cell</w:t>
            </w:r>
          </w:p>
        </w:tc>
        <w:tc>
          <w:tcPr>
            <w:tcW w:w="6329" w:type="dxa"/>
          </w:tcPr>
          <w:p w14:paraId="6338E9DC" w14:textId="77777777" w:rsidR="00CB3D95" w:rsidRDefault="00CB3D95" w:rsidP="00CB3D95">
            <w:pPr>
              <w:spacing w:after="0"/>
              <w:jc w:val="center"/>
            </w:pPr>
            <w:r>
              <w:t>Unicast: 12</w:t>
            </w:r>
          </w:p>
          <w:p w14:paraId="1970799D" w14:textId="01474B83" w:rsidR="00CB3D95" w:rsidRDefault="00CB3D95" w:rsidP="00CB3D95">
            <w:pPr>
              <w:spacing w:after="0"/>
              <w:jc w:val="center"/>
            </w:pPr>
            <w:r>
              <w:t xml:space="preserve">Groupcast: </w:t>
            </w:r>
            <w:r w:rsidRPr="00CB3D95">
              <w:t>3</w:t>
            </w:r>
            <w:r>
              <w:t xml:space="preserve"> (One is a TX UE)</w:t>
            </w:r>
          </w:p>
          <w:p w14:paraId="7F028C96" w14:textId="77777777" w:rsidR="00CB3D95" w:rsidRDefault="00CB3D95" w:rsidP="00CB3D95">
            <w:pPr>
              <w:spacing w:after="0"/>
              <w:jc w:val="center"/>
            </w:pPr>
            <w:r>
              <w:t xml:space="preserve">Broadcast: </w:t>
            </w:r>
            <w:r w:rsidRPr="00CB3D95">
              <w:t>3</w:t>
            </w:r>
            <w:r>
              <w:t xml:space="preserve"> or other optional values</w:t>
            </w:r>
          </w:p>
          <w:p w14:paraId="0AF62F11" w14:textId="11B81FED" w:rsidR="00CB3D95" w:rsidRDefault="00CB3D95" w:rsidP="00CB3D95">
            <w:pPr>
              <w:spacing w:after="0"/>
              <w:jc w:val="center"/>
            </w:pPr>
            <w:r w:rsidRPr="00CB3D95">
              <w:rPr>
                <w:b/>
                <w:bCs/>
              </w:rPr>
              <w:t>Note:</w:t>
            </w:r>
            <w:r>
              <w:t xml:space="preserve"> These are average values since the TX and RX-UE distribution is uniform over the whole layout of 7 or 19 sites and session initiator TX UEs do not have to be equally distributed to cells.</w:t>
            </w:r>
          </w:p>
        </w:tc>
      </w:tr>
      <w:tr w:rsidR="00CB3D95" w14:paraId="56D6DE4F" w14:textId="77777777" w:rsidTr="00CB3D95">
        <w:tc>
          <w:tcPr>
            <w:tcW w:w="3116" w:type="dxa"/>
          </w:tcPr>
          <w:p w14:paraId="32ED729D" w14:textId="36183441" w:rsidR="00CB3D95" w:rsidRDefault="00CB3D95" w:rsidP="00F30E19">
            <w:pPr>
              <w:jc w:val="center"/>
            </w:pPr>
            <w:r>
              <w:t>Uniform Drop (for Option 3 and 5 of [2])</w:t>
            </w:r>
          </w:p>
        </w:tc>
        <w:tc>
          <w:tcPr>
            <w:tcW w:w="6329" w:type="dxa"/>
          </w:tcPr>
          <w:p w14:paraId="5A52CB2C" w14:textId="77777777" w:rsidR="00CB3D95" w:rsidRDefault="00CB3D95" w:rsidP="00F30E19">
            <w:pPr>
              <w:jc w:val="center"/>
            </w:pPr>
            <w:r>
              <w:t>All UEs are randomly and uniformly dropped throughout the layout. All UEs are outdoor and no buildings are dropped.</w:t>
            </w:r>
          </w:p>
        </w:tc>
      </w:tr>
      <w:tr w:rsidR="00CB3D95" w14:paraId="30F884BD" w14:textId="77777777" w:rsidTr="00CB3D95">
        <w:tc>
          <w:tcPr>
            <w:tcW w:w="3116" w:type="dxa"/>
          </w:tcPr>
          <w:p w14:paraId="0C1B72CA" w14:textId="48802520" w:rsidR="00CB3D95" w:rsidRDefault="00CB3D95" w:rsidP="00F30E19">
            <w:pPr>
              <w:jc w:val="center"/>
            </w:pPr>
            <w:r>
              <w:t>Indoor-Outdoor mixture of UEs (for Option 3 and 5 of [2])</w:t>
            </w:r>
          </w:p>
        </w:tc>
        <w:tc>
          <w:tcPr>
            <w:tcW w:w="6329" w:type="dxa"/>
            <w:shd w:val="clear" w:color="auto" w:fill="auto"/>
          </w:tcPr>
          <w:p w14:paraId="140F6D0D" w14:textId="77777777" w:rsidR="00CB3D95" w:rsidRPr="00CB3D95" w:rsidRDefault="00CB3D95" w:rsidP="00F30E19">
            <w:pPr>
              <w:pStyle w:val="ListParagraph"/>
              <w:numPr>
                <w:ilvl w:val="0"/>
                <w:numId w:val="18"/>
              </w:numPr>
              <w:spacing w:after="0"/>
              <w:ind w:left="370"/>
              <w:jc w:val="center"/>
            </w:pPr>
            <w:r w:rsidRPr="00CB3D95">
              <w:t>Drop exactly 2 buildings in each cell area such that they are not overlapping.</w:t>
            </w:r>
          </w:p>
          <w:p w14:paraId="2ED75202" w14:textId="77777777" w:rsidR="00CB3D95" w:rsidRPr="00CB3D95" w:rsidRDefault="00CB3D95" w:rsidP="00F30E19">
            <w:pPr>
              <w:pStyle w:val="ListParagraph"/>
              <w:numPr>
                <w:ilvl w:val="0"/>
                <w:numId w:val="18"/>
              </w:numPr>
              <w:spacing w:after="0"/>
              <w:ind w:left="370"/>
              <w:jc w:val="center"/>
            </w:pPr>
            <w:r w:rsidRPr="00CB3D95">
              <w:t>Drop 2/3 of UEs inside the buildings and 1/3 uniformly over the layout.</w:t>
            </w:r>
          </w:p>
          <w:p w14:paraId="209CF27E" w14:textId="066CBBA4" w:rsidR="00CB3D95" w:rsidRDefault="00CB3D95" w:rsidP="00CB3D95">
            <w:pPr>
              <w:pStyle w:val="ListParagraph"/>
              <w:numPr>
                <w:ilvl w:val="0"/>
                <w:numId w:val="18"/>
              </w:numPr>
              <w:spacing w:after="0"/>
              <w:ind w:left="370"/>
              <w:jc w:val="center"/>
            </w:pPr>
            <w:r w:rsidRPr="00CB3D95">
              <w:t>By naming some of the outdoor UEs as virtually indoor UEs (if the ratio of indoor UEs is less than 80 %) maintain the indoor-to-outdoor ratio as 4/1.</w:t>
            </w:r>
          </w:p>
        </w:tc>
      </w:tr>
      <w:tr w:rsidR="00CB3D95" w14:paraId="7BB0F40D" w14:textId="77777777" w:rsidTr="00CB3D95">
        <w:tc>
          <w:tcPr>
            <w:tcW w:w="3116" w:type="dxa"/>
          </w:tcPr>
          <w:p w14:paraId="49090AFF" w14:textId="77777777" w:rsidR="00CB3D95" w:rsidRDefault="00CB3D95" w:rsidP="00F30E19">
            <w:pPr>
              <w:jc w:val="center"/>
            </w:pPr>
            <w:r>
              <w:lastRenderedPageBreak/>
              <w:t>Option 3</w:t>
            </w:r>
          </w:p>
        </w:tc>
        <w:tc>
          <w:tcPr>
            <w:tcW w:w="6329" w:type="dxa"/>
          </w:tcPr>
          <w:p w14:paraId="7AF7A549" w14:textId="77777777" w:rsidR="00CB3D95" w:rsidRDefault="00CB3D95" w:rsidP="00F30E19">
            <w:pPr>
              <w:jc w:val="center"/>
            </w:pPr>
            <w:r>
              <w:t>Same as Option 5.</w:t>
            </w:r>
          </w:p>
        </w:tc>
      </w:tr>
      <w:tr w:rsidR="00CB3D95" w14:paraId="1A4F72BF" w14:textId="77777777" w:rsidTr="00CB3D95">
        <w:tc>
          <w:tcPr>
            <w:tcW w:w="3116" w:type="dxa"/>
          </w:tcPr>
          <w:p w14:paraId="3C34BB82" w14:textId="77777777" w:rsidR="00CB3D95" w:rsidRPr="00CB3D95" w:rsidRDefault="00CB3D95" w:rsidP="00F30E19">
            <w:pPr>
              <w:jc w:val="center"/>
            </w:pPr>
            <w:r w:rsidRPr="00CB3D95">
              <w:t>Minimum distance between UEs</w:t>
            </w:r>
          </w:p>
        </w:tc>
        <w:tc>
          <w:tcPr>
            <w:tcW w:w="6329" w:type="dxa"/>
          </w:tcPr>
          <w:p w14:paraId="4E0A50BA" w14:textId="77777777" w:rsidR="00CB3D95" w:rsidRPr="00CB3D95" w:rsidRDefault="00CB3D95" w:rsidP="00F30E19">
            <w:pPr>
              <w:jc w:val="center"/>
            </w:pPr>
            <w:r w:rsidRPr="00CB3D95">
              <w:t>&gt;= 3m</w:t>
            </w:r>
          </w:p>
        </w:tc>
      </w:tr>
      <w:tr w:rsidR="00CB3D95" w:rsidRPr="00F85A91" w14:paraId="5247B83B" w14:textId="77777777" w:rsidTr="00CB3D95">
        <w:tc>
          <w:tcPr>
            <w:tcW w:w="3116" w:type="dxa"/>
          </w:tcPr>
          <w:p w14:paraId="74F1CA59" w14:textId="77777777" w:rsidR="00CB3D95" w:rsidRDefault="00CB3D95" w:rsidP="00F30E19">
            <w:pPr>
              <w:jc w:val="center"/>
            </w:pPr>
            <w:r>
              <w:t>Minimum association RSRP for D2D</w:t>
            </w:r>
          </w:p>
        </w:tc>
        <w:tc>
          <w:tcPr>
            <w:tcW w:w="6329" w:type="dxa"/>
          </w:tcPr>
          <w:p w14:paraId="46B3DBB3" w14:textId="77777777" w:rsidR="00CB3D95" w:rsidRDefault="00CB3D95" w:rsidP="00F30E19">
            <w:pPr>
              <w:jc w:val="center"/>
            </w:pPr>
            <w:r>
              <w:t>TBD</w:t>
            </w:r>
          </w:p>
          <w:p w14:paraId="7AECA4AD" w14:textId="203B7845" w:rsidR="00CB3D95" w:rsidRDefault="00CB3D95" w:rsidP="00F30E19">
            <w:pPr>
              <w:jc w:val="center"/>
            </w:pPr>
            <w:r w:rsidRPr="00CB3D95">
              <w:rPr>
                <w:b/>
                <w:bCs/>
              </w:rPr>
              <w:t>Note:</w:t>
            </w:r>
            <w:r>
              <w:t xml:space="preserve"> </w:t>
            </w:r>
            <w:r w:rsidRPr="00CB3D95">
              <w:t>RAN1 should clearly define how the RSRP is measured. In particular, which Tx power and transmission BW should be considered.</w:t>
            </w:r>
          </w:p>
        </w:tc>
      </w:tr>
    </w:tbl>
    <w:p w14:paraId="1D255FC5" w14:textId="7C76F6BB" w:rsidR="00CB3D95" w:rsidRDefault="00CB3D95" w:rsidP="00CB3D95">
      <w:pPr>
        <w:pStyle w:val="Heading2"/>
      </w:pPr>
      <w:r>
        <w:t>Dropping and Association for Different Cast Types</w:t>
      </w:r>
    </w:p>
    <w:p w14:paraId="43C5575D" w14:textId="5E9BB608" w:rsidR="00CB3D95" w:rsidRDefault="00CB3D95" w:rsidP="00CB3D95">
      <w:pPr>
        <w:spacing w:after="160" w:line="259" w:lineRule="auto"/>
        <w:jc w:val="both"/>
      </w:pPr>
      <w:r>
        <w:t>The following guidelines can be considered for UE dropping and association:</w:t>
      </w:r>
    </w:p>
    <w:p w14:paraId="46B25A90" w14:textId="30FEAA75" w:rsidR="00CB3D95" w:rsidRDefault="00CB3D95" w:rsidP="00CB3D95">
      <w:pPr>
        <w:pStyle w:val="ListParagraph"/>
        <w:numPr>
          <w:ilvl w:val="0"/>
          <w:numId w:val="20"/>
        </w:numPr>
        <w:spacing w:after="160" w:line="259" w:lineRule="auto"/>
        <w:jc w:val="both"/>
      </w:pPr>
      <w:r>
        <w:t>Only one cast type per simulation</w:t>
      </w:r>
      <w:r w:rsidR="003B5B16">
        <w:t xml:space="preserve"> is assumed.</w:t>
      </w:r>
    </w:p>
    <w:p w14:paraId="434911EA" w14:textId="55B74107" w:rsidR="00CB3D95" w:rsidRDefault="00CB3D95" w:rsidP="00CB3D95">
      <w:pPr>
        <w:pStyle w:val="ListParagraph"/>
        <w:numPr>
          <w:ilvl w:val="0"/>
          <w:numId w:val="20"/>
        </w:numPr>
        <w:spacing w:after="160" w:line="259" w:lineRule="auto"/>
        <w:jc w:val="both"/>
      </w:pPr>
      <w:r>
        <w:t>The traffic is always unidirectional from a pre-defined source UE to other UE(s). The pre-defined source is always the first randomly selected UE in all cast types</w:t>
      </w:r>
      <w:r w:rsidR="003B5B16">
        <w:t>.</w:t>
      </w:r>
    </w:p>
    <w:p w14:paraId="65412269" w14:textId="1A823484" w:rsidR="00CB3D95" w:rsidRDefault="003B5B16" w:rsidP="00CB3D95">
      <w:pPr>
        <w:pStyle w:val="ListParagraph"/>
        <w:numPr>
          <w:ilvl w:val="0"/>
          <w:numId w:val="20"/>
        </w:numPr>
        <w:spacing w:after="160" w:line="259" w:lineRule="auto"/>
        <w:jc w:val="both"/>
      </w:pPr>
      <w:r>
        <w:t>The a</w:t>
      </w:r>
      <w:r w:rsidR="00CB3D95">
        <w:t xml:space="preserve">ssociation RSRP threshold is calculated by </w:t>
      </w:r>
      <w:r w:rsidR="00CB3D95" w:rsidRPr="003B5B16">
        <w:t>taking only the transmit power</w:t>
      </w:r>
      <w:r>
        <w:t>, the</w:t>
      </w:r>
      <w:r w:rsidR="00CB3D95" w:rsidRPr="003B5B16">
        <w:t xml:space="preserve"> </w:t>
      </w:r>
      <w:r w:rsidR="00CB3D95">
        <w:t>large scale pathloss between the communicating UEs, and the shadowing</w:t>
      </w:r>
      <w:r>
        <w:t xml:space="preserve"> into account</w:t>
      </w:r>
      <w:r w:rsidR="00CB3D95">
        <w:t xml:space="preserve">. </w:t>
      </w:r>
    </w:p>
    <w:p w14:paraId="0ED1FF46" w14:textId="7617D2D0" w:rsidR="00CB3D95" w:rsidRPr="003B5B16" w:rsidRDefault="003B5B16" w:rsidP="00CB3D95">
      <w:pPr>
        <w:pStyle w:val="ListParagraph"/>
        <w:numPr>
          <w:ilvl w:val="0"/>
          <w:numId w:val="20"/>
        </w:numPr>
        <w:spacing w:after="160" w:line="259" w:lineRule="auto"/>
        <w:jc w:val="both"/>
      </w:pPr>
      <w:r w:rsidRPr="003B5B16">
        <w:rPr>
          <w:b/>
          <w:bCs/>
        </w:rPr>
        <w:t>For u</w:t>
      </w:r>
      <w:r w:rsidR="00CB3D95" w:rsidRPr="003B5B16">
        <w:rPr>
          <w:b/>
          <w:bCs/>
        </w:rPr>
        <w:t>nicas</w:t>
      </w:r>
      <w:r w:rsidRPr="003B5B16">
        <w:rPr>
          <w:b/>
          <w:bCs/>
        </w:rPr>
        <w:t>t</w:t>
      </w:r>
      <w:r w:rsidR="00CB3D95" w:rsidRPr="003B5B16">
        <w:rPr>
          <w:b/>
          <w:bCs/>
        </w:rPr>
        <w:t>:</w:t>
      </w:r>
      <w:r w:rsidR="00CB3D95" w:rsidRPr="003B5B16">
        <w:t xml:space="preserve"> 150 UEs </w:t>
      </w:r>
      <w:r w:rsidR="00AC09F7">
        <w:t xml:space="preserve">are </w:t>
      </w:r>
      <w:r w:rsidR="00CB3D95" w:rsidRPr="003B5B16">
        <w:t xml:space="preserve">dropped per cell. One UE is selected randomly within all UEs on the layout as the TX-UE and corresponding unicast pair, the RX-UE, is selected within the remaining UEs such that it satisfies the RSRP association requirement. 12 such pairs are chosen </w:t>
      </w:r>
      <w:r w:rsidR="00AC09F7">
        <w:t>on</w:t>
      </w:r>
      <w:r w:rsidR="00CB3D95" w:rsidRPr="003B5B16">
        <w:t xml:space="preserve"> average per cell.</w:t>
      </w:r>
    </w:p>
    <w:p w14:paraId="293ACDD7" w14:textId="77229B75" w:rsidR="00CB3D95" w:rsidRDefault="003B5B16" w:rsidP="00CB3D95">
      <w:pPr>
        <w:pStyle w:val="ListParagraph"/>
        <w:numPr>
          <w:ilvl w:val="0"/>
          <w:numId w:val="20"/>
        </w:numPr>
        <w:spacing w:after="160" w:line="259" w:lineRule="auto"/>
        <w:jc w:val="both"/>
      </w:pPr>
      <w:r w:rsidRPr="003B5B16">
        <w:rPr>
          <w:b/>
          <w:bCs/>
        </w:rPr>
        <w:t>For g</w:t>
      </w:r>
      <w:r w:rsidR="00CB3D95" w:rsidRPr="003B5B16">
        <w:rPr>
          <w:b/>
          <w:bCs/>
        </w:rPr>
        <w:t>roupcast</w:t>
      </w:r>
      <w:r w:rsidR="00CB3D95">
        <w:t xml:space="preserve">: 150 UEs </w:t>
      </w:r>
      <w:r w:rsidR="00AC09F7">
        <w:t xml:space="preserve">are </w:t>
      </w:r>
      <w:r w:rsidR="00CB3D95">
        <w:t xml:space="preserve">dropped per cell. One UE is selected randomly within all UEs on the layout as the TX-UE. 9 RX-UEs are associated to this TX-UE using the RSRP threshold. 3 such groups are chosen </w:t>
      </w:r>
      <w:r w:rsidR="00AC09F7">
        <w:t>on</w:t>
      </w:r>
      <w:r w:rsidR="00CB3D95">
        <w:t xml:space="preserve"> average per cell.</w:t>
      </w:r>
    </w:p>
    <w:p w14:paraId="4FF7676E" w14:textId="0C43D72A" w:rsidR="00CB3D95" w:rsidRDefault="003B5B16" w:rsidP="00CB3D95">
      <w:pPr>
        <w:pStyle w:val="ListParagraph"/>
        <w:numPr>
          <w:ilvl w:val="0"/>
          <w:numId w:val="20"/>
        </w:numPr>
        <w:spacing w:after="160" w:line="259" w:lineRule="auto"/>
        <w:jc w:val="both"/>
      </w:pPr>
      <w:r w:rsidRPr="003B5B16">
        <w:rPr>
          <w:b/>
          <w:bCs/>
        </w:rPr>
        <w:t>For b</w:t>
      </w:r>
      <w:r w:rsidR="00CB3D95" w:rsidRPr="003B5B16">
        <w:rPr>
          <w:b/>
          <w:bCs/>
        </w:rPr>
        <w:t>roadcast:</w:t>
      </w:r>
      <w:r w:rsidR="00CB3D95">
        <w:t xml:space="preserve"> 32 UEs are dropped per cell. One UE is selected randomly within all UEs on the layout as the TX-UE. Continue until 3 TX-UEs per cell (</w:t>
      </w:r>
      <w:r w:rsidR="00AC09F7">
        <w:t>on</w:t>
      </w:r>
      <w:r w:rsidR="00CB3D95">
        <w:t xml:space="preserve"> average) are selected. For all remaining RX-UEs, associate a potential RX-UE to each one of TX-UEs using the RSRP threshold. There is no limit on the number of sessions that a given RX-UE listens to except the total number of TX-UEs. Similarly, there is no defined number for the associations of a TX-UE.</w:t>
      </w:r>
    </w:p>
    <w:p w14:paraId="60B6EA81" w14:textId="1EA413D9" w:rsidR="00AC09F7" w:rsidRDefault="00AC09F7" w:rsidP="00AC09F7">
      <w:pPr>
        <w:pStyle w:val="Heading2"/>
      </w:pPr>
      <w:r>
        <w:t>Channel Models</w:t>
      </w:r>
    </w:p>
    <w:tbl>
      <w:tblPr>
        <w:tblStyle w:val="TableGrid"/>
        <w:tblW w:w="9355" w:type="dxa"/>
        <w:tblLook w:val="04A0" w:firstRow="1" w:lastRow="0" w:firstColumn="1" w:lastColumn="0" w:noHBand="0" w:noVBand="1"/>
      </w:tblPr>
      <w:tblGrid>
        <w:gridCol w:w="3116"/>
        <w:gridCol w:w="6239"/>
      </w:tblGrid>
      <w:tr w:rsidR="00AC09F7" w:rsidRPr="00172B26" w14:paraId="0C481743" w14:textId="77777777" w:rsidTr="00AC09F7">
        <w:tc>
          <w:tcPr>
            <w:tcW w:w="3116" w:type="dxa"/>
          </w:tcPr>
          <w:p w14:paraId="048572CD" w14:textId="77777777" w:rsidR="00AC09F7" w:rsidRPr="00172B26" w:rsidRDefault="00AC09F7" w:rsidP="0009205F">
            <w:pPr>
              <w:jc w:val="center"/>
              <w:rPr>
                <w:b/>
                <w:bCs/>
              </w:rPr>
            </w:pPr>
            <w:r w:rsidRPr="00172B26">
              <w:rPr>
                <w:b/>
                <w:bCs/>
              </w:rPr>
              <w:t>Model/Parameter</w:t>
            </w:r>
          </w:p>
        </w:tc>
        <w:tc>
          <w:tcPr>
            <w:tcW w:w="6239" w:type="dxa"/>
          </w:tcPr>
          <w:p w14:paraId="0E91D940" w14:textId="77777777" w:rsidR="00AC09F7" w:rsidRPr="00172B26" w:rsidRDefault="00AC09F7" w:rsidP="0009205F">
            <w:pPr>
              <w:jc w:val="center"/>
              <w:rPr>
                <w:b/>
                <w:bCs/>
              </w:rPr>
            </w:pPr>
            <w:r w:rsidRPr="00172B26">
              <w:rPr>
                <w:b/>
                <w:bCs/>
              </w:rPr>
              <w:t>Value/Formulation</w:t>
            </w:r>
          </w:p>
        </w:tc>
      </w:tr>
      <w:tr w:rsidR="00AC09F7" w14:paraId="55FDC352" w14:textId="77777777" w:rsidTr="00AC09F7">
        <w:tc>
          <w:tcPr>
            <w:tcW w:w="3116" w:type="dxa"/>
          </w:tcPr>
          <w:p w14:paraId="44B122DB" w14:textId="1063D97C" w:rsidR="00AC09F7" w:rsidRPr="0009205F" w:rsidRDefault="00AC09F7" w:rsidP="0009205F">
            <w:pPr>
              <w:jc w:val="center"/>
              <w:rPr>
                <w:b/>
                <w:bCs/>
              </w:rPr>
            </w:pPr>
            <w:r w:rsidRPr="0009205F">
              <w:rPr>
                <w:b/>
                <w:bCs/>
              </w:rPr>
              <w:t>Outdoor-to-outdoor</w:t>
            </w:r>
          </w:p>
        </w:tc>
        <w:tc>
          <w:tcPr>
            <w:tcW w:w="6239" w:type="dxa"/>
          </w:tcPr>
          <w:p w14:paraId="5A930A44" w14:textId="77777777" w:rsidR="00AC09F7" w:rsidRDefault="00AC09F7" w:rsidP="005C557C"/>
        </w:tc>
      </w:tr>
      <w:tr w:rsidR="00AC09F7" w14:paraId="581E6FF5" w14:textId="77777777" w:rsidTr="00AC09F7">
        <w:tc>
          <w:tcPr>
            <w:tcW w:w="3116" w:type="dxa"/>
          </w:tcPr>
          <w:p w14:paraId="033AFADB" w14:textId="77777777" w:rsidR="00AC09F7" w:rsidRDefault="00AC09F7" w:rsidP="0009205F">
            <w:pPr>
              <w:ind w:left="720"/>
              <w:jc w:val="center"/>
            </w:pPr>
            <w:r>
              <w:t>Pathloss</w:t>
            </w:r>
          </w:p>
        </w:tc>
        <w:tc>
          <w:tcPr>
            <w:tcW w:w="6239" w:type="dxa"/>
          </w:tcPr>
          <w:p w14:paraId="08B663C7" w14:textId="77777777" w:rsidR="00AC09F7" w:rsidRPr="0009205F" w:rsidRDefault="00AC09F7" w:rsidP="0009205F">
            <w:pPr>
              <w:jc w:val="center"/>
            </w:pPr>
            <w:r w:rsidRPr="0009205F">
              <w:t>Winner+ B1 (Urban micro model) with antenna heights 1.5m and hexagonal layout.</w:t>
            </w:r>
          </w:p>
        </w:tc>
      </w:tr>
      <w:tr w:rsidR="00AC09F7" w14:paraId="6F4C1C05" w14:textId="77777777" w:rsidTr="00AC09F7">
        <w:tc>
          <w:tcPr>
            <w:tcW w:w="3116" w:type="dxa"/>
          </w:tcPr>
          <w:p w14:paraId="22B9F059" w14:textId="77777777" w:rsidR="00AC09F7" w:rsidRDefault="00AC09F7" w:rsidP="0009205F">
            <w:pPr>
              <w:ind w:left="720"/>
              <w:jc w:val="center"/>
            </w:pPr>
            <w:r>
              <w:t>LOS probability</w:t>
            </w:r>
          </w:p>
        </w:tc>
        <w:tc>
          <w:tcPr>
            <w:tcW w:w="6239" w:type="dxa"/>
          </w:tcPr>
          <w:p w14:paraId="52465588" w14:textId="17778BE0" w:rsidR="00AC09F7" w:rsidRPr="0009205F" w:rsidRDefault="00AC09F7" w:rsidP="0009205F">
            <w:pPr>
              <w:jc w:val="center"/>
            </w:pPr>
            <w:r w:rsidRPr="0009205F">
              <w:t xml:space="preserve">Winner II with B1 model given </w:t>
            </w:r>
            <w:r>
              <w:t>in Table 4-7</w:t>
            </w:r>
            <w:r w:rsidR="00B01F93">
              <w:t xml:space="preserve"> of [9]</w:t>
            </w:r>
          </w:p>
        </w:tc>
      </w:tr>
      <w:tr w:rsidR="00AC09F7" w14:paraId="2AC5F018" w14:textId="77777777" w:rsidTr="00AC09F7">
        <w:tc>
          <w:tcPr>
            <w:tcW w:w="3116" w:type="dxa"/>
          </w:tcPr>
          <w:p w14:paraId="55DBCEF2" w14:textId="77777777" w:rsidR="00AC09F7" w:rsidRDefault="00AC09F7" w:rsidP="0009205F">
            <w:pPr>
              <w:ind w:left="720"/>
              <w:jc w:val="center"/>
            </w:pPr>
            <w:r>
              <w:t>Shadowing</w:t>
            </w:r>
          </w:p>
        </w:tc>
        <w:tc>
          <w:tcPr>
            <w:tcW w:w="6239" w:type="dxa"/>
          </w:tcPr>
          <w:p w14:paraId="6C9EFFBD" w14:textId="77777777" w:rsidR="00AC09F7" w:rsidRPr="0009205F" w:rsidRDefault="00AC09F7" w:rsidP="0009205F">
            <w:pPr>
              <w:jc w:val="center"/>
            </w:pPr>
            <w:r w:rsidRPr="0009205F">
              <w:t xml:space="preserve">Log-normal with std = 7 dB, </w:t>
            </w:r>
            <w:proofErr w:type="spellStart"/>
            <w:r w:rsidRPr="0009205F">
              <w:t>i.i.d</w:t>
            </w:r>
            <w:proofErr w:type="spellEnd"/>
            <w:r w:rsidRPr="0009205F">
              <w:t>.</w:t>
            </w:r>
          </w:p>
        </w:tc>
      </w:tr>
      <w:tr w:rsidR="00AC09F7" w14:paraId="33DF6516" w14:textId="77777777" w:rsidTr="00AC09F7">
        <w:tc>
          <w:tcPr>
            <w:tcW w:w="3116" w:type="dxa"/>
          </w:tcPr>
          <w:p w14:paraId="06989B12" w14:textId="77777777" w:rsidR="00AC09F7" w:rsidRDefault="00AC09F7" w:rsidP="0009205F">
            <w:pPr>
              <w:ind w:left="720"/>
              <w:jc w:val="center"/>
            </w:pPr>
            <w:r>
              <w:t>Fast Fading Model</w:t>
            </w:r>
          </w:p>
        </w:tc>
        <w:tc>
          <w:tcPr>
            <w:tcW w:w="6239" w:type="dxa"/>
          </w:tcPr>
          <w:p w14:paraId="2781A68E" w14:textId="058550B2" w:rsidR="00AC09F7" w:rsidRPr="0009205F" w:rsidRDefault="00AC09F7" w:rsidP="0009205F">
            <w:pPr>
              <w:jc w:val="center"/>
            </w:pPr>
            <w:r w:rsidRPr="0009205F">
              <w:t>ITU-R IMT Urban micro LOS and NLOS (Annex 1.3.2) [</w:t>
            </w:r>
            <w:r w:rsidR="0009205F">
              <w:t>3</w:t>
            </w:r>
            <w:r w:rsidRPr="0009205F">
              <w:t>].</w:t>
            </w:r>
          </w:p>
        </w:tc>
      </w:tr>
      <w:tr w:rsidR="00AC09F7" w14:paraId="144B54C0" w14:textId="77777777" w:rsidTr="00AC09F7">
        <w:tc>
          <w:tcPr>
            <w:tcW w:w="3116" w:type="dxa"/>
          </w:tcPr>
          <w:p w14:paraId="1C35CC1E" w14:textId="239E5CB4" w:rsidR="00AC09F7" w:rsidRPr="0009205F" w:rsidRDefault="00AC09F7" w:rsidP="0009205F">
            <w:pPr>
              <w:jc w:val="center"/>
              <w:rPr>
                <w:b/>
                <w:bCs/>
              </w:rPr>
            </w:pPr>
            <w:r w:rsidRPr="0009205F">
              <w:rPr>
                <w:b/>
                <w:bCs/>
              </w:rPr>
              <w:t>Outdoor-to-indoor</w:t>
            </w:r>
          </w:p>
        </w:tc>
        <w:tc>
          <w:tcPr>
            <w:tcW w:w="6239" w:type="dxa"/>
          </w:tcPr>
          <w:p w14:paraId="56E46D8B" w14:textId="77777777" w:rsidR="00AC09F7" w:rsidRPr="0009205F" w:rsidRDefault="00AC09F7" w:rsidP="0009205F">
            <w:pPr>
              <w:jc w:val="center"/>
            </w:pPr>
          </w:p>
        </w:tc>
      </w:tr>
      <w:tr w:rsidR="00AC09F7" w14:paraId="2D9EE494" w14:textId="77777777" w:rsidTr="00AC09F7">
        <w:tc>
          <w:tcPr>
            <w:tcW w:w="3116" w:type="dxa"/>
          </w:tcPr>
          <w:p w14:paraId="28FF08C4" w14:textId="77777777" w:rsidR="00AC09F7" w:rsidRDefault="00AC09F7" w:rsidP="0009205F">
            <w:pPr>
              <w:ind w:left="720"/>
              <w:jc w:val="center"/>
            </w:pPr>
            <w:r>
              <w:t>Pathloss</w:t>
            </w:r>
          </w:p>
        </w:tc>
        <w:tc>
          <w:tcPr>
            <w:tcW w:w="6239" w:type="dxa"/>
          </w:tcPr>
          <w:p w14:paraId="2A9DD33D" w14:textId="77777777" w:rsidR="00AC09F7" w:rsidRDefault="00AC09F7" w:rsidP="0009205F">
            <w:pPr>
              <w:jc w:val="center"/>
            </w:pPr>
            <w:r w:rsidRPr="0009205F">
              <w:t>Winner+ B1 (Urban micro model) with additional penetration loss of 20 dB, indoor loss of 0.5d_in, antenna heights 1.5m, and hexagonal layout for LOS path. For NLOS path, subtraction of 0.8h_MS from the LOS value above.</w:t>
            </w:r>
          </w:p>
          <w:p w14:paraId="5B0017D3" w14:textId="60E12216" w:rsidR="0009205F" w:rsidRPr="0009205F" w:rsidRDefault="0009205F" w:rsidP="0009205F">
            <w:pPr>
              <w:jc w:val="center"/>
            </w:pPr>
            <w:r>
              <w:t xml:space="preserve">Note: </w:t>
            </w:r>
            <w:proofErr w:type="spellStart"/>
            <w:r>
              <w:t>d_in</w:t>
            </w:r>
            <w:proofErr w:type="spellEnd"/>
            <w:r>
              <w:t xml:space="preserve"> is the indoor UE’s distance from the wall on the path to the outdoor UE. </w:t>
            </w:r>
            <w:proofErr w:type="spellStart"/>
            <w:r>
              <w:t>h_MS</w:t>
            </w:r>
            <w:proofErr w:type="spellEnd"/>
            <w:r>
              <w:t xml:space="preserve"> is the antenna height of the UE.</w:t>
            </w:r>
          </w:p>
        </w:tc>
      </w:tr>
      <w:tr w:rsidR="00AC09F7" w14:paraId="78533B4A" w14:textId="77777777" w:rsidTr="00AC09F7">
        <w:tc>
          <w:tcPr>
            <w:tcW w:w="3116" w:type="dxa"/>
          </w:tcPr>
          <w:p w14:paraId="43B3BCF6" w14:textId="77777777" w:rsidR="00AC09F7" w:rsidRDefault="00AC09F7" w:rsidP="0009205F">
            <w:pPr>
              <w:ind w:left="720"/>
              <w:jc w:val="center"/>
            </w:pPr>
            <w:r>
              <w:lastRenderedPageBreak/>
              <w:t>LOS probability</w:t>
            </w:r>
          </w:p>
        </w:tc>
        <w:tc>
          <w:tcPr>
            <w:tcW w:w="6239" w:type="dxa"/>
          </w:tcPr>
          <w:p w14:paraId="6164EFDF" w14:textId="7F4847CA" w:rsidR="00AC09F7" w:rsidRPr="0009205F" w:rsidRDefault="00AC09F7" w:rsidP="0009205F">
            <w:pPr>
              <w:jc w:val="center"/>
            </w:pPr>
            <w:r w:rsidRPr="0009205F">
              <w:t>ITU-R IMT Urban micro on Table A1-3 [</w:t>
            </w:r>
            <w:r w:rsidR="0009205F">
              <w:t>3</w:t>
            </w:r>
            <w:r w:rsidRPr="0009205F">
              <w:t>].</w:t>
            </w:r>
          </w:p>
        </w:tc>
      </w:tr>
      <w:tr w:rsidR="00AC09F7" w14:paraId="132012A4" w14:textId="77777777" w:rsidTr="00AC09F7">
        <w:tc>
          <w:tcPr>
            <w:tcW w:w="3116" w:type="dxa"/>
          </w:tcPr>
          <w:p w14:paraId="2C167AB3" w14:textId="77777777" w:rsidR="00AC09F7" w:rsidRDefault="00AC09F7" w:rsidP="0009205F">
            <w:pPr>
              <w:ind w:left="720"/>
              <w:jc w:val="center"/>
            </w:pPr>
            <w:r>
              <w:t>Shadowing</w:t>
            </w:r>
          </w:p>
        </w:tc>
        <w:tc>
          <w:tcPr>
            <w:tcW w:w="6239" w:type="dxa"/>
          </w:tcPr>
          <w:p w14:paraId="756DDF65" w14:textId="77777777" w:rsidR="00AC09F7" w:rsidRPr="0009205F" w:rsidRDefault="00AC09F7" w:rsidP="0009205F">
            <w:pPr>
              <w:jc w:val="center"/>
            </w:pPr>
            <w:r w:rsidRPr="0009205F">
              <w:t xml:space="preserve">Log-normal with std = 7 dB, </w:t>
            </w:r>
            <w:proofErr w:type="spellStart"/>
            <w:r w:rsidRPr="0009205F">
              <w:t>i.i.d</w:t>
            </w:r>
            <w:proofErr w:type="spellEnd"/>
            <w:r w:rsidRPr="0009205F">
              <w:t>.</w:t>
            </w:r>
          </w:p>
        </w:tc>
      </w:tr>
      <w:tr w:rsidR="00AC09F7" w14:paraId="581830BE" w14:textId="77777777" w:rsidTr="00AC09F7">
        <w:tc>
          <w:tcPr>
            <w:tcW w:w="3116" w:type="dxa"/>
          </w:tcPr>
          <w:p w14:paraId="5077D540" w14:textId="77777777" w:rsidR="00AC09F7" w:rsidRDefault="00AC09F7" w:rsidP="0009205F">
            <w:pPr>
              <w:ind w:left="720"/>
              <w:jc w:val="center"/>
            </w:pPr>
            <w:r>
              <w:t>Fast Fading Model</w:t>
            </w:r>
          </w:p>
        </w:tc>
        <w:tc>
          <w:tcPr>
            <w:tcW w:w="6239" w:type="dxa"/>
          </w:tcPr>
          <w:p w14:paraId="203CD085" w14:textId="235F2BF7" w:rsidR="00AC09F7" w:rsidRPr="0009205F" w:rsidRDefault="00AC09F7" w:rsidP="0009205F">
            <w:pPr>
              <w:jc w:val="center"/>
            </w:pPr>
            <w:r w:rsidRPr="0009205F">
              <w:t>ITU-R IMT Urban micro O2I</w:t>
            </w:r>
            <w:r w:rsidR="0009205F">
              <w:t xml:space="preserve"> </w:t>
            </w:r>
            <w:r w:rsidRPr="0009205F">
              <w:t>(</w:t>
            </w:r>
            <w:r w:rsidRPr="00B01F93">
              <w:t>Annex 1.3.2</w:t>
            </w:r>
            <w:r w:rsidR="235F2BF7" w:rsidRPr="00B01F93">
              <w:t xml:space="preserve"> [3]</w:t>
            </w:r>
            <w:r w:rsidRPr="0009205F">
              <w:t>)</w:t>
            </w:r>
          </w:p>
        </w:tc>
      </w:tr>
      <w:tr w:rsidR="00AC09F7" w14:paraId="55B169BA" w14:textId="77777777" w:rsidTr="00AC09F7">
        <w:tc>
          <w:tcPr>
            <w:tcW w:w="3116" w:type="dxa"/>
          </w:tcPr>
          <w:p w14:paraId="3312CC3B" w14:textId="2CC26AF7" w:rsidR="00AC09F7" w:rsidRPr="0009205F" w:rsidRDefault="00AC09F7" w:rsidP="0009205F">
            <w:pPr>
              <w:jc w:val="center"/>
              <w:rPr>
                <w:b/>
                <w:bCs/>
              </w:rPr>
            </w:pPr>
            <w:r w:rsidRPr="0009205F">
              <w:rPr>
                <w:b/>
                <w:bCs/>
              </w:rPr>
              <w:t>Indoor-to-indoor</w:t>
            </w:r>
          </w:p>
        </w:tc>
        <w:tc>
          <w:tcPr>
            <w:tcW w:w="6239" w:type="dxa"/>
          </w:tcPr>
          <w:p w14:paraId="7331B9CA" w14:textId="77777777" w:rsidR="00AC09F7" w:rsidRPr="0009205F" w:rsidRDefault="00AC09F7" w:rsidP="0009205F">
            <w:pPr>
              <w:jc w:val="center"/>
            </w:pPr>
          </w:p>
        </w:tc>
      </w:tr>
      <w:tr w:rsidR="00AC09F7" w14:paraId="328626B1" w14:textId="77777777" w:rsidTr="00AC09F7">
        <w:tc>
          <w:tcPr>
            <w:tcW w:w="3116" w:type="dxa"/>
          </w:tcPr>
          <w:p w14:paraId="1231DB6A" w14:textId="77777777" w:rsidR="00AC09F7" w:rsidRDefault="00AC09F7" w:rsidP="0009205F">
            <w:pPr>
              <w:ind w:left="720"/>
              <w:jc w:val="center"/>
            </w:pPr>
            <w:r>
              <w:t>Pathloss</w:t>
            </w:r>
          </w:p>
        </w:tc>
        <w:tc>
          <w:tcPr>
            <w:tcW w:w="6239" w:type="dxa"/>
          </w:tcPr>
          <w:p w14:paraId="1DBB38FE" w14:textId="7677AA7B" w:rsidR="00AC09F7" w:rsidRPr="0009205F" w:rsidRDefault="00AC09F7" w:rsidP="0009205F">
            <w:pPr>
              <w:jc w:val="center"/>
            </w:pPr>
            <w:proofErr w:type="spellStart"/>
            <w:r w:rsidRPr="0009205F">
              <w:t>InH</w:t>
            </w:r>
            <w:proofErr w:type="spellEnd"/>
            <w:r w:rsidRPr="0009205F">
              <w:t xml:space="preserve"> (indoor </w:t>
            </w:r>
            <w:proofErr w:type="spellStart"/>
            <w:r w:rsidRPr="0009205F">
              <w:t>hotzone</w:t>
            </w:r>
            <w:proofErr w:type="spellEnd"/>
            <w:r w:rsidRPr="0009205F">
              <w:t xml:space="preserve">) model in </w:t>
            </w:r>
            <w:r w:rsidR="0009205F" w:rsidRPr="00B01F93">
              <w:t>[4</w:t>
            </w:r>
            <w:r w:rsidR="0009205F">
              <w:t>]</w:t>
            </w:r>
            <w:r w:rsidRPr="0009205F">
              <w:t>, Table A2.1.1.5-1.</w:t>
            </w:r>
          </w:p>
        </w:tc>
      </w:tr>
      <w:tr w:rsidR="00AC09F7" w14:paraId="593F83F4" w14:textId="77777777" w:rsidTr="00AC09F7">
        <w:tc>
          <w:tcPr>
            <w:tcW w:w="3116" w:type="dxa"/>
          </w:tcPr>
          <w:p w14:paraId="5F87138A" w14:textId="77777777" w:rsidR="00AC09F7" w:rsidRDefault="00AC09F7" w:rsidP="0009205F">
            <w:pPr>
              <w:ind w:left="720"/>
              <w:jc w:val="center"/>
            </w:pPr>
            <w:r>
              <w:t>LOS probability</w:t>
            </w:r>
          </w:p>
        </w:tc>
        <w:tc>
          <w:tcPr>
            <w:tcW w:w="6239" w:type="dxa"/>
          </w:tcPr>
          <w:p w14:paraId="5C057AA9" w14:textId="243D6980" w:rsidR="00AC09F7" w:rsidRPr="0009205F" w:rsidRDefault="00AC09F7" w:rsidP="0009205F">
            <w:pPr>
              <w:jc w:val="center"/>
            </w:pPr>
            <w:r w:rsidRPr="0009205F">
              <w:t>ITU-R IMT Urban micro on Table A1-3 [</w:t>
            </w:r>
            <w:r w:rsidR="0009205F">
              <w:t>3</w:t>
            </w:r>
            <w:r w:rsidRPr="0009205F">
              <w:t>].</w:t>
            </w:r>
          </w:p>
        </w:tc>
      </w:tr>
      <w:tr w:rsidR="00AC09F7" w14:paraId="2EAE7ED6" w14:textId="77777777" w:rsidTr="00AC09F7">
        <w:tc>
          <w:tcPr>
            <w:tcW w:w="3116" w:type="dxa"/>
          </w:tcPr>
          <w:p w14:paraId="74B60A51" w14:textId="77777777" w:rsidR="00AC09F7" w:rsidRDefault="00AC09F7" w:rsidP="0009205F">
            <w:pPr>
              <w:ind w:left="720"/>
              <w:jc w:val="center"/>
            </w:pPr>
            <w:r>
              <w:t>Shadowing</w:t>
            </w:r>
          </w:p>
        </w:tc>
        <w:tc>
          <w:tcPr>
            <w:tcW w:w="6239" w:type="dxa"/>
          </w:tcPr>
          <w:p w14:paraId="06B6CE19" w14:textId="77777777" w:rsidR="00AC09F7" w:rsidRPr="0009205F" w:rsidRDefault="00AC09F7" w:rsidP="0009205F">
            <w:pPr>
              <w:jc w:val="center"/>
            </w:pPr>
            <w:r w:rsidRPr="0009205F">
              <w:t>Log-normal with std = 3 dB for LOS UEs in the same building</w:t>
            </w:r>
          </w:p>
          <w:p w14:paraId="2E0D548C" w14:textId="77777777" w:rsidR="00AC09F7" w:rsidRPr="0009205F" w:rsidRDefault="00AC09F7" w:rsidP="0009205F">
            <w:pPr>
              <w:jc w:val="center"/>
            </w:pPr>
            <w:r w:rsidRPr="0009205F">
              <w:t>Log-normal with std = 4 dB for NLOS UEs in the same building</w:t>
            </w:r>
          </w:p>
          <w:p w14:paraId="507152EE" w14:textId="77777777" w:rsidR="00AC09F7" w:rsidRPr="0009205F" w:rsidRDefault="00AC09F7" w:rsidP="0009205F">
            <w:pPr>
              <w:jc w:val="center"/>
            </w:pPr>
            <w:r w:rsidRPr="0009205F">
              <w:t>Log-normal with std = 10 dB for UEs in different building</w:t>
            </w:r>
          </w:p>
          <w:p w14:paraId="268746A9" w14:textId="77777777" w:rsidR="00AC09F7" w:rsidRPr="0009205F" w:rsidRDefault="00AC09F7" w:rsidP="0009205F">
            <w:pPr>
              <w:jc w:val="center"/>
            </w:pPr>
            <w:r w:rsidRPr="0009205F">
              <w:t xml:space="preserve">For all cases, shadowing </w:t>
            </w:r>
            <w:proofErr w:type="spellStart"/>
            <w:r w:rsidRPr="0009205F">
              <w:t>i.i.d</w:t>
            </w:r>
            <w:proofErr w:type="spellEnd"/>
            <w:r w:rsidRPr="0009205F">
              <w:t>.</w:t>
            </w:r>
          </w:p>
        </w:tc>
      </w:tr>
      <w:tr w:rsidR="00AC09F7" w14:paraId="09566714" w14:textId="77777777" w:rsidTr="00AC09F7">
        <w:tc>
          <w:tcPr>
            <w:tcW w:w="3116" w:type="dxa"/>
          </w:tcPr>
          <w:p w14:paraId="7744AF7B" w14:textId="77777777" w:rsidR="00AC09F7" w:rsidRDefault="00AC09F7" w:rsidP="0009205F">
            <w:pPr>
              <w:ind w:left="720"/>
              <w:jc w:val="center"/>
            </w:pPr>
            <w:r>
              <w:t>Fast Fading Model</w:t>
            </w:r>
          </w:p>
        </w:tc>
        <w:tc>
          <w:tcPr>
            <w:tcW w:w="6239" w:type="dxa"/>
          </w:tcPr>
          <w:p w14:paraId="210CF66D" w14:textId="51667FDC" w:rsidR="00AC09F7" w:rsidRPr="0009205F" w:rsidRDefault="00AC09F7" w:rsidP="0009205F">
            <w:pPr>
              <w:jc w:val="center"/>
            </w:pPr>
            <w:r w:rsidRPr="0009205F">
              <w:t xml:space="preserve">ITU-R IMT </w:t>
            </w:r>
            <w:proofErr w:type="spellStart"/>
            <w:r w:rsidRPr="0009205F">
              <w:t>InH</w:t>
            </w:r>
            <w:proofErr w:type="spellEnd"/>
            <w:r w:rsidRPr="0009205F">
              <w:t xml:space="preserve"> (Annex 1.3.2) for both LOS and NLOS [</w:t>
            </w:r>
            <w:r w:rsidR="0009205F">
              <w:t>3</w:t>
            </w:r>
            <w:r w:rsidRPr="0009205F">
              <w:t>].</w:t>
            </w:r>
          </w:p>
        </w:tc>
      </w:tr>
    </w:tbl>
    <w:p w14:paraId="7AE45466" w14:textId="77777777" w:rsidR="00CB3D95" w:rsidRPr="00CB3D95" w:rsidRDefault="00CB3D95" w:rsidP="00CB3D95">
      <w:pPr>
        <w:rPr>
          <w:lang w:eastAsia="zh-CN"/>
        </w:rPr>
      </w:pPr>
    </w:p>
    <w:p w14:paraId="2251363B" w14:textId="0F8445B5" w:rsidR="0009205F" w:rsidRDefault="0009205F" w:rsidP="0009205F">
      <w:pPr>
        <w:pStyle w:val="Heading2"/>
      </w:pPr>
      <w:r>
        <w:t>Public Safety Requirements</w:t>
      </w:r>
    </w:p>
    <w:p w14:paraId="3AA289F7" w14:textId="1A510457" w:rsidR="00F30E19" w:rsidRDefault="003D270A" w:rsidP="00F30E19">
      <w:pPr>
        <w:rPr>
          <w:lang w:eastAsia="zh-CN"/>
        </w:rPr>
      </w:pPr>
      <w:r>
        <w:rPr>
          <w:lang w:eastAsia="zh-CN"/>
        </w:rPr>
        <w:t>In [5], the KPIs for some of the mission critical services (such as push-to-talk, video and data) are listed:</w:t>
      </w:r>
    </w:p>
    <w:tbl>
      <w:tblPr>
        <w:tblW w:w="9350" w:type="dxa"/>
        <w:tblCellMar>
          <w:left w:w="0" w:type="dxa"/>
          <w:right w:w="0" w:type="dxa"/>
        </w:tblCellMar>
        <w:tblLook w:val="01E0" w:firstRow="1" w:lastRow="1" w:firstColumn="1" w:lastColumn="1" w:noHBand="0" w:noVBand="0"/>
      </w:tblPr>
      <w:tblGrid>
        <w:gridCol w:w="1900"/>
        <w:gridCol w:w="2050"/>
        <w:gridCol w:w="5400"/>
      </w:tblGrid>
      <w:tr w:rsidR="003D270A" w:rsidRPr="003D270A" w14:paraId="62BFD73F" w14:textId="77777777" w:rsidTr="002D169C">
        <w:tc>
          <w:tcPr>
            <w:tcW w:w="1900" w:type="dxa"/>
            <w:tcBorders>
              <w:top w:val="single" w:sz="8" w:space="0" w:color="13171F"/>
              <w:left w:val="single" w:sz="8" w:space="0" w:color="13171F"/>
              <w:bottom w:val="single" w:sz="8" w:space="0" w:color="13171F"/>
              <w:right w:val="single" w:sz="8" w:space="0" w:color="13171F"/>
            </w:tcBorders>
            <w:shd w:val="clear" w:color="auto" w:fill="ACDDE5"/>
            <w:tcMar>
              <w:top w:w="15" w:type="dxa"/>
              <w:left w:w="108" w:type="dxa"/>
              <w:bottom w:w="0" w:type="dxa"/>
              <w:right w:w="108" w:type="dxa"/>
            </w:tcMar>
            <w:hideMark/>
          </w:tcPr>
          <w:p w14:paraId="32D6E210" w14:textId="77777777" w:rsidR="003D270A" w:rsidRPr="003D270A" w:rsidRDefault="003D270A" w:rsidP="003D270A">
            <w:pPr>
              <w:jc w:val="center"/>
              <w:rPr>
                <w:lang w:val="en-US" w:eastAsia="zh-CN"/>
              </w:rPr>
            </w:pPr>
            <w:r w:rsidRPr="003D270A">
              <w:rPr>
                <w:b/>
                <w:bCs/>
                <w:lang w:eastAsia="zh-CN"/>
              </w:rPr>
              <w:t>Packet Delay Budget</w:t>
            </w:r>
          </w:p>
        </w:tc>
        <w:tc>
          <w:tcPr>
            <w:tcW w:w="2050" w:type="dxa"/>
            <w:tcBorders>
              <w:top w:val="single" w:sz="8" w:space="0" w:color="13171F"/>
              <w:left w:val="single" w:sz="8" w:space="0" w:color="13171F"/>
              <w:bottom w:val="single" w:sz="8" w:space="0" w:color="13171F"/>
              <w:right w:val="single" w:sz="8" w:space="0" w:color="13171F"/>
            </w:tcBorders>
            <w:shd w:val="clear" w:color="auto" w:fill="ACDDE5"/>
            <w:tcMar>
              <w:top w:w="15" w:type="dxa"/>
              <w:left w:w="108" w:type="dxa"/>
              <w:bottom w:w="0" w:type="dxa"/>
              <w:right w:w="108" w:type="dxa"/>
            </w:tcMar>
            <w:hideMark/>
          </w:tcPr>
          <w:p w14:paraId="78AB3E3A" w14:textId="77777777" w:rsidR="003D270A" w:rsidRPr="003D270A" w:rsidRDefault="003D270A" w:rsidP="003D270A">
            <w:pPr>
              <w:jc w:val="center"/>
              <w:rPr>
                <w:lang w:val="en-US" w:eastAsia="zh-CN"/>
              </w:rPr>
            </w:pPr>
            <w:r w:rsidRPr="003D270A">
              <w:rPr>
                <w:b/>
                <w:bCs/>
                <w:lang w:eastAsia="zh-CN"/>
              </w:rPr>
              <w:t>Packet Error</w:t>
            </w:r>
          </w:p>
          <w:p w14:paraId="5C7F1CAC" w14:textId="761BF1F0" w:rsidR="003D270A" w:rsidRPr="003D270A" w:rsidRDefault="003D270A" w:rsidP="003D270A">
            <w:pPr>
              <w:jc w:val="center"/>
              <w:rPr>
                <w:lang w:val="en-US" w:eastAsia="zh-CN"/>
              </w:rPr>
            </w:pPr>
            <w:r w:rsidRPr="003D270A">
              <w:rPr>
                <w:b/>
                <w:bCs/>
                <w:lang w:eastAsia="zh-CN"/>
              </w:rPr>
              <w:t>Rate</w:t>
            </w:r>
          </w:p>
        </w:tc>
        <w:tc>
          <w:tcPr>
            <w:tcW w:w="5400" w:type="dxa"/>
            <w:tcBorders>
              <w:top w:val="single" w:sz="8" w:space="0" w:color="13171F"/>
              <w:left w:val="single" w:sz="8" w:space="0" w:color="13171F"/>
              <w:bottom w:val="single" w:sz="8" w:space="0" w:color="13171F"/>
              <w:right w:val="single" w:sz="8" w:space="0" w:color="13171F"/>
            </w:tcBorders>
            <w:shd w:val="clear" w:color="auto" w:fill="ACDDE5"/>
            <w:tcMar>
              <w:top w:w="15" w:type="dxa"/>
              <w:left w:w="108" w:type="dxa"/>
              <w:bottom w:w="0" w:type="dxa"/>
              <w:right w:w="108" w:type="dxa"/>
            </w:tcMar>
            <w:hideMark/>
          </w:tcPr>
          <w:p w14:paraId="5D7EC105" w14:textId="77777777" w:rsidR="003D270A" w:rsidRPr="003D270A" w:rsidRDefault="003D270A" w:rsidP="003D270A">
            <w:pPr>
              <w:jc w:val="center"/>
              <w:rPr>
                <w:lang w:val="en-US" w:eastAsia="zh-CN"/>
              </w:rPr>
            </w:pPr>
            <w:r w:rsidRPr="003D270A">
              <w:rPr>
                <w:b/>
                <w:bCs/>
                <w:lang w:eastAsia="zh-CN"/>
              </w:rPr>
              <w:t>Example Services</w:t>
            </w:r>
          </w:p>
        </w:tc>
      </w:tr>
      <w:tr w:rsidR="003D270A" w:rsidRPr="003D270A" w14:paraId="37DCF316" w14:textId="77777777" w:rsidTr="002D169C">
        <w:tc>
          <w:tcPr>
            <w:tcW w:w="19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27B6697D" w14:textId="7FA177FB" w:rsidR="003D270A" w:rsidRPr="003D270A" w:rsidRDefault="003D270A" w:rsidP="003D270A">
            <w:pPr>
              <w:jc w:val="center"/>
              <w:rPr>
                <w:b/>
                <w:bCs/>
                <w:lang w:eastAsia="zh-CN"/>
              </w:rPr>
            </w:pPr>
            <w:r>
              <w:rPr>
                <w:b/>
                <w:bCs/>
                <w:lang w:eastAsia="zh-CN"/>
              </w:rPr>
              <w:t>75ms</w:t>
            </w:r>
          </w:p>
        </w:tc>
        <w:tc>
          <w:tcPr>
            <w:tcW w:w="205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1BF9A2B9" w14:textId="16831B35" w:rsidR="003D270A" w:rsidRPr="003D270A" w:rsidRDefault="0009205F" w:rsidP="003D270A">
            <w:pPr>
              <w:rPr>
                <w:b/>
                <w:bCs/>
                <w:lang w:eastAsia="zh-CN"/>
              </w:rPr>
            </w:pPr>
            <m:oMathPara>
              <m:oMath>
                <m:r>
                  <m:rPr>
                    <m:sty m:val="bi"/>
                  </m:rPr>
                  <w:rPr>
                    <w:rFonts w:ascii="Cambria Math" w:hAnsi="Cambria Math"/>
                    <w:lang w:eastAsia="zh-CN"/>
                  </w:rPr>
                  <m:t>1</m:t>
                </m:r>
                <m:sSup>
                  <m:sSupPr>
                    <m:ctrlPr>
                      <w:rPr>
                        <w:rFonts w:ascii="Cambria Math" w:hAnsi="Cambria Math"/>
                        <w:b/>
                        <w:bCs/>
                        <w:i/>
                        <w:lang w:eastAsia="zh-CN"/>
                      </w:rPr>
                    </m:ctrlPr>
                  </m:sSupPr>
                  <m:e>
                    <m:r>
                      <m:rPr>
                        <m:sty m:val="bi"/>
                      </m:rPr>
                      <w:rPr>
                        <w:rFonts w:ascii="Cambria Math" w:hAnsi="Cambria Math"/>
                        <w:lang w:eastAsia="zh-CN"/>
                      </w:rPr>
                      <m:t>0</m:t>
                    </m:r>
                  </m:e>
                  <m:sup>
                    <m:r>
                      <m:rPr>
                        <m:sty m:val="bi"/>
                      </m:rPr>
                      <w:rPr>
                        <w:rFonts w:ascii="Cambria Math" w:hAnsi="Cambria Math"/>
                        <w:lang w:eastAsia="zh-CN"/>
                      </w:rPr>
                      <m:t>-2</m:t>
                    </m:r>
                  </m:sup>
                </m:sSup>
              </m:oMath>
            </m:oMathPara>
          </w:p>
        </w:tc>
        <w:tc>
          <w:tcPr>
            <w:tcW w:w="54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72B57F2E" w14:textId="5D5D84EC" w:rsidR="003D270A" w:rsidRPr="003D270A" w:rsidRDefault="003D270A" w:rsidP="003D270A">
            <w:pPr>
              <w:jc w:val="center"/>
              <w:rPr>
                <w:b/>
                <w:bCs/>
                <w:lang w:val="en-US" w:eastAsia="zh-CN"/>
              </w:rPr>
            </w:pPr>
            <w:r w:rsidRPr="003D270A">
              <w:rPr>
                <w:b/>
                <w:bCs/>
                <w:lang w:eastAsia="zh-CN"/>
              </w:rPr>
              <w:t>Mission Critical user plane Push</w:t>
            </w:r>
            <w:r>
              <w:rPr>
                <w:b/>
                <w:bCs/>
                <w:lang w:eastAsia="zh-CN"/>
              </w:rPr>
              <w:t>-to-</w:t>
            </w:r>
            <w:r w:rsidRPr="003D270A">
              <w:rPr>
                <w:b/>
                <w:bCs/>
                <w:lang w:eastAsia="zh-CN"/>
              </w:rPr>
              <w:t>Talk voice (e.g., MCPTT)</w:t>
            </w:r>
          </w:p>
        </w:tc>
      </w:tr>
      <w:tr w:rsidR="003D270A" w:rsidRPr="003D270A" w14:paraId="6A3F9C9B" w14:textId="77777777" w:rsidTr="002D169C">
        <w:tc>
          <w:tcPr>
            <w:tcW w:w="19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548C39CC" w14:textId="4973A21F" w:rsidR="003D270A" w:rsidRPr="003D270A" w:rsidRDefault="003D270A" w:rsidP="003D270A">
            <w:pPr>
              <w:jc w:val="center"/>
              <w:rPr>
                <w:b/>
                <w:bCs/>
                <w:lang w:eastAsia="zh-CN"/>
              </w:rPr>
            </w:pPr>
            <w:r>
              <w:rPr>
                <w:b/>
                <w:bCs/>
                <w:lang w:eastAsia="zh-CN"/>
              </w:rPr>
              <w:t>100ms</w:t>
            </w:r>
          </w:p>
        </w:tc>
        <w:tc>
          <w:tcPr>
            <w:tcW w:w="205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229220A7" w14:textId="11E26159" w:rsidR="003D270A" w:rsidRPr="003D270A" w:rsidRDefault="0009205F" w:rsidP="003D270A">
            <w:pPr>
              <w:rPr>
                <w:b/>
                <w:bCs/>
                <w:lang w:eastAsia="zh-CN"/>
              </w:rPr>
            </w:pPr>
            <m:oMathPara>
              <m:oMath>
                <m:r>
                  <m:rPr>
                    <m:sty m:val="bi"/>
                  </m:rPr>
                  <w:rPr>
                    <w:rFonts w:ascii="Cambria Math" w:hAnsi="Cambria Math"/>
                    <w:lang w:eastAsia="zh-CN"/>
                  </w:rPr>
                  <m:t>1</m:t>
                </m:r>
                <m:sSup>
                  <m:sSupPr>
                    <m:ctrlPr>
                      <w:rPr>
                        <w:rFonts w:ascii="Cambria Math" w:hAnsi="Cambria Math"/>
                        <w:b/>
                        <w:bCs/>
                        <w:i/>
                        <w:lang w:eastAsia="zh-CN"/>
                      </w:rPr>
                    </m:ctrlPr>
                  </m:sSupPr>
                  <m:e>
                    <m:r>
                      <m:rPr>
                        <m:sty m:val="bi"/>
                      </m:rPr>
                      <w:rPr>
                        <w:rFonts w:ascii="Cambria Math" w:hAnsi="Cambria Math"/>
                        <w:lang w:eastAsia="zh-CN"/>
                      </w:rPr>
                      <m:t>0</m:t>
                    </m:r>
                  </m:e>
                  <m:sup>
                    <m:r>
                      <m:rPr>
                        <m:sty m:val="bi"/>
                      </m:rPr>
                      <w:rPr>
                        <w:rFonts w:ascii="Cambria Math" w:hAnsi="Cambria Math"/>
                        <w:lang w:eastAsia="zh-CN"/>
                      </w:rPr>
                      <m:t>-3</m:t>
                    </m:r>
                  </m:sup>
                </m:sSup>
              </m:oMath>
            </m:oMathPara>
          </w:p>
        </w:tc>
        <w:tc>
          <w:tcPr>
            <w:tcW w:w="54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2BDD7789" w14:textId="7E7F0B72" w:rsidR="003D270A" w:rsidRPr="003D270A" w:rsidRDefault="003D270A" w:rsidP="003D270A">
            <w:pPr>
              <w:jc w:val="center"/>
              <w:rPr>
                <w:b/>
                <w:bCs/>
                <w:lang w:val="en-US" w:eastAsia="zh-CN"/>
              </w:rPr>
            </w:pPr>
            <w:r w:rsidRPr="003D270A">
              <w:rPr>
                <w:b/>
                <w:bCs/>
                <w:lang w:eastAsia="zh-CN"/>
              </w:rPr>
              <w:t>Mission Critical Video</w:t>
            </w:r>
          </w:p>
        </w:tc>
      </w:tr>
      <w:tr w:rsidR="003D270A" w:rsidRPr="003D270A" w14:paraId="0E122594" w14:textId="77777777" w:rsidTr="002D169C">
        <w:tc>
          <w:tcPr>
            <w:tcW w:w="19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142E9828" w14:textId="243D8E62" w:rsidR="003D270A" w:rsidRPr="003D270A" w:rsidRDefault="003D270A" w:rsidP="003D270A">
            <w:pPr>
              <w:jc w:val="center"/>
              <w:rPr>
                <w:b/>
                <w:bCs/>
                <w:lang w:eastAsia="zh-CN"/>
              </w:rPr>
            </w:pPr>
            <w:r>
              <w:rPr>
                <w:b/>
                <w:bCs/>
                <w:lang w:eastAsia="zh-CN"/>
              </w:rPr>
              <w:t>60ms</w:t>
            </w:r>
          </w:p>
        </w:tc>
        <w:tc>
          <w:tcPr>
            <w:tcW w:w="205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5A900308" w14:textId="3523EB37" w:rsidR="003D270A" w:rsidRPr="003D270A" w:rsidRDefault="0009205F" w:rsidP="003D270A">
            <w:pPr>
              <w:rPr>
                <w:b/>
                <w:bCs/>
                <w:lang w:eastAsia="zh-CN"/>
              </w:rPr>
            </w:pPr>
            <m:oMathPara>
              <m:oMath>
                <m:r>
                  <m:rPr>
                    <m:sty m:val="bi"/>
                  </m:rPr>
                  <w:rPr>
                    <w:rFonts w:ascii="Cambria Math" w:hAnsi="Cambria Math"/>
                    <w:lang w:eastAsia="zh-CN"/>
                  </w:rPr>
                  <m:t>1</m:t>
                </m:r>
                <m:sSup>
                  <m:sSupPr>
                    <m:ctrlPr>
                      <w:rPr>
                        <w:rFonts w:ascii="Cambria Math" w:hAnsi="Cambria Math"/>
                        <w:b/>
                        <w:bCs/>
                        <w:i/>
                        <w:lang w:eastAsia="zh-CN"/>
                      </w:rPr>
                    </m:ctrlPr>
                  </m:sSupPr>
                  <m:e>
                    <m:r>
                      <m:rPr>
                        <m:sty m:val="bi"/>
                      </m:rPr>
                      <w:rPr>
                        <w:rFonts w:ascii="Cambria Math" w:hAnsi="Cambria Math"/>
                        <w:lang w:eastAsia="zh-CN"/>
                      </w:rPr>
                      <m:t>0</m:t>
                    </m:r>
                  </m:e>
                  <m:sup>
                    <m:r>
                      <m:rPr>
                        <m:sty m:val="bi"/>
                      </m:rPr>
                      <w:rPr>
                        <w:rFonts w:ascii="Cambria Math" w:hAnsi="Cambria Math"/>
                        <w:lang w:eastAsia="zh-CN"/>
                      </w:rPr>
                      <m:t>-6</m:t>
                    </m:r>
                  </m:sup>
                </m:sSup>
              </m:oMath>
            </m:oMathPara>
          </w:p>
        </w:tc>
        <w:tc>
          <w:tcPr>
            <w:tcW w:w="54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4F05015D" w14:textId="0DD765DE" w:rsidR="003D270A" w:rsidRPr="003D270A" w:rsidRDefault="003D270A" w:rsidP="003D270A">
            <w:pPr>
              <w:tabs>
                <w:tab w:val="left" w:pos="1290"/>
              </w:tabs>
              <w:jc w:val="center"/>
              <w:rPr>
                <w:b/>
                <w:bCs/>
                <w:lang w:val="en-US" w:eastAsia="zh-CN"/>
              </w:rPr>
            </w:pPr>
            <w:r w:rsidRPr="003D270A">
              <w:rPr>
                <w:b/>
                <w:bCs/>
                <w:lang w:val="en-US" w:eastAsia="zh-CN"/>
              </w:rPr>
              <w:t>Mission Critical delay sensitive signaling</w:t>
            </w:r>
            <w:r>
              <w:rPr>
                <w:b/>
                <w:bCs/>
                <w:lang w:val="en-US" w:eastAsia="zh-CN"/>
              </w:rPr>
              <w:t xml:space="preserve"> </w:t>
            </w:r>
            <w:r w:rsidRPr="003D270A">
              <w:rPr>
                <w:b/>
                <w:bCs/>
                <w:lang w:val="en-US" w:eastAsia="zh-CN"/>
              </w:rPr>
              <w:t>(e.g., MC-PTT signaling)</w:t>
            </w:r>
          </w:p>
        </w:tc>
      </w:tr>
      <w:tr w:rsidR="003D270A" w:rsidRPr="003D270A" w14:paraId="4183BDFA" w14:textId="77777777" w:rsidTr="002D169C">
        <w:tc>
          <w:tcPr>
            <w:tcW w:w="19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63F111E4" w14:textId="5A85AD09" w:rsidR="003D270A" w:rsidRPr="003D270A" w:rsidRDefault="003D270A" w:rsidP="003D270A">
            <w:pPr>
              <w:jc w:val="center"/>
              <w:rPr>
                <w:b/>
                <w:bCs/>
                <w:lang w:eastAsia="zh-CN"/>
              </w:rPr>
            </w:pPr>
            <w:r>
              <w:rPr>
                <w:b/>
                <w:bCs/>
                <w:lang w:eastAsia="zh-CN"/>
              </w:rPr>
              <w:t>200ms</w:t>
            </w:r>
          </w:p>
        </w:tc>
        <w:tc>
          <w:tcPr>
            <w:tcW w:w="205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32484B98" w14:textId="6ACD77FE" w:rsidR="003D270A" w:rsidRPr="003D270A" w:rsidRDefault="0009205F" w:rsidP="003D270A">
            <w:pPr>
              <w:rPr>
                <w:b/>
                <w:bCs/>
                <w:lang w:eastAsia="zh-CN"/>
              </w:rPr>
            </w:pPr>
            <m:oMathPara>
              <m:oMath>
                <m:r>
                  <m:rPr>
                    <m:sty m:val="bi"/>
                  </m:rPr>
                  <w:rPr>
                    <w:rFonts w:ascii="Cambria Math" w:hAnsi="Cambria Math"/>
                    <w:lang w:eastAsia="zh-CN"/>
                  </w:rPr>
                  <m:t>1</m:t>
                </m:r>
                <m:sSup>
                  <m:sSupPr>
                    <m:ctrlPr>
                      <w:rPr>
                        <w:rFonts w:ascii="Cambria Math" w:hAnsi="Cambria Math"/>
                        <w:b/>
                        <w:bCs/>
                        <w:i/>
                        <w:lang w:eastAsia="zh-CN"/>
                      </w:rPr>
                    </m:ctrlPr>
                  </m:sSupPr>
                  <m:e>
                    <m:r>
                      <m:rPr>
                        <m:sty m:val="bi"/>
                      </m:rPr>
                      <w:rPr>
                        <w:rFonts w:ascii="Cambria Math" w:hAnsi="Cambria Math"/>
                        <w:lang w:eastAsia="zh-CN"/>
                      </w:rPr>
                      <m:t>0</m:t>
                    </m:r>
                  </m:e>
                  <m:sup>
                    <m:r>
                      <m:rPr>
                        <m:sty m:val="bi"/>
                      </m:rPr>
                      <w:rPr>
                        <w:rFonts w:ascii="Cambria Math" w:hAnsi="Cambria Math"/>
                        <w:lang w:eastAsia="zh-CN"/>
                      </w:rPr>
                      <m:t>-6</m:t>
                    </m:r>
                  </m:sup>
                </m:sSup>
              </m:oMath>
            </m:oMathPara>
          </w:p>
        </w:tc>
        <w:tc>
          <w:tcPr>
            <w:tcW w:w="54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21793219" w14:textId="33B15D8A" w:rsidR="003D270A" w:rsidRPr="003D270A" w:rsidRDefault="003D270A" w:rsidP="003D270A">
            <w:pPr>
              <w:jc w:val="center"/>
              <w:rPr>
                <w:b/>
                <w:bCs/>
                <w:lang w:val="en-US" w:eastAsia="zh-CN"/>
              </w:rPr>
            </w:pPr>
            <w:r w:rsidRPr="003D270A">
              <w:rPr>
                <w:b/>
                <w:bCs/>
                <w:lang w:eastAsia="zh-CN"/>
              </w:rPr>
              <w:t>Mission Critical Data (e.g. Video (Buffered Streaming)</w:t>
            </w:r>
            <w:r w:rsidRPr="003D270A">
              <w:rPr>
                <w:b/>
                <w:bCs/>
                <w:lang w:eastAsia="zh-CN"/>
              </w:rPr>
              <w:br/>
              <w:t>TCP-based (e.g., www, e-mail, chat, ftp, p2p file sharing, progressive video, etc.))</w:t>
            </w:r>
          </w:p>
        </w:tc>
      </w:tr>
    </w:tbl>
    <w:p w14:paraId="0D3CCE73" w14:textId="77777777" w:rsidR="003D270A" w:rsidRDefault="003D270A" w:rsidP="00F30E19">
      <w:pPr>
        <w:rPr>
          <w:lang w:eastAsia="zh-CN"/>
        </w:rPr>
      </w:pPr>
    </w:p>
    <w:p w14:paraId="11534220" w14:textId="31203C06" w:rsidR="003D270A" w:rsidRDefault="003D270A" w:rsidP="003D270A">
      <w:pPr>
        <w:jc w:val="both"/>
        <w:rPr>
          <w:lang w:eastAsia="zh-CN"/>
        </w:rPr>
      </w:pPr>
      <w:r>
        <w:rPr>
          <w:lang w:eastAsia="zh-CN"/>
        </w:rPr>
        <w:t xml:space="preserve">As is evident from the table above, the requirements are diverse. Based on these set of requirements as a starting point, RAN1 should adopt a set that could cover different public safety use cases. In addition to the PDBs and packet error rates, the expected communication range and the number of users in each group around an incident area should also be decided for evaluations.  </w:t>
      </w:r>
    </w:p>
    <w:p w14:paraId="3CAB716B" w14:textId="63825645" w:rsidR="003D270A" w:rsidRDefault="003D270A" w:rsidP="007725D9">
      <w:pPr>
        <w:pStyle w:val="Caption"/>
        <w:jc w:val="both"/>
      </w:pPr>
      <w:bookmarkStart w:id="12" w:name="_Toc54379267"/>
      <w:r>
        <w:t xml:space="preserve">Proposal </w:t>
      </w:r>
      <w:r>
        <w:fldChar w:fldCharType="begin"/>
      </w:r>
      <w:r>
        <w:instrText xml:space="preserve"> SEQ Proposal \* ARABIC </w:instrText>
      </w:r>
      <w:r>
        <w:fldChar w:fldCharType="separate"/>
      </w:r>
      <w:r w:rsidR="004F4509">
        <w:rPr>
          <w:noProof/>
        </w:rPr>
        <w:t>5</w:t>
      </w:r>
      <w:r>
        <w:fldChar w:fldCharType="end"/>
      </w:r>
      <w:r>
        <w:t>: For performance evaluation of public safety services, RAN1 should select a set of traffic patterns</w:t>
      </w:r>
      <w:r w:rsidR="007725D9">
        <w:t xml:space="preserve"> and requirements</w:t>
      </w:r>
      <w:r>
        <w:t xml:space="preserve"> </w:t>
      </w:r>
      <w:r w:rsidR="007725D9">
        <w:t xml:space="preserve">in terms of </w:t>
      </w:r>
      <w:r>
        <w:t xml:space="preserve">latency, reliability, range and number of supported UEs that </w:t>
      </w:r>
      <w:r w:rsidR="007725D9">
        <w:t>can</w:t>
      </w:r>
      <w:r>
        <w:t xml:space="preserve"> cover a diverse set of use cases.</w:t>
      </w:r>
      <w:bookmarkEnd w:id="12"/>
    </w:p>
    <w:p w14:paraId="613A1054" w14:textId="14E62D85" w:rsidR="00A61C79" w:rsidRDefault="00A61C79" w:rsidP="00A61C79">
      <w:pPr>
        <w:pStyle w:val="Heading2"/>
      </w:pPr>
      <w:bookmarkStart w:id="13" w:name="_Public_Safety_System"/>
      <w:bookmarkEnd w:id="13"/>
      <w:r>
        <w:lastRenderedPageBreak/>
        <w:t>Public Safety System Level Evaluation Results</w:t>
      </w:r>
    </w:p>
    <w:p w14:paraId="5D6D0521" w14:textId="5A87036C" w:rsidR="00A61C79" w:rsidRDefault="00A61C79" w:rsidP="001D6E5B">
      <w:pPr>
        <w:jc w:val="both"/>
        <w:rPr>
          <w:lang w:eastAsia="zh-CN"/>
        </w:rPr>
      </w:pPr>
      <w:r>
        <w:rPr>
          <w:lang w:eastAsia="zh-CN"/>
        </w:rPr>
        <w:t xml:space="preserve">A sample scenario is considered for </w:t>
      </w:r>
      <w:r w:rsidR="00B60EBD">
        <w:rPr>
          <w:lang w:eastAsia="zh-CN"/>
        </w:rPr>
        <w:t xml:space="preserve">NR sidelink </w:t>
      </w:r>
      <w:r>
        <w:rPr>
          <w:lang w:eastAsia="zh-CN"/>
        </w:rPr>
        <w:t xml:space="preserve">public safety performance evaluations based on a selection over the diverse set of parameters listed in the preceding sections. The scenario of interest covers the </w:t>
      </w:r>
      <w:r w:rsidR="00891C69">
        <w:rPr>
          <w:lang w:eastAsia="zh-CN"/>
        </w:rPr>
        <w:t xml:space="preserve">broadcast </w:t>
      </w:r>
      <w:r>
        <w:rPr>
          <w:lang w:eastAsia="zh-CN"/>
        </w:rPr>
        <w:t xml:space="preserve">MCPTT voice service and the system parameters for which a selection is </w:t>
      </w:r>
      <w:r w:rsidR="00B60EBD">
        <w:rPr>
          <w:lang w:eastAsia="zh-CN"/>
        </w:rPr>
        <w:t>made</w:t>
      </w:r>
      <w:r>
        <w:rPr>
          <w:lang w:eastAsia="zh-CN"/>
        </w:rPr>
        <w:t xml:space="preserve"> </w:t>
      </w:r>
      <w:r w:rsidR="00B60EBD">
        <w:rPr>
          <w:lang w:eastAsia="zh-CN"/>
        </w:rPr>
        <w:t>within</w:t>
      </w:r>
      <w:r>
        <w:rPr>
          <w:lang w:eastAsia="zh-CN"/>
        </w:rPr>
        <w:t xml:space="preserve"> the possible values are provided in the table. </w:t>
      </w:r>
    </w:p>
    <w:tbl>
      <w:tblPr>
        <w:tblStyle w:val="TableGrid"/>
        <w:tblW w:w="9445" w:type="dxa"/>
        <w:tblLook w:val="04A0" w:firstRow="1" w:lastRow="0" w:firstColumn="1" w:lastColumn="0" w:noHBand="0" w:noVBand="1"/>
      </w:tblPr>
      <w:tblGrid>
        <w:gridCol w:w="3116"/>
        <w:gridCol w:w="6329"/>
      </w:tblGrid>
      <w:tr w:rsidR="00A61C79" w14:paraId="2F779B28" w14:textId="77777777" w:rsidTr="00BB1D18">
        <w:tc>
          <w:tcPr>
            <w:tcW w:w="3116" w:type="dxa"/>
          </w:tcPr>
          <w:p w14:paraId="46C46E8E" w14:textId="77777777" w:rsidR="00A61C79" w:rsidRDefault="00A61C79" w:rsidP="00BB1D18">
            <w:pPr>
              <w:jc w:val="center"/>
              <w:rPr>
                <w:b/>
                <w:bCs/>
              </w:rPr>
            </w:pPr>
            <w:r>
              <w:rPr>
                <w:b/>
                <w:bCs/>
              </w:rPr>
              <w:t>PARAMETER</w:t>
            </w:r>
          </w:p>
        </w:tc>
        <w:tc>
          <w:tcPr>
            <w:tcW w:w="6329" w:type="dxa"/>
          </w:tcPr>
          <w:p w14:paraId="78D21B8B" w14:textId="77777777" w:rsidR="00A61C79" w:rsidRDefault="00A61C79" w:rsidP="00BB1D18">
            <w:pPr>
              <w:jc w:val="center"/>
              <w:rPr>
                <w:b/>
                <w:bCs/>
              </w:rPr>
            </w:pPr>
            <w:r>
              <w:rPr>
                <w:b/>
                <w:bCs/>
              </w:rPr>
              <w:t>VALUE</w:t>
            </w:r>
          </w:p>
        </w:tc>
      </w:tr>
      <w:tr w:rsidR="00A61C79" w14:paraId="51612142" w14:textId="77777777" w:rsidTr="00BB1D18">
        <w:tc>
          <w:tcPr>
            <w:tcW w:w="3116" w:type="dxa"/>
          </w:tcPr>
          <w:p w14:paraId="0765EBC7" w14:textId="77777777" w:rsidR="00A61C79" w:rsidRDefault="00A61C79" w:rsidP="00BB1D18">
            <w:pPr>
              <w:jc w:val="center"/>
            </w:pPr>
            <w:r>
              <w:t>Wraparound</w:t>
            </w:r>
          </w:p>
        </w:tc>
        <w:tc>
          <w:tcPr>
            <w:tcW w:w="6329" w:type="dxa"/>
          </w:tcPr>
          <w:p w14:paraId="29558878" w14:textId="09A71BC4" w:rsidR="00A61C79" w:rsidRDefault="00A61C79" w:rsidP="00A61C79">
            <w:pPr>
              <w:jc w:val="center"/>
            </w:pPr>
            <w:r>
              <w:t>Considered</w:t>
            </w:r>
          </w:p>
        </w:tc>
      </w:tr>
      <w:tr w:rsidR="00A61C79" w14:paraId="63795A87" w14:textId="77777777" w:rsidTr="00BB1D18">
        <w:tc>
          <w:tcPr>
            <w:tcW w:w="3116" w:type="dxa"/>
          </w:tcPr>
          <w:p w14:paraId="1645CDA0" w14:textId="77777777" w:rsidR="00A61C79" w:rsidRDefault="00A61C79" w:rsidP="00BB1D18">
            <w:pPr>
              <w:jc w:val="center"/>
            </w:pPr>
            <w:r>
              <w:t>UE Mobility</w:t>
            </w:r>
          </w:p>
        </w:tc>
        <w:tc>
          <w:tcPr>
            <w:tcW w:w="6329" w:type="dxa"/>
          </w:tcPr>
          <w:p w14:paraId="0EEE3524" w14:textId="5BFF4A0A" w:rsidR="00A61C79" w:rsidRDefault="00A61C79" w:rsidP="00BB1D18">
            <w:pPr>
              <w:jc w:val="center"/>
            </w:pPr>
            <w:r w:rsidRPr="00CB3D95">
              <w:t>3kmph</w:t>
            </w:r>
          </w:p>
        </w:tc>
      </w:tr>
      <w:tr w:rsidR="00A61C79" w14:paraId="386CFE03" w14:textId="77777777" w:rsidTr="00BB1D18">
        <w:tc>
          <w:tcPr>
            <w:tcW w:w="3116" w:type="dxa"/>
          </w:tcPr>
          <w:p w14:paraId="4192CC94" w14:textId="77777777" w:rsidR="00A61C79" w:rsidRDefault="00A61C79" w:rsidP="00BB1D18">
            <w:pPr>
              <w:jc w:val="center"/>
            </w:pPr>
            <w:r>
              <w:t>Maximum TX Power</w:t>
            </w:r>
          </w:p>
        </w:tc>
        <w:tc>
          <w:tcPr>
            <w:tcW w:w="6329" w:type="dxa"/>
          </w:tcPr>
          <w:p w14:paraId="37BF13F2" w14:textId="64BEF3E4" w:rsidR="00A61C79" w:rsidRDefault="00A61C79" w:rsidP="00BB1D18">
            <w:pPr>
              <w:jc w:val="center"/>
            </w:pPr>
            <w:r>
              <w:t xml:space="preserve">31 dBm </w:t>
            </w:r>
          </w:p>
        </w:tc>
      </w:tr>
      <w:tr w:rsidR="00A61C79" w14:paraId="6A43E91E" w14:textId="77777777" w:rsidTr="00BB1D18">
        <w:tc>
          <w:tcPr>
            <w:tcW w:w="3116" w:type="dxa"/>
          </w:tcPr>
          <w:p w14:paraId="48597D6D" w14:textId="77777777" w:rsidR="00A61C79" w:rsidRDefault="00A61C79" w:rsidP="00BB1D18">
            <w:pPr>
              <w:jc w:val="center"/>
            </w:pPr>
            <w:r>
              <w:t>Number of Antennas</w:t>
            </w:r>
          </w:p>
        </w:tc>
        <w:tc>
          <w:tcPr>
            <w:tcW w:w="6329" w:type="dxa"/>
          </w:tcPr>
          <w:p w14:paraId="2C2D8B40" w14:textId="77777777" w:rsidR="00A61C79" w:rsidRDefault="00A61C79" w:rsidP="00BB1D18">
            <w:pPr>
              <w:jc w:val="center"/>
            </w:pPr>
            <w:r>
              <w:t>1T2R</w:t>
            </w:r>
          </w:p>
        </w:tc>
      </w:tr>
      <w:tr w:rsidR="00A61C79" w14:paraId="414EC131" w14:textId="77777777" w:rsidTr="00BB1D18">
        <w:tc>
          <w:tcPr>
            <w:tcW w:w="3116" w:type="dxa"/>
          </w:tcPr>
          <w:p w14:paraId="4A53200E" w14:textId="05E79DC0" w:rsidR="00891C69" w:rsidRDefault="00A61C79" w:rsidP="00891C69">
            <w:pPr>
              <w:jc w:val="center"/>
            </w:pPr>
            <w:r>
              <w:t>Antenna Gain</w:t>
            </w:r>
          </w:p>
        </w:tc>
        <w:tc>
          <w:tcPr>
            <w:tcW w:w="6329" w:type="dxa"/>
          </w:tcPr>
          <w:p w14:paraId="72019219" w14:textId="1E15F2B9" w:rsidR="00891C69" w:rsidRDefault="00A61C79" w:rsidP="00891C69">
            <w:pPr>
              <w:jc w:val="center"/>
            </w:pPr>
            <w:r>
              <w:t>3dBi</w:t>
            </w:r>
          </w:p>
        </w:tc>
      </w:tr>
      <w:tr w:rsidR="00891C69" w14:paraId="479AC834" w14:textId="77777777" w:rsidTr="00BB1D18">
        <w:tc>
          <w:tcPr>
            <w:tcW w:w="3116" w:type="dxa"/>
          </w:tcPr>
          <w:p w14:paraId="182324FE" w14:textId="359D8013" w:rsidR="00891C69" w:rsidRDefault="00891C69" w:rsidP="00BB1D18">
            <w:pPr>
              <w:jc w:val="center"/>
            </w:pPr>
            <w:r>
              <w:t>Cast Type</w:t>
            </w:r>
          </w:p>
        </w:tc>
        <w:tc>
          <w:tcPr>
            <w:tcW w:w="6329" w:type="dxa"/>
          </w:tcPr>
          <w:p w14:paraId="174EDDAC" w14:textId="48D3108A" w:rsidR="00891C69" w:rsidRDefault="00891C69" w:rsidP="00BB1D18">
            <w:pPr>
              <w:jc w:val="center"/>
            </w:pPr>
            <w:r>
              <w:t>Broadcast</w:t>
            </w:r>
          </w:p>
        </w:tc>
      </w:tr>
      <w:tr w:rsidR="00A61C79" w14:paraId="531EF862" w14:textId="77777777" w:rsidTr="00BB1D18">
        <w:tc>
          <w:tcPr>
            <w:tcW w:w="3116" w:type="dxa"/>
          </w:tcPr>
          <w:p w14:paraId="01B476A7" w14:textId="77777777" w:rsidR="00A61C79" w:rsidRDefault="00A61C79" w:rsidP="00BB1D18">
            <w:pPr>
              <w:jc w:val="center"/>
            </w:pPr>
            <w:r>
              <w:t>Number of UEs participating in a D2D communication session</w:t>
            </w:r>
          </w:p>
        </w:tc>
        <w:tc>
          <w:tcPr>
            <w:tcW w:w="6329" w:type="dxa"/>
          </w:tcPr>
          <w:p w14:paraId="2B7C1ADA" w14:textId="7B19337C" w:rsidR="00A61C79" w:rsidRDefault="00A61C79" w:rsidP="00BB1D18">
            <w:pPr>
              <w:spacing w:after="0"/>
              <w:jc w:val="center"/>
            </w:pPr>
            <w:r>
              <w:t xml:space="preserve">One TX, a random number of RX-UEs </w:t>
            </w:r>
            <w:r w:rsidRPr="00CB3D95">
              <w:t>as a result of association phase</w:t>
            </w:r>
          </w:p>
        </w:tc>
      </w:tr>
      <w:tr w:rsidR="00A61C79" w14:paraId="1DB2FAE8" w14:textId="77777777" w:rsidTr="00BB1D18">
        <w:tc>
          <w:tcPr>
            <w:tcW w:w="3116" w:type="dxa"/>
          </w:tcPr>
          <w:p w14:paraId="662BA39D" w14:textId="77777777" w:rsidR="00A61C79" w:rsidRDefault="00A61C79" w:rsidP="00BB1D18">
            <w:pPr>
              <w:jc w:val="center"/>
            </w:pPr>
            <w:r>
              <w:t>Average number of communication sessions per cell</w:t>
            </w:r>
          </w:p>
        </w:tc>
        <w:tc>
          <w:tcPr>
            <w:tcW w:w="6329" w:type="dxa"/>
          </w:tcPr>
          <w:p w14:paraId="47AA316D" w14:textId="6C8726B3" w:rsidR="00A61C79" w:rsidRDefault="00A61C79" w:rsidP="00891C69">
            <w:pPr>
              <w:spacing w:after="0"/>
              <w:jc w:val="center"/>
            </w:pPr>
            <w:r w:rsidRPr="00CB3D95">
              <w:t>3</w:t>
            </w:r>
            <w:r w:rsidR="00891C69">
              <w:t xml:space="preserve"> TX UEs per cell </w:t>
            </w:r>
            <w:r w:rsidR="00CC4EBE">
              <w:t>on</w:t>
            </w:r>
            <w:r w:rsidR="00891C69">
              <w:t xml:space="preserve"> average</w:t>
            </w:r>
          </w:p>
          <w:p w14:paraId="56BFF8A7" w14:textId="6736F77D" w:rsidR="00891C69" w:rsidRDefault="00891C69" w:rsidP="00891C69">
            <w:pPr>
              <w:spacing w:after="0"/>
            </w:pPr>
          </w:p>
        </w:tc>
      </w:tr>
      <w:tr w:rsidR="00891C69" w14:paraId="1E431ACA" w14:textId="77777777" w:rsidTr="00BB1D18">
        <w:tc>
          <w:tcPr>
            <w:tcW w:w="3116" w:type="dxa"/>
          </w:tcPr>
          <w:p w14:paraId="039FAFC8" w14:textId="14164797" w:rsidR="00891C69" w:rsidRDefault="00891C69" w:rsidP="00BB1D18">
            <w:pPr>
              <w:jc w:val="center"/>
            </w:pPr>
            <w:r>
              <w:t>Layout</w:t>
            </w:r>
          </w:p>
        </w:tc>
        <w:tc>
          <w:tcPr>
            <w:tcW w:w="6329" w:type="dxa"/>
          </w:tcPr>
          <w:p w14:paraId="202749B3" w14:textId="039A00DE" w:rsidR="00891C69" w:rsidRPr="00CB3D95" w:rsidRDefault="00891C69" w:rsidP="00891C69">
            <w:pPr>
              <w:spacing w:after="0"/>
              <w:jc w:val="center"/>
            </w:pPr>
            <w:r>
              <w:t>Option 5 with ISD = 1732m</w:t>
            </w:r>
          </w:p>
        </w:tc>
      </w:tr>
      <w:tr w:rsidR="00891C69" w14:paraId="7D6589ED" w14:textId="77777777" w:rsidTr="00BB1D18">
        <w:tc>
          <w:tcPr>
            <w:tcW w:w="3116" w:type="dxa"/>
          </w:tcPr>
          <w:p w14:paraId="1D9FCCA6" w14:textId="4B0D620E" w:rsidR="00891C69" w:rsidRDefault="00891C69" w:rsidP="00BB1D18">
            <w:pPr>
              <w:jc w:val="center"/>
            </w:pPr>
            <w:r>
              <w:t>Number of Sites</w:t>
            </w:r>
          </w:p>
        </w:tc>
        <w:tc>
          <w:tcPr>
            <w:tcW w:w="6329" w:type="dxa"/>
          </w:tcPr>
          <w:p w14:paraId="167ABB06" w14:textId="381C4962" w:rsidR="00891C69" w:rsidRDefault="00891C69" w:rsidP="00891C69">
            <w:pPr>
              <w:spacing w:after="0"/>
              <w:jc w:val="center"/>
            </w:pPr>
            <w:r>
              <w:t>7 sites each with 3 cells</w:t>
            </w:r>
          </w:p>
        </w:tc>
      </w:tr>
      <w:tr w:rsidR="00A61C79" w14:paraId="1181ACB5" w14:textId="77777777" w:rsidTr="00BB1D18">
        <w:tc>
          <w:tcPr>
            <w:tcW w:w="3116" w:type="dxa"/>
          </w:tcPr>
          <w:p w14:paraId="765060C2" w14:textId="07AF1FEA" w:rsidR="00A61C79" w:rsidRDefault="00891C69" w:rsidP="00BB1D18">
            <w:pPr>
              <w:jc w:val="center"/>
            </w:pPr>
            <w:r>
              <w:t>Drop Type</w:t>
            </w:r>
          </w:p>
        </w:tc>
        <w:tc>
          <w:tcPr>
            <w:tcW w:w="6329" w:type="dxa"/>
          </w:tcPr>
          <w:p w14:paraId="049CE173" w14:textId="77777777" w:rsidR="00A61C79" w:rsidRDefault="00A61C79" w:rsidP="00BB1D18">
            <w:pPr>
              <w:jc w:val="center"/>
            </w:pPr>
            <w:r>
              <w:t>All UEs are randomly and uniformly dropped throughout the layout. All UEs are outdoor and no buildings are dropped.</w:t>
            </w:r>
          </w:p>
        </w:tc>
      </w:tr>
      <w:tr w:rsidR="00A61C79" w14:paraId="676BC376" w14:textId="77777777" w:rsidTr="00BB1D18">
        <w:tc>
          <w:tcPr>
            <w:tcW w:w="3116" w:type="dxa"/>
          </w:tcPr>
          <w:p w14:paraId="0B4A34E5" w14:textId="77777777" w:rsidR="00A61C79" w:rsidRDefault="00A61C79" w:rsidP="00BB1D18">
            <w:pPr>
              <w:jc w:val="center"/>
            </w:pPr>
            <w:r>
              <w:t>Minimum association RSRP for D2D</w:t>
            </w:r>
          </w:p>
        </w:tc>
        <w:tc>
          <w:tcPr>
            <w:tcW w:w="6329" w:type="dxa"/>
          </w:tcPr>
          <w:p w14:paraId="66B92275" w14:textId="4AA2812B" w:rsidR="00A61C79" w:rsidRDefault="00891C69" w:rsidP="00BB1D18">
            <w:pPr>
              <w:jc w:val="center"/>
            </w:pPr>
            <w:r>
              <w:t>-107 dBm for nominal scenario can change for observing association characteristics.</w:t>
            </w:r>
          </w:p>
        </w:tc>
      </w:tr>
      <w:tr w:rsidR="00891C69" w14:paraId="1DC2C5F9" w14:textId="77777777" w:rsidTr="00BB1D18">
        <w:tc>
          <w:tcPr>
            <w:tcW w:w="3116" w:type="dxa"/>
          </w:tcPr>
          <w:p w14:paraId="1E71A0B8" w14:textId="4FD755C4" w:rsidR="00891C69" w:rsidRDefault="00891C69" w:rsidP="00BB1D18">
            <w:pPr>
              <w:jc w:val="center"/>
            </w:pPr>
            <w:r>
              <w:t>Packet Delay Budget</w:t>
            </w:r>
          </w:p>
        </w:tc>
        <w:tc>
          <w:tcPr>
            <w:tcW w:w="6329" w:type="dxa"/>
          </w:tcPr>
          <w:p w14:paraId="082F6859" w14:textId="17E48117" w:rsidR="00891C69" w:rsidRDefault="00891C69" w:rsidP="00BB1D18">
            <w:pPr>
              <w:jc w:val="center"/>
            </w:pPr>
            <w:r>
              <w:t>75ms</w:t>
            </w:r>
          </w:p>
        </w:tc>
      </w:tr>
      <w:tr w:rsidR="00891C69" w14:paraId="2D5D1A55" w14:textId="77777777" w:rsidTr="00BB1D18">
        <w:tc>
          <w:tcPr>
            <w:tcW w:w="3116" w:type="dxa"/>
          </w:tcPr>
          <w:p w14:paraId="319BB7DA" w14:textId="72E9B2A2" w:rsidR="00891C69" w:rsidRDefault="00891C69" w:rsidP="00BB1D18">
            <w:pPr>
              <w:jc w:val="center"/>
            </w:pPr>
            <w:r>
              <w:t>Packet Error Rate</w:t>
            </w:r>
          </w:p>
        </w:tc>
        <w:tc>
          <w:tcPr>
            <w:tcW w:w="6329" w:type="dxa"/>
          </w:tcPr>
          <w:p w14:paraId="3DE8F71E" w14:textId="451FFEBE" w:rsidR="00891C69" w:rsidRDefault="00891C69" w:rsidP="00BB1D18">
            <w:pPr>
              <w:jc w:val="center"/>
            </w:pPr>
            <w:r>
              <w:t>&lt; 10</w:t>
            </w:r>
            <w:r w:rsidRPr="00891C69">
              <w:rPr>
                <w:vertAlign w:val="superscript"/>
              </w:rPr>
              <w:t>-2</w:t>
            </w:r>
          </w:p>
        </w:tc>
      </w:tr>
      <w:tr w:rsidR="00891C69" w14:paraId="2DCB35FF" w14:textId="77777777" w:rsidTr="00BB1D18">
        <w:tc>
          <w:tcPr>
            <w:tcW w:w="3116" w:type="dxa"/>
          </w:tcPr>
          <w:p w14:paraId="01479E5E" w14:textId="04C4D41A" w:rsidR="00891C69" w:rsidRDefault="006A27BB" w:rsidP="00BB1D18">
            <w:pPr>
              <w:jc w:val="center"/>
            </w:pPr>
            <w:r>
              <w:t>Traffic Type</w:t>
            </w:r>
          </w:p>
        </w:tc>
        <w:tc>
          <w:tcPr>
            <w:tcW w:w="6329" w:type="dxa"/>
          </w:tcPr>
          <w:p w14:paraId="33931CF8" w14:textId="106A1942" w:rsidR="00891C69" w:rsidRDefault="006A27BB" w:rsidP="00BB1D18">
            <w:pPr>
              <w:jc w:val="center"/>
            </w:pPr>
            <w:r>
              <w:t xml:space="preserve">VoIP traffic with 20 </w:t>
            </w:r>
            <w:proofErr w:type="spellStart"/>
            <w:r>
              <w:t>ms</w:t>
            </w:r>
            <w:proofErr w:type="spellEnd"/>
            <w:r>
              <w:t xml:space="preserve"> voice payload</w:t>
            </w:r>
            <w:r w:rsidR="001D6E5B">
              <w:t xml:space="preserve"> of 41 bytes. Alternating speech and talk spurt events with exponentially distributed durations of average length 2.5 and 0.833 seconds, respectively. </w:t>
            </w:r>
          </w:p>
        </w:tc>
      </w:tr>
      <w:tr w:rsidR="001D6E5B" w14:paraId="0160C385" w14:textId="77777777" w:rsidTr="00BB1D18">
        <w:tc>
          <w:tcPr>
            <w:tcW w:w="3116" w:type="dxa"/>
          </w:tcPr>
          <w:p w14:paraId="3C776778" w14:textId="1A7C2CC8" w:rsidR="001D6E5B" w:rsidRDefault="001D6E5B" w:rsidP="00BB1D18">
            <w:pPr>
              <w:jc w:val="center"/>
            </w:pPr>
            <w:r>
              <w:t>Number of transmissions per VoIP payload</w:t>
            </w:r>
          </w:p>
        </w:tc>
        <w:tc>
          <w:tcPr>
            <w:tcW w:w="6329" w:type="dxa"/>
          </w:tcPr>
          <w:p w14:paraId="4BC93771" w14:textId="324DCE22" w:rsidR="001D6E5B" w:rsidRDefault="001D6E5B" w:rsidP="00BB1D18">
            <w:pPr>
              <w:jc w:val="center"/>
            </w:pPr>
            <w:r>
              <w:t xml:space="preserve">1,2, or 4 transmissions for different evaluations, where all the re-transmissions following </w:t>
            </w:r>
            <w:r w:rsidR="00DE743A">
              <w:t>the first</w:t>
            </w:r>
            <w:r>
              <w:t xml:space="preserve"> transmission are blind.  </w:t>
            </w:r>
          </w:p>
        </w:tc>
      </w:tr>
    </w:tbl>
    <w:p w14:paraId="54D74826" w14:textId="5157B6F1" w:rsidR="00CC4EBE" w:rsidRDefault="00CC4EBE" w:rsidP="001D6E5B">
      <w:pPr>
        <w:jc w:val="both"/>
        <w:rPr>
          <w:lang w:eastAsia="zh-CN"/>
        </w:rPr>
      </w:pPr>
    </w:p>
    <w:p w14:paraId="2D121DB5" w14:textId="527A61B2" w:rsidR="001D6E5B" w:rsidRDefault="001D6E5B" w:rsidP="001D6E5B">
      <w:pPr>
        <w:jc w:val="both"/>
        <w:rPr>
          <w:lang w:eastAsia="zh-CN"/>
        </w:rPr>
      </w:pPr>
      <w:r>
        <w:rPr>
          <w:lang w:eastAsia="zh-CN"/>
        </w:rPr>
        <w:t>System level evaluation is done for a network of 672 UEs (32 of which are randomly selected as broadcasting TX UEs). Three separate simulations are run such that a</w:t>
      </w:r>
      <w:r w:rsidR="00DE743A">
        <w:rPr>
          <w:lang w:eastAsia="zh-CN"/>
        </w:rPr>
        <w:t xml:space="preserve"> minimum</w:t>
      </w:r>
      <w:r>
        <w:rPr>
          <w:lang w:eastAsia="zh-CN"/>
        </w:rPr>
        <w:t xml:space="preserve"> 3250, 2300, and 1450 distinct packets (VoIP payloads) are transmitted by </w:t>
      </w:r>
      <w:r w:rsidR="00DE743A">
        <w:rPr>
          <w:lang w:eastAsia="zh-CN"/>
        </w:rPr>
        <w:t>a TX UE for 1 TX, 2 TX, and 4 TX test cases.</w:t>
      </w:r>
    </w:p>
    <w:p w14:paraId="52C89949" w14:textId="508DD3F6" w:rsidR="00DE743A" w:rsidRDefault="00DE743A" w:rsidP="001D6E5B">
      <w:pPr>
        <w:jc w:val="both"/>
        <w:rPr>
          <w:lang w:eastAsia="zh-CN"/>
        </w:rPr>
      </w:pPr>
      <w:r>
        <w:rPr>
          <w:lang w:eastAsia="zh-CN"/>
        </w:rPr>
        <w:t>The association for RX UEs follows the RSRP threshold check, where a viable RSRP threshold of -107 dBm is selected after conducting experiments on successful decoding event of the PSSCH transmitted under the deteriorating effects of pathloss, shadow fading, and interference resulting from the other broadcasting UEs in the network. In particular, since the payload for VoIP traffic is small, the transmission</w:t>
      </w:r>
      <w:r w:rsidR="00B90A10">
        <w:rPr>
          <w:lang w:eastAsia="zh-CN"/>
        </w:rPr>
        <w:t>s</w:t>
      </w:r>
      <w:r>
        <w:rPr>
          <w:lang w:eastAsia="zh-CN"/>
        </w:rPr>
        <w:t xml:space="preserve"> on PSSCH are QPSK modulated with a relatively low code rate, which allows for selection of lower RSRP threshold. </w:t>
      </w:r>
    </w:p>
    <w:p w14:paraId="5A80AC8C" w14:textId="3D733EED" w:rsidR="00DE743A" w:rsidRDefault="00DE743A" w:rsidP="001D6E5B">
      <w:pPr>
        <w:jc w:val="both"/>
        <w:rPr>
          <w:lang w:eastAsia="zh-CN"/>
        </w:rPr>
      </w:pPr>
      <w:r>
        <w:rPr>
          <w:lang w:eastAsia="zh-CN"/>
        </w:rPr>
        <w:lastRenderedPageBreak/>
        <w:t>The association for the given parameters in this section can be investigated from different viewpoints. One way of identifying the association performance would be</w:t>
      </w:r>
      <w:r w:rsidR="001C032A">
        <w:rPr>
          <w:lang w:eastAsia="zh-CN"/>
        </w:rPr>
        <w:t xml:space="preserve"> by</w:t>
      </w:r>
      <w:r>
        <w:rPr>
          <w:lang w:eastAsia="zh-CN"/>
        </w:rPr>
        <w:t xml:space="preserve"> </w:t>
      </w:r>
      <w:r w:rsidR="00DB7325">
        <w:rPr>
          <w:lang w:eastAsia="zh-CN"/>
        </w:rPr>
        <w:t xml:space="preserve">observing </w:t>
      </w:r>
      <w:r w:rsidR="001C032A">
        <w:rPr>
          <w:lang w:eastAsia="zh-CN"/>
        </w:rPr>
        <w:t xml:space="preserve">the </w:t>
      </w:r>
      <w:r w:rsidR="00DB7325">
        <w:rPr>
          <w:lang w:eastAsia="zh-CN"/>
        </w:rPr>
        <w:t xml:space="preserve">cumulative distribution </w:t>
      </w:r>
      <w:r w:rsidR="001C032A">
        <w:rPr>
          <w:lang w:eastAsia="zh-CN"/>
        </w:rPr>
        <w:t xml:space="preserve">function (CDF) </w:t>
      </w:r>
      <w:r w:rsidR="00DB7325">
        <w:rPr>
          <w:lang w:eastAsia="zh-CN"/>
        </w:rPr>
        <w:t xml:space="preserve">of the distances for which RX UEs are able to be associated with a broadcasting TX UE. Figure </w:t>
      </w:r>
      <w:r w:rsidR="00905278">
        <w:rPr>
          <w:lang w:eastAsia="zh-CN"/>
        </w:rPr>
        <w:t>1</w:t>
      </w:r>
      <w:r w:rsidR="00DB7325">
        <w:rPr>
          <w:lang w:eastAsia="zh-CN"/>
        </w:rPr>
        <w:t xml:space="preserve"> provides the CDF for successfully associated link distances. </w:t>
      </w:r>
      <w:r w:rsidR="00BF75A4">
        <w:rPr>
          <w:lang w:eastAsia="zh-CN"/>
        </w:rPr>
        <w:t xml:space="preserve">It can be deduced that an </w:t>
      </w:r>
      <w:r w:rsidR="00DB7325">
        <w:rPr>
          <w:lang w:eastAsia="zh-CN"/>
        </w:rPr>
        <w:t xml:space="preserve">RX UE </w:t>
      </w:r>
      <w:r w:rsidR="00BF75A4">
        <w:rPr>
          <w:lang w:eastAsia="zh-CN"/>
        </w:rPr>
        <w:t>have to be</w:t>
      </w:r>
      <w:r w:rsidR="00DB7325">
        <w:rPr>
          <w:lang w:eastAsia="zh-CN"/>
        </w:rPr>
        <w:t xml:space="preserve"> in close proximity of </w:t>
      </w:r>
      <w:r w:rsidR="00BF75A4">
        <w:rPr>
          <w:lang w:eastAsia="zh-CN"/>
        </w:rPr>
        <w:t>a</w:t>
      </w:r>
      <w:r w:rsidR="00DB7325">
        <w:rPr>
          <w:lang w:eastAsia="zh-CN"/>
        </w:rPr>
        <w:t xml:space="preserve"> TX UE </w:t>
      </w:r>
      <w:r w:rsidR="00BF75A4">
        <w:rPr>
          <w:lang w:eastAsia="zh-CN"/>
        </w:rPr>
        <w:t xml:space="preserve">for a successful association. In particular, for the selected association RSRP threshold of -107 dBm, %90 of the RX UEs are within 1 km distance from a TX UE. One also should consider the fact that an RX UE can </w:t>
      </w:r>
      <w:r w:rsidR="001C032A">
        <w:rPr>
          <w:lang w:eastAsia="zh-CN"/>
        </w:rPr>
        <w:t>receive from</w:t>
      </w:r>
      <w:r w:rsidR="00BF75A4">
        <w:rPr>
          <w:lang w:eastAsia="zh-CN"/>
        </w:rPr>
        <w:t xml:space="preserve"> more than one broadcast sessions as long as it is associated to them.</w:t>
      </w:r>
    </w:p>
    <w:p w14:paraId="7193543D" w14:textId="1DE9626E" w:rsidR="00DB7325" w:rsidRDefault="00DB7325" w:rsidP="00457558">
      <w:pPr>
        <w:jc w:val="center"/>
        <w:rPr>
          <w:lang w:eastAsia="zh-CN"/>
        </w:rPr>
      </w:pPr>
      <w:r w:rsidRPr="00DB7325">
        <w:rPr>
          <w:noProof/>
          <w:lang w:eastAsia="zh-CN"/>
        </w:rPr>
        <w:drawing>
          <wp:inline distT="0" distB="0" distL="0" distR="0" wp14:anchorId="598F670D" wp14:editId="5140CA36">
            <wp:extent cx="3386332" cy="318983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20" r="6411"/>
                    <a:stretch/>
                  </pic:blipFill>
                  <pic:spPr bwMode="auto">
                    <a:xfrm>
                      <a:off x="0" y="0"/>
                      <a:ext cx="3416102" cy="3217872"/>
                    </a:xfrm>
                    <a:prstGeom prst="rect">
                      <a:avLst/>
                    </a:prstGeom>
                    <a:ln>
                      <a:noFill/>
                    </a:ln>
                    <a:extLst>
                      <a:ext uri="{53640926-AAD7-44D8-BBD7-CCE9431645EC}">
                        <a14:shadowObscured xmlns:a14="http://schemas.microsoft.com/office/drawing/2010/main"/>
                      </a:ext>
                    </a:extLst>
                  </pic:spPr>
                </pic:pic>
              </a:graphicData>
            </a:graphic>
          </wp:inline>
        </w:drawing>
      </w:r>
    </w:p>
    <w:p w14:paraId="1D71CE02" w14:textId="1092BF16" w:rsidR="00DB7325" w:rsidRDefault="00DB7325" w:rsidP="00DB7325">
      <w:pPr>
        <w:jc w:val="center"/>
        <w:rPr>
          <w:lang w:eastAsia="zh-CN"/>
        </w:rPr>
      </w:pPr>
      <w:r>
        <w:rPr>
          <w:lang w:eastAsia="zh-CN"/>
        </w:rPr>
        <w:t xml:space="preserve">Figure </w:t>
      </w:r>
      <w:r w:rsidR="00905278">
        <w:rPr>
          <w:lang w:eastAsia="zh-CN"/>
        </w:rPr>
        <w:t>1</w:t>
      </w:r>
      <w:r>
        <w:rPr>
          <w:lang w:eastAsia="zh-CN"/>
        </w:rPr>
        <w:t>. CDF of distance for associated RX UEs’ distances to the TX UEs</w:t>
      </w:r>
    </w:p>
    <w:p w14:paraId="50C9C8AF" w14:textId="2D27DE5A" w:rsidR="00BF75A4" w:rsidRDefault="00BF75A4" w:rsidP="001D6E5B">
      <w:pPr>
        <w:jc w:val="both"/>
        <w:rPr>
          <w:lang w:eastAsia="zh-CN"/>
        </w:rPr>
      </w:pPr>
      <w:r>
        <w:rPr>
          <w:lang w:eastAsia="zh-CN"/>
        </w:rPr>
        <w:t xml:space="preserve">A second way of observing the association characteristics would be by plotting the association probability versus the distance of an RX UE to a TX UE. This second method is </w:t>
      </w:r>
      <w:r w:rsidR="00CC4EBE">
        <w:rPr>
          <w:lang w:eastAsia="zh-CN"/>
        </w:rPr>
        <w:t>shown</w:t>
      </w:r>
      <w:r>
        <w:rPr>
          <w:lang w:eastAsia="zh-CN"/>
        </w:rPr>
        <w:t xml:space="preserve"> in Figure </w:t>
      </w:r>
      <w:r w:rsidR="00905278">
        <w:rPr>
          <w:lang w:eastAsia="zh-CN"/>
        </w:rPr>
        <w:t>2</w:t>
      </w:r>
      <w:r>
        <w:rPr>
          <w:lang w:eastAsia="zh-CN"/>
        </w:rPr>
        <w:t>.</w:t>
      </w:r>
      <w:r w:rsidR="00BB1D18">
        <w:rPr>
          <w:lang w:eastAsia="zh-CN"/>
        </w:rPr>
        <w:t xml:space="preserve"> For an RX UE that is at a distance of 580 meters, the probability of association to a given TX UE is 0.5. This can also be interpreted as follows: For a public safety device trying to reach potential RX devices, more than half of the devices are not accessible via VoIP service at a distance larger than 580 meters.</w:t>
      </w:r>
    </w:p>
    <w:p w14:paraId="6DF7EBC6" w14:textId="4C20C33A" w:rsidR="00DB4FA8" w:rsidRPr="00DB4FA8" w:rsidRDefault="00DB4FA8" w:rsidP="00DB4FA8">
      <w:pPr>
        <w:jc w:val="both"/>
        <w:rPr>
          <w:b/>
          <w:bCs/>
          <w:lang w:val="en-US" w:eastAsia="zh-CN"/>
        </w:rPr>
      </w:pPr>
      <w:bookmarkStart w:id="14" w:name="Observation2"/>
      <w:bookmarkStart w:id="15" w:name="_Toc54379260"/>
      <w:r w:rsidRPr="00DB4FA8">
        <w:rPr>
          <w:b/>
          <w:bCs/>
          <w:lang w:val="en-US" w:eastAsia="zh-CN"/>
        </w:rPr>
        <w:t xml:space="preserve">Observation </w:t>
      </w:r>
      <w:r>
        <w:rPr>
          <w:b/>
          <w:bCs/>
          <w:lang w:val="en-US" w:eastAsia="zh-CN"/>
        </w:rPr>
        <w:fldChar w:fldCharType="begin"/>
      </w:r>
      <w:r>
        <w:rPr>
          <w:b/>
          <w:bCs/>
          <w:lang w:val="en-US" w:eastAsia="zh-CN"/>
        </w:rPr>
        <w:instrText xml:space="preserve"> SEQ Observation \* ARABIC \* MERGEFORMAT </w:instrText>
      </w:r>
      <w:r>
        <w:rPr>
          <w:b/>
          <w:bCs/>
          <w:lang w:val="en-US" w:eastAsia="zh-CN"/>
        </w:rPr>
        <w:fldChar w:fldCharType="separate"/>
      </w:r>
      <w:r w:rsidR="004F4509">
        <w:rPr>
          <w:b/>
          <w:bCs/>
          <w:noProof/>
          <w:lang w:val="en-US" w:eastAsia="zh-CN"/>
        </w:rPr>
        <w:t>2</w:t>
      </w:r>
      <w:r>
        <w:rPr>
          <w:b/>
          <w:bCs/>
          <w:lang w:val="en-US" w:eastAsia="zh-CN"/>
        </w:rPr>
        <w:fldChar w:fldCharType="end"/>
      </w:r>
      <w:r w:rsidRPr="00DB4FA8">
        <w:rPr>
          <w:b/>
          <w:bCs/>
          <w:lang w:val="en-US" w:eastAsia="zh-CN"/>
        </w:rPr>
        <w:t>: For public safety MCPTT voice service, a broadcasting TX UE can only establish communication up to half of the RX UEs when the RX UE distance is larger than 580 meters. This proportion of accessible RX UEs is lower for larger distances.</w:t>
      </w:r>
      <w:bookmarkEnd w:id="15"/>
    </w:p>
    <w:bookmarkEnd w:id="14"/>
    <w:p w14:paraId="2B0B5CE8" w14:textId="77777777" w:rsidR="00DB4FA8" w:rsidRDefault="00DB4FA8" w:rsidP="001D6E5B">
      <w:pPr>
        <w:jc w:val="both"/>
        <w:rPr>
          <w:lang w:eastAsia="zh-CN"/>
        </w:rPr>
      </w:pPr>
    </w:p>
    <w:p w14:paraId="4AA0585A" w14:textId="3502E769" w:rsidR="00BF75A4" w:rsidRDefault="00BF75A4" w:rsidP="00457558">
      <w:pPr>
        <w:jc w:val="center"/>
        <w:rPr>
          <w:lang w:eastAsia="zh-CN"/>
        </w:rPr>
      </w:pPr>
      <w:r w:rsidRPr="00BF75A4">
        <w:rPr>
          <w:noProof/>
          <w:lang w:eastAsia="zh-CN"/>
        </w:rPr>
        <w:lastRenderedPageBreak/>
        <w:drawing>
          <wp:inline distT="0" distB="0" distL="0" distR="0" wp14:anchorId="4B748062" wp14:editId="3442A6F4">
            <wp:extent cx="3365211" cy="3168947"/>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3975" t="2036" r="5898" b="1720"/>
                    <a:stretch/>
                  </pic:blipFill>
                  <pic:spPr bwMode="auto">
                    <a:xfrm>
                      <a:off x="0" y="0"/>
                      <a:ext cx="3390580" cy="3192836"/>
                    </a:xfrm>
                    <a:prstGeom prst="rect">
                      <a:avLst/>
                    </a:prstGeom>
                    <a:ln>
                      <a:noFill/>
                    </a:ln>
                    <a:extLst>
                      <a:ext uri="{53640926-AAD7-44D8-BBD7-CCE9431645EC}">
                        <a14:shadowObscured xmlns:a14="http://schemas.microsoft.com/office/drawing/2010/main"/>
                      </a:ext>
                    </a:extLst>
                  </pic:spPr>
                </pic:pic>
              </a:graphicData>
            </a:graphic>
          </wp:inline>
        </w:drawing>
      </w:r>
    </w:p>
    <w:p w14:paraId="082A90BA" w14:textId="6376DCCC" w:rsidR="00BF75A4" w:rsidRDefault="00BF75A4" w:rsidP="00BF75A4">
      <w:pPr>
        <w:jc w:val="center"/>
        <w:rPr>
          <w:lang w:eastAsia="zh-CN"/>
        </w:rPr>
      </w:pPr>
      <w:r>
        <w:rPr>
          <w:lang w:eastAsia="zh-CN"/>
        </w:rPr>
        <w:t>Figure</w:t>
      </w:r>
      <w:r w:rsidR="00905278">
        <w:rPr>
          <w:lang w:eastAsia="zh-CN"/>
        </w:rPr>
        <w:t xml:space="preserve"> 2</w:t>
      </w:r>
      <w:r>
        <w:rPr>
          <w:lang w:eastAsia="zh-CN"/>
        </w:rPr>
        <w:t xml:space="preserve">. </w:t>
      </w:r>
      <w:r w:rsidR="00457558">
        <w:rPr>
          <w:lang w:eastAsia="zh-CN"/>
        </w:rPr>
        <w:t>Association probability at a distance d from the TX UE.</w:t>
      </w:r>
    </w:p>
    <w:p w14:paraId="4A1FA2FC" w14:textId="18725E46" w:rsidR="00DB7325" w:rsidRDefault="00BF75A4" w:rsidP="001D6E5B">
      <w:pPr>
        <w:jc w:val="both"/>
        <w:rPr>
          <w:lang w:eastAsia="zh-CN"/>
        </w:rPr>
      </w:pPr>
      <w:r>
        <w:rPr>
          <w:lang w:eastAsia="zh-CN"/>
        </w:rPr>
        <w:t xml:space="preserve">Another possible metric for observing the association performance would be based on the number of RX UEs listening to a broadcast session. Figure </w:t>
      </w:r>
      <w:r w:rsidR="00905278">
        <w:rPr>
          <w:lang w:eastAsia="zh-CN"/>
        </w:rPr>
        <w:t>3</w:t>
      </w:r>
      <w:r>
        <w:rPr>
          <w:lang w:eastAsia="zh-CN"/>
        </w:rPr>
        <w:t xml:space="preserve"> demonstrates the CDF of the number of associated RX UEs over 63 TX UEs active in the network.</w:t>
      </w:r>
      <w:r w:rsidR="00BB1D18">
        <w:rPr>
          <w:lang w:eastAsia="zh-CN"/>
        </w:rPr>
        <w:t xml:space="preserve"> It is identified that most of the broadcast sessions can maintain connection with </w:t>
      </w:r>
      <w:r w:rsidR="00BF16DB">
        <w:rPr>
          <w:lang w:eastAsia="zh-CN"/>
        </w:rPr>
        <w:t>50 to 55 RX UEs, while %90 of the TX UEs observe less than or equal to 60 RX UEs associated to them.</w:t>
      </w:r>
    </w:p>
    <w:p w14:paraId="4D099336" w14:textId="1806FF7B" w:rsidR="00DB4FA8" w:rsidRPr="00DB4FA8" w:rsidRDefault="00DB4FA8" w:rsidP="00DB4FA8">
      <w:pPr>
        <w:jc w:val="both"/>
        <w:rPr>
          <w:b/>
          <w:bCs/>
          <w:lang w:val="en-US" w:eastAsia="zh-CN"/>
        </w:rPr>
      </w:pPr>
      <w:bookmarkStart w:id="16" w:name="Observation3"/>
      <w:bookmarkStart w:id="17" w:name="_Toc54379261"/>
      <w:r w:rsidRPr="00DB4FA8">
        <w:rPr>
          <w:b/>
          <w:bCs/>
          <w:lang w:val="en-US" w:eastAsia="zh-CN"/>
        </w:rPr>
        <w:t xml:space="preserve">Observation </w:t>
      </w:r>
      <w:r>
        <w:rPr>
          <w:b/>
          <w:bCs/>
          <w:lang w:val="en-US" w:eastAsia="zh-CN"/>
        </w:rPr>
        <w:fldChar w:fldCharType="begin"/>
      </w:r>
      <w:r>
        <w:rPr>
          <w:b/>
          <w:bCs/>
          <w:lang w:val="en-US" w:eastAsia="zh-CN"/>
        </w:rPr>
        <w:instrText xml:space="preserve"> SEQ Observation \* ARABIC \* MERGEFORMAT </w:instrText>
      </w:r>
      <w:r>
        <w:rPr>
          <w:b/>
          <w:bCs/>
          <w:lang w:val="en-US" w:eastAsia="zh-CN"/>
        </w:rPr>
        <w:fldChar w:fldCharType="separate"/>
      </w:r>
      <w:r w:rsidR="004F4509">
        <w:rPr>
          <w:b/>
          <w:bCs/>
          <w:noProof/>
          <w:lang w:val="en-US" w:eastAsia="zh-CN"/>
        </w:rPr>
        <w:t>3</w:t>
      </w:r>
      <w:r>
        <w:rPr>
          <w:b/>
          <w:bCs/>
          <w:lang w:val="en-US" w:eastAsia="zh-CN"/>
        </w:rPr>
        <w:fldChar w:fldCharType="end"/>
      </w:r>
      <w:r w:rsidRPr="00DB4FA8">
        <w:rPr>
          <w:b/>
          <w:bCs/>
          <w:lang w:val="en-US" w:eastAsia="zh-CN"/>
        </w:rPr>
        <w:t>: For public safety MCPTT voice service, a broadcasting TX UE is expected to have a group size around 50-55 RX UEs. The maximum groups size is limited to 65 for this scenario.</w:t>
      </w:r>
      <w:bookmarkEnd w:id="17"/>
    </w:p>
    <w:bookmarkEnd w:id="16"/>
    <w:p w14:paraId="1E8E1D5F" w14:textId="77777777" w:rsidR="00DB4FA8" w:rsidRDefault="00DB4FA8" w:rsidP="001D6E5B">
      <w:pPr>
        <w:jc w:val="both"/>
        <w:rPr>
          <w:lang w:eastAsia="zh-CN"/>
        </w:rPr>
      </w:pPr>
    </w:p>
    <w:p w14:paraId="36B09439" w14:textId="6039F232" w:rsidR="00BF16DB" w:rsidRDefault="00905278" w:rsidP="00457558">
      <w:pPr>
        <w:jc w:val="center"/>
        <w:rPr>
          <w:lang w:eastAsia="zh-CN"/>
        </w:rPr>
      </w:pPr>
      <w:r w:rsidRPr="00905278">
        <w:rPr>
          <w:noProof/>
          <w:lang w:eastAsia="zh-CN"/>
        </w:rPr>
        <w:drawing>
          <wp:inline distT="0" distB="0" distL="0" distR="0" wp14:anchorId="579BA6DD" wp14:editId="73DFC3E0">
            <wp:extent cx="3363945" cy="3180225"/>
            <wp:effectExtent l="0" t="0" r="8255"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663" t="2763" r="7691"/>
                    <a:stretch/>
                  </pic:blipFill>
                  <pic:spPr bwMode="auto">
                    <a:xfrm>
                      <a:off x="0" y="0"/>
                      <a:ext cx="3397790" cy="3212221"/>
                    </a:xfrm>
                    <a:prstGeom prst="rect">
                      <a:avLst/>
                    </a:prstGeom>
                    <a:ln>
                      <a:noFill/>
                    </a:ln>
                    <a:extLst>
                      <a:ext uri="{53640926-AAD7-44D8-BBD7-CCE9431645EC}">
                        <a14:shadowObscured xmlns:a14="http://schemas.microsoft.com/office/drawing/2010/main"/>
                      </a:ext>
                    </a:extLst>
                  </pic:spPr>
                </pic:pic>
              </a:graphicData>
            </a:graphic>
          </wp:inline>
        </w:drawing>
      </w:r>
    </w:p>
    <w:p w14:paraId="7E5C16C7" w14:textId="0C410016" w:rsidR="00457558" w:rsidRDefault="00457558" w:rsidP="00457558">
      <w:pPr>
        <w:jc w:val="center"/>
        <w:rPr>
          <w:lang w:eastAsia="zh-CN"/>
        </w:rPr>
      </w:pPr>
      <w:r>
        <w:rPr>
          <w:lang w:eastAsia="zh-CN"/>
        </w:rPr>
        <w:lastRenderedPageBreak/>
        <w:t xml:space="preserve">Figure </w:t>
      </w:r>
      <w:r w:rsidR="00905278">
        <w:rPr>
          <w:lang w:eastAsia="zh-CN"/>
        </w:rPr>
        <w:t>3</w:t>
      </w:r>
      <w:r>
        <w:rPr>
          <w:lang w:eastAsia="zh-CN"/>
        </w:rPr>
        <w:t xml:space="preserve">. </w:t>
      </w:r>
      <w:r w:rsidR="006E4A0F">
        <w:rPr>
          <w:lang w:eastAsia="zh-CN"/>
        </w:rPr>
        <w:t>Number of associations for a broadcasting TX UE.</w:t>
      </w:r>
    </w:p>
    <w:p w14:paraId="592B8E95" w14:textId="615E3BBD" w:rsidR="00BF16DB" w:rsidRDefault="00BF16DB" w:rsidP="001D6E5B">
      <w:pPr>
        <w:jc w:val="both"/>
        <w:rPr>
          <w:lang w:eastAsia="zh-CN"/>
        </w:rPr>
      </w:pPr>
      <w:r>
        <w:rPr>
          <w:lang w:eastAsia="zh-CN"/>
        </w:rPr>
        <w:t>One of the most important metrics for the public safety VoIP service applications would be the successful packet reception for the R</w:t>
      </w:r>
      <w:r w:rsidR="00C80D1A">
        <w:rPr>
          <w:lang w:eastAsia="zh-CN"/>
        </w:rPr>
        <w:t>X</w:t>
      </w:r>
      <w:r>
        <w:rPr>
          <w:lang w:eastAsia="zh-CN"/>
        </w:rPr>
        <w:t xml:space="preserve"> UEs that are associated to a broadcast session. As given on the Public Safety Requirements table, MCPTT voice data transmission necessitates PER &lt; 10</w:t>
      </w:r>
      <w:r w:rsidRPr="00BF16DB">
        <w:rPr>
          <w:vertAlign w:val="superscript"/>
          <w:lang w:eastAsia="zh-CN"/>
        </w:rPr>
        <w:t>-2</w:t>
      </w:r>
      <w:r>
        <w:rPr>
          <w:lang w:eastAsia="zh-CN"/>
        </w:rPr>
        <w:t xml:space="preserve"> or packet reception ratio (PRR) &gt; 0.99.</w:t>
      </w:r>
      <w:r w:rsidR="00457558">
        <w:rPr>
          <w:lang w:eastAsia="zh-CN"/>
        </w:rPr>
        <w:t xml:space="preserve"> We identify the PRR performance with respect to the associated link distance in Figure </w:t>
      </w:r>
      <w:r w:rsidR="00905278">
        <w:rPr>
          <w:lang w:eastAsia="zh-CN"/>
        </w:rPr>
        <w:t>4</w:t>
      </w:r>
      <w:r w:rsidR="00457558">
        <w:rPr>
          <w:lang w:eastAsia="zh-CN"/>
        </w:rPr>
        <w:t xml:space="preserve">. </w:t>
      </w:r>
      <w:r w:rsidR="006E4A0F">
        <w:rPr>
          <w:lang w:eastAsia="zh-CN"/>
        </w:rPr>
        <w:t xml:space="preserve">Different number of re-transmissions are compared with respect </w:t>
      </w:r>
      <w:r w:rsidR="00C80D1A">
        <w:rPr>
          <w:lang w:eastAsia="zh-CN"/>
        </w:rPr>
        <w:t xml:space="preserve">to </w:t>
      </w:r>
      <w:r w:rsidR="006E4A0F">
        <w:rPr>
          <w:lang w:eastAsia="zh-CN"/>
        </w:rPr>
        <w:t>successful decoding of VoIP payloads and a successful decoding is defined as at least one correct PSSCH decoding event out of N transmissions of a transport block (TB) for N TX/TB scheme. Single transmission</w:t>
      </w:r>
      <w:r w:rsidR="00C80D1A">
        <w:rPr>
          <w:lang w:eastAsia="zh-CN"/>
        </w:rPr>
        <w:t xml:space="preserve"> (1Tx/TB with no re-transmissions)</w:t>
      </w:r>
      <w:r w:rsidR="006E4A0F">
        <w:rPr>
          <w:lang w:eastAsia="zh-CN"/>
        </w:rPr>
        <w:t xml:space="preserve"> is limited to less than 200 meters of </w:t>
      </w:r>
      <w:r w:rsidR="00C80D1A">
        <w:rPr>
          <w:lang w:eastAsia="zh-CN"/>
        </w:rPr>
        <w:t xml:space="preserve">communication </w:t>
      </w:r>
      <w:r w:rsidR="006E4A0F">
        <w:rPr>
          <w:lang w:eastAsia="zh-CN"/>
        </w:rPr>
        <w:t>distance with acceptable VoIP performance of PRR &gt; 0.99, even for the associated UEs. On the other hand, 4 TX/TB scheme satisfies the reliability requirement of associated RX UEs well over 2000 meters. It should be stressed once more that although high PRR is satisfied up to communication distances of 2000 meters for associated UEs, the association probability is well below 0.1 at distances above 1000 meters.</w:t>
      </w:r>
      <w:r w:rsidR="0053544A">
        <w:rPr>
          <w:lang w:eastAsia="zh-CN"/>
        </w:rPr>
        <w:t xml:space="preserve"> This is further exemplified on the same figure with the right axis representing the total number of RX associations for UEs within a given distance bin.</w:t>
      </w:r>
      <w:r w:rsidR="00905278">
        <w:rPr>
          <w:lang w:eastAsia="zh-CN"/>
        </w:rPr>
        <w:t xml:space="preserve"> As an example, for the distance bin centred at 1860 meters (from 1800m to 1920m), the number of RX associations is only 6. This also explains the rather non-monotonic behaviour of the PRR curves in spite of the large number of VoIP payloads generated per TX UE.  </w:t>
      </w:r>
    </w:p>
    <w:p w14:paraId="1447E408" w14:textId="392860E5" w:rsidR="00EF6A97" w:rsidRPr="00EF6A97" w:rsidRDefault="00EF6A97" w:rsidP="001D6E5B">
      <w:pPr>
        <w:jc w:val="both"/>
        <w:rPr>
          <w:b/>
          <w:bCs/>
          <w:lang w:val="en-US" w:eastAsia="zh-CN"/>
        </w:rPr>
      </w:pPr>
      <w:bookmarkStart w:id="18" w:name="Observation4"/>
      <w:bookmarkStart w:id="19" w:name="_Toc54379262"/>
      <w:r w:rsidRPr="00DB4FA8">
        <w:rPr>
          <w:b/>
          <w:bCs/>
          <w:lang w:val="en-US" w:eastAsia="zh-CN"/>
        </w:rPr>
        <w:t xml:space="preserve">Observation </w:t>
      </w:r>
      <w:r>
        <w:rPr>
          <w:b/>
          <w:bCs/>
          <w:lang w:val="en-US" w:eastAsia="zh-CN"/>
        </w:rPr>
        <w:fldChar w:fldCharType="begin"/>
      </w:r>
      <w:r>
        <w:rPr>
          <w:b/>
          <w:bCs/>
          <w:lang w:val="en-US" w:eastAsia="zh-CN"/>
        </w:rPr>
        <w:instrText xml:space="preserve"> SEQ Observation \* ARABIC \* MERGEFORMAT </w:instrText>
      </w:r>
      <w:r>
        <w:rPr>
          <w:b/>
          <w:bCs/>
          <w:lang w:val="en-US" w:eastAsia="zh-CN"/>
        </w:rPr>
        <w:fldChar w:fldCharType="separate"/>
      </w:r>
      <w:r w:rsidR="004F4509">
        <w:rPr>
          <w:b/>
          <w:bCs/>
          <w:noProof/>
          <w:lang w:val="en-US" w:eastAsia="zh-CN"/>
        </w:rPr>
        <w:t>4</w:t>
      </w:r>
      <w:r>
        <w:rPr>
          <w:b/>
          <w:bCs/>
          <w:lang w:val="en-US" w:eastAsia="zh-CN"/>
        </w:rPr>
        <w:fldChar w:fldCharType="end"/>
      </w:r>
      <w:r w:rsidRPr="00DB4FA8">
        <w:rPr>
          <w:b/>
          <w:bCs/>
          <w:lang w:val="en-US" w:eastAsia="zh-CN"/>
        </w:rPr>
        <w:t xml:space="preserve">: </w:t>
      </w:r>
      <w:r w:rsidRPr="00EF6A97">
        <w:rPr>
          <w:b/>
          <w:bCs/>
          <w:lang w:val="en-US" w:eastAsia="zh-CN"/>
        </w:rPr>
        <w:t>For RX UEs associated with a broadcast session</w:t>
      </w:r>
      <w:r w:rsidR="007462DF" w:rsidRPr="007462DF">
        <w:rPr>
          <w:lang w:val="en-US" w:eastAsia="zh-CN"/>
        </w:rPr>
        <w:t xml:space="preserve"> </w:t>
      </w:r>
      <w:r w:rsidR="007462DF" w:rsidRPr="007462DF">
        <w:rPr>
          <w:b/>
          <w:bCs/>
          <w:lang w:val="en-US" w:eastAsia="zh-CN"/>
        </w:rPr>
        <w:t>utilizing public safety MCPTT voice service</w:t>
      </w:r>
      <w:r w:rsidRPr="00EF6A97">
        <w:rPr>
          <w:b/>
          <w:bCs/>
          <w:lang w:val="en-US" w:eastAsia="zh-CN"/>
        </w:rPr>
        <w:t>, PRR &gt; 0.99 can be satisfied up to 2 km distance by using 4 repetitions per VoIP payload.</w:t>
      </w:r>
      <w:bookmarkEnd w:id="19"/>
    </w:p>
    <w:bookmarkEnd w:id="18"/>
    <w:p w14:paraId="22A90EBB" w14:textId="0EF81102" w:rsidR="00457558" w:rsidRDefault="00243407" w:rsidP="0053544A">
      <w:pPr>
        <w:jc w:val="center"/>
        <w:rPr>
          <w:lang w:eastAsia="zh-CN"/>
        </w:rPr>
      </w:pPr>
      <w:r w:rsidRPr="00243407">
        <w:rPr>
          <w:noProof/>
          <w:lang w:eastAsia="zh-CN"/>
        </w:rPr>
        <w:drawing>
          <wp:inline distT="0" distB="0" distL="0" distR="0" wp14:anchorId="350812C0" wp14:editId="04B06AC8">
            <wp:extent cx="4266042" cy="2975212"/>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4854"/>
                    <a:stretch/>
                  </pic:blipFill>
                  <pic:spPr bwMode="auto">
                    <a:xfrm>
                      <a:off x="0" y="0"/>
                      <a:ext cx="4280088" cy="2985008"/>
                    </a:xfrm>
                    <a:prstGeom prst="rect">
                      <a:avLst/>
                    </a:prstGeom>
                    <a:ln>
                      <a:noFill/>
                    </a:ln>
                    <a:extLst>
                      <a:ext uri="{53640926-AAD7-44D8-BBD7-CCE9431645EC}">
                        <a14:shadowObscured xmlns:a14="http://schemas.microsoft.com/office/drawing/2010/main"/>
                      </a:ext>
                    </a:extLst>
                  </pic:spPr>
                </pic:pic>
              </a:graphicData>
            </a:graphic>
          </wp:inline>
        </w:drawing>
      </w:r>
    </w:p>
    <w:p w14:paraId="3CED4DB7" w14:textId="30ABDE54" w:rsidR="00BB1D18" w:rsidRPr="00A61C79" w:rsidRDefault="006E4A0F" w:rsidP="00FF6529">
      <w:pPr>
        <w:jc w:val="center"/>
        <w:rPr>
          <w:lang w:eastAsia="zh-CN"/>
        </w:rPr>
      </w:pPr>
      <w:r>
        <w:rPr>
          <w:lang w:eastAsia="zh-CN"/>
        </w:rPr>
        <w:t>Figure</w:t>
      </w:r>
      <w:r w:rsidR="00905278">
        <w:rPr>
          <w:lang w:eastAsia="zh-CN"/>
        </w:rPr>
        <w:t xml:space="preserve"> 4</w:t>
      </w:r>
      <w:r>
        <w:rPr>
          <w:lang w:eastAsia="zh-CN"/>
        </w:rPr>
        <w:t>. PRR performance for different number of re-transmissions</w:t>
      </w:r>
      <w:r w:rsidR="0053544A">
        <w:rPr>
          <w:lang w:eastAsia="zh-CN"/>
        </w:rPr>
        <w:t xml:space="preserve"> vs distance bins on the left axis</w:t>
      </w:r>
      <w:r>
        <w:rPr>
          <w:lang w:eastAsia="zh-CN"/>
        </w:rPr>
        <w:t>.</w:t>
      </w:r>
      <w:r w:rsidR="0053544A">
        <w:rPr>
          <w:lang w:eastAsia="zh-CN"/>
        </w:rPr>
        <w:t xml:space="preserve"> The number of RX UEs associations vs distance bins on the right axis.</w:t>
      </w:r>
    </w:p>
    <w:p w14:paraId="5A16933C" w14:textId="2CB81188" w:rsidR="00477CB8" w:rsidRDefault="00366043" w:rsidP="00366043">
      <w:pPr>
        <w:pStyle w:val="Heading1"/>
        <w:rPr>
          <w:lang w:val="en-US"/>
        </w:rPr>
      </w:pPr>
      <w:r>
        <w:rPr>
          <w:lang w:val="en-US"/>
        </w:rPr>
        <w:t>Conclusion</w:t>
      </w:r>
    </w:p>
    <w:p w14:paraId="2A38E3DB" w14:textId="77777777" w:rsidR="004F4509" w:rsidRDefault="00327496">
      <w:pPr>
        <w:pStyle w:val="TableofFigures"/>
        <w:tabs>
          <w:tab w:val="right" w:leader="dot" w:pos="9350"/>
        </w:tabs>
        <w:rPr>
          <w:rFonts w:asciiTheme="minorHAnsi" w:eastAsiaTheme="minorEastAsia" w:hAnsiTheme="minorHAnsi" w:cstheme="minorBidi"/>
          <w:noProof/>
          <w:sz w:val="22"/>
          <w:szCs w:val="22"/>
          <w:lang w:val="en-US"/>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54379259" w:history="1">
        <w:r w:rsidR="004F4509" w:rsidRPr="00876DEB">
          <w:rPr>
            <w:rStyle w:val="Hyperlink"/>
            <w:noProof/>
          </w:rPr>
          <w:t>Observation 1: Urban scenarios can provide better insights into power saving evaluations for V2X applications.</w:t>
        </w:r>
      </w:hyperlink>
    </w:p>
    <w:p w14:paraId="638A191B" w14:textId="77777777" w:rsidR="004F4509" w:rsidRDefault="004F4509">
      <w:pPr>
        <w:pStyle w:val="TableofFigures"/>
        <w:tabs>
          <w:tab w:val="right" w:leader="dot" w:pos="9350"/>
        </w:tabs>
        <w:rPr>
          <w:rFonts w:asciiTheme="minorHAnsi" w:eastAsiaTheme="minorEastAsia" w:hAnsiTheme="minorHAnsi" w:cstheme="minorBidi"/>
          <w:noProof/>
          <w:sz w:val="22"/>
          <w:szCs w:val="22"/>
          <w:lang w:val="en-US"/>
        </w:rPr>
      </w:pPr>
      <w:hyperlink w:anchor="_Toc54379260" w:history="1">
        <w:r w:rsidRPr="00876DEB">
          <w:rPr>
            <w:rStyle w:val="Hyperlink"/>
            <w:b/>
            <w:bCs/>
            <w:noProof/>
            <w:lang w:val="en-US" w:eastAsia="zh-CN"/>
          </w:rPr>
          <w:t>Observation 2: For public safety MCPTT voice service, a broadcasting TX UE can only establish communication up to half of the RX UEs when the RX UE distance is larger than 580 meters. This proportion of accessible RX UEs is lower for larger distances.</w:t>
        </w:r>
      </w:hyperlink>
    </w:p>
    <w:p w14:paraId="43F204C3" w14:textId="77777777" w:rsidR="004F4509" w:rsidRDefault="004F4509">
      <w:pPr>
        <w:pStyle w:val="TableofFigures"/>
        <w:tabs>
          <w:tab w:val="right" w:leader="dot" w:pos="9350"/>
        </w:tabs>
        <w:rPr>
          <w:rFonts w:asciiTheme="minorHAnsi" w:eastAsiaTheme="minorEastAsia" w:hAnsiTheme="minorHAnsi" w:cstheme="minorBidi"/>
          <w:noProof/>
          <w:sz w:val="22"/>
          <w:szCs w:val="22"/>
          <w:lang w:val="en-US"/>
        </w:rPr>
      </w:pPr>
      <w:hyperlink w:anchor="_Toc54379261" w:history="1">
        <w:r w:rsidRPr="00876DEB">
          <w:rPr>
            <w:rStyle w:val="Hyperlink"/>
            <w:b/>
            <w:bCs/>
            <w:noProof/>
            <w:lang w:val="en-US" w:eastAsia="zh-CN"/>
          </w:rPr>
          <w:t>Observation 3: For public safety MCPTT voice service, a broadcasting TX UE is expected to have a group size around 50-55 RX UEs. The maximum groups size is limited to 65 for this scenario.</w:t>
        </w:r>
      </w:hyperlink>
    </w:p>
    <w:p w14:paraId="36AD9285" w14:textId="77777777" w:rsidR="004F4509" w:rsidRDefault="004F4509">
      <w:pPr>
        <w:pStyle w:val="TableofFigures"/>
        <w:tabs>
          <w:tab w:val="right" w:leader="dot" w:pos="9350"/>
        </w:tabs>
        <w:rPr>
          <w:rFonts w:asciiTheme="minorHAnsi" w:eastAsiaTheme="minorEastAsia" w:hAnsiTheme="minorHAnsi" w:cstheme="minorBidi"/>
          <w:noProof/>
          <w:sz w:val="22"/>
          <w:szCs w:val="22"/>
          <w:lang w:val="en-US"/>
        </w:rPr>
      </w:pPr>
      <w:hyperlink w:anchor="_Toc54379262" w:history="1">
        <w:r w:rsidRPr="00876DEB">
          <w:rPr>
            <w:rStyle w:val="Hyperlink"/>
            <w:b/>
            <w:bCs/>
            <w:noProof/>
            <w:lang w:val="en-US" w:eastAsia="zh-CN"/>
          </w:rPr>
          <w:t>Observation 4: For RX UEs associated with a broadcast session</w:t>
        </w:r>
        <w:r w:rsidRPr="00876DEB">
          <w:rPr>
            <w:rStyle w:val="Hyperlink"/>
            <w:noProof/>
            <w:lang w:val="en-US" w:eastAsia="zh-CN"/>
          </w:rPr>
          <w:t xml:space="preserve"> </w:t>
        </w:r>
        <w:r w:rsidRPr="00876DEB">
          <w:rPr>
            <w:rStyle w:val="Hyperlink"/>
            <w:b/>
            <w:bCs/>
            <w:noProof/>
            <w:lang w:val="en-US" w:eastAsia="zh-CN"/>
          </w:rPr>
          <w:t>utilizing public safety MCPTT voice service, PRR &gt; 0.99 can be satisfied up to 2 km distance by using 4 repetitions per VoIP payload.</w:t>
        </w:r>
      </w:hyperlink>
    </w:p>
    <w:p w14:paraId="1850FF6E" w14:textId="3BDABE73" w:rsidR="00EF6A97" w:rsidRPr="00FF6529" w:rsidRDefault="00327496" w:rsidP="00FF6529">
      <w:pPr>
        <w:pStyle w:val="TableofFigures"/>
        <w:tabs>
          <w:tab w:val="right" w:leader="dot" w:pos="9350"/>
        </w:tabs>
        <w:jc w:val="both"/>
        <w:rPr>
          <w:rStyle w:val="Hyperlink"/>
          <w:b/>
          <w:bCs/>
          <w:noProof/>
          <w:color w:val="000000" w:themeColor="text1"/>
          <w:u w:val="none"/>
        </w:rPr>
      </w:pPr>
      <w:r>
        <w:rPr>
          <w:lang w:val="en-US" w:eastAsia="zh-CN"/>
        </w:rPr>
        <w:fldChar w:fldCharType="end"/>
      </w:r>
      <w:r w:rsidR="00FE736F" w:rsidRPr="00FF6529">
        <w:rPr>
          <w:rStyle w:val="Hyperlink"/>
          <w:b/>
          <w:bCs/>
          <w:noProof/>
          <w:color w:val="000000" w:themeColor="text1"/>
          <w:u w:val="none"/>
        </w:rPr>
        <w:fldChar w:fldCharType="begin"/>
      </w:r>
      <w:r w:rsidR="00FE736F" w:rsidRPr="00FE736F">
        <w:rPr>
          <w:rStyle w:val="Hyperlink"/>
          <w:color w:val="000000" w:themeColor="text1"/>
          <w:u w:val="none"/>
        </w:rPr>
        <w:instrText xml:space="preserve"> HYPERLINK  \l "Observation2" </w:instrText>
      </w:r>
      <w:r w:rsidR="00BF0205" w:rsidRPr="00FF6529">
        <w:rPr>
          <w:rStyle w:val="Hyperlink"/>
          <w:b/>
          <w:bCs/>
          <w:noProof/>
          <w:color w:val="000000" w:themeColor="text1"/>
          <w:u w:val="none"/>
        </w:rPr>
      </w:r>
      <w:r w:rsidR="00FE736F" w:rsidRPr="00FF6529">
        <w:rPr>
          <w:rStyle w:val="Hyperlink"/>
          <w:b/>
          <w:bCs/>
          <w:noProof/>
          <w:color w:val="000000" w:themeColor="text1"/>
          <w:u w:val="none"/>
        </w:rPr>
        <w:fldChar w:fldCharType="separate"/>
      </w:r>
      <w:r w:rsidR="00DB4FA8" w:rsidRPr="00FF6529">
        <w:rPr>
          <w:rStyle w:val="Hyperlink"/>
          <w:b/>
          <w:bCs/>
          <w:noProof/>
          <w:color w:val="000000" w:themeColor="text1"/>
          <w:u w:val="none"/>
        </w:rPr>
        <w:t>Observation 2: For public safety MCPTT voice service, a broadcasting TX UE can only establish communication up to half of the RX UEs when the RX UE distance is larger than 580 meters. This proportion of accessible RX UEs is lower for larger distances.</w:t>
      </w:r>
    </w:p>
    <w:p w14:paraId="3A795E7B" w14:textId="4AFA8968" w:rsidR="00DB4FA8" w:rsidRPr="00FF6529" w:rsidRDefault="00FE736F" w:rsidP="00FF6529">
      <w:pPr>
        <w:pStyle w:val="TableofFigures"/>
        <w:tabs>
          <w:tab w:val="right" w:leader="dot" w:pos="9350"/>
        </w:tabs>
        <w:jc w:val="both"/>
        <w:rPr>
          <w:rStyle w:val="Hyperlink"/>
          <w:b/>
          <w:bCs/>
          <w:noProof/>
          <w:color w:val="000000" w:themeColor="text1"/>
          <w:u w:val="none"/>
        </w:rPr>
      </w:pPr>
      <w:r w:rsidRPr="00FF6529">
        <w:rPr>
          <w:rStyle w:val="Hyperlink"/>
          <w:b/>
          <w:bCs/>
          <w:noProof/>
          <w:color w:val="000000" w:themeColor="text1"/>
          <w:u w:val="none"/>
        </w:rPr>
        <w:fldChar w:fldCharType="end"/>
      </w:r>
      <w:hyperlink w:anchor="Observation3" w:history="1">
        <w:r w:rsidR="00DB4FA8" w:rsidRPr="00FF6529">
          <w:rPr>
            <w:rStyle w:val="Hyperlink"/>
            <w:b/>
            <w:bCs/>
            <w:noProof/>
            <w:color w:val="000000" w:themeColor="text1"/>
            <w:u w:val="none"/>
          </w:rPr>
          <w:t>Observation 3: For public safety MCPTT voice service, a broadcasting TX UE is expected to have a group size around 50-55 RX UEs. The maximum groups size is limited to 65 for this scenario.</w:t>
        </w:r>
      </w:hyperlink>
    </w:p>
    <w:p w14:paraId="5F1140D0" w14:textId="08764170" w:rsidR="00FE736F" w:rsidRDefault="004F4509" w:rsidP="00FF6529">
      <w:pPr>
        <w:pStyle w:val="TableofFigures"/>
        <w:tabs>
          <w:tab w:val="right" w:leader="dot" w:pos="9350"/>
        </w:tabs>
        <w:jc w:val="both"/>
        <w:rPr>
          <w:rStyle w:val="Hyperlink"/>
          <w:b/>
          <w:bCs/>
          <w:noProof/>
          <w:color w:val="000000" w:themeColor="text1"/>
          <w:u w:val="none"/>
        </w:rPr>
      </w:pPr>
      <w:hyperlink w:anchor="Observation4" w:history="1">
        <w:r w:rsidR="00EF6A97" w:rsidRPr="00FF6529">
          <w:rPr>
            <w:rStyle w:val="Hyperlink"/>
            <w:b/>
            <w:bCs/>
            <w:noProof/>
            <w:color w:val="000000" w:themeColor="text1"/>
            <w:u w:val="none"/>
          </w:rPr>
          <w:t xml:space="preserve">Observation 4: </w:t>
        </w:r>
        <w:bookmarkStart w:id="20" w:name="_Hlk54338960"/>
        <w:r w:rsidR="00EF6A97" w:rsidRPr="00FF6529">
          <w:rPr>
            <w:rStyle w:val="Hyperlink"/>
            <w:b/>
            <w:bCs/>
            <w:noProof/>
            <w:color w:val="000000" w:themeColor="text1"/>
            <w:u w:val="none"/>
          </w:rPr>
          <w:t>For RX UEs associated with a broadcast session utilizing public safety MCPTT voice service, PRR &gt; 0.99 can be satisfied up to 2 km distance by using 4 repetitions per VoIP payload.</w:t>
        </w:r>
        <w:bookmarkEnd w:id="20"/>
      </w:hyperlink>
    </w:p>
    <w:p w14:paraId="0D8D7626" w14:textId="77777777" w:rsidR="00252702" w:rsidRPr="00252702" w:rsidRDefault="00252702" w:rsidP="00252702"/>
    <w:p w14:paraId="751BCDAD" w14:textId="77777777" w:rsidR="004F4509" w:rsidRDefault="000E517A">
      <w:pPr>
        <w:pStyle w:val="TableofFigures"/>
        <w:tabs>
          <w:tab w:val="right" w:leader="dot" w:pos="9350"/>
        </w:tabs>
        <w:rPr>
          <w:rFonts w:asciiTheme="minorHAnsi" w:eastAsiaTheme="minorEastAsia" w:hAnsiTheme="minorHAnsi" w:cstheme="minorBidi"/>
          <w:noProof/>
          <w:sz w:val="22"/>
          <w:szCs w:val="22"/>
          <w:lang w:val="en-US"/>
        </w:rPr>
      </w:pPr>
      <w:r w:rsidRPr="00FF6529">
        <w:rPr>
          <w:b/>
          <w:bCs/>
          <w:lang w:val="en-US" w:eastAsia="zh-CN"/>
        </w:rPr>
        <w:fldChar w:fldCharType="begin"/>
      </w:r>
      <w:r>
        <w:rPr>
          <w:lang w:val="en-US" w:eastAsia="zh-CN"/>
        </w:rPr>
        <w:instrText xml:space="preserve"> TOC \n \h \z \c "Proposal" </w:instrText>
      </w:r>
      <w:r w:rsidRPr="00FF6529">
        <w:rPr>
          <w:b/>
          <w:bCs/>
          <w:lang w:val="en-US" w:eastAsia="zh-CN"/>
        </w:rPr>
        <w:fldChar w:fldCharType="separate"/>
      </w:r>
      <w:hyperlink w:anchor="_Toc54379263" w:history="1">
        <w:r w:rsidR="004F4509" w:rsidRPr="0033524A">
          <w:rPr>
            <w:rStyle w:val="Hyperlink"/>
            <w:b/>
            <w:bCs/>
            <w:noProof/>
          </w:rPr>
          <w:t>Proposal 1: RAN1 should identify scaling factors to account for the impact of the modulation orders below 256QAM on the overall SL power consumption.</w:t>
        </w:r>
      </w:hyperlink>
    </w:p>
    <w:p w14:paraId="46AE52B8" w14:textId="77777777" w:rsidR="004F4509" w:rsidRDefault="004F4509">
      <w:pPr>
        <w:pStyle w:val="TableofFigures"/>
        <w:tabs>
          <w:tab w:val="right" w:leader="dot" w:pos="9350"/>
        </w:tabs>
        <w:rPr>
          <w:rFonts w:asciiTheme="minorHAnsi" w:eastAsiaTheme="minorEastAsia" w:hAnsiTheme="minorHAnsi" w:cstheme="minorBidi"/>
          <w:noProof/>
          <w:sz w:val="22"/>
          <w:szCs w:val="22"/>
          <w:lang w:val="en-US"/>
        </w:rPr>
      </w:pPr>
      <w:hyperlink w:anchor="_Toc54379264" w:history="1">
        <w:r w:rsidRPr="0033524A">
          <w:rPr>
            <w:rStyle w:val="Hyperlink"/>
            <w:noProof/>
          </w:rPr>
          <w:t>Proposal 2: Introduce 1000 as the number of pedestrian UEs for power saving evaluations for V2X applications.</w:t>
        </w:r>
      </w:hyperlink>
    </w:p>
    <w:p w14:paraId="28A833D6" w14:textId="77777777" w:rsidR="004F4509" w:rsidRDefault="004F4509">
      <w:pPr>
        <w:pStyle w:val="TableofFigures"/>
        <w:tabs>
          <w:tab w:val="right" w:leader="dot" w:pos="9350"/>
        </w:tabs>
        <w:rPr>
          <w:rFonts w:asciiTheme="minorHAnsi" w:eastAsiaTheme="minorEastAsia" w:hAnsiTheme="minorHAnsi" w:cstheme="minorBidi"/>
          <w:noProof/>
          <w:sz w:val="22"/>
          <w:szCs w:val="22"/>
          <w:lang w:val="en-US"/>
        </w:rPr>
      </w:pPr>
      <w:hyperlink w:anchor="_Toc54379265" w:history="1">
        <w:r w:rsidRPr="0033524A">
          <w:rPr>
            <w:rStyle w:val="Hyperlink"/>
            <w:noProof/>
          </w:rPr>
          <w:t>Proposal 3: Introduce the following additional traffic model for power saving evaluations for V2X applications:</w:t>
        </w:r>
      </w:hyperlink>
    </w:p>
    <w:p w14:paraId="57D96E29" w14:textId="77777777" w:rsidR="004F4509" w:rsidRDefault="004F4509">
      <w:pPr>
        <w:pStyle w:val="TableofFigures"/>
        <w:tabs>
          <w:tab w:val="right" w:leader="dot" w:pos="9350"/>
        </w:tabs>
        <w:rPr>
          <w:rFonts w:asciiTheme="minorHAnsi" w:eastAsiaTheme="minorEastAsia" w:hAnsiTheme="minorHAnsi" w:cstheme="minorBidi"/>
          <w:noProof/>
          <w:sz w:val="22"/>
          <w:szCs w:val="22"/>
          <w:lang w:val="en-US"/>
        </w:rPr>
      </w:pPr>
      <w:hyperlink w:anchor="_Toc54379266" w:history="1">
        <w:r w:rsidRPr="0033524A">
          <w:rPr>
            <w:rStyle w:val="Hyperlink"/>
            <w:noProof/>
          </w:rPr>
          <w:t>Proposal 4: Use a mix of traffic models for power saving evaluations with a mix of UE types for V2X applications.</w:t>
        </w:r>
      </w:hyperlink>
    </w:p>
    <w:p w14:paraId="4B63F76E" w14:textId="77777777" w:rsidR="004F4509" w:rsidRDefault="004F4509">
      <w:pPr>
        <w:pStyle w:val="TableofFigures"/>
        <w:tabs>
          <w:tab w:val="right" w:leader="dot" w:pos="9350"/>
        </w:tabs>
        <w:rPr>
          <w:rFonts w:asciiTheme="minorHAnsi" w:eastAsiaTheme="minorEastAsia" w:hAnsiTheme="minorHAnsi" w:cstheme="minorBidi"/>
          <w:noProof/>
          <w:sz w:val="22"/>
          <w:szCs w:val="22"/>
          <w:lang w:val="en-US"/>
        </w:rPr>
      </w:pPr>
      <w:hyperlink w:anchor="_Toc54379267" w:history="1">
        <w:r w:rsidRPr="0033524A">
          <w:rPr>
            <w:rStyle w:val="Hyperlink"/>
            <w:noProof/>
          </w:rPr>
          <w:t>Proposal 5: For performance evaluation of public safety services, RAN1 should select a set of traffic patterns and requirements in terms of latency, reliability, range and number of supported UEs that can cover a diverse set of use cases.</w:t>
        </w:r>
      </w:hyperlink>
    </w:p>
    <w:p w14:paraId="46F5812F" w14:textId="55181D50" w:rsidR="000E517A" w:rsidRPr="00366043" w:rsidRDefault="000E517A" w:rsidP="00FF6529">
      <w:pPr>
        <w:jc w:val="both"/>
        <w:rPr>
          <w:lang w:val="en-US" w:eastAsia="zh-CN"/>
        </w:rPr>
      </w:pPr>
      <w:r w:rsidRPr="00FF6529">
        <w:rPr>
          <w:b/>
          <w:bCs/>
          <w:lang w:val="en-US" w:eastAsia="zh-CN"/>
        </w:rPr>
        <w:fldChar w:fldCharType="end"/>
      </w:r>
    </w:p>
    <w:p w14:paraId="68E19F63" w14:textId="10B5C917" w:rsidR="002429D9" w:rsidRPr="00BE5B8C" w:rsidRDefault="002429D9" w:rsidP="00F756EC">
      <w:pPr>
        <w:pStyle w:val="Heading1"/>
      </w:pPr>
      <w:r>
        <w:t>References</w:t>
      </w:r>
      <w:bookmarkStart w:id="21" w:name="_Hlk4777878"/>
    </w:p>
    <w:bookmarkEnd w:id="21"/>
    <w:p w14:paraId="40D3CB11" w14:textId="7A9A41A6" w:rsidR="002429D9" w:rsidRPr="00D46BA9" w:rsidRDefault="0098759D" w:rsidP="008968A0">
      <w:pPr>
        <w:pStyle w:val="Reference"/>
        <w:numPr>
          <w:ilvl w:val="0"/>
          <w:numId w:val="3"/>
        </w:numPr>
        <w:overflowPunct/>
        <w:autoSpaceDE/>
        <w:autoSpaceDN/>
        <w:adjustRightInd/>
        <w:spacing w:before="120" w:after="0" w:line="280" w:lineRule="atLeast"/>
        <w:textAlignment w:val="auto"/>
        <w:rPr>
          <w:b/>
          <w:kern w:val="2"/>
          <w:sz w:val="20"/>
        </w:rPr>
      </w:pPr>
      <w:r w:rsidRPr="00D46BA9">
        <w:rPr>
          <w:b/>
          <w:kern w:val="2"/>
          <w:sz w:val="20"/>
        </w:rPr>
        <w:t xml:space="preserve">3GPP TS </w:t>
      </w:r>
      <w:r w:rsidR="001774E3" w:rsidRPr="00D46BA9">
        <w:rPr>
          <w:b/>
          <w:kern w:val="2"/>
          <w:sz w:val="20"/>
        </w:rPr>
        <w:t>38.</w:t>
      </w:r>
      <w:r w:rsidR="00435632" w:rsidRPr="00D46BA9">
        <w:rPr>
          <w:b/>
          <w:kern w:val="2"/>
          <w:sz w:val="20"/>
        </w:rPr>
        <w:t>840</w:t>
      </w:r>
      <w:r w:rsidRPr="00D46BA9">
        <w:rPr>
          <w:b/>
          <w:kern w:val="2"/>
          <w:sz w:val="20"/>
        </w:rPr>
        <w:t xml:space="preserve">, </w:t>
      </w:r>
      <w:r w:rsidR="00D46BA9" w:rsidRPr="00D46BA9">
        <w:rPr>
          <w:b/>
          <w:kern w:val="2"/>
          <w:sz w:val="20"/>
        </w:rPr>
        <w:t>“</w:t>
      </w:r>
      <w:r w:rsidR="00D46BA9" w:rsidRPr="003D270A">
        <w:rPr>
          <w:b/>
          <w:i/>
          <w:kern w:val="2"/>
          <w:sz w:val="20"/>
        </w:rPr>
        <w:t>Study on user equipment (UE) power saving in NR (Release 16)</w:t>
      </w:r>
      <w:r w:rsidR="00D46BA9" w:rsidRPr="00D46BA9">
        <w:rPr>
          <w:b/>
          <w:kern w:val="2"/>
          <w:sz w:val="20"/>
        </w:rPr>
        <w:t>”</w:t>
      </w:r>
    </w:p>
    <w:p w14:paraId="0AD57053" w14:textId="66757156" w:rsidR="00F30E19" w:rsidRDefault="00F30E19" w:rsidP="008968A0">
      <w:pPr>
        <w:pStyle w:val="Reference"/>
        <w:numPr>
          <w:ilvl w:val="0"/>
          <w:numId w:val="3"/>
        </w:numPr>
        <w:overflowPunct/>
        <w:autoSpaceDE/>
        <w:autoSpaceDN/>
        <w:adjustRightInd/>
        <w:spacing w:before="120" w:after="0" w:line="280" w:lineRule="atLeast"/>
        <w:textAlignment w:val="auto"/>
        <w:rPr>
          <w:b/>
          <w:kern w:val="2"/>
          <w:sz w:val="20"/>
        </w:rPr>
      </w:pPr>
      <w:r>
        <w:rPr>
          <w:b/>
          <w:kern w:val="2"/>
          <w:sz w:val="20"/>
        </w:rPr>
        <w:t>3GPP TS 36.843, “</w:t>
      </w:r>
      <w:r w:rsidRPr="003D270A">
        <w:rPr>
          <w:b/>
          <w:i/>
          <w:iCs/>
          <w:kern w:val="2"/>
          <w:sz w:val="20"/>
        </w:rPr>
        <w:t>Study on LTE device to device proximity services (Release 12)</w:t>
      </w:r>
      <w:r>
        <w:rPr>
          <w:b/>
          <w:kern w:val="2"/>
          <w:sz w:val="20"/>
        </w:rPr>
        <w:t>”</w:t>
      </w:r>
    </w:p>
    <w:p w14:paraId="4289E4AE" w14:textId="5A56D824" w:rsidR="0009205F" w:rsidRDefault="0009205F" w:rsidP="008968A0">
      <w:pPr>
        <w:pStyle w:val="Reference"/>
        <w:numPr>
          <w:ilvl w:val="0"/>
          <w:numId w:val="3"/>
        </w:numPr>
        <w:overflowPunct/>
        <w:autoSpaceDE/>
        <w:autoSpaceDN/>
        <w:adjustRightInd/>
        <w:spacing w:before="120" w:after="0" w:line="280" w:lineRule="atLeast"/>
        <w:textAlignment w:val="auto"/>
        <w:rPr>
          <w:b/>
          <w:kern w:val="2"/>
          <w:sz w:val="20"/>
        </w:rPr>
      </w:pPr>
      <w:r w:rsidRPr="00B01F93">
        <w:rPr>
          <w:b/>
          <w:bCs/>
          <w:kern w:val="2"/>
          <w:sz w:val="20"/>
        </w:rPr>
        <w:t>ITU-R M.</w:t>
      </w:r>
      <w:r w:rsidR="4B194A75" w:rsidRPr="00B01F93">
        <w:rPr>
          <w:b/>
          <w:bCs/>
          <w:kern w:val="2"/>
          <w:sz w:val="20"/>
        </w:rPr>
        <w:t>2135-1</w:t>
      </w:r>
      <w:r w:rsidRPr="00B01F93">
        <w:rPr>
          <w:b/>
          <w:bCs/>
          <w:kern w:val="2"/>
          <w:sz w:val="20"/>
        </w:rPr>
        <w:t>, “</w:t>
      </w:r>
      <w:r w:rsidRPr="00B01F93">
        <w:rPr>
          <w:b/>
          <w:bCs/>
          <w:i/>
          <w:iCs/>
          <w:kern w:val="2"/>
          <w:sz w:val="20"/>
        </w:rPr>
        <w:t>Guidelines for evaluation of radio interface technologies for IMT-advanced</w:t>
      </w:r>
      <w:r w:rsidRPr="00B01F93">
        <w:rPr>
          <w:b/>
          <w:bCs/>
          <w:kern w:val="2"/>
          <w:sz w:val="20"/>
        </w:rPr>
        <w:t>”</w:t>
      </w:r>
      <w:r w:rsidR="4B194A75" w:rsidRPr="00B01F93">
        <w:rPr>
          <w:b/>
          <w:bCs/>
          <w:kern w:val="2"/>
          <w:sz w:val="20"/>
        </w:rPr>
        <w:t xml:space="preserve">, accessed at </w:t>
      </w:r>
      <w:hyperlink r:id="rId16">
        <w:r w:rsidR="4B194A75" w:rsidRPr="00B01F93">
          <w:rPr>
            <w:rStyle w:val="Hyperlink"/>
          </w:rPr>
          <w:t>https://www.itu.int/dms_pub/itu-r/opb/rep/R-REP-M.2135-1-2009-PDF-E.pdf</w:t>
        </w:r>
      </w:hyperlink>
    </w:p>
    <w:p w14:paraId="2DCA7A3A" w14:textId="365E4F06" w:rsidR="0009205F" w:rsidRDefault="0009205F" w:rsidP="008968A0">
      <w:pPr>
        <w:pStyle w:val="Reference"/>
        <w:numPr>
          <w:ilvl w:val="0"/>
          <w:numId w:val="3"/>
        </w:numPr>
        <w:overflowPunct/>
        <w:autoSpaceDE/>
        <w:autoSpaceDN/>
        <w:adjustRightInd/>
        <w:spacing w:before="120" w:after="0" w:line="280" w:lineRule="atLeast"/>
        <w:textAlignment w:val="auto"/>
        <w:rPr>
          <w:b/>
          <w:kern w:val="2"/>
          <w:sz w:val="20"/>
        </w:rPr>
      </w:pPr>
      <w:r>
        <w:rPr>
          <w:b/>
          <w:kern w:val="2"/>
          <w:sz w:val="20"/>
        </w:rPr>
        <w:t>3GPP TS 36.814, “</w:t>
      </w:r>
      <w:r w:rsidRPr="003D270A">
        <w:rPr>
          <w:b/>
          <w:i/>
          <w:iCs/>
          <w:kern w:val="2"/>
          <w:sz w:val="20"/>
        </w:rPr>
        <w:t>Further advancements for E-UTRA physical layer aspects (Release 9)</w:t>
      </w:r>
      <w:r>
        <w:rPr>
          <w:b/>
          <w:kern w:val="2"/>
          <w:sz w:val="20"/>
        </w:rPr>
        <w:t>”</w:t>
      </w:r>
    </w:p>
    <w:p w14:paraId="5B0A757D" w14:textId="44DA4893" w:rsidR="003D270A" w:rsidRDefault="003D270A" w:rsidP="008968A0">
      <w:pPr>
        <w:pStyle w:val="Reference"/>
        <w:numPr>
          <w:ilvl w:val="0"/>
          <w:numId w:val="3"/>
        </w:numPr>
        <w:overflowPunct/>
        <w:autoSpaceDE/>
        <w:autoSpaceDN/>
        <w:adjustRightInd/>
        <w:spacing w:before="120" w:after="0" w:line="280" w:lineRule="atLeast"/>
        <w:textAlignment w:val="auto"/>
        <w:rPr>
          <w:b/>
          <w:kern w:val="2"/>
          <w:sz w:val="20"/>
        </w:rPr>
      </w:pPr>
      <w:r>
        <w:rPr>
          <w:b/>
          <w:kern w:val="2"/>
          <w:sz w:val="20"/>
        </w:rPr>
        <w:t>3GPP TS 23.501, “</w:t>
      </w:r>
      <w:r w:rsidRPr="003D270A">
        <w:rPr>
          <w:b/>
          <w:i/>
          <w:iCs/>
          <w:kern w:val="2"/>
          <w:sz w:val="20"/>
        </w:rPr>
        <w:t>System architecture for the 5G system (5GS); stage 2 (Release 16)</w:t>
      </w:r>
      <w:r>
        <w:rPr>
          <w:b/>
          <w:kern w:val="2"/>
          <w:sz w:val="20"/>
        </w:rPr>
        <w:t>”</w:t>
      </w:r>
    </w:p>
    <w:p w14:paraId="3CDAF9B3" w14:textId="083B7886" w:rsidR="00A546B4" w:rsidRDefault="00A546B4" w:rsidP="00A546B4">
      <w:pPr>
        <w:pStyle w:val="Reference"/>
        <w:numPr>
          <w:ilvl w:val="0"/>
          <w:numId w:val="3"/>
        </w:numPr>
        <w:overflowPunct/>
        <w:autoSpaceDE/>
        <w:autoSpaceDN/>
        <w:adjustRightInd/>
        <w:spacing w:before="120" w:after="0" w:line="280" w:lineRule="atLeast"/>
        <w:textAlignment w:val="auto"/>
        <w:rPr>
          <w:b/>
          <w:kern w:val="2"/>
          <w:sz w:val="20"/>
        </w:rPr>
      </w:pPr>
      <w:bookmarkStart w:id="22" w:name="_Ref47695253"/>
      <w:bookmarkStart w:id="23" w:name="_Ref47690728"/>
      <w:r>
        <w:rPr>
          <w:b/>
          <w:kern w:val="2"/>
          <w:sz w:val="20"/>
        </w:rPr>
        <w:t>3GPP TS 38.885, “</w:t>
      </w:r>
      <w:r w:rsidRPr="00B40C7B">
        <w:rPr>
          <w:b/>
          <w:i/>
          <w:iCs/>
          <w:kern w:val="2"/>
          <w:sz w:val="20"/>
        </w:rPr>
        <w:t xml:space="preserve">Study on </w:t>
      </w:r>
      <w:r>
        <w:rPr>
          <w:b/>
          <w:i/>
          <w:iCs/>
          <w:kern w:val="2"/>
          <w:sz w:val="20"/>
        </w:rPr>
        <w:t xml:space="preserve">NR </w:t>
      </w:r>
      <w:r w:rsidRPr="00B40C7B">
        <w:rPr>
          <w:b/>
          <w:i/>
          <w:iCs/>
          <w:kern w:val="2"/>
          <w:sz w:val="20"/>
        </w:rPr>
        <w:t>Vehicle-to-Everything (V2X) (Release 1</w:t>
      </w:r>
      <w:r>
        <w:rPr>
          <w:b/>
          <w:i/>
          <w:iCs/>
          <w:kern w:val="2"/>
          <w:sz w:val="20"/>
        </w:rPr>
        <w:t>6</w:t>
      </w:r>
      <w:r w:rsidRPr="00B40C7B">
        <w:rPr>
          <w:b/>
          <w:i/>
          <w:iCs/>
          <w:kern w:val="2"/>
          <w:sz w:val="20"/>
        </w:rPr>
        <w:t>)</w:t>
      </w:r>
      <w:r>
        <w:rPr>
          <w:b/>
          <w:kern w:val="2"/>
          <w:sz w:val="20"/>
        </w:rPr>
        <w:t>”</w:t>
      </w:r>
      <w:bookmarkEnd w:id="22"/>
    </w:p>
    <w:p w14:paraId="7BD00FC9" w14:textId="2EF472D9" w:rsidR="00B40C7B" w:rsidRDefault="00706150" w:rsidP="00B40C7B">
      <w:pPr>
        <w:pStyle w:val="Reference"/>
        <w:numPr>
          <w:ilvl w:val="0"/>
          <w:numId w:val="3"/>
        </w:numPr>
        <w:overflowPunct/>
        <w:autoSpaceDE/>
        <w:autoSpaceDN/>
        <w:adjustRightInd/>
        <w:spacing w:before="120" w:after="0" w:line="280" w:lineRule="atLeast"/>
        <w:textAlignment w:val="auto"/>
        <w:rPr>
          <w:b/>
          <w:kern w:val="2"/>
          <w:sz w:val="20"/>
        </w:rPr>
      </w:pPr>
      <w:bookmarkStart w:id="24" w:name="_Ref47695290"/>
      <w:r>
        <w:rPr>
          <w:b/>
          <w:kern w:val="2"/>
          <w:sz w:val="20"/>
        </w:rPr>
        <w:t>3GPP TS 37.885, “</w:t>
      </w:r>
      <w:r w:rsidRPr="00B40C7B">
        <w:rPr>
          <w:b/>
          <w:i/>
          <w:iCs/>
          <w:kern w:val="2"/>
          <w:sz w:val="20"/>
        </w:rPr>
        <w:t>Study on evaluation methodology of new Vehicle-to-Everything (V2X) use cases for LTE and NR (Release 15)</w:t>
      </w:r>
      <w:r>
        <w:rPr>
          <w:b/>
          <w:kern w:val="2"/>
          <w:sz w:val="20"/>
        </w:rPr>
        <w:t>”</w:t>
      </w:r>
      <w:bookmarkEnd w:id="23"/>
      <w:bookmarkEnd w:id="24"/>
    </w:p>
    <w:p w14:paraId="4B194A75" w14:textId="77FA870E" w:rsidR="00B40C7B" w:rsidRPr="00B40C7B" w:rsidRDefault="00B40C7B" w:rsidP="00B40C7B">
      <w:pPr>
        <w:pStyle w:val="Reference"/>
        <w:numPr>
          <w:ilvl w:val="0"/>
          <w:numId w:val="3"/>
        </w:numPr>
        <w:overflowPunct/>
        <w:autoSpaceDE/>
        <w:autoSpaceDN/>
        <w:adjustRightInd/>
        <w:spacing w:before="120" w:after="0" w:line="280" w:lineRule="atLeast"/>
        <w:textAlignment w:val="auto"/>
        <w:rPr>
          <w:b/>
          <w:kern w:val="2"/>
          <w:sz w:val="18"/>
          <w:szCs w:val="18"/>
        </w:rPr>
      </w:pPr>
      <w:bookmarkStart w:id="25" w:name="_Ref47694612"/>
      <w:r w:rsidRPr="00B40C7B">
        <w:rPr>
          <w:b/>
          <w:kern w:val="2"/>
          <w:sz w:val="20"/>
          <w:szCs w:val="18"/>
        </w:rPr>
        <w:t>3GPP TS 36.885, “</w:t>
      </w:r>
      <w:r w:rsidRPr="00B40C7B">
        <w:rPr>
          <w:b/>
          <w:i/>
          <w:iCs/>
          <w:kern w:val="2"/>
          <w:sz w:val="20"/>
          <w:szCs w:val="18"/>
        </w:rPr>
        <w:t>Study on LTE-based V2X Services (Release 14)</w:t>
      </w:r>
      <w:r w:rsidRPr="00B40C7B">
        <w:rPr>
          <w:b/>
          <w:kern w:val="2"/>
          <w:sz w:val="20"/>
          <w:szCs w:val="18"/>
        </w:rPr>
        <w:t>”</w:t>
      </w:r>
      <w:bookmarkEnd w:id="25"/>
    </w:p>
    <w:p w14:paraId="03FBD64B" w14:textId="70FEBCDE" w:rsidR="00B40C7B" w:rsidRPr="00B40C7B" w:rsidRDefault="4B194A75" w:rsidP="00B40C7B">
      <w:pPr>
        <w:pStyle w:val="Reference"/>
        <w:numPr>
          <w:ilvl w:val="0"/>
          <w:numId w:val="3"/>
        </w:numPr>
        <w:overflowPunct/>
        <w:autoSpaceDE/>
        <w:autoSpaceDN/>
        <w:adjustRightInd/>
        <w:spacing w:before="120" w:after="0" w:line="280" w:lineRule="atLeast"/>
        <w:textAlignment w:val="auto"/>
        <w:rPr>
          <w:b/>
          <w:kern w:val="2"/>
          <w:sz w:val="18"/>
          <w:szCs w:val="18"/>
        </w:rPr>
      </w:pPr>
      <w:r w:rsidRPr="00B01F93">
        <w:rPr>
          <w:rFonts w:eastAsia="Times New Roman"/>
          <w:b/>
          <w:bCs/>
          <w:sz w:val="20"/>
        </w:rPr>
        <w:t>IST-4-027756 WINNER II, D1.1.2 V1.2, “</w:t>
      </w:r>
      <w:r w:rsidRPr="00B01F93">
        <w:rPr>
          <w:b/>
          <w:bCs/>
          <w:i/>
          <w:iCs/>
          <w:sz w:val="20"/>
        </w:rPr>
        <w:t>WINNER II Channel Models: Part I Channel Models</w:t>
      </w:r>
      <w:r w:rsidRPr="00B01F93">
        <w:rPr>
          <w:rFonts w:eastAsia="Times New Roman"/>
          <w:b/>
          <w:bCs/>
          <w:sz w:val="20"/>
        </w:rPr>
        <w:t>”</w:t>
      </w:r>
    </w:p>
    <w:bookmarkEnd w:id="2"/>
    <w:p w14:paraId="581C1E9F" w14:textId="62C8AEB3" w:rsidR="0094769F" w:rsidRPr="0094769F" w:rsidRDefault="0094769F" w:rsidP="00D46BA9">
      <w:pPr>
        <w:pStyle w:val="Reference"/>
        <w:numPr>
          <w:ilvl w:val="0"/>
          <w:numId w:val="0"/>
        </w:numPr>
        <w:overflowPunct/>
        <w:autoSpaceDE/>
        <w:autoSpaceDN/>
        <w:adjustRightInd/>
        <w:spacing w:before="120" w:after="0" w:line="280" w:lineRule="atLeast"/>
        <w:textAlignment w:val="auto"/>
        <w:rPr>
          <w:bCs/>
          <w:kern w:val="2"/>
          <w:sz w:val="20"/>
          <w:szCs w:val="18"/>
        </w:rPr>
      </w:pPr>
    </w:p>
    <w:sectPr w:rsidR="0094769F" w:rsidRPr="009476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FB51C" w14:textId="77777777" w:rsidR="00CC4EBE" w:rsidRDefault="00CC4EBE" w:rsidP="005D6179">
      <w:pPr>
        <w:spacing w:after="0"/>
      </w:pPr>
      <w:r>
        <w:separator/>
      </w:r>
    </w:p>
  </w:endnote>
  <w:endnote w:type="continuationSeparator" w:id="0">
    <w:p w14:paraId="2A66F9C5" w14:textId="77777777" w:rsidR="00CC4EBE" w:rsidRDefault="00CC4EBE" w:rsidP="005D6179">
      <w:pPr>
        <w:spacing w:after="0"/>
      </w:pPr>
      <w:r>
        <w:continuationSeparator/>
      </w:r>
    </w:p>
  </w:endnote>
  <w:endnote w:type="continuationNotice" w:id="1">
    <w:p w14:paraId="5A523693" w14:textId="77777777" w:rsidR="00CC4EBE" w:rsidRDefault="00CC4E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AFF" w:usb1="C000E47F" w:usb2="0000002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4C2E3" w14:textId="77777777" w:rsidR="00CC4EBE" w:rsidRDefault="00CC4EBE" w:rsidP="005D6179">
      <w:pPr>
        <w:spacing w:after="0"/>
      </w:pPr>
      <w:r>
        <w:separator/>
      </w:r>
    </w:p>
  </w:footnote>
  <w:footnote w:type="continuationSeparator" w:id="0">
    <w:p w14:paraId="3313845B" w14:textId="77777777" w:rsidR="00CC4EBE" w:rsidRDefault="00CC4EBE" w:rsidP="005D6179">
      <w:pPr>
        <w:spacing w:after="0"/>
      </w:pPr>
      <w:r>
        <w:continuationSeparator/>
      </w:r>
    </w:p>
  </w:footnote>
  <w:footnote w:type="continuationNotice" w:id="1">
    <w:p w14:paraId="5E9B94A4" w14:textId="77777777" w:rsidR="00CC4EBE" w:rsidRDefault="00CC4E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4697F"/>
    <w:multiLevelType w:val="hybridMultilevel"/>
    <w:tmpl w:val="390CC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C3737"/>
    <w:multiLevelType w:val="hybridMultilevel"/>
    <w:tmpl w:val="E75EC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87F3B"/>
    <w:multiLevelType w:val="hybridMultilevel"/>
    <w:tmpl w:val="AF4A1FF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062323E"/>
    <w:multiLevelType w:val="hybridMultilevel"/>
    <w:tmpl w:val="E63418CC"/>
    <w:lvl w:ilvl="0" w:tplc="19009C7C">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F6077"/>
    <w:multiLevelType w:val="hybridMultilevel"/>
    <w:tmpl w:val="C79ADD34"/>
    <w:lvl w:ilvl="0" w:tplc="4914D228">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1372F"/>
    <w:multiLevelType w:val="hybridMultilevel"/>
    <w:tmpl w:val="34B46046"/>
    <w:lvl w:ilvl="0" w:tplc="210C26CE">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654BF"/>
    <w:multiLevelType w:val="hybridMultilevel"/>
    <w:tmpl w:val="AE0A6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1514D"/>
    <w:multiLevelType w:val="hybridMultilevel"/>
    <w:tmpl w:val="6ABAD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D1177"/>
    <w:multiLevelType w:val="hybridMultilevel"/>
    <w:tmpl w:val="7E32B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766A2"/>
    <w:multiLevelType w:val="hybridMultilevel"/>
    <w:tmpl w:val="1EFC1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4"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EA4039"/>
    <w:multiLevelType w:val="hybridMultilevel"/>
    <w:tmpl w:val="AEF0CCD2"/>
    <w:lvl w:ilvl="0" w:tplc="C86C5C12">
      <w:start w:val="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083029"/>
    <w:multiLevelType w:val="hybridMultilevel"/>
    <w:tmpl w:val="D3DE9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7D2784"/>
    <w:multiLevelType w:val="hybridMultilevel"/>
    <w:tmpl w:val="3F24CA90"/>
    <w:lvl w:ilvl="0" w:tplc="FF2CEA94">
      <w:start w:val="1"/>
      <w:numFmt w:val="bullet"/>
      <w:lvlText w:val="•"/>
      <w:lvlJc w:val="left"/>
      <w:pPr>
        <w:tabs>
          <w:tab w:val="num" w:pos="360"/>
        </w:tabs>
        <w:ind w:left="360" w:hanging="360"/>
      </w:pPr>
      <w:rPr>
        <w:rFonts w:ascii="Arial" w:hAnsi="Arial" w:hint="default"/>
      </w:rPr>
    </w:lvl>
    <w:lvl w:ilvl="1" w:tplc="B91E697E">
      <w:numFmt w:val="bullet"/>
      <w:lvlText w:val="•"/>
      <w:lvlJc w:val="left"/>
      <w:pPr>
        <w:tabs>
          <w:tab w:val="num" w:pos="1080"/>
        </w:tabs>
        <w:ind w:left="1080" w:hanging="360"/>
      </w:pPr>
      <w:rPr>
        <w:rFonts w:ascii="Arial" w:hAnsi="Arial" w:hint="default"/>
      </w:rPr>
    </w:lvl>
    <w:lvl w:ilvl="2" w:tplc="663A2830">
      <w:numFmt w:val="bullet"/>
      <w:lvlText w:val="•"/>
      <w:lvlJc w:val="left"/>
      <w:pPr>
        <w:tabs>
          <w:tab w:val="num" w:pos="1800"/>
        </w:tabs>
        <w:ind w:left="1800" w:hanging="360"/>
      </w:pPr>
      <w:rPr>
        <w:rFonts w:ascii="Microsoft Sans Serif" w:hAnsi="Microsoft Sans Serif" w:hint="default"/>
      </w:rPr>
    </w:lvl>
    <w:lvl w:ilvl="3" w:tplc="9C668DEC">
      <w:start w:val="38"/>
      <w:numFmt w:val="bullet"/>
      <w:lvlText w:val=""/>
      <w:lvlJc w:val="left"/>
      <w:pPr>
        <w:ind w:left="2520" w:hanging="360"/>
      </w:pPr>
      <w:rPr>
        <w:rFonts w:ascii="Wingdings" w:eastAsia="Malgun Gothic" w:hAnsi="Wingdings" w:cs="Times New Roman" w:hint="default"/>
      </w:rPr>
    </w:lvl>
    <w:lvl w:ilvl="4" w:tplc="909AFA5C" w:tentative="1">
      <w:start w:val="1"/>
      <w:numFmt w:val="bullet"/>
      <w:lvlText w:val="•"/>
      <w:lvlJc w:val="left"/>
      <w:pPr>
        <w:tabs>
          <w:tab w:val="num" w:pos="3240"/>
        </w:tabs>
        <w:ind w:left="3240" w:hanging="360"/>
      </w:pPr>
      <w:rPr>
        <w:rFonts w:ascii="Arial" w:hAnsi="Arial" w:hint="default"/>
      </w:rPr>
    </w:lvl>
    <w:lvl w:ilvl="5" w:tplc="3B98B1DA" w:tentative="1">
      <w:start w:val="1"/>
      <w:numFmt w:val="bullet"/>
      <w:lvlText w:val="•"/>
      <w:lvlJc w:val="left"/>
      <w:pPr>
        <w:tabs>
          <w:tab w:val="num" w:pos="3960"/>
        </w:tabs>
        <w:ind w:left="3960" w:hanging="360"/>
      </w:pPr>
      <w:rPr>
        <w:rFonts w:ascii="Arial" w:hAnsi="Arial" w:hint="default"/>
      </w:rPr>
    </w:lvl>
    <w:lvl w:ilvl="6" w:tplc="A7E8F38A" w:tentative="1">
      <w:start w:val="1"/>
      <w:numFmt w:val="bullet"/>
      <w:lvlText w:val="•"/>
      <w:lvlJc w:val="left"/>
      <w:pPr>
        <w:tabs>
          <w:tab w:val="num" w:pos="4680"/>
        </w:tabs>
        <w:ind w:left="4680" w:hanging="360"/>
      </w:pPr>
      <w:rPr>
        <w:rFonts w:ascii="Arial" w:hAnsi="Arial" w:hint="default"/>
      </w:rPr>
    </w:lvl>
    <w:lvl w:ilvl="7" w:tplc="826CEF72" w:tentative="1">
      <w:start w:val="1"/>
      <w:numFmt w:val="bullet"/>
      <w:lvlText w:val="•"/>
      <w:lvlJc w:val="left"/>
      <w:pPr>
        <w:tabs>
          <w:tab w:val="num" w:pos="5400"/>
        </w:tabs>
        <w:ind w:left="5400" w:hanging="360"/>
      </w:pPr>
      <w:rPr>
        <w:rFonts w:ascii="Arial" w:hAnsi="Arial" w:hint="default"/>
      </w:rPr>
    </w:lvl>
    <w:lvl w:ilvl="8" w:tplc="97901B1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44E1B4A"/>
    <w:multiLevelType w:val="hybridMultilevel"/>
    <w:tmpl w:val="9948FC66"/>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84C57A7"/>
    <w:multiLevelType w:val="hybridMultilevel"/>
    <w:tmpl w:val="AF1EC6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2407A1"/>
    <w:multiLevelType w:val="singleLevel"/>
    <w:tmpl w:val="96AE167C"/>
    <w:lvl w:ilvl="0">
      <w:start w:val="1"/>
      <w:numFmt w:val="decimal"/>
      <w:pStyle w:val="TOC5"/>
      <w:lvlText w:val="[%1]"/>
      <w:lvlJc w:val="left"/>
      <w:pPr>
        <w:tabs>
          <w:tab w:val="num" w:pos="360"/>
        </w:tabs>
        <w:ind w:left="360" w:hanging="360"/>
      </w:pPr>
      <w:rPr>
        <w:sz w:val="20"/>
        <w:szCs w:val="20"/>
      </w:rPr>
    </w:lvl>
  </w:abstractNum>
  <w:abstractNum w:abstractNumId="28" w15:restartNumberingAfterBreak="0">
    <w:nsid w:val="7E7B76FD"/>
    <w:multiLevelType w:val="hybridMultilevel"/>
    <w:tmpl w:val="AE0A6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0"/>
  </w:num>
  <w:num w:numId="3">
    <w:abstractNumId w:val="27"/>
  </w:num>
  <w:num w:numId="4">
    <w:abstractNumId w:val="10"/>
  </w:num>
  <w:num w:numId="5">
    <w:abstractNumId w:val="22"/>
  </w:num>
  <w:num w:numId="6">
    <w:abstractNumId w:val="24"/>
  </w:num>
  <w:num w:numId="7">
    <w:abstractNumId w:val="19"/>
  </w:num>
  <w:num w:numId="8">
    <w:abstractNumId w:val="15"/>
  </w:num>
  <w:num w:numId="9">
    <w:abstractNumId w:val="16"/>
  </w:num>
  <w:num w:numId="10">
    <w:abstractNumId w:val="22"/>
  </w:num>
  <w:num w:numId="11">
    <w:abstractNumId w:val="14"/>
  </w:num>
  <w:num w:numId="12">
    <w:abstractNumId w:val="6"/>
  </w:num>
  <w:num w:numId="13">
    <w:abstractNumId w:val="7"/>
  </w:num>
  <w:num w:numId="14">
    <w:abstractNumId w:val="25"/>
  </w:num>
  <w:num w:numId="15">
    <w:abstractNumId w:val="26"/>
  </w:num>
  <w:num w:numId="16">
    <w:abstractNumId w:val="18"/>
  </w:num>
  <w:num w:numId="17">
    <w:abstractNumId w:val="5"/>
  </w:num>
  <w:num w:numId="18">
    <w:abstractNumId w:val="28"/>
  </w:num>
  <w:num w:numId="19">
    <w:abstractNumId w:val="0"/>
  </w:num>
  <w:num w:numId="20">
    <w:abstractNumId w:val="12"/>
  </w:num>
  <w:num w:numId="21">
    <w:abstractNumId w:val="4"/>
  </w:num>
  <w:num w:numId="22">
    <w:abstractNumId w:val="17"/>
  </w:num>
  <w:num w:numId="23">
    <w:abstractNumId w:val="8"/>
  </w:num>
  <w:num w:numId="24">
    <w:abstractNumId w:val="3"/>
  </w:num>
  <w:num w:numId="25">
    <w:abstractNumId w:val="13"/>
  </w:num>
  <w:num w:numId="26">
    <w:abstractNumId w:val="3"/>
  </w:num>
  <w:num w:numId="27">
    <w:abstractNumId w:val="13"/>
  </w:num>
  <w:num w:numId="28">
    <w:abstractNumId w:val="1"/>
  </w:num>
  <w:num w:numId="29">
    <w:abstractNumId w:val="11"/>
  </w:num>
  <w:num w:numId="30">
    <w:abstractNumId w:val="2"/>
  </w:num>
  <w:num w:numId="31">
    <w:abstractNumId w:val="9"/>
  </w:num>
  <w:num w:numId="32">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07497"/>
    <w:rsid w:val="00013E61"/>
    <w:rsid w:val="00013EA1"/>
    <w:rsid w:val="00017A81"/>
    <w:rsid w:val="00032F62"/>
    <w:rsid w:val="000445C4"/>
    <w:rsid w:val="000459EC"/>
    <w:rsid w:val="00050E23"/>
    <w:rsid w:val="00060691"/>
    <w:rsid w:val="00061E3D"/>
    <w:rsid w:val="00063E2C"/>
    <w:rsid w:val="00070301"/>
    <w:rsid w:val="00074067"/>
    <w:rsid w:val="000741B3"/>
    <w:rsid w:val="00075484"/>
    <w:rsid w:val="00076AE6"/>
    <w:rsid w:val="000811E3"/>
    <w:rsid w:val="00082FC0"/>
    <w:rsid w:val="0008301C"/>
    <w:rsid w:val="00087421"/>
    <w:rsid w:val="000910D9"/>
    <w:rsid w:val="0009205F"/>
    <w:rsid w:val="00097310"/>
    <w:rsid w:val="00097693"/>
    <w:rsid w:val="000A00F2"/>
    <w:rsid w:val="000A5AF4"/>
    <w:rsid w:val="000C1A38"/>
    <w:rsid w:val="000C2896"/>
    <w:rsid w:val="000D0276"/>
    <w:rsid w:val="000E200B"/>
    <w:rsid w:val="000E517A"/>
    <w:rsid w:val="000F3971"/>
    <w:rsid w:val="000F3E02"/>
    <w:rsid w:val="000F4597"/>
    <w:rsid w:val="000F544F"/>
    <w:rsid w:val="000F7931"/>
    <w:rsid w:val="000F7D75"/>
    <w:rsid w:val="00101C56"/>
    <w:rsid w:val="00101F23"/>
    <w:rsid w:val="00101F72"/>
    <w:rsid w:val="001065CB"/>
    <w:rsid w:val="0010764D"/>
    <w:rsid w:val="00114DD2"/>
    <w:rsid w:val="00120E5A"/>
    <w:rsid w:val="0012265E"/>
    <w:rsid w:val="001229F1"/>
    <w:rsid w:val="00123B25"/>
    <w:rsid w:val="00123B8B"/>
    <w:rsid w:val="00124225"/>
    <w:rsid w:val="001276B0"/>
    <w:rsid w:val="00131A68"/>
    <w:rsid w:val="00132586"/>
    <w:rsid w:val="00132678"/>
    <w:rsid w:val="00133D29"/>
    <w:rsid w:val="001349B0"/>
    <w:rsid w:val="00142BC1"/>
    <w:rsid w:val="00143149"/>
    <w:rsid w:val="00146F71"/>
    <w:rsid w:val="00147B7A"/>
    <w:rsid w:val="001504D7"/>
    <w:rsid w:val="00152746"/>
    <w:rsid w:val="00157E82"/>
    <w:rsid w:val="001647C8"/>
    <w:rsid w:val="0016558A"/>
    <w:rsid w:val="0016566C"/>
    <w:rsid w:val="001774E3"/>
    <w:rsid w:val="00177721"/>
    <w:rsid w:val="00182A83"/>
    <w:rsid w:val="0018572B"/>
    <w:rsid w:val="001927C3"/>
    <w:rsid w:val="0019693E"/>
    <w:rsid w:val="00196D40"/>
    <w:rsid w:val="001A11A7"/>
    <w:rsid w:val="001A49B0"/>
    <w:rsid w:val="001A5D2D"/>
    <w:rsid w:val="001A750B"/>
    <w:rsid w:val="001B225B"/>
    <w:rsid w:val="001B3D8E"/>
    <w:rsid w:val="001B5270"/>
    <w:rsid w:val="001B6821"/>
    <w:rsid w:val="001B735A"/>
    <w:rsid w:val="001C032A"/>
    <w:rsid w:val="001C12ED"/>
    <w:rsid w:val="001C5006"/>
    <w:rsid w:val="001C51A2"/>
    <w:rsid w:val="001C6058"/>
    <w:rsid w:val="001D24B2"/>
    <w:rsid w:val="001D328F"/>
    <w:rsid w:val="001D5864"/>
    <w:rsid w:val="001D6E5B"/>
    <w:rsid w:val="001D7DB2"/>
    <w:rsid w:val="001E0363"/>
    <w:rsid w:val="001E21CA"/>
    <w:rsid w:val="001E4F81"/>
    <w:rsid w:val="001E5F34"/>
    <w:rsid w:val="001F07E2"/>
    <w:rsid w:val="001F1875"/>
    <w:rsid w:val="001F4726"/>
    <w:rsid w:val="001F5357"/>
    <w:rsid w:val="002056E5"/>
    <w:rsid w:val="00212155"/>
    <w:rsid w:val="00216534"/>
    <w:rsid w:val="00216662"/>
    <w:rsid w:val="00223319"/>
    <w:rsid w:val="0023016A"/>
    <w:rsid w:val="002303D4"/>
    <w:rsid w:val="002316E1"/>
    <w:rsid w:val="00231881"/>
    <w:rsid w:val="00231A8F"/>
    <w:rsid w:val="00231D2B"/>
    <w:rsid w:val="002346D1"/>
    <w:rsid w:val="0023659C"/>
    <w:rsid w:val="002366B5"/>
    <w:rsid w:val="0023702F"/>
    <w:rsid w:val="002429D9"/>
    <w:rsid w:val="00243407"/>
    <w:rsid w:val="00247450"/>
    <w:rsid w:val="002515F6"/>
    <w:rsid w:val="00252702"/>
    <w:rsid w:val="0025519C"/>
    <w:rsid w:val="00257366"/>
    <w:rsid w:val="00262708"/>
    <w:rsid w:val="0026355B"/>
    <w:rsid w:val="002668FA"/>
    <w:rsid w:val="00272466"/>
    <w:rsid w:val="00274FEF"/>
    <w:rsid w:val="002817D4"/>
    <w:rsid w:val="00284B24"/>
    <w:rsid w:val="00286170"/>
    <w:rsid w:val="00291075"/>
    <w:rsid w:val="00293067"/>
    <w:rsid w:val="00294FC1"/>
    <w:rsid w:val="002977F7"/>
    <w:rsid w:val="002A029C"/>
    <w:rsid w:val="002A1295"/>
    <w:rsid w:val="002A70E5"/>
    <w:rsid w:val="002B262E"/>
    <w:rsid w:val="002B34A3"/>
    <w:rsid w:val="002B5C25"/>
    <w:rsid w:val="002C19D8"/>
    <w:rsid w:val="002C2A98"/>
    <w:rsid w:val="002D169C"/>
    <w:rsid w:val="002D23BA"/>
    <w:rsid w:val="002D593F"/>
    <w:rsid w:val="002D7CAA"/>
    <w:rsid w:val="002E7092"/>
    <w:rsid w:val="002E7A25"/>
    <w:rsid w:val="002F015A"/>
    <w:rsid w:val="002F38E9"/>
    <w:rsid w:val="002F4FE5"/>
    <w:rsid w:val="00310594"/>
    <w:rsid w:val="003144D0"/>
    <w:rsid w:val="00314989"/>
    <w:rsid w:val="00314C9B"/>
    <w:rsid w:val="003161F5"/>
    <w:rsid w:val="00321616"/>
    <w:rsid w:val="00327496"/>
    <w:rsid w:val="00327B82"/>
    <w:rsid w:val="00330351"/>
    <w:rsid w:val="00332F80"/>
    <w:rsid w:val="00334580"/>
    <w:rsid w:val="003379DF"/>
    <w:rsid w:val="0034007A"/>
    <w:rsid w:val="00343F77"/>
    <w:rsid w:val="00346832"/>
    <w:rsid w:val="003471CA"/>
    <w:rsid w:val="003541A4"/>
    <w:rsid w:val="00356085"/>
    <w:rsid w:val="00364658"/>
    <w:rsid w:val="00365DA8"/>
    <w:rsid w:val="00366043"/>
    <w:rsid w:val="00366F9D"/>
    <w:rsid w:val="0037485B"/>
    <w:rsid w:val="00381C2F"/>
    <w:rsid w:val="003825E8"/>
    <w:rsid w:val="00383385"/>
    <w:rsid w:val="0038433C"/>
    <w:rsid w:val="003848AB"/>
    <w:rsid w:val="00386CB7"/>
    <w:rsid w:val="00390DAE"/>
    <w:rsid w:val="003935B6"/>
    <w:rsid w:val="00393948"/>
    <w:rsid w:val="0039482D"/>
    <w:rsid w:val="00395DAA"/>
    <w:rsid w:val="003963BE"/>
    <w:rsid w:val="003A116A"/>
    <w:rsid w:val="003A2A38"/>
    <w:rsid w:val="003A329B"/>
    <w:rsid w:val="003A32D1"/>
    <w:rsid w:val="003A5AAE"/>
    <w:rsid w:val="003B5B16"/>
    <w:rsid w:val="003C207D"/>
    <w:rsid w:val="003C479D"/>
    <w:rsid w:val="003C5290"/>
    <w:rsid w:val="003D270A"/>
    <w:rsid w:val="003D4187"/>
    <w:rsid w:val="003E2653"/>
    <w:rsid w:val="003E455B"/>
    <w:rsid w:val="003E5300"/>
    <w:rsid w:val="003F00F6"/>
    <w:rsid w:val="003F2360"/>
    <w:rsid w:val="003F3607"/>
    <w:rsid w:val="003F5EFC"/>
    <w:rsid w:val="00400189"/>
    <w:rsid w:val="00404C92"/>
    <w:rsid w:val="00405546"/>
    <w:rsid w:val="00406854"/>
    <w:rsid w:val="00406B18"/>
    <w:rsid w:val="004077AE"/>
    <w:rsid w:val="00413FFE"/>
    <w:rsid w:val="00416653"/>
    <w:rsid w:val="00417C8F"/>
    <w:rsid w:val="0043038A"/>
    <w:rsid w:val="00435632"/>
    <w:rsid w:val="00435F19"/>
    <w:rsid w:val="00437BFB"/>
    <w:rsid w:val="0044163A"/>
    <w:rsid w:val="0044626D"/>
    <w:rsid w:val="00451682"/>
    <w:rsid w:val="0045368E"/>
    <w:rsid w:val="0045372A"/>
    <w:rsid w:val="00457558"/>
    <w:rsid w:val="00457587"/>
    <w:rsid w:val="00460B85"/>
    <w:rsid w:val="00463688"/>
    <w:rsid w:val="00466EAF"/>
    <w:rsid w:val="00472BF1"/>
    <w:rsid w:val="00472C51"/>
    <w:rsid w:val="0047783E"/>
    <w:rsid w:val="00477CB8"/>
    <w:rsid w:val="00482D82"/>
    <w:rsid w:val="00484F44"/>
    <w:rsid w:val="00485FE2"/>
    <w:rsid w:val="00491D0A"/>
    <w:rsid w:val="004928E4"/>
    <w:rsid w:val="00496227"/>
    <w:rsid w:val="004A37BD"/>
    <w:rsid w:val="004A47CC"/>
    <w:rsid w:val="004A5949"/>
    <w:rsid w:val="004A645B"/>
    <w:rsid w:val="004A6A70"/>
    <w:rsid w:val="004B0D0A"/>
    <w:rsid w:val="004B1F76"/>
    <w:rsid w:val="004B3900"/>
    <w:rsid w:val="004B679E"/>
    <w:rsid w:val="004B6FFD"/>
    <w:rsid w:val="004C02D9"/>
    <w:rsid w:val="004C08E8"/>
    <w:rsid w:val="004C56AC"/>
    <w:rsid w:val="004C61F1"/>
    <w:rsid w:val="004C6372"/>
    <w:rsid w:val="004C6679"/>
    <w:rsid w:val="004D1F58"/>
    <w:rsid w:val="004D5575"/>
    <w:rsid w:val="004D7478"/>
    <w:rsid w:val="004E058D"/>
    <w:rsid w:val="004E1178"/>
    <w:rsid w:val="004E1F2B"/>
    <w:rsid w:val="004F00A0"/>
    <w:rsid w:val="004F0985"/>
    <w:rsid w:val="004F36A6"/>
    <w:rsid w:val="004F4509"/>
    <w:rsid w:val="0050693D"/>
    <w:rsid w:val="0051093A"/>
    <w:rsid w:val="00513DBA"/>
    <w:rsid w:val="00520133"/>
    <w:rsid w:val="00522B14"/>
    <w:rsid w:val="00524D68"/>
    <w:rsid w:val="0053544A"/>
    <w:rsid w:val="00535FAC"/>
    <w:rsid w:val="0053640D"/>
    <w:rsid w:val="00546651"/>
    <w:rsid w:val="0055285E"/>
    <w:rsid w:val="00554731"/>
    <w:rsid w:val="00561296"/>
    <w:rsid w:val="00566B1D"/>
    <w:rsid w:val="0056725F"/>
    <w:rsid w:val="00572752"/>
    <w:rsid w:val="005808F4"/>
    <w:rsid w:val="0058313C"/>
    <w:rsid w:val="0058394E"/>
    <w:rsid w:val="00583A45"/>
    <w:rsid w:val="00583EA4"/>
    <w:rsid w:val="005851C6"/>
    <w:rsid w:val="005852A6"/>
    <w:rsid w:val="005859EF"/>
    <w:rsid w:val="00587217"/>
    <w:rsid w:val="005A09B1"/>
    <w:rsid w:val="005A1475"/>
    <w:rsid w:val="005A3FE0"/>
    <w:rsid w:val="005A465D"/>
    <w:rsid w:val="005A5519"/>
    <w:rsid w:val="005A5EF0"/>
    <w:rsid w:val="005A756C"/>
    <w:rsid w:val="005B29BC"/>
    <w:rsid w:val="005B5A53"/>
    <w:rsid w:val="005C0AE2"/>
    <w:rsid w:val="005C5006"/>
    <w:rsid w:val="005C557C"/>
    <w:rsid w:val="005C6D35"/>
    <w:rsid w:val="005C71F4"/>
    <w:rsid w:val="005D1B80"/>
    <w:rsid w:val="005D32D6"/>
    <w:rsid w:val="005D4777"/>
    <w:rsid w:val="005D5800"/>
    <w:rsid w:val="005D6179"/>
    <w:rsid w:val="005D7ADD"/>
    <w:rsid w:val="005E086F"/>
    <w:rsid w:val="005E0E8C"/>
    <w:rsid w:val="005E460B"/>
    <w:rsid w:val="005E4A11"/>
    <w:rsid w:val="005E5DE3"/>
    <w:rsid w:val="005E68C3"/>
    <w:rsid w:val="005F3607"/>
    <w:rsid w:val="005F53D0"/>
    <w:rsid w:val="005F6BE5"/>
    <w:rsid w:val="00601B17"/>
    <w:rsid w:val="00601E30"/>
    <w:rsid w:val="006035C4"/>
    <w:rsid w:val="00603711"/>
    <w:rsid w:val="0060430F"/>
    <w:rsid w:val="006045F7"/>
    <w:rsid w:val="00605C85"/>
    <w:rsid w:val="0060642A"/>
    <w:rsid w:val="006137E7"/>
    <w:rsid w:val="00613B99"/>
    <w:rsid w:val="00616CC0"/>
    <w:rsid w:val="00631724"/>
    <w:rsid w:val="0063618B"/>
    <w:rsid w:val="00640A6C"/>
    <w:rsid w:val="00645ED6"/>
    <w:rsid w:val="0064615E"/>
    <w:rsid w:val="00646577"/>
    <w:rsid w:val="006476A3"/>
    <w:rsid w:val="006612C0"/>
    <w:rsid w:val="00663360"/>
    <w:rsid w:val="006703B1"/>
    <w:rsid w:val="00670777"/>
    <w:rsid w:val="0067317A"/>
    <w:rsid w:val="006771AE"/>
    <w:rsid w:val="0068082C"/>
    <w:rsid w:val="0068085E"/>
    <w:rsid w:val="0068381C"/>
    <w:rsid w:val="00686AF3"/>
    <w:rsid w:val="00690D33"/>
    <w:rsid w:val="00692059"/>
    <w:rsid w:val="00693D6E"/>
    <w:rsid w:val="006A019A"/>
    <w:rsid w:val="006A1974"/>
    <w:rsid w:val="006A27BB"/>
    <w:rsid w:val="006A3FFB"/>
    <w:rsid w:val="006A45AF"/>
    <w:rsid w:val="006A52D6"/>
    <w:rsid w:val="006A5585"/>
    <w:rsid w:val="006B0AD8"/>
    <w:rsid w:val="006B3B9E"/>
    <w:rsid w:val="006C3E70"/>
    <w:rsid w:val="006C3F28"/>
    <w:rsid w:val="006C5FAB"/>
    <w:rsid w:val="006C6F56"/>
    <w:rsid w:val="006D0F28"/>
    <w:rsid w:val="006D767A"/>
    <w:rsid w:val="006E097F"/>
    <w:rsid w:val="006E1856"/>
    <w:rsid w:val="006E1D5F"/>
    <w:rsid w:val="006E399B"/>
    <w:rsid w:val="006E44D4"/>
    <w:rsid w:val="006E4A0F"/>
    <w:rsid w:val="006F05E6"/>
    <w:rsid w:val="006F433C"/>
    <w:rsid w:val="006F48BE"/>
    <w:rsid w:val="006F6F46"/>
    <w:rsid w:val="006F7928"/>
    <w:rsid w:val="00705303"/>
    <w:rsid w:val="00706150"/>
    <w:rsid w:val="0070738B"/>
    <w:rsid w:val="0071061D"/>
    <w:rsid w:val="00712BFC"/>
    <w:rsid w:val="00714E47"/>
    <w:rsid w:val="00717932"/>
    <w:rsid w:val="007231CE"/>
    <w:rsid w:val="00723AAB"/>
    <w:rsid w:val="007243EE"/>
    <w:rsid w:val="007270D2"/>
    <w:rsid w:val="00730E52"/>
    <w:rsid w:val="00732282"/>
    <w:rsid w:val="00732E9E"/>
    <w:rsid w:val="007346D4"/>
    <w:rsid w:val="00734745"/>
    <w:rsid w:val="0073637E"/>
    <w:rsid w:val="0073692D"/>
    <w:rsid w:val="00737618"/>
    <w:rsid w:val="00742FD9"/>
    <w:rsid w:val="00744434"/>
    <w:rsid w:val="00745B9C"/>
    <w:rsid w:val="00745E27"/>
    <w:rsid w:val="007462DF"/>
    <w:rsid w:val="007473C0"/>
    <w:rsid w:val="00753035"/>
    <w:rsid w:val="007533D0"/>
    <w:rsid w:val="007560C3"/>
    <w:rsid w:val="00767E9B"/>
    <w:rsid w:val="007725D9"/>
    <w:rsid w:val="007736C4"/>
    <w:rsid w:val="0077516F"/>
    <w:rsid w:val="00776347"/>
    <w:rsid w:val="007809BA"/>
    <w:rsid w:val="007824EC"/>
    <w:rsid w:val="00785A29"/>
    <w:rsid w:val="007876BD"/>
    <w:rsid w:val="007904E2"/>
    <w:rsid w:val="007A5914"/>
    <w:rsid w:val="007A5983"/>
    <w:rsid w:val="007A5DCD"/>
    <w:rsid w:val="007A6A95"/>
    <w:rsid w:val="007B06FD"/>
    <w:rsid w:val="007B6185"/>
    <w:rsid w:val="007B70EC"/>
    <w:rsid w:val="007B7F0A"/>
    <w:rsid w:val="007D2B43"/>
    <w:rsid w:val="007E0229"/>
    <w:rsid w:val="007E41B1"/>
    <w:rsid w:val="007E41FC"/>
    <w:rsid w:val="007E62A0"/>
    <w:rsid w:val="007E7AEE"/>
    <w:rsid w:val="007F1B98"/>
    <w:rsid w:val="007F5020"/>
    <w:rsid w:val="007F5FAB"/>
    <w:rsid w:val="007F6880"/>
    <w:rsid w:val="008006AD"/>
    <w:rsid w:val="00803094"/>
    <w:rsid w:val="0080419D"/>
    <w:rsid w:val="0080424D"/>
    <w:rsid w:val="00805264"/>
    <w:rsid w:val="008113EE"/>
    <w:rsid w:val="008139F0"/>
    <w:rsid w:val="00814FDF"/>
    <w:rsid w:val="00817968"/>
    <w:rsid w:val="008215DF"/>
    <w:rsid w:val="00821BCF"/>
    <w:rsid w:val="0082229E"/>
    <w:rsid w:val="008234EA"/>
    <w:rsid w:val="00825774"/>
    <w:rsid w:val="00831E4D"/>
    <w:rsid w:val="008341F5"/>
    <w:rsid w:val="00835D92"/>
    <w:rsid w:val="00836657"/>
    <w:rsid w:val="0083678A"/>
    <w:rsid w:val="00842366"/>
    <w:rsid w:val="00843316"/>
    <w:rsid w:val="00844A90"/>
    <w:rsid w:val="00846849"/>
    <w:rsid w:val="00846EBB"/>
    <w:rsid w:val="00850467"/>
    <w:rsid w:val="008522BE"/>
    <w:rsid w:val="00854692"/>
    <w:rsid w:val="008556B4"/>
    <w:rsid w:val="00856E1A"/>
    <w:rsid w:val="00857DC7"/>
    <w:rsid w:val="00860547"/>
    <w:rsid w:val="00862EE5"/>
    <w:rsid w:val="00863BCD"/>
    <w:rsid w:val="00864008"/>
    <w:rsid w:val="008640A4"/>
    <w:rsid w:val="00874024"/>
    <w:rsid w:val="008843F4"/>
    <w:rsid w:val="00885C46"/>
    <w:rsid w:val="00886E5D"/>
    <w:rsid w:val="00887A25"/>
    <w:rsid w:val="008918D8"/>
    <w:rsid w:val="00891C69"/>
    <w:rsid w:val="00894963"/>
    <w:rsid w:val="008968A0"/>
    <w:rsid w:val="00896941"/>
    <w:rsid w:val="00897933"/>
    <w:rsid w:val="00897A2A"/>
    <w:rsid w:val="008A57DC"/>
    <w:rsid w:val="008A6E21"/>
    <w:rsid w:val="008A76F9"/>
    <w:rsid w:val="008B5E75"/>
    <w:rsid w:val="008B7143"/>
    <w:rsid w:val="008C3FC6"/>
    <w:rsid w:val="008C416E"/>
    <w:rsid w:val="008C4CC6"/>
    <w:rsid w:val="008C6621"/>
    <w:rsid w:val="008C7516"/>
    <w:rsid w:val="008C77E5"/>
    <w:rsid w:val="008D0A78"/>
    <w:rsid w:val="008E2962"/>
    <w:rsid w:val="008E5724"/>
    <w:rsid w:val="008F3202"/>
    <w:rsid w:val="008F32DB"/>
    <w:rsid w:val="008F3359"/>
    <w:rsid w:val="008F7036"/>
    <w:rsid w:val="008F7FE7"/>
    <w:rsid w:val="00901CBD"/>
    <w:rsid w:val="0090354F"/>
    <w:rsid w:val="00905278"/>
    <w:rsid w:val="00905C8C"/>
    <w:rsid w:val="00914B0F"/>
    <w:rsid w:val="00915ACC"/>
    <w:rsid w:val="00920793"/>
    <w:rsid w:val="0092106E"/>
    <w:rsid w:val="00922847"/>
    <w:rsid w:val="009236C7"/>
    <w:rsid w:val="00924E89"/>
    <w:rsid w:val="009262AA"/>
    <w:rsid w:val="009275A9"/>
    <w:rsid w:val="0093074F"/>
    <w:rsid w:val="00932BA7"/>
    <w:rsid w:val="00935507"/>
    <w:rsid w:val="00940B57"/>
    <w:rsid w:val="00940BE4"/>
    <w:rsid w:val="00943B27"/>
    <w:rsid w:val="009462A8"/>
    <w:rsid w:val="0094769F"/>
    <w:rsid w:val="00951379"/>
    <w:rsid w:val="009516E4"/>
    <w:rsid w:val="009542C5"/>
    <w:rsid w:val="0095685F"/>
    <w:rsid w:val="00957A02"/>
    <w:rsid w:val="009634EA"/>
    <w:rsid w:val="0096488C"/>
    <w:rsid w:val="00966AC4"/>
    <w:rsid w:val="00976FBC"/>
    <w:rsid w:val="00980576"/>
    <w:rsid w:val="00985039"/>
    <w:rsid w:val="0098759D"/>
    <w:rsid w:val="00991A57"/>
    <w:rsid w:val="00994315"/>
    <w:rsid w:val="0099440E"/>
    <w:rsid w:val="00994592"/>
    <w:rsid w:val="00995389"/>
    <w:rsid w:val="0099601C"/>
    <w:rsid w:val="009A3E8D"/>
    <w:rsid w:val="009A4131"/>
    <w:rsid w:val="009A41A1"/>
    <w:rsid w:val="009A5220"/>
    <w:rsid w:val="009A7DFC"/>
    <w:rsid w:val="009B01A8"/>
    <w:rsid w:val="009B5287"/>
    <w:rsid w:val="009C1ED5"/>
    <w:rsid w:val="009C2E2C"/>
    <w:rsid w:val="009C37DF"/>
    <w:rsid w:val="009C7085"/>
    <w:rsid w:val="009D12AB"/>
    <w:rsid w:val="009E6FAA"/>
    <w:rsid w:val="009F1B72"/>
    <w:rsid w:val="009F4261"/>
    <w:rsid w:val="00A00BC1"/>
    <w:rsid w:val="00A04953"/>
    <w:rsid w:val="00A06AD1"/>
    <w:rsid w:val="00A12B16"/>
    <w:rsid w:val="00A164C7"/>
    <w:rsid w:val="00A226AD"/>
    <w:rsid w:val="00A24104"/>
    <w:rsid w:val="00A266CC"/>
    <w:rsid w:val="00A2792B"/>
    <w:rsid w:val="00A27DF6"/>
    <w:rsid w:val="00A43243"/>
    <w:rsid w:val="00A43321"/>
    <w:rsid w:val="00A546B4"/>
    <w:rsid w:val="00A551DB"/>
    <w:rsid w:val="00A555BD"/>
    <w:rsid w:val="00A57593"/>
    <w:rsid w:val="00A61C79"/>
    <w:rsid w:val="00A64660"/>
    <w:rsid w:val="00A64720"/>
    <w:rsid w:val="00A7006E"/>
    <w:rsid w:val="00A73D3E"/>
    <w:rsid w:val="00A74FAC"/>
    <w:rsid w:val="00A772F1"/>
    <w:rsid w:val="00A92225"/>
    <w:rsid w:val="00A94950"/>
    <w:rsid w:val="00A961F2"/>
    <w:rsid w:val="00A963D2"/>
    <w:rsid w:val="00A97722"/>
    <w:rsid w:val="00A977E0"/>
    <w:rsid w:val="00A97B1F"/>
    <w:rsid w:val="00AA0694"/>
    <w:rsid w:val="00AA2D2D"/>
    <w:rsid w:val="00AA6F54"/>
    <w:rsid w:val="00AA79C8"/>
    <w:rsid w:val="00AB1356"/>
    <w:rsid w:val="00AB297E"/>
    <w:rsid w:val="00AB4F28"/>
    <w:rsid w:val="00AC014E"/>
    <w:rsid w:val="00AC09F7"/>
    <w:rsid w:val="00AC3635"/>
    <w:rsid w:val="00AC721D"/>
    <w:rsid w:val="00AD52F9"/>
    <w:rsid w:val="00AE27BD"/>
    <w:rsid w:val="00AE46B2"/>
    <w:rsid w:val="00AE7F93"/>
    <w:rsid w:val="00AF028B"/>
    <w:rsid w:val="00AF192E"/>
    <w:rsid w:val="00AF78E1"/>
    <w:rsid w:val="00B01F93"/>
    <w:rsid w:val="00B065B6"/>
    <w:rsid w:val="00B14344"/>
    <w:rsid w:val="00B15ADF"/>
    <w:rsid w:val="00B1602F"/>
    <w:rsid w:val="00B16CDB"/>
    <w:rsid w:val="00B21990"/>
    <w:rsid w:val="00B222B7"/>
    <w:rsid w:val="00B22E14"/>
    <w:rsid w:val="00B234B4"/>
    <w:rsid w:val="00B272A3"/>
    <w:rsid w:val="00B40C7B"/>
    <w:rsid w:val="00B42135"/>
    <w:rsid w:val="00B4671E"/>
    <w:rsid w:val="00B50CB7"/>
    <w:rsid w:val="00B60EBD"/>
    <w:rsid w:val="00B64E8B"/>
    <w:rsid w:val="00B660A8"/>
    <w:rsid w:val="00B71388"/>
    <w:rsid w:val="00B7413F"/>
    <w:rsid w:val="00B77552"/>
    <w:rsid w:val="00B90A10"/>
    <w:rsid w:val="00B96765"/>
    <w:rsid w:val="00B96BD5"/>
    <w:rsid w:val="00B97469"/>
    <w:rsid w:val="00BA00FF"/>
    <w:rsid w:val="00BA459D"/>
    <w:rsid w:val="00BA54CC"/>
    <w:rsid w:val="00BA66CB"/>
    <w:rsid w:val="00BA7B39"/>
    <w:rsid w:val="00BB0BF1"/>
    <w:rsid w:val="00BB1C95"/>
    <w:rsid w:val="00BB1D18"/>
    <w:rsid w:val="00BB217D"/>
    <w:rsid w:val="00BB672E"/>
    <w:rsid w:val="00BB7E42"/>
    <w:rsid w:val="00BC0830"/>
    <w:rsid w:val="00BC2269"/>
    <w:rsid w:val="00BC2276"/>
    <w:rsid w:val="00BC38C7"/>
    <w:rsid w:val="00BC4135"/>
    <w:rsid w:val="00BC5610"/>
    <w:rsid w:val="00BC5EEA"/>
    <w:rsid w:val="00BC7A0D"/>
    <w:rsid w:val="00BD28E3"/>
    <w:rsid w:val="00BD4D79"/>
    <w:rsid w:val="00BD7AAF"/>
    <w:rsid w:val="00BE19F1"/>
    <w:rsid w:val="00BE1C8E"/>
    <w:rsid w:val="00BE35CD"/>
    <w:rsid w:val="00BE6CE8"/>
    <w:rsid w:val="00BF0205"/>
    <w:rsid w:val="00BF16DB"/>
    <w:rsid w:val="00BF1E66"/>
    <w:rsid w:val="00BF3C2B"/>
    <w:rsid w:val="00BF6174"/>
    <w:rsid w:val="00BF75A4"/>
    <w:rsid w:val="00C00091"/>
    <w:rsid w:val="00C01C1D"/>
    <w:rsid w:val="00C04D50"/>
    <w:rsid w:val="00C11214"/>
    <w:rsid w:val="00C11D1D"/>
    <w:rsid w:val="00C12FC6"/>
    <w:rsid w:val="00C13368"/>
    <w:rsid w:val="00C171BC"/>
    <w:rsid w:val="00C221BC"/>
    <w:rsid w:val="00C2457F"/>
    <w:rsid w:val="00C2520D"/>
    <w:rsid w:val="00C267B3"/>
    <w:rsid w:val="00C30F3F"/>
    <w:rsid w:val="00C313CF"/>
    <w:rsid w:val="00C36896"/>
    <w:rsid w:val="00C36EB1"/>
    <w:rsid w:val="00C43C0B"/>
    <w:rsid w:val="00C51F72"/>
    <w:rsid w:val="00C570C5"/>
    <w:rsid w:val="00C63C96"/>
    <w:rsid w:val="00C65D90"/>
    <w:rsid w:val="00C6654B"/>
    <w:rsid w:val="00C70BC0"/>
    <w:rsid w:val="00C740A1"/>
    <w:rsid w:val="00C75AC6"/>
    <w:rsid w:val="00C80D1A"/>
    <w:rsid w:val="00C828D3"/>
    <w:rsid w:val="00C84041"/>
    <w:rsid w:val="00C85365"/>
    <w:rsid w:val="00C87463"/>
    <w:rsid w:val="00C920BE"/>
    <w:rsid w:val="00CA47DC"/>
    <w:rsid w:val="00CA527D"/>
    <w:rsid w:val="00CB2193"/>
    <w:rsid w:val="00CB3D95"/>
    <w:rsid w:val="00CB45C1"/>
    <w:rsid w:val="00CB5090"/>
    <w:rsid w:val="00CB5DCD"/>
    <w:rsid w:val="00CC2DF9"/>
    <w:rsid w:val="00CC3F29"/>
    <w:rsid w:val="00CC4EBE"/>
    <w:rsid w:val="00CC7714"/>
    <w:rsid w:val="00CC794F"/>
    <w:rsid w:val="00CD0E58"/>
    <w:rsid w:val="00CD1E15"/>
    <w:rsid w:val="00CE2E9A"/>
    <w:rsid w:val="00CE4576"/>
    <w:rsid w:val="00CE7493"/>
    <w:rsid w:val="00CF092D"/>
    <w:rsid w:val="00CF319D"/>
    <w:rsid w:val="00CF492E"/>
    <w:rsid w:val="00D00134"/>
    <w:rsid w:val="00D00177"/>
    <w:rsid w:val="00D0042D"/>
    <w:rsid w:val="00D00B78"/>
    <w:rsid w:val="00D0231E"/>
    <w:rsid w:val="00D024DE"/>
    <w:rsid w:val="00D041E0"/>
    <w:rsid w:val="00D13D17"/>
    <w:rsid w:val="00D14270"/>
    <w:rsid w:val="00D1579E"/>
    <w:rsid w:val="00D166D1"/>
    <w:rsid w:val="00D20B0D"/>
    <w:rsid w:val="00D21A8F"/>
    <w:rsid w:val="00D30523"/>
    <w:rsid w:val="00D32FAC"/>
    <w:rsid w:val="00D335C6"/>
    <w:rsid w:val="00D36CF2"/>
    <w:rsid w:val="00D40CDD"/>
    <w:rsid w:val="00D42F56"/>
    <w:rsid w:val="00D46BA9"/>
    <w:rsid w:val="00D46F35"/>
    <w:rsid w:val="00D46F3E"/>
    <w:rsid w:val="00D50817"/>
    <w:rsid w:val="00D516BD"/>
    <w:rsid w:val="00D51A46"/>
    <w:rsid w:val="00D627EC"/>
    <w:rsid w:val="00D666F9"/>
    <w:rsid w:val="00D67B41"/>
    <w:rsid w:val="00D7071C"/>
    <w:rsid w:val="00D75B4C"/>
    <w:rsid w:val="00D77739"/>
    <w:rsid w:val="00D77F1E"/>
    <w:rsid w:val="00D81940"/>
    <w:rsid w:val="00D834B3"/>
    <w:rsid w:val="00D84234"/>
    <w:rsid w:val="00D84D6B"/>
    <w:rsid w:val="00D90606"/>
    <w:rsid w:val="00D92BEB"/>
    <w:rsid w:val="00D951B7"/>
    <w:rsid w:val="00DA0557"/>
    <w:rsid w:val="00DA0893"/>
    <w:rsid w:val="00DB2C0E"/>
    <w:rsid w:val="00DB3551"/>
    <w:rsid w:val="00DB4B4A"/>
    <w:rsid w:val="00DB4FA8"/>
    <w:rsid w:val="00DB7325"/>
    <w:rsid w:val="00DC17C6"/>
    <w:rsid w:val="00DC3A62"/>
    <w:rsid w:val="00DC636E"/>
    <w:rsid w:val="00DC6893"/>
    <w:rsid w:val="00DC7197"/>
    <w:rsid w:val="00DC79AE"/>
    <w:rsid w:val="00DD1F95"/>
    <w:rsid w:val="00DD6A81"/>
    <w:rsid w:val="00DE069C"/>
    <w:rsid w:val="00DE4C95"/>
    <w:rsid w:val="00DE743A"/>
    <w:rsid w:val="00DE74ED"/>
    <w:rsid w:val="00DF1236"/>
    <w:rsid w:val="00DF4AE4"/>
    <w:rsid w:val="00E0337C"/>
    <w:rsid w:val="00E041F5"/>
    <w:rsid w:val="00E0497C"/>
    <w:rsid w:val="00E130BD"/>
    <w:rsid w:val="00E1324E"/>
    <w:rsid w:val="00E14434"/>
    <w:rsid w:val="00E144AE"/>
    <w:rsid w:val="00E17830"/>
    <w:rsid w:val="00E20184"/>
    <w:rsid w:val="00E20DB2"/>
    <w:rsid w:val="00E22AAC"/>
    <w:rsid w:val="00E232C2"/>
    <w:rsid w:val="00E23B3D"/>
    <w:rsid w:val="00E26288"/>
    <w:rsid w:val="00E30442"/>
    <w:rsid w:val="00E33F0E"/>
    <w:rsid w:val="00E41EDB"/>
    <w:rsid w:val="00E42049"/>
    <w:rsid w:val="00E42975"/>
    <w:rsid w:val="00E5219D"/>
    <w:rsid w:val="00E578E6"/>
    <w:rsid w:val="00E604C6"/>
    <w:rsid w:val="00E60EBF"/>
    <w:rsid w:val="00E63275"/>
    <w:rsid w:val="00E677F3"/>
    <w:rsid w:val="00E7013E"/>
    <w:rsid w:val="00E70CB8"/>
    <w:rsid w:val="00E70DB5"/>
    <w:rsid w:val="00E70FED"/>
    <w:rsid w:val="00E730E3"/>
    <w:rsid w:val="00E74DD6"/>
    <w:rsid w:val="00E7656B"/>
    <w:rsid w:val="00E81EA0"/>
    <w:rsid w:val="00E84BE8"/>
    <w:rsid w:val="00E851DF"/>
    <w:rsid w:val="00E9357A"/>
    <w:rsid w:val="00E9376F"/>
    <w:rsid w:val="00E95261"/>
    <w:rsid w:val="00E95BDA"/>
    <w:rsid w:val="00EA1FB2"/>
    <w:rsid w:val="00EA60D8"/>
    <w:rsid w:val="00EB2BC3"/>
    <w:rsid w:val="00EB5511"/>
    <w:rsid w:val="00EB7207"/>
    <w:rsid w:val="00EC3496"/>
    <w:rsid w:val="00EC4186"/>
    <w:rsid w:val="00EC503E"/>
    <w:rsid w:val="00ED098C"/>
    <w:rsid w:val="00ED16E9"/>
    <w:rsid w:val="00ED3C6A"/>
    <w:rsid w:val="00ED669E"/>
    <w:rsid w:val="00EE02C6"/>
    <w:rsid w:val="00EE0D25"/>
    <w:rsid w:val="00EE24A1"/>
    <w:rsid w:val="00EE2644"/>
    <w:rsid w:val="00EE54BA"/>
    <w:rsid w:val="00EF0AC6"/>
    <w:rsid w:val="00EF49E2"/>
    <w:rsid w:val="00EF4D7B"/>
    <w:rsid w:val="00EF63C0"/>
    <w:rsid w:val="00EF6A97"/>
    <w:rsid w:val="00EF7203"/>
    <w:rsid w:val="00F00059"/>
    <w:rsid w:val="00F04F13"/>
    <w:rsid w:val="00F05C53"/>
    <w:rsid w:val="00F123BA"/>
    <w:rsid w:val="00F1261E"/>
    <w:rsid w:val="00F15034"/>
    <w:rsid w:val="00F238ED"/>
    <w:rsid w:val="00F2433B"/>
    <w:rsid w:val="00F2458D"/>
    <w:rsid w:val="00F30E19"/>
    <w:rsid w:val="00F34FCB"/>
    <w:rsid w:val="00F4073F"/>
    <w:rsid w:val="00F41A32"/>
    <w:rsid w:val="00F46C06"/>
    <w:rsid w:val="00F47028"/>
    <w:rsid w:val="00F47CCE"/>
    <w:rsid w:val="00F47DC7"/>
    <w:rsid w:val="00F523F6"/>
    <w:rsid w:val="00F539C7"/>
    <w:rsid w:val="00F62851"/>
    <w:rsid w:val="00F6426B"/>
    <w:rsid w:val="00F73E13"/>
    <w:rsid w:val="00F74AA4"/>
    <w:rsid w:val="00F74D84"/>
    <w:rsid w:val="00F756EC"/>
    <w:rsid w:val="00F761AD"/>
    <w:rsid w:val="00F87042"/>
    <w:rsid w:val="00F8713E"/>
    <w:rsid w:val="00F90435"/>
    <w:rsid w:val="00F90617"/>
    <w:rsid w:val="00F91CE7"/>
    <w:rsid w:val="00F95AF7"/>
    <w:rsid w:val="00FA0C10"/>
    <w:rsid w:val="00FA2618"/>
    <w:rsid w:val="00FA7B0A"/>
    <w:rsid w:val="00FB0302"/>
    <w:rsid w:val="00FB36AF"/>
    <w:rsid w:val="00FB5144"/>
    <w:rsid w:val="00FB53E3"/>
    <w:rsid w:val="00FC0A96"/>
    <w:rsid w:val="00FC3EED"/>
    <w:rsid w:val="00FC7E14"/>
    <w:rsid w:val="00FD4CDC"/>
    <w:rsid w:val="00FD6DD2"/>
    <w:rsid w:val="00FE0EE6"/>
    <w:rsid w:val="00FE29B8"/>
    <w:rsid w:val="00FE2A14"/>
    <w:rsid w:val="00FE46AF"/>
    <w:rsid w:val="00FE6258"/>
    <w:rsid w:val="00FE736F"/>
    <w:rsid w:val="00FF0619"/>
    <w:rsid w:val="00FF1501"/>
    <w:rsid w:val="00FF2503"/>
    <w:rsid w:val="00FF41B1"/>
    <w:rsid w:val="00FF644F"/>
    <w:rsid w:val="00FF6529"/>
    <w:rsid w:val="047D1685"/>
    <w:rsid w:val="235F2BF7"/>
    <w:rsid w:val="4B194A75"/>
    <w:rsid w:val="548E37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uiPriority w:val="99"/>
    <w:qFormat/>
    <w:rsid w:val="00D00134"/>
    <w:pPr>
      <w:ind w:left="568" w:hanging="284"/>
    </w:pPr>
    <w:rPr>
      <w:rFonts w:eastAsia="Times New Roman"/>
    </w:rPr>
  </w:style>
  <w:style w:type="character" w:customStyle="1" w:styleId="B10">
    <w:name w:val="B1 (文字)"/>
    <w:link w:val="B1"/>
    <w:uiPriority w:val="99"/>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L">
    <w:name w:val="TAL"/>
    <w:basedOn w:val="Normal"/>
    <w:link w:val="TALChar"/>
    <w:qFormat/>
    <w:rsid w:val="00C313CF"/>
    <w:pPr>
      <w:keepNext/>
      <w:keepLines/>
      <w:spacing w:after="0"/>
    </w:pPr>
    <w:rPr>
      <w:rFonts w:ascii="Arial" w:eastAsia="Malgun Gothic" w:hAnsi="Arial"/>
      <w:sz w:val="18"/>
    </w:rPr>
  </w:style>
  <w:style w:type="character" w:styleId="UnresolvedMention">
    <w:name w:val="Unresolved Mention"/>
    <w:basedOn w:val="DefaultParagraphFont"/>
    <w:uiPriority w:val="99"/>
    <w:semiHidden/>
    <w:unhideWhenUsed/>
    <w:rsid w:val="00050E23"/>
    <w:rPr>
      <w:color w:val="605E5C"/>
      <w:shd w:val="clear" w:color="auto" w:fill="E1DFDD"/>
    </w:rPr>
  </w:style>
  <w:style w:type="character" w:styleId="FollowedHyperlink">
    <w:name w:val="FollowedHyperlink"/>
    <w:basedOn w:val="DefaultParagraphFont"/>
    <w:uiPriority w:val="99"/>
    <w:semiHidden/>
    <w:unhideWhenUsed/>
    <w:rsid w:val="00243407"/>
    <w:rPr>
      <w:color w:val="954F72" w:themeColor="followedHyperlink"/>
      <w:u w:val="single"/>
    </w:rPr>
  </w:style>
  <w:style w:type="paragraph" w:customStyle="1" w:styleId="xxxmsolistparagraph">
    <w:name w:val="x_xxmsolistparagraph"/>
    <w:basedOn w:val="Normal"/>
    <w:uiPriority w:val="99"/>
    <w:rsid w:val="00314989"/>
    <w:pPr>
      <w:spacing w:after="0"/>
      <w:ind w:left="800"/>
      <w:jc w:val="both"/>
    </w:pPr>
    <w:rPr>
      <w:rFonts w:ascii="Calibri" w:hAnsi="Calibri" w:cs="Calibri"/>
      <w:sz w:val="21"/>
      <w:szCs w:val="21"/>
      <w:lang w:val="en-US" w:eastAsia="zh-CN"/>
    </w:rPr>
  </w:style>
  <w:style w:type="character" w:customStyle="1" w:styleId="TALChar">
    <w:name w:val="TAL Char"/>
    <w:link w:val="TAL"/>
    <w:qFormat/>
    <w:locked/>
    <w:rsid w:val="003D4187"/>
    <w:rPr>
      <w:rFonts w:ascii="Arial" w:eastAsia="Malgun Gothic"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96459089">
      <w:bodyDiv w:val="1"/>
      <w:marLeft w:val="0"/>
      <w:marRight w:val="0"/>
      <w:marTop w:val="0"/>
      <w:marBottom w:val="0"/>
      <w:divBdr>
        <w:top w:val="none" w:sz="0" w:space="0" w:color="auto"/>
        <w:left w:val="none" w:sz="0" w:space="0" w:color="auto"/>
        <w:bottom w:val="none" w:sz="0" w:space="0" w:color="auto"/>
        <w:right w:val="none" w:sz="0" w:space="0" w:color="auto"/>
      </w:divBdr>
    </w:div>
    <w:div w:id="502013114">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997460667">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63009059">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64019018">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tu.int/dms_pub/itu-r/opb/rep/R-REP-M.2135-1-2009-PDF-E.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SRVZ567275SS-924214940-2725</_dlc_DocId>
    <_dlc_DocIdUrl xmlns="932dab1a-f806-440a-b546-5f112cb4e652">
      <Url>https://projects.qualcomm.com/sites/libra/_layouts/15/DocIdRedir.aspx?ID=SRVZ567275SS-924214940-2725</Url>
      <Description>SRVZ567275SS-924214940-2725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0879F-C9B5-4862-9B2B-00B179FD7AC0}">
  <ds:schemaRefs>
    <ds:schemaRef ds:uri="http://schemas.microsoft.com/sharepoint/events"/>
  </ds:schemaRefs>
</ds:datastoreItem>
</file>

<file path=customXml/itemProps2.xml><?xml version="1.0" encoding="utf-8"?>
<ds:datastoreItem xmlns:ds="http://schemas.openxmlformats.org/officeDocument/2006/customXml" ds:itemID="{40DA0F7D-AB77-4356-9210-1134A56C027F}">
  <ds:schemaRefs>
    <ds:schemaRef ds:uri="http://purl.org/dc/term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699C8B2-86C7-4122-98D7-BF11A6542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5.xml><?xml version="1.0" encoding="utf-8"?>
<ds:datastoreItem xmlns:ds="http://schemas.openxmlformats.org/officeDocument/2006/customXml" ds:itemID="{4C99C930-FC29-49BB-9B3B-ECAFBA48F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13</Pages>
  <Words>4057</Words>
  <Characters>23131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97</cp:revision>
  <dcterms:created xsi:type="dcterms:W3CDTF">2020-08-07T03:43:00Z</dcterms:created>
  <dcterms:modified xsi:type="dcterms:W3CDTF">2020-10-24T04:00:00Z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d81aebdb-54d9-40f0-aa68-aed26e7bc879</vt:lpwstr>
  </property>
</Properties>
</file>