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Pr="002F31A4" w:rsidRDefault="202A29BC" w:rsidP="202A29BC">
      <w:pPr>
        <w:rPr>
          <w:rFonts w:ascii="Arial" w:eastAsia="Arial" w:hAnsi="Arial" w:cs="Arial"/>
          <w:b/>
          <w:bCs/>
          <w:sz w:val="24"/>
          <w:szCs w:val="24"/>
        </w:rPr>
      </w:pPr>
      <w:bookmarkStart w:id="0" w:name="_GoBack"/>
      <w:bookmarkEnd w:id="0"/>
    </w:p>
    <w:p w14:paraId="18558121" w14:textId="66B8F56E" w:rsidR="00EB72D1" w:rsidRPr="002B1A42" w:rsidRDefault="00EB72D1" w:rsidP="00EB72D1">
      <w:pPr>
        <w:widowControl w:val="0"/>
        <w:tabs>
          <w:tab w:val="right" w:pos="9639"/>
        </w:tabs>
        <w:spacing w:after="0"/>
        <w:rPr>
          <w:rFonts w:ascii="Arial" w:eastAsia="SimSun" w:hAnsi="Arial" w:cs="Times New Roman"/>
          <w:b/>
          <w:bCs/>
          <w:sz w:val="24"/>
          <w:szCs w:val="24"/>
        </w:rPr>
      </w:pPr>
      <w:bookmarkStart w:id="1" w:name="_Hlk37418177"/>
      <w:bookmarkStart w:id="2" w:name="_Ref510623357"/>
      <w:r w:rsidRPr="00EB72D1">
        <w:rPr>
          <w:rFonts w:ascii="Arial" w:eastAsia="SimSun" w:hAnsi="Arial" w:cs="Times New Roman"/>
          <w:b/>
          <w:bCs/>
          <w:sz w:val="24"/>
          <w:szCs w:val="24"/>
        </w:rPr>
        <w:t>3GPP TSG RAN WG1 #103</w:t>
      </w:r>
      <w:r w:rsidRPr="00EB72D1">
        <w:rPr>
          <w:rFonts w:ascii="Arial" w:eastAsia="SimSun" w:hAnsi="Arial" w:cs="Times New Roman"/>
          <w:b/>
          <w:bCs/>
          <w:sz w:val="24"/>
          <w:szCs w:val="24"/>
        </w:rPr>
        <w:tab/>
      </w:r>
      <w:r w:rsidRPr="002B1A42">
        <w:rPr>
          <w:rFonts w:ascii="Arial" w:eastAsia="SimSun" w:hAnsi="Arial" w:cs="Times New Roman"/>
          <w:b/>
          <w:bCs/>
          <w:sz w:val="24"/>
          <w:szCs w:val="24"/>
        </w:rPr>
        <w:t>R1-200</w:t>
      </w:r>
      <w:r w:rsidR="002B1A42" w:rsidRPr="002B1A42">
        <w:rPr>
          <w:rFonts w:ascii="Arial" w:eastAsia="SimSun" w:hAnsi="Arial" w:cs="Times New Roman"/>
          <w:b/>
          <w:bCs/>
          <w:sz w:val="24"/>
          <w:szCs w:val="24"/>
        </w:rPr>
        <w:t>9047</w:t>
      </w:r>
    </w:p>
    <w:p w14:paraId="23478B75" w14:textId="77777777" w:rsidR="00EB72D1" w:rsidRPr="00EB72D1" w:rsidRDefault="00EB72D1" w:rsidP="00EB72D1">
      <w:pPr>
        <w:widowControl w:val="0"/>
        <w:tabs>
          <w:tab w:val="right" w:pos="9639"/>
        </w:tabs>
        <w:spacing w:after="0"/>
        <w:rPr>
          <w:rFonts w:ascii="Arial" w:eastAsia="SimSun" w:hAnsi="Arial" w:cs="Times New Roman"/>
          <w:b/>
          <w:bCs/>
          <w:sz w:val="24"/>
          <w:szCs w:val="24"/>
        </w:rPr>
      </w:pPr>
      <w:r w:rsidRPr="00EB72D1">
        <w:rPr>
          <w:rFonts w:ascii="Arial" w:eastAsia="SimSun" w:hAnsi="Arial" w:cs="Times New Roman"/>
          <w:b/>
          <w:bCs/>
          <w:sz w:val="24"/>
          <w:szCs w:val="24"/>
        </w:rPr>
        <w:t>e-Meeting, October 26th – November 13th, 2020</w:t>
      </w:r>
    </w:p>
    <w:bookmarkEnd w:id="1"/>
    <w:p w14:paraId="38742B28" w14:textId="692B3B98" w:rsidR="009707F1" w:rsidRPr="001E5981" w:rsidRDefault="009707F1" w:rsidP="009707F1">
      <w:pPr>
        <w:pStyle w:val="CRCoverPage"/>
        <w:rPr>
          <w:rFonts w:cs="Arial"/>
          <w:b/>
          <w:bCs/>
          <w:sz w:val="24"/>
          <w:szCs w:val="24"/>
          <w:lang w:val="en-US" w:eastAsia="ja-JP"/>
        </w:rPr>
      </w:pPr>
      <w:r w:rsidRPr="00CA653E">
        <w:rPr>
          <w:rFonts w:cs="Arial"/>
          <w:b/>
          <w:bCs/>
          <w:sz w:val="24"/>
          <w:szCs w:val="24"/>
        </w:rPr>
        <w:t>Agenda item:</w:t>
      </w:r>
      <w:r w:rsidRPr="00CA653E">
        <w:rPr>
          <w:rFonts w:cs="Arial"/>
          <w:b/>
          <w:bCs/>
          <w:sz w:val="24"/>
        </w:rPr>
        <w:tab/>
      </w:r>
      <w:r w:rsidRPr="00CA653E">
        <w:rPr>
          <w:rFonts w:cs="Arial"/>
          <w:b/>
          <w:bCs/>
          <w:sz w:val="24"/>
        </w:rPr>
        <w:tab/>
      </w:r>
      <w:r w:rsidR="00CA653E" w:rsidRPr="00CA653E">
        <w:rPr>
          <w:rFonts w:cs="Arial"/>
          <w:b/>
          <w:bCs/>
          <w:sz w:val="24"/>
          <w:szCs w:val="24"/>
        </w:rPr>
        <w:t>8</w:t>
      </w:r>
      <w:r w:rsidRPr="00CA653E">
        <w:rPr>
          <w:rFonts w:cs="Arial"/>
          <w:b/>
          <w:bCs/>
          <w:sz w:val="24"/>
          <w:szCs w:val="24"/>
        </w:rPr>
        <w:t>.</w:t>
      </w:r>
      <w:r w:rsidR="00CA653E" w:rsidRPr="00CA653E">
        <w:rPr>
          <w:rFonts w:cs="Arial"/>
          <w:b/>
          <w:bCs/>
          <w:sz w:val="24"/>
          <w:szCs w:val="24"/>
        </w:rPr>
        <w:t>13.2</w:t>
      </w:r>
    </w:p>
    <w:p w14:paraId="5BA87007" w14:textId="77777777" w:rsidR="009707F1" w:rsidRPr="00926E19" w:rsidRDefault="009707F1" w:rsidP="009707F1">
      <w:pPr>
        <w:tabs>
          <w:tab w:val="left" w:pos="1985"/>
        </w:tabs>
        <w:spacing w:after="120"/>
        <w:ind w:left="1985" w:hanging="1985"/>
        <w:rPr>
          <w:rFonts w:ascii="Arial" w:hAnsi="Arial" w:cs="Arial"/>
          <w:b/>
          <w:bCs/>
          <w:sz w:val="24"/>
          <w:szCs w:val="24"/>
        </w:rPr>
      </w:pPr>
      <w:r w:rsidRPr="00926E19">
        <w:rPr>
          <w:rFonts w:ascii="Arial" w:hAnsi="Arial" w:cs="Arial"/>
          <w:b/>
          <w:bCs/>
          <w:sz w:val="24"/>
          <w:szCs w:val="24"/>
        </w:rPr>
        <w:t>Source:</w:t>
      </w:r>
      <w:r w:rsidRPr="00926E19">
        <w:rPr>
          <w:rFonts w:ascii="Arial" w:hAnsi="Arial" w:cs="Arial"/>
          <w:b/>
          <w:bCs/>
          <w:sz w:val="24"/>
        </w:rPr>
        <w:tab/>
      </w:r>
      <w:r w:rsidRPr="00926E19">
        <w:rPr>
          <w:rFonts w:ascii="Arial" w:hAnsi="Arial" w:cs="Arial"/>
          <w:b/>
          <w:bCs/>
          <w:sz w:val="24"/>
          <w:szCs w:val="24"/>
        </w:rPr>
        <w:t>Nokia, Nokia Shanghai Bell</w:t>
      </w:r>
    </w:p>
    <w:p w14:paraId="67DE95DB" w14:textId="1328393C" w:rsidR="009707F1" w:rsidRPr="00926E19" w:rsidRDefault="009707F1" w:rsidP="009707F1">
      <w:pPr>
        <w:ind w:left="1985" w:hanging="1985"/>
        <w:rPr>
          <w:rFonts w:ascii="Arial" w:hAnsi="Arial" w:cs="Arial"/>
          <w:b/>
          <w:bCs/>
          <w:sz w:val="24"/>
          <w:szCs w:val="24"/>
        </w:rPr>
      </w:pPr>
      <w:r w:rsidRPr="00926E19">
        <w:rPr>
          <w:rFonts w:ascii="Arial" w:hAnsi="Arial" w:cs="Arial"/>
          <w:b/>
          <w:bCs/>
          <w:sz w:val="24"/>
          <w:szCs w:val="24"/>
        </w:rPr>
        <w:t>Title:</w:t>
      </w:r>
      <w:r w:rsidRPr="00926E19">
        <w:rPr>
          <w:rFonts w:ascii="Arial" w:hAnsi="Arial" w:cs="Arial"/>
          <w:b/>
          <w:bCs/>
          <w:sz w:val="24"/>
        </w:rPr>
        <w:tab/>
      </w:r>
      <w:r w:rsidR="00CA653E" w:rsidRPr="00926E19">
        <w:rPr>
          <w:rFonts w:ascii="Arial" w:hAnsi="Arial" w:cs="Arial"/>
          <w:b/>
          <w:bCs/>
          <w:sz w:val="24"/>
        </w:rPr>
        <w:t xml:space="preserve">On support of Single DCI scheduling </w:t>
      </w:r>
      <w:r w:rsidR="007A3A61" w:rsidRPr="00926E19">
        <w:rPr>
          <w:rFonts w:ascii="Arial" w:hAnsi="Arial" w:cs="Arial"/>
          <w:b/>
          <w:bCs/>
          <w:sz w:val="24"/>
        </w:rPr>
        <w:t>two</w:t>
      </w:r>
      <w:r w:rsidR="00CA653E" w:rsidRPr="00926E19">
        <w:rPr>
          <w:rFonts w:ascii="Arial" w:hAnsi="Arial" w:cs="Arial"/>
          <w:b/>
          <w:bCs/>
          <w:sz w:val="24"/>
        </w:rPr>
        <w:t xml:space="preserve"> cells</w:t>
      </w:r>
    </w:p>
    <w:p w14:paraId="6127E02D" w14:textId="77777777" w:rsidR="009707F1" w:rsidRPr="009707F1" w:rsidRDefault="009707F1" w:rsidP="009707F1">
      <w:pPr>
        <w:rPr>
          <w:rFonts w:ascii="Arial" w:hAnsi="Arial" w:cs="Arial"/>
          <w:b/>
          <w:bCs/>
          <w:sz w:val="24"/>
          <w:szCs w:val="24"/>
        </w:rPr>
      </w:pPr>
      <w:r w:rsidRPr="009707F1">
        <w:rPr>
          <w:rFonts w:ascii="Arial" w:hAnsi="Arial" w:cs="Arial"/>
          <w:b/>
          <w:bCs/>
          <w:sz w:val="24"/>
          <w:szCs w:val="24"/>
        </w:rPr>
        <w:t>Document for:</w:t>
      </w:r>
      <w:r w:rsidRPr="009707F1">
        <w:rPr>
          <w:rFonts w:ascii="Arial" w:hAnsi="Arial" w:cs="Arial"/>
          <w:b/>
          <w:bCs/>
          <w:sz w:val="24"/>
        </w:rPr>
        <w:tab/>
      </w:r>
      <w:r w:rsidRPr="009707F1">
        <w:rPr>
          <w:rFonts w:ascii="Arial" w:hAnsi="Arial" w:cs="Arial"/>
          <w:b/>
          <w:bCs/>
          <w:sz w:val="24"/>
        </w:rPr>
        <w:tab/>
      </w:r>
      <w:r w:rsidRPr="009707F1">
        <w:rPr>
          <w:rFonts w:ascii="Arial" w:hAnsi="Arial" w:cs="Arial"/>
          <w:b/>
          <w:bCs/>
          <w:sz w:val="24"/>
          <w:szCs w:val="24"/>
        </w:rPr>
        <w:t>Discussion and Decision</w:t>
      </w:r>
    </w:p>
    <w:p w14:paraId="0D2B1006" w14:textId="19E4F9E6" w:rsidR="00EA23A7" w:rsidRDefault="00EA23A7" w:rsidP="00CA653E">
      <w:pPr>
        <w:pStyle w:val="Heading1"/>
      </w:pPr>
      <w:r w:rsidRPr="00301288">
        <w:t>Introduction</w:t>
      </w:r>
    </w:p>
    <w:p w14:paraId="036318C7" w14:textId="77777777" w:rsidR="00CA653E" w:rsidRPr="00926E19" w:rsidRDefault="00CA653E" w:rsidP="00CA653E">
      <w:r w:rsidRPr="00926E19">
        <w:t>RAN#86 approved a DSS WI for Release 17 with the following objective [1]:</w:t>
      </w:r>
    </w:p>
    <w:tbl>
      <w:tblPr>
        <w:tblStyle w:val="TableGrid"/>
        <w:tblW w:w="0" w:type="auto"/>
        <w:tblLook w:val="04A0" w:firstRow="1" w:lastRow="0" w:firstColumn="1" w:lastColumn="0" w:noHBand="0" w:noVBand="1"/>
      </w:tblPr>
      <w:tblGrid>
        <w:gridCol w:w="9629"/>
      </w:tblGrid>
      <w:tr w:rsidR="00CA653E" w:rsidRPr="00926E19" w14:paraId="7AE8AA0A" w14:textId="77777777" w:rsidTr="005C5604">
        <w:tc>
          <w:tcPr>
            <w:tcW w:w="9629" w:type="dxa"/>
          </w:tcPr>
          <w:p w14:paraId="0BBA2DD0" w14:textId="77777777" w:rsidR="00CA653E" w:rsidRPr="00926E19" w:rsidRDefault="00CA653E" w:rsidP="005C5604">
            <w:r w:rsidRPr="00926E19">
              <w:t>This work item is limited to FR1, and includes the following objectives for NR Dynamic Spectrum Sharing (DSS):</w:t>
            </w:r>
          </w:p>
          <w:p w14:paraId="007C3BCA" w14:textId="77777777" w:rsidR="00CA653E" w:rsidRPr="00926E19" w:rsidRDefault="00CA653E" w:rsidP="00CA653E">
            <w:pPr>
              <w:numPr>
                <w:ilvl w:val="0"/>
                <w:numId w:val="27"/>
              </w:numPr>
              <w:spacing w:line="256" w:lineRule="auto"/>
            </w:pPr>
            <w:r w:rsidRPr="00926E19">
              <w:t>PDCCH enhancements for cross-carrier scheduling including [RAN1, RAN2]</w:t>
            </w:r>
          </w:p>
          <w:p w14:paraId="390E62D7" w14:textId="77777777" w:rsidR="00CA653E" w:rsidRPr="00926E19" w:rsidRDefault="00CA653E" w:rsidP="00CA653E">
            <w:pPr>
              <w:numPr>
                <w:ilvl w:val="1"/>
                <w:numId w:val="27"/>
              </w:numPr>
              <w:spacing w:line="256" w:lineRule="auto"/>
            </w:pPr>
            <w:r w:rsidRPr="00926E19">
              <w:t xml:space="preserve">PDCCH of </w:t>
            </w:r>
            <w:proofErr w:type="spellStart"/>
            <w:r w:rsidRPr="00926E19">
              <w:t>SCell</w:t>
            </w:r>
            <w:proofErr w:type="spellEnd"/>
            <w:r w:rsidRPr="00926E19">
              <w:t xml:space="preserve"> scheduling PDSCH or PUSCH on P(S)Cell</w:t>
            </w:r>
          </w:p>
          <w:p w14:paraId="77F29D42" w14:textId="77777777" w:rsidR="00CA653E" w:rsidRPr="00926E19" w:rsidRDefault="00CA653E" w:rsidP="00CA653E">
            <w:pPr>
              <w:numPr>
                <w:ilvl w:val="1"/>
                <w:numId w:val="27"/>
              </w:numPr>
              <w:spacing w:line="256" w:lineRule="auto"/>
            </w:pPr>
            <w:r w:rsidRPr="00926E19">
              <w:t>Study, and if agreed specify PDCCH of P(S)Cell/</w:t>
            </w:r>
            <w:proofErr w:type="spellStart"/>
            <w:r w:rsidRPr="00926E19">
              <w:t>SCell</w:t>
            </w:r>
            <w:proofErr w:type="spellEnd"/>
            <w:r w:rsidRPr="00926E19">
              <w:t xml:space="preserve"> scheduling PDSCH on multiple cells using a single DCI</w:t>
            </w:r>
          </w:p>
          <w:p w14:paraId="3187D966" w14:textId="77777777" w:rsidR="00CA653E" w:rsidRPr="00926E19" w:rsidRDefault="00CA653E" w:rsidP="00CA653E">
            <w:pPr>
              <w:numPr>
                <w:ilvl w:val="2"/>
                <w:numId w:val="27"/>
              </w:numPr>
              <w:spacing w:line="256" w:lineRule="auto"/>
            </w:pPr>
            <w:r w:rsidRPr="00926E19">
              <w:t>The number of cells can be scheduled at once is limited to 2</w:t>
            </w:r>
          </w:p>
          <w:p w14:paraId="43ABF19A" w14:textId="77777777" w:rsidR="00CA653E" w:rsidRPr="00926E19" w:rsidRDefault="00CA653E" w:rsidP="00CA653E">
            <w:pPr>
              <w:numPr>
                <w:ilvl w:val="2"/>
                <w:numId w:val="27"/>
              </w:numPr>
              <w:spacing w:line="256" w:lineRule="auto"/>
            </w:pPr>
            <w:r w:rsidRPr="00926E19">
              <w:t>The increase in DCI size should be minimized</w:t>
            </w:r>
          </w:p>
          <w:p w14:paraId="366068BA" w14:textId="77777777" w:rsidR="00CA653E" w:rsidRPr="00926E19" w:rsidRDefault="00CA653E" w:rsidP="00CA653E">
            <w:pPr>
              <w:numPr>
                <w:ilvl w:val="0"/>
                <w:numId w:val="27"/>
              </w:numPr>
              <w:spacing w:line="256" w:lineRule="auto"/>
            </w:pPr>
            <w:bookmarkStart w:id="3" w:name="_Hlk27038352"/>
            <w:r w:rsidRPr="00926E19">
              <w:t>Note: The total PDCCH blind decoding budget should not be changed as a result of this work</w:t>
            </w:r>
          </w:p>
          <w:bookmarkEnd w:id="3"/>
          <w:p w14:paraId="2B9E81DC" w14:textId="77777777" w:rsidR="00CA653E" w:rsidRPr="00926E19" w:rsidRDefault="00CA653E" w:rsidP="00CA653E">
            <w:pPr>
              <w:numPr>
                <w:ilvl w:val="0"/>
                <w:numId w:val="27"/>
              </w:numPr>
              <w:spacing w:line="256" w:lineRule="auto"/>
            </w:pPr>
            <w:r w:rsidRPr="00926E19">
              <w:t>Note: These enhancements are not specific to DSS and are generally applicable to cross-carrier scheduling in carrier aggregation</w:t>
            </w:r>
          </w:p>
        </w:tc>
      </w:tr>
    </w:tbl>
    <w:p w14:paraId="2EB4ABF2" w14:textId="4861A671" w:rsidR="00CA653E" w:rsidRDefault="00926E19" w:rsidP="00CA653E">
      <w:r>
        <w:t>In the previous meeting the following has been agreed</w:t>
      </w:r>
    </w:p>
    <w:tbl>
      <w:tblPr>
        <w:tblStyle w:val="TableGrid"/>
        <w:tblW w:w="0" w:type="auto"/>
        <w:tblInd w:w="-5" w:type="dxa"/>
        <w:tblLook w:val="04A0" w:firstRow="1" w:lastRow="0" w:firstColumn="1" w:lastColumn="0" w:noHBand="0" w:noVBand="1"/>
      </w:tblPr>
      <w:tblGrid>
        <w:gridCol w:w="9051"/>
      </w:tblGrid>
      <w:tr w:rsidR="00926E19" w14:paraId="7CFCEE06" w14:textId="77777777" w:rsidTr="00926E19">
        <w:tc>
          <w:tcPr>
            <w:tcW w:w="9051" w:type="dxa"/>
          </w:tcPr>
          <w:p w14:paraId="4369F000" w14:textId="77777777" w:rsidR="00926E19" w:rsidRPr="00926E19" w:rsidRDefault="00926E19" w:rsidP="00926E19">
            <w:pPr>
              <w:spacing w:after="60"/>
              <w:rPr>
                <w:rFonts w:eastAsia="Times New Roman" w:cs="Times New Roman"/>
                <w:sz w:val="24"/>
                <w:szCs w:val="24"/>
                <w:lang w:eastAsia="fi-FI"/>
              </w:rPr>
            </w:pPr>
            <w:r w:rsidRPr="00926E19">
              <w:rPr>
                <w:rFonts w:ascii="Calibri" w:eastAsia="SimSun" w:hAnsi="Calibri" w:cs="ヒラギノ角ゴ Pro W3"/>
                <w:color w:val="124191"/>
                <w:kern w:val="24"/>
                <w:highlight w:val="green"/>
                <w:lang w:eastAsia="fi-FI"/>
              </w:rPr>
              <w:t>Agreements</w:t>
            </w:r>
            <w:r w:rsidRPr="00926E19">
              <w:rPr>
                <w:rFonts w:ascii="Calibri" w:eastAsia="SimSun" w:hAnsi="Calibri" w:cs="ヒラギノ角ゴ Pro W3"/>
                <w:color w:val="124191"/>
                <w:kern w:val="24"/>
                <w:lang w:eastAsia="fi-FI"/>
              </w:rPr>
              <w:t xml:space="preserve">: For the study on single DCI scheduling PDSCH on two cells </w:t>
            </w:r>
          </w:p>
          <w:p w14:paraId="52290FD5" w14:textId="77777777" w:rsidR="00926E19" w:rsidRPr="00926E19" w:rsidRDefault="00926E19" w:rsidP="00926E19">
            <w:pPr>
              <w:numPr>
                <w:ilvl w:val="0"/>
                <w:numId w:val="41"/>
              </w:numPr>
              <w:ind w:left="1166"/>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Consider the following scenario</w:t>
            </w:r>
            <w:r w:rsidRPr="00926E19">
              <w:rPr>
                <w:rFonts w:ascii="Calibri" w:eastAsia="SimSun" w:hAnsi="Calibri" w:cs="ヒラギノ角ゴ Pro W3"/>
                <w:color w:val="124191"/>
                <w:kern w:val="24"/>
                <w:u w:val="single"/>
                <w:lang w:eastAsia="fi-FI"/>
              </w:rPr>
              <w:t>s</w:t>
            </w:r>
            <w:r w:rsidRPr="00926E19">
              <w:rPr>
                <w:rFonts w:ascii="Calibri" w:eastAsia="SimSun" w:hAnsi="Calibri" w:cs="ヒラギノ角ゴ Pro W3"/>
                <w:color w:val="124191"/>
                <w:kern w:val="24"/>
                <w:lang w:eastAsia="fi-FI"/>
              </w:rPr>
              <w:t xml:space="preserve"> as baseline for evaluation </w:t>
            </w:r>
          </w:p>
          <w:p w14:paraId="0C51446F" w14:textId="77777777" w:rsidR="00926E19" w:rsidRPr="00926E19" w:rsidRDefault="00926E19" w:rsidP="00926E19">
            <w:pPr>
              <w:numPr>
                <w:ilvl w:val="1"/>
                <w:numId w:val="41"/>
              </w:numPr>
              <w:ind w:left="2520"/>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 xml:space="preserve">UE configured with Inter-band CA with </w:t>
            </w:r>
            <w:proofErr w:type="spellStart"/>
            <w:r w:rsidRPr="00926E19">
              <w:rPr>
                <w:rFonts w:ascii="Calibri" w:eastAsia="SimSun" w:hAnsi="Calibri" w:cs="ヒラギノ角ゴ Pro W3"/>
                <w:color w:val="124191"/>
                <w:kern w:val="24"/>
                <w:lang w:eastAsia="fi-FI"/>
              </w:rPr>
              <w:t>PCell</w:t>
            </w:r>
            <w:proofErr w:type="spellEnd"/>
            <w:r w:rsidRPr="00926E19">
              <w:rPr>
                <w:rFonts w:ascii="Calibri" w:eastAsia="SimSun" w:hAnsi="Calibri" w:cs="ヒラギノ角ゴ Pro W3"/>
                <w:color w:val="124191"/>
                <w:kern w:val="24"/>
                <w:lang w:eastAsia="fi-FI"/>
              </w:rPr>
              <w:t xml:space="preserve"> and an </w:t>
            </w:r>
            <w:proofErr w:type="spellStart"/>
            <w:r w:rsidRPr="00926E19">
              <w:rPr>
                <w:rFonts w:ascii="Calibri" w:eastAsia="SimSun" w:hAnsi="Calibri" w:cs="ヒラギノ角ゴ Pro W3"/>
                <w:color w:val="124191"/>
                <w:kern w:val="24"/>
                <w:lang w:eastAsia="fi-FI"/>
              </w:rPr>
              <w:t>SCell</w:t>
            </w:r>
            <w:proofErr w:type="spellEnd"/>
            <w:r w:rsidRPr="00926E19">
              <w:rPr>
                <w:rFonts w:ascii="Calibri" w:eastAsia="SimSun" w:hAnsi="Calibri" w:cs="ヒラギノ角ゴ Pro W3"/>
                <w:color w:val="124191"/>
                <w:kern w:val="24"/>
                <w:lang w:eastAsia="fi-FI"/>
              </w:rPr>
              <w:t xml:space="preserve"> </w:t>
            </w:r>
          </w:p>
          <w:p w14:paraId="24BB18F0" w14:textId="77777777" w:rsidR="00926E19" w:rsidRPr="00926E19" w:rsidRDefault="00926E19" w:rsidP="00926E19">
            <w:pPr>
              <w:numPr>
                <w:ilvl w:val="2"/>
                <w:numId w:val="41"/>
              </w:numPr>
              <w:ind w:left="3960"/>
              <w:contextualSpacing/>
              <w:rPr>
                <w:rFonts w:eastAsia="Times New Roman" w:cs="Times New Roman"/>
                <w:szCs w:val="24"/>
                <w:lang w:eastAsia="fi-FI"/>
              </w:rPr>
            </w:pPr>
            <w:proofErr w:type="spellStart"/>
            <w:r w:rsidRPr="00926E19">
              <w:rPr>
                <w:rFonts w:ascii="Calibri" w:eastAsia="SimSun" w:hAnsi="Calibri" w:cs="ヒラギノ角ゴ Pro W3"/>
                <w:color w:val="124191"/>
                <w:kern w:val="24"/>
                <w:lang w:eastAsia="fi-FI"/>
              </w:rPr>
              <w:t>PCell</w:t>
            </w:r>
            <w:proofErr w:type="spellEnd"/>
            <w:r w:rsidRPr="00926E19">
              <w:rPr>
                <w:rFonts w:ascii="Calibri" w:eastAsia="SimSun" w:hAnsi="Calibri" w:cs="ヒラギノ角ゴ Pro W3"/>
                <w:color w:val="124191"/>
                <w:kern w:val="24"/>
                <w:lang w:eastAsia="fi-FI"/>
              </w:rPr>
              <w:t xml:space="preserve"> for the UE is operated on a DSS carrier (i.e.</w:t>
            </w:r>
            <w:proofErr w:type="gramStart"/>
            <w:r w:rsidRPr="00926E19">
              <w:rPr>
                <w:rFonts w:ascii="Calibri" w:eastAsia="SimSun" w:hAnsi="Calibri" w:cs="ヒラギノ角ゴ Pro W3"/>
                <w:color w:val="124191"/>
                <w:kern w:val="24"/>
                <w:lang w:eastAsia="fi-FI"/>
              </w:rPr>
              <w:t>,  same</w:t>
            </w:r>
            <w:proofErr w:type="gramEnd"/>
            <w:r w:rsidRPr="00926E19">
              <w:rPr>
                <w:rFonts w:ascii="Calibri" w:eastAsia="SimSun" w:hAnsi="Calibri" w:cs="ヒラギノ角ゴ Pro W3"/>
                <w:color w:val="124191"/>
                <w:kern w:val="24"/>
                <w:lang w:eastAsia="fi-FI"/>
              </w:rPr>
              <w:t xml:space="preserve"> carrier is also used for serving LTE users)</w:t>
            </w:r>
          </w:p>
          <w:p w14:paraId="38B87505" w14:textId="77777777" w:rsidR="00926E19" w:rsidRPr="00926E19" w:rsidRDefault="00926E19" w:rsidP="00926E19">
            <w:pPr>
              <w:numPr>
                <w:ilvl w:val="2"/>
                <w:numId w:val="41"/>
              </w:numPr>
              <w:ind w:left="3960"/>
              <w:contextualSpacing/>
              <w:rPr>
                <w:rFonts w:eastAsia="Times New Roman" w:cs="Times New Roman"/>
                <w:szCs w:val="24"/>
                <w:lang w:eastAsia="fi-FI"/>
              </w:rPr>
            </w:pPr>
            <w:r w:rsidRPr="00926E19">
              <w:rPr>
                <w:rFonts w:ascii="Calibri" w:eastAsia="SimSun" w:hAnsi="Calibri" w:cs="ヒラギノ角ゴ Pro W3"/>
                <w:b/>
                <w:bCs/>
                <w:color w:val="124191"/>
                <w:kern w:val="24"/>
                <w:lang w:eastAsia="fi-FI"/>
              </w:rPr>
              <w:t xml:space="preserve">Case 1: </w:t>
            </w:r>
            <w:r w:rsidRPr="00926E19">
              <w:rPr>
                <w:rFonts w:ascii="Calibri" w:eastAsia="SimSun" w:hAnsi="Calibri" w:cs="ヒラギノ角ゴ Pro W3"/>
                <w:color w:val="124191"/>
                <w:kern w:val="24"/>
                <w:lang w:eastAsia="fi-FI"/>
              </w:rPr>
              <w:t xml:space="preserve">Different SCS for </w:t>
            </w:r>
            <w:proofErr w:type="spellStart"/>
            <w:r w:rsidRPr="00926E19">
              <w:rPr>
                <w:rFonts w:ascii="Calibri" w:eastAsia="SimSun" w:hAnsi="Calibri" w:cs="ヒラギノ角ゴ Pro W3"/>
                <w:color w:val="124191"/>
                <w:kern w:val="24"/>
                <w:lang w:eastAsia="fi-FI"/>
              </w:rPr>
              <w:t>PCell</w:t>
            </w:r>
            <w:proofErr w:type="spellEnd"/>
            <w:r w:rsidRPr="00926E19">
              <w:rPr>
                <w:rFonts w:ascii="Calibri" w:eastAsia="SimSun" w:hAnsi="Calibri" w:cs="ヒラギノ角ゴ Pro W3"/>
                <w:color w:val="124191"/>
                <w:kern w:val="24"/>
                <w:lang w:eastAsia="fi-FI"/>
              </w:rPr>
              <w:t xml:space="preserve"> and </w:t>
            </w:r>
            <w:proofErr w:type="spellStart"/>
            <w:r w:rsidRPr="00926E19">
              <w:rPr>
                <w:rFonts w:ascii="Calibri" w:eastAsia="SimSun" w:hAnsi="Calibri" w:cs="ヒラギノ角ゴ Pro W3"/>
                <w:color w:val="124191"/>
                <w:kern w:val="24"/>
                <w:lang w:eastAsia="fi-FI"/>
              </w:rPr>
              <w:t>SCell</w:t>
            </w:r>
            <w:proofErr w:type="spellEnd"/>
          </w:p>
          <w:p w14:paraId="176E25BF" w14:textId="77777777" w:rsidR="00926E19" w:rsidRPr="00926E19" w:rsidRDefault="00926E19" w:rsidP="00926E19">
            <w:pPr>
              <w:numPr>
                <w:ilvl w:val="2"/>
                <w:numId w:val="41"/>
              </w:numPr>
              <w:ind w:left="3960"/>
              <w:contextualSpacing/>
              <w:rPr>
                <w:rFonts w:eastAsia="Times New Roman" w:cs="Times New Roman"/>
                <w:szCs w:val="24"/>
                <w:lang w:eastAsia="fi-FI"/>
              </w:rPr>
            </w:pPr>
            <w:r w:rsidRPr="00926E19">
              <w:rPr>
                <w:rFonts w:ascii="Calibri" w:eastAsia="SimSun" w:hAnsi="Calibri" w:cs="ヒラギノ角ゴ Pro W3"/>
                <w:b/>
                <w:bCs/>
                <w:color w:val="124191"/>
                <w:kern w:val="24"/>
                <w:lang w:eastAsia="fi-FI"/>
              </w:rPr>
              <w:t xml:space="preserve">Case 2: </w:t>
            </w:r>
            <w:r w:rsidRPr="00926E19">
              <w:rPr>
                <w:rFonts w:ascii="Calibri" w:eastAsia="SimSun" w:hAnsi="Calibri" w:cs="ヒラギノ角ゴ Pro W3"/>
                <w:color w:val="124191"/>
                <w:kern w:val="24"/>
                <w:lang w:eastAsia="fi-FI"/>
              </w:rPr>
              <w:t xml:space="preserve">Same SCS for </w:t>
            </w:r>
            <w:proofErr w:type="spellStart"/>
            <w:r w:rsidRPr="00926E19">
              <w:rPr>
                <w:rFonts w:ascii="Calibri" w:eastAsia="SimSun" w:hAnsi="Calibri" w:cs="ヒラギノ角ゴ Pro W3"/>
                <w:color w:val="124191"/>
                <w:kern w:val="24"/>
                <w:lang w:eastAsia="fi-FI"/>
              </w:rPr>
              <w:t>PCell</w:t>
            </w:r>
            <w:proofErr w:type="spellEnd"/>
            <w:r w:rsidRPr="00926E19">
              <w:rPr>
                <w:rFonts w:ascii="Calibri" w:eastAsia="SimSun" w:hAnsi="Calibri" w:cs="ヒラギノ角ゴ Pro W3"/>
                <w:color w:val="124191"/>
                <w:kern w:val="24"/>
                <w:lang w:eastAsia="fi-FI"/>
              </w:rPr>
              <w:t xml:space="preserve"> and </w:t>
            </w:r>
            <w:proofErr w:type="spellStart"/>
            <w:r w:rsidRPr="00926E19">
              <w:rPr>
                <w:rFonts w:ascii="Calibri" w:eastAsia="SimSun" w:hAnsi="Calibri" w:cs="ヒラギノ角ゴ Pro W3"/>
                <w:color w:val="124191"/>
                <w:kern w:val="24"/>
                <w:lang w:eastAsia="fi-FI"/>
              </w:rPr>
              <w:t>Scell</w:t>
            </w:r>
            <w:proofErr w:type="spellEnd"/>
          </w:p>
          <w:p w14:paraId="77AADD8F" w14:textId="77777777" w:rsidR="00926E19" w:rsidRPr="00926E19" w:rsidRDefault="00926E19" w:rsidP="00926E19">
            <w:pPr>
              <w:numPr>
                <w:ilvl w:val="0"/>
                <w:numId w:val="41"/>
              </w:numPr>
              <w:ind w:left="1166"/>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 xml:space="preserve">Additional scenarios can also be evaluated, e.g. as below </w:t>
            </w:r>
          </w:p>
          <w:p w14:paraId="7102BA98" w14:textId="77777777" w:rsidR="00926E19" w:rsidRPr="00926E19" w:rsidRDefault="00926E19" w:rsidP="00926E19">
            <w:pPr>
              <w:numPr>
                <w:ilvl w:val="1"/>
                <w:numId w:val="41"/>
              </w:numPr>
              <w:ind w:left="2520"/>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Intra-band CA case with multiple serving cells having same SCS (all cells operated on non DSS carriers)</w:t>
            </w:r>
          </w:p>
          <w:p w14:paraId="10BD5EF8" w14:textId="77777777" w:rsidR="00926E19" w:rsidRPr="00926E19" w:rsidRDefault="00926E19" w:rsidP="00926E19">
            <w:pPr>
              <w:numPr>
                <w:ilvl w:val="1"/>
                <w:numId w:val="41"/>
              </w:numPr>
              <w:ind w:left="2520"/>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 xml:space="preserve">Inter-band CA case with </w:t>
            </w:r>
            <w:proofErr w:type="spellStart"/>
            <w:r w:rsidRPr="00926E19">
              <w:rPr>
                <w:rFonts w:ascii="Calibri" w:eastAsia="SimSun" w:hAnsi="Calibri" w:cs="ヒラギノ角ゴ Pro W3"/>
                <w:color w:val="124191"/>
                <w:kern w:val="24"/>
                <w:lang w:eastAsia="fi-FI"/>
              </w:rPr>
              <w:t>PCell</w:t>
            </w:r>
            <w:proofErr w:type="spellEnd"/>
            <w:r w:rsidRPr="00926E19">
              <w:rPr>
                <w:rFonts w:ascii="Calibri" w:eastAsia="SimSun" w:hAnsi="Calibri" w:cs="ヒラギノ角ゴ Pro W3"/>
                <w:color w:val="124191"/>
                <w:kern w:val="24"/>
                <w:lang w:eastAsia="fi-FI"/>
              </w:rPr>
              <w:t xml:space="preserve"> and more than one </w:t>
            </w:r>
            <w:proofErr w:type="spellStart"/>
            <w:r w:rsidRPr="00926E19">
              <w:rPr>
                <w:rFonts w:ascii="Calibri" w:eastAsia="SimSun" w:hAnsi="Calibri" w:cs="ヒラギノ角ゴ Pro W3"/>
                <w:color w:val="124191"/>
                <w:kern w:val="24"/>
                <w:lang w:eastAsia="fi-FI"/>
              </w:rPr>
              <w:t>SCell</w:t>
            </w:r>
            <w:proofErr w:type="spellEnd"/>
            <w:r w:rsidRPr="00926E19">
              <w:rPr>
                <w:rFonts w:ascii="Calibri" w:eastAsia="SimSun" w:hAnsi="Calibri" w:cs="ヒラギノ角ゴ Pro W3"/>
                <w:color w:val="124191"/>
                <w:kern w:val="24"/>
                <w:lang w:eastAsia="fi-FI"/>
              </w:rPr>
              <w:t xml:space="preserve"> </w:t>
            </w:r>
            <w:r w:rsidRPr="00926E19">
              <w:rPr>
                <w:rFonts w:ascii="Calibri" w:eastAsia="SimSun" w:hAnsi="Calibri" w:cs="ヒラギノ角ゴ Pro W3"/>
                <w:color w:val="124191"/>
                <w:kern w:val="24"/>
                <w:lang w:eastAsia="fi-FI"/>
              </w:rPr>
              <w:br/>
              <w:t xml:space="preserve">(at least the </w:t>
            </w:r>
            <w:proofErr w:type="spellStart"/>
            <w:r w:rsidRPr="00926E19">
              <w:rPr>
                <w:rFonts w:ascii="Calibri" w:eastAsia="SimSun" w:hAnsi="Calibri" w:cs="ヒラギノ角ゴ Pro W3"/>
                <w:color w:val="124191"/>
                <w:kern w:val="24"/>
                <w:lang w:eastAsia="fi-FI"/>
              </w:rPr>
              <w:t>SCells</w:t>
            </w:r>
            <w:proofErr w:type="spellEnd"/>
            <w:r w:rsidRPr="00926E19">
              <w:rPr>
                <w:rFonts w:ascii="Calibri" w:eastAsia="SimSun" w:hAnsi="Calibri" w:cs="ヒラギノ角ゴ Pro W3"/>
                <w:color w:val="124191"/>
                <w:kern w:val="24"/>
                <w:lang w:eastAsia="fi-FI"/>
              </w:rPr>
              <w:t xml:space="preserve"> are operated on non DSS carriers)</w:t>
            </w:r>
          </w:p>
          <w:p w14:paraId="4BF10C69" w14:textId="77777777" w:rsidR="00926E19" w:rsidRPr="00926E19" w:rsidRDefault="00926E19" w:rsidP="00926E19">
            <w:pPr>
              <w:numPr>
                <w:ilvl w:val="1"/>
                <w:numId w:val="41"/>
              </w:numPr>
              <w:ind w:left="2520"/>
              <w:contextualSpacing/>
              <w:rPr>
                <w:rFonts w:eastAsia="Times New Roman" w:cs="Times New Roman"/>
                <w:szCs w:val="24"/>
                <w:lang w:eastAsia="fi-FI"/>
              </w:rPr>
            </w:pPr>
            <w:r w:rsidRPr="00926E19">
              <w:rPr>
                <w:rFonts w:ascii="Calibri" w:eastAsia="SimSun" w:hAnsi="Calibri" w:cs="ヒラギノ角ゴ Pro W3"/>
                <w:color w:val="124191"/>
                <w:kern w:val="24"/>
                <w:lang w:eastAsia="fi-FI"/>
              </w:rPr>
              <w:t>Note: other combinations not precluded</w:t>
            </w:r>
          </w:p>
          <w:p w14:paraId="4D16C128" w14:textId="5AFFA3AC" w:rsidR="00926E19" w:rsidRDefault="00926E19" w:rsidP="00926E19">
            <w:r w:rsidRPr="00926E19">
              <w:rPr>
                <w:rFonts w:ascii="Calibri" w:eastAsia="SimSun" w:hAnsi="Calibri" w:cs="ヒラギノ角ゴ Pro W3"/>
                <w:color w:val="124191"/>
                <w:kern w:val="24"/>
                <w:lang w:eastAsia="fi-FI"/>
              </w:rPr>
              <w:t>Note: Further details of evaluation framework (including carrier BW, slot format etc.) to be discussed in next stage</w:t>
            </w:r>
          </w:p>
        </w:tc>
      </w:tr>
    </w:tbl>
    <w:p w14:paraId="7B06245E" w14:textId="77777777" w:rsidR="00926E19" w:rsidRPr="00926E19" w:rsidRDefault="00926E19" w:rsidP="00CA653E"/>
    <w:p w14:paraId="76DA9182" w14:textId="6BFD25FD" w:rsidR="00CA653E" w:rsidRPr="00CA653E" w:rsidRDefault="00DD70BC" w:rsidP="00CA653E">
      <w:pPr>
        <w:pStyle w:val="Heading1"/>
      </w:pPr>
      <w:r w:rsidRPr="00926E19">
        <w:rPr>
          <w:rFonts w:cs="Times New Roman"/>
          <w:sz w:val="20"/>
        </w:rPr>
        <w:lastRenderedPageBreak/>
        <w:t xml:space="preserve"> </w:t>
      </w:r>
      <w:r w:rsidR="00CA653E">
        <w:t>On benefits and specification effort</w:t>
      </w:r>
      <w:r w:rsidR="00CA653E" w:rsidRPr="00CA653E">
        <w:t>  </w:t>
      </w:r>
    </w:p>
    <w:p w14:paraId="580993B3" w14:textId="10A44767" w:rsidR="00CA653E" w:rsidRPr="00926E19" w:rsidRDefault="00CA653E" w:rsidP="00CA653E">
      <w:pPr>
        <w:rPr>
          <w:rFonts w:eastAsia="Times New Roman" w:cs="Times New Roman"/>
        </w:rPr>
      </w:pPr>
      <w:r w:rsidRPr="4C53F3FF">
        <w:rPr>
          <w:rFonts w:eastAsia="Times New Roman" w:cs="Times New Roman"/>
        </w:rPr>
        <w:t xml:space="preserve">RAN plenary already </w:t>
      </w:r>
      <w:r w:rsidR="00102B60" w:rsidRPr="4C53F3FF">
        <w:rPr>
          <w:rFonts w:eastAsia="Times New Roman" w:cs="Times New Roman"/>
        </w:rPr>
        <w:t xml:space="preserve">agreed that NR shall support cross-carrier scheduling from </w:t>
      </w:r>
      <w:proofErr w:type="spellStart"/>
      <w:r w:rsidR="00102B60" w:rsidRPr="4C53F3FF">
        <w:rPr>
          <w:rFonts w:eastAsia="Times New Roman" w:cs="Times New Roman"/>
        </w:rPr>
        <w:t>Scell</w:t>
      </w:r>
      <w:proofErr w:type="spellEnd"/>
      <w:r w:rsidR="00102B60" w:rsidRPr="4C53F3FF">
        <w:rPr>
          <w:rFonts w:eastAsia="Times New Roman" w:cs="Times New Roman"/>
        </w:rPr>
        <w:t xml:space="preserve"> to </w:t>
      </w:r>
      <w:proofErr w:type="spellStart"/>
      <w:r w:rsidR="00102B60" w:rsidRPr="4C53F3FF">
        <w:rPr>
          <w:rFonts w:eastAsia="Times New Roman" w:cs="Times New Roman"/>
        </w:rPr>
        <w:t>Pcell</w:t>
      </w:r>
      <w:proofErr w:type="spellEnd"/>
      <w:r w:rsidR="00102B60" w:rsidRPr="4C53F3FF">
        <w:rPr>
          <w:rFonts w:eastAsia="Times New Roman" w:cs="Times New Roman"/>
        </w:rPr>
        <w:t xml:space="preserve">. This having benefit </w:t>
      </w:r>
      <w:r w:rsidR="00102B60" w:rsidRPr="4C53F3FF">
        <w:rPr>
          <w:rFonts w:eastAsia="Times New Roman" w:cs="Times New Roman"/>
        </w:rPr>
        <w:t xml:space="preserve">particularly in DSS (but not only), where PDCCH multiplexing between LTE and NR PDCCH is </w:t>
      </w:r>
      <w:r w:rsidR="00102B60" w:rsidRPr="00084C9E">
        <w:rPr>
          <w:rFonts w:eastAsia="Times New Roman" w:cs="Times New Roman"/>
        </w:rPr>
        <w:t xml:space="preserve">cumbersome. A </w:t>
      </w:r>
      <w:proofErr w:type="spellStart"/>
      <w:r w:rsidR="00102B60" w:rsidRPr="00084C9E">
        <w:rPr>
          <w:rFonts w:eastAsia="Times New Roman" w:cs="Times New Roman"/>
        </w:rPr>
        <w:t>gNB</w:t>
      </w:r>
      <w:proofErr w:type="spellEnd"/>
      <w:r w:rsidR="00102B60" w:rsidRPr="00084C9E">
        <w:rPr>
          <w:rFonts w:eastAsia="Times New Roman" w:cs="Times New Roman"/>
        </w:rPr>
        <w:t xml:space="preserve"> may schedule PDSCH on both </w:t>
      </w:r>
      <w:proofErr w:type="spellStart"/>
      <w:r w:rsidR="00102B60" w:rsidRPr="00084C9E">
        <w:rPr>
          <w:rFonts w:eastAsia="Times New Roman" w:cs="Times New Roman"/>
        </w:rPr>
        <w:t>Pcell</w:t>
      </w:r>
      <w:proofErr w:type="spellEnd"/>
      <w:r w:rsidR="00102B60" w:rsidRPr="00084C9E">
        <w:rPr>
          <w:rFonts w:eastAsia="Times New Roman" w:cs="Times New Roman"/>
        </w:rPr>
        <w:t xml:space="preserve"> and </w:t>
      </w:r>
      <w:proofErr w:type="spellStart"/>
      <w:r w:rsidR="00102B60" w:rsidRPr="00084C9E">
        <w:rPr>
          <w:rFonts w:eastAsia="Times New Roman" w:cs="Times New Roman"/>
        </w:rPr>
        <w:t>Scell</w:t>
      </w:r>
      <w:proofErr w:type="spellEnd"/>
      <w:r w:rsidR="00102B60" w:rsidRPr="00084C9E">
        <w:rPr>
          <w:rFonts w:eastAsia="Times New Roman" w:cs="Times New Roman"/>
        </w:rPr>
        <w:t xml:space="preserve"> for [DSS] NR UE from </w:t>
      </w:r>
      <w:proofErr w:type="spellStart"/>
      <w:r w:rsidR="00102B60" w:rsidRPr="00084C9E">
        <w:rPr>
          <w:rFonts w:eastAsia="Times New Roman" w:cs="Times New Roman"/>
        </w:rPr>
        <w:t>Scell</w:t>
      </w:r>
      <w:proofErr w:type="spellEnd"/>
      <w:r w:rsidR="00102B60" w:rsidRPr="00084C9E">
        <w:rPr>
          <w:rFonts w:eastAsia="Times New Roman" w:cs="Times New Roman"/>
        </w:rPr>
        <w:t xml:space="preserve"> in a slot</w:t>
      </w:r>
      <w:r w:rsidR="00745F4B" w:rsidRPr="00084C9E">
        <w:rPr>
          <w:rFonts w:eastAsia="Times New Roman" w:cs="Times New Roman"/>
        </w:rPr>
        <w:t xml:space="preserve"> if the feature is specified </w:t>
      </w:r>
      <w:r w:rsidR="003973CE">
        <w:rPr>
          <w:rFonts w:eastAsia="Times New Roman" w:cs="Times New Roman"/>
        </w:rPr>
        <w:t xml:space="preserve">in R17 </w:t>
      </w:r>
      <w:r w:rsidR="00745F4B" w:rsidRPr="00084C9E">
        <w:rPr>
          <w:rFonts w:eastAsia="Times New Roman" w:cs="Times New Roman"/>
        </w:rPr>
        <w:t>as decided by RAN</w:t>
      </w:r>
      <w:r w:rsidR="00102B60" w:rsidRPr="00084C9E">
        <w:rPr>
          <w:rFonts w:eastAsia="Times New Roman" w:cs="Times New Roman"/>
        </w:rPr>
        <w:t>.</w:t>
      </w:r>
      <w:r w:rsidR="00102B60" w:rsidRPr="4C53F3FF">
        <w:rPr>
          <w:rFonts w:eastAsia="Times New Roman" w:cs="Times New Roman"/>
        </w:rPr>
        <w:t xml:space="preserve"> </w:t>
      </w:r>
    </w:p>
    <w:p w14:paraId="3D051C79" w14:textId="3C5339F8" w:rsidR="00CA653E" w:rsidRPr="00926E19" w:rsidRDefault="00102B60" w:rsidP="00CA653E">
      <w:pPr>
        <w:rPr>
          <w:rFonts w:eastAsia="Times New Roman" w:cs="Times New Roman"/>
        </w:rPr>
      </w:pPr>
      <w:r w:rsidRPr="00926E19">
        <w:rPr>
          <w:rFonts w:eastAsia="Times New Roman" w:cs="Times New Roman"/>
        </w:rPr>
        <w:t xml:space="preserve">In this case </w:t>
      </w:r>
      <w:proofErr w:type="spellStart"/>
      <w:r w:rsidRPr="00926E19">
        <w:rPr>
          <w:rFonts w:eastAsia="Times New Roman" w:cs="Times New Roman"/>
        </w:rPr>
        <w:t>gNB</w:t>
      </w:r>
      <w:proofErr w:type="spellEnd"/>
      <w:r w:rsidRPr="00926E19">
        <w:rPr>
          <w:rFonts w:eastAsia="Times New Roman" w:cs="Times New Roman"/>
        </w:rPr>
        <w:t xml:space="preserve"> transmits two PDCCH scheduling PDSCH </w:t>
      </w:r>
      <w:r w:rsidRPr="00926E19">
        <w:rPr>
          <w:rFonts w:eastAsia="Times New Roman" w:cs="Times New Roman"/>
        </w:rPr>
        <w:t xml:space="preserve">in the same slot. It would be further beneficial from PDCCH overhead and from PDCCH monitoring reduction, to support a </w:t>
      </w:r>
      <w:r w:rsidR="003640C3" w:rsidRPr="00926E19">
        <w:rPr>
          <w:rFonts w:eastAsia="Times New Roman" w:cs="Times New Roman"/>
        </w:rPr>
        <w:t>two</w:t>
      </w:r>
      <w:r w:rsidRPr="00926E19">
        <w:rPr>
          <w:rFonts w:eastAsia="Times New Roman" w:cs="Times New Roman"/>
        </w:rPr>
        <w:t xml:space="preserve">-cell DCI format which could schedule those two PDSCH in the same slot by a single PDCCH.  </w:t>
      </w:r>
    </w:p>
    <w:p w14:paraId="7ABC9ED7" w14:textId="46A202DC" w:rsidR="00102B60" w:rsidRPr="00926E19" w:rsidRDefault="00102B60" w:rsidP="00CA653E">
      <w:pPr>
        <w:rPr>
          <w:rFonts w:eastAsia="Times New Roman" w:cs="Times New Roman"/>
        </w:rPr>
      </w:pPr>
      <w:r w:rsidRPr="4C53F3FF">
        <w:rPr>
          <w:rFonts w:eastAsia="Times New Roman" w:cs="Times New Roman"/>
        </w:rPr>
        <w:t>It has been argued by some companies that PDCCH overhead saving</w:t>
      </w:r>
      <w:r w:rsidR="2E371393" w:rsidRPr="4C53F3FF">
        <w:rPr>
          <w:rFonts w:eastAsia="Times New Roman" w:cs="Times New Roman"/>
        </w:rPr>
        <w:t>s</w:t>
      </w:r>
      <w:r w:rsidRPr="4C53F3FF">
        <w:rPr>
          <w:rFonts w:eastAsia="Times New Roman" w:cs="Times New Roman"/>
        </w:rPr>
        <w:t xml:space="preserve"> are not available if fields in the </w:t>
      </w:r>
      <w:r w:rsidR="003640C3" w:rsidRPr="4C53F3FF">
        <w:rPr>
          <w:rFonts w:eastAsia="Times New Roman" w:cs="Times New Roman"/>
        </w:rPr>
        <w:t>two</w:t>
      </w:r>
      <w:r w:rsidRPr="4C53F3FF">
        <w:rPr>
          <w:rFonts w:eastAsia="Times New Roman" w:cs="Times New Roman"/>
        </w:rPr>
        <w:t xml:space="preserve">-cell DCI format are doubled. </w:t>
      </w:r>
      <w:r w:rsidR="00F925B5" w:rsidRPr="4C53F3FF">
        <w:rPr>
          <w:rFonts w:eastAsia="Times New Roman" w:cs="Times New Roman"/>
        </w:rPr>
        <w:t>This is not</w:t>
      </w:r>
      <w:r w:rsidR="003973CE">
        <w:rPr>
          <w:rFonts w:eastAsia="Times New Roman" w:cs="Times New Roman"/>
        </w:rPr>
        <w:t xml:space="preserve"> fully</w:t>
      </w:r>
      <w:r w:rsidR="00F925B5" w:rsidRPr="4C53F3FF">
        <w:rPr>
          <w:rFonts w:eastAsia="Times New Roman" w:cs="Times New Roman"/>
        </w:rPr>
        <w:t xml:space="preserve"> true, since already 24bits of CRC check can be saved. Moreover, most of the fields may be present only once in the DCI format</w:t>
      </w:r>
      <w:r w:rsidR="002D3BC4" w:rsidRPr="4C53F3FF">
        <w:rPr>
          <w:rFonts w:eastAsia="Times New Roman" w:cs="Times New Roman"/>
        </w:rPr>
        <w:t xml:space="preserve"> which depends on further design</w:t>
      </w:r>
      <w:r w:rsidR="00F925B5" w:rsidRPr="4C53F3FF">
        <w:rPr>
          <w:rFonts w:eastAsia="Times New Roman" w:cs="Times New Roman"/>
        </w:rPr>
        <w:t>.</w:t>
      </w:r>
      <w:r w:rsidR="008D402B" w:rsidRPr="4C53F3FF">
        <w:rPr>
          <w:rFonts w:eastAsia="Times New Roman" w:cs="Times New Roman"/>
        </w:rPr>
        <w:t xml:space="preserve"> For example, HARQ-ACK related fields such as DAI, K1, PUCCH resource </w:t>
      </w:r>
      <w:r w:rsidR="00523888" w:rsidRPr="4C53F3FF">
        <w:rPr>
          <w:rFonts w:eastAsia="Times New Roman" w:cs="Times New Roman"/>
        </w:rPr>
        <w:t>need to be</w:t>
      </w:r>
      <w:r w:rsidR="008D402B" w:rsidRPr="4C53F3FF">
        <w:rPr>
          <w:rFonts w:eastAsia="Times New Roman" w:cs="Times New Roman"/>
        </w:rPr>
        <w:t xml:space="preserve"> </w:t>
      </w:r>
      <w:proofErr w:type="spellStart"/>
      <w:r w:rsidR="00926E19" w:rsidRPr="4C53F3FF">
        <w:rPr>
          <w:rFonts w:eastAsia="Times New Roman" w:cs="Times New Roman"/>
        </w:rPr>
        <w:t>signaled</w:t>
      </w:r>
      <w:proofErr w:type="spellEnd"/>
      <w:r w:rsidR="008D402B" w:rsidRPr="4C53F3FF">
        <w:rPr>
          <w:rFonts w:eastAsia="Times New Roman" w:cs="Times New Roman"/>
        </w:rPr>
        <w:t xml:space="preserve"> only once. </w:t>
      </w:r>
    </w:p>
    <w:p w14:paraId="300D2009" w14:textId="02E76BA1" w:rsidR="00102B60" w:rsidRPr="00926E19" w:rsidRDefault="00424ED6" w:rsidP="00CA653E">
      <w:pPr>
        <w:rPr>
          <w:rFonts w:eastAsia="Times New Roman" w:cs="Times New Roman"/>
          <w:b/>
          <w:bCs/>
          <w:i/>
          <w:iCs/>
        </w:rPr>
      </w:pPr>
      <w:r w:rsidRPr="00926E19">
        <w:rPr>
          <w:rFonts w:eastAsia="Times New Roman" w:cs="Times New Roman"/>
          <w:b/>
          <w:bCs/>
          <w:i/>
          <w:iCs/>
        </w:rPr>
        <w:t xml:space="preserve">Observation 1: </w:t>
      </w:r>
      <w:r w:rsidR="003640C3" w:rsidRPr="00926E19">
        <w:rPr>
          <w:rFonts w:eastAsia="Times New Roman" w:cs="Times New Roman"/>
          <w:i/>
          <w:iCs/>
        </w:rPr>
        <w:t>Two</w:t>
      </w:r>
      <w:r w:rsidRPr="00926E19">
        <w:rPr>
          <w:rFonts w:eastAsia="Times New Roman" w:cs="Times New Roman"/>
          <w:i/>
          <w:iCs/>
        </w:rPr>
        <w:t>-cell DCI format reduces overhead by at least 24 CRC bits, and if single</w:t>
      </w:r>
      <w:r w:rsidR="002D3BC4" w:rsidRPr="00926E19">
        <w:rPr>
          <w:rFonts w:eastAsia="Times New Roman" w:cs="Times New Roman"/>
          <w:i/>
          <w:iCs/>
        </w:rPr>
        <w:t xml:space="preserve"> DCI</w:t>
      </w:r>
      <w:r w:rsidRPr="00926E19">
        <w:rPr>
          <w:rFonts w:eastAsia="Times New Roman" w:cs="Times New Roman"/>
          <w:i/>
          <w:iCs/>
        </w:rPr>
        <w:t xml:space="preserve"> field applies to b</w:t>
      </w:r>
      <w:r w:rsidR="003640C3" w:rsidRPr="00926E19">
        <w:rPr>
          <w:rFonts w:eastAsia="Times New Roman" w:cs="Times New Roman"/>
          <w:i/>
          <w:iCs/>
        </w:rPr>
        <w:t>oth cells</w:t>
      </w:r>
      <w:r w:rsidR="008D402B" w:rsidRPr="00926E19">
        <w:rPr>
          <w:rFonts w:eastAsia="Times New Roman" w:cs="Times New Roman"/>
          <w:i/>
          <w:iCs/>
        </w:rPr>
        <w:t xml:space="preserve"> (at least for HARQ-related parameters)</w:t>
      </w:r>
      <w:r w:rsidR="003640C3" w:rsidRPr="00926E19">
        <w:rPr>
          <w:rFonts w:eastAsia="Times New Roman" w:cs="Times New Roman"/>
          <w:i/>
          <w:iCs/>
        </w:rPr>
        <w:t>, further significant PDCCH overhead reduction is expected.</w:t>
      </w:r>
    </w:p>
    <w:p w14:paraId="1B927D6C" w14:textId="2AD6BB65" w:rsidR="00102B60" w:rsidRPr="00926E19" w:rsidRDefault="003640C3" w:rsidP="00F925B5">
      <w:pPr>
        <w:rPr>
          <w:rFonts w:cs="Times New Roman"/>
          <w:iCs/>
        </w:rPr>
      </w:pPr>
      <w:r w:rsidRPr="00926E19">
        <w:rPr>
          <w:rFonts w:cs="Times New Roman"/>
          <w:iCs/>
        </w:rPr>
        <w:t xml:space="preserve">With respect to PDCCH monitoring reduction benefit, the two-cell DCI format </w:t>
      </w:r>
      <w:r w:rsidR="009C033A">
        <w:rPr>
          <w:rFonts w:cs="Times New Roman"/>
          <w:iCs/>
        </w:rPr>
        <w:t>would naturally</w:t>
      </w:r>
      <w:r w:rsidRPr="00926E19">
        <w:rPr>
          <w:rFonts w:cs="Times New Roman"/>
          <w:iCs/>
        </w:rPr>
        <w:t xml:space="preserve"> only </w:t>
      </w:r>
      <w:r w:rsidR="009C033A">
        <w:rPr>
          <w:rFonts w:cs="Times New Roman"/>
          <w:iCs/>
        </w:rPr>
        <w:t xml:space="preserve">a </w:t>
      </w:r>
      <w:r w:rsidRPr="00926E19">
        <w:rPr>
          <w:rFonts w:cs="Times New Roman"/>
          <w:iCs/>
        </w:rPr>
        <w:t>non-fall-back format a UE is monitoring when configured</w:t>
      </w:r>
      <w:r w:rsidR="009C033A">
        <w:rPr>
          <w:rFonts w:cs="Times New Roman"/>
          <w:iCs/>
        </w:rPr>
        <w:t xml:space="preserve">, and the DCI </w:t>
      </w:r>
      <w:proofErr w:type="spellStart"/>
      <w:r w:rsidR="009C033A">
        <w:rPr>
          <w:rFonts w:cs="Times New Roman"/>
          <w:iCs/>
        </w:rPr>
        <w:t>fomat</w:t>
      </w:r>
      <w:proofErr w:type="spellEnd"/>
      <w:r w:rsidR="009C033A">
        <w:rPr>
          <w:rFonts w:cs="Times New Roman"/>
          <w:iCs/>
        </w:rPr>
        <w:t xml:space="preserve"> 1_0 would remain unmodified</w:t>
      </w:r>
      <w:r w:rsidRPr="00926E19">
        <w:rPr>
          <w:rFonts w:cs="Times New Roman"/>
          <w:iCs/>
        </w:rPr>
        <w:t xml:space="preserve">. And therefore, UEs monitoring burden can be reduced as UE needs to monitor search-space of only single scheduling cell.  </w:t>
      </w:r>
    </w:p>
    <w:p w14:paraId="7A21D05F" w14:textId="6A4399D7" w:rsidR="003640C3" w:rsidRPr="00926E19" w:rsidRDefault="003640C3" w:rsidP="003640C3">
      <w:pPr>
        <w:rPr>
          <w:rFonts w:eastAsia="Times New Roman" w:cs="Times New Roman"/>
          <w:b/>
          <w:bCs/>
          <w:i/>
          <w:iCs/>
        </w:rPr>
      </w:pPr>
      <w:r w:rsidRPr="00926E19">
        <w:rPr>
          <w:rFonts w:eastAsia="Times New Roman" w:cs="Times New Roman"/>
          <w:b/>
          <w:bCs/>
          <w:i/>
          <w:iCs/>
        </w:rPr>
        <w:t xml:space="preserve">Observation </w:t>
      </w:r>
      <w:r w:rsidR="00F5534C">
        <w:rPr>
          <w:rFonts w:eastAsia="Times New Roman" w:cs="Times New Roman"/>
          <w:b/>
          <w:bCs/>
          <w:i/>
          <w:iCs/>
        </w:rPr>
        <w:t>2</w:t>
      </w:r>
      <w:r w:rsidRPr="00926E19">
        <w:rPr>
          <w:rFonts w:eastAsia="Times New Roman" w:cs="Times New Roman"/>
          <w:b/>
          <w:bCs/>
          <w:i/>
          <w:iCs/>
        </w:rPr>
        <w:t xml:space="preserve">: </w:t>
      </w:r>
      <w:r w:rsidRPr="00926E19">
        <w:rPr>
          <w:rFonts w:eastAsia="Times New Roman" w:cs="Times New Roman"/>
          <w:i/>
          <w:iCs/>
        </w:rPr>
        <w:t xml:space="preserve">Two-cell DCI format may reduce </w:t>
      </w:r>
      <w:r w:rsidRPr="00926E19">
        <w:rPr>
          <w:rFonts w:cs="Times New Roman"/>
          <w:i/>
          <w:iCs/>
        </w:rPr>
        <w:t>UEs monitoring burden as UE needs to monitor search-space</w:t>
      </w:r>
      <w:r w:rsidR="0010609A" w:rsidRPr="00926E19">
        <w:rPr>
          <w:rFonts w:cs="Times New Roman"/>
          <w:i/>
          <w:iCs/>
        </w:rPr>
        <w:t xml:space="preserve"> set(s) </w:t>
      </w:r>
      <w:r w:rsidRPr="00926E19">
        <w:rPr>
          <w:rFonts w:cs="Times New Roman"/>
          <w:i/>
          <w:iCs/>
        </w:rPr>
        <w:t>of only single scheduling cell</w:t>
      </w:r>
      <w:r w:rsidR="000F4489" w:rsidRPr="00926E19">
        <w:rPr>
          <w:rFonts w:cs="Times New Roman"/>
          <w:i/>
          <w:iCs/>
        </w:rPr>
        <w:t xml:space="preserve"> compared to R16</w:t>
      </w:r>
      <w:r w:rsidR="005075E2" w:rsidRPr="00926E19">
        <w:rPr>
          <w:rFonts w:cs="Times New Roman"/>
          <w:i/>
          <w:iCs/>
        </w:rPr>
        <w:t>, given that design is based on DCI format 1_1</w:t>
      </w:r>
      <w:r w:rsidRPr="00926E19">
        <w:rPr>
          <w:rFonts w:eastAsia="Times New Roman" w:cs="Times New Roman"/>
          <w:b/>
          <w:bCs/>
          <w:i/>
          <w:iCs/>
        </w:rPr>
        <w:t>.</w:t>
      </w:r>
    </w:p>
    <w:p w14:paraId="37AD409B" w14:textId="3672489A" w:rsidR="00A578B4" w:rsidRPr="00926E19" w:rsidRDefault="003640C3" w:rsidP="003640C3">
      <w:pPr>
        <w:rPr>
          <w:rFonts w:eastAsia="Times New Roman" w:cs="Times New Roman"/>
        </w:rPr>
      </w:pPr>
      <w:r w:rsidRPr="00926E19">
        <w:rPr>
          <w:rFonts w:eastAsia="Times New Roman" w:cs="Times New Roman"/>
        </w:rPr>
        <w:t>Other concern of some companies was the specification effort for th</w:t>
      </w:r>
      <w:r w:rsidR="00190C59" w:rsidRPr="00926E19">
        <w:rPr>
          <w:rFonts w:eastAsia="Times New Roman" w:cs="Times New Roman"/>
        </w:rPr>
        <w:t>is</w:t>
      </w:r>
      <w:r w:rsidRPr="00926E19">
        <w:rPr>
          <w:rFonts w:eastAsia="Times New Roman" w:cs="Times New Roman"/>
        </w:rPr>
        <w:t xml:space="preserve"> feature. As every NR feature</w:t>
      </w:r>
      <w:r w:rsidR="00A578B4" w:rsidRPr="00926E19">
        <w:rPr>
          <w:rFonts w:eastAsia="Times New Roman" w:cs="Times New Roman"/>
        </w:rPr>
        <w:t xml:space="preserve">, it could be over-optimized or alternatively designed in simple way. The </w:t>
      </w:r>
      <w:r w:rsidR="002D3BC4" w:rsidRPr="00926E19">
        <w:rPr>
          <w:rFonts w:eastAsia="Times New Roman" w:cs="Times New Roman"/>
        </w:rPr>
        <w:t>baseline solution</w:t>
      </w:r>
      <w:r w:rsidR="00A578B4" w:rsidRPr="00926E19">
        <w:rPr>
          <w:rFonts w:eastAsia="Times New Roman" w:cs="Times New Roman"/>
        </w:rPr>
        <w:t xml:space="preserve"> would be to determine the fields based on primary of the two-cells</w:t>
      </w:r>
      <w:r w:rsidR="002D3BC4" w:rsidRPr="00926E19">
        <w:rPr>
          <w:rFonts w:eastAsia="Times New Roman" w:cs="Times New Roman"/>
        </w:rPr>
        <w:t xml:space="preserve"> </w:t>
      </w:r>
      <w:r w:rsidR="00A578B4" w:rsidRPr="00926E19">
        <w:rPr>
          <w:rFonts w:eastAsia="Times New Roman" w:cs="Times New Roman"/>
        </w:rPr>
        <w:t xml:space="preserve">and </w:t>
      </w:r>
      <w:r w:rsidR="002D3BC4" w:rsidRPr="00926E19">
        <w:rPr>
          <w:rFonts w:eastAsia="Times New Roman" w:cs="Times New Roman"/>
        </w:rPr>
        <w:t xml:space="preserve">interpret the DCI fields for </w:t>
      </w:r>
      <w:r w:rsidR="00A578B4" w:rsidRPr="00926E19">
        <w:rPr>
          <w:rFonts w:eastAsia="Times New Roman" w:cs="Times New Roman"/>
        </w:rPr>
        <w:t>secondary of the two-cells according BWP switching rules</w:t>
      </w:r>
      <w:r w:rsidR="002D3BC4" w:rsidRPr="00926E19">
        <w:rPr>
          <w:rFonts w:eastAsia="Times New Roman" w:cs="Times New Roman"/>
        </w:rPr>
        <w:t xml:space="preserve"> designed in R15</w:t>
      </w:r>
      <w:r w:rsidR="00A578B4" w:rsidRPr="00926E19">
        <w:rPr>
          <w:rFonts w:eastAsia="Times New Roman" w:cs="Times New Roman"/>
        </w:rPr>
        <w:t>. This result</w:t>
      </w:r>
      <w:r w:rsidR="00523888" w:rsidRPr="00926E19">
        <w:rPr>
          <w:rFonts w:eastAsia="Times New Roman" w:cs="Times New Roman"/>
        </w:rPr>
        <w:t>ing</w:t>
      </w:r>
      <w:r w:rsidR="00A578B4" w:rsidRPr="00926E19">
        <w:rPr>
          <w:rFonts w:eastAsia="Times New Roman" w:cs="Times New Roman"/>
        </w:rPr>
        <w:t xml:space="preserve"> into </w:t>
      </w:r>
      <w:r w:rsidR="00523888" w:rsidRPr="00926E19">
        <w:rPr>
          <w:rFonts w:eastAsia="Times New Roman" w:cs="Times New Roman"/>
        </w:rPr>
        <w:t xml:space="preserve">possible </w:t>
      </w:r>
      <w:r w:rsidR="00A578B4" w:rsidRPr="00926E19">
        <w:rPr>
          <w:rFonts w:eastAsia="Times New Roman" w:cs="Times New Roman"/>
        </w:rPr>
        <w:t>scheduling restrictions, and some fields</w:t>
      </w:r>
      <w:r w:rsidR="00523888" w:rsidRPr="00926E19">
        <w:rPr>
          <w:rFonts w:eastAsia="Times New Roman" w:cs="Times New Roman"/>
        </w:rPr>
        <w:t xml:space="preserve"> could be further optimized.</w:t>
      </w:r>
      <w:r w:rsidR="002D3BC4" w:rsidRPr="00926E19">
        <w:rPr>
          <w:rFonts w:eastAsia="Times New Roman" w:cs="Times New Roman"/>
        </w:rPr>
        <w:t xml:space="preserve"> </w:t>
      </w:r>
      <w:r w:rsidR="00523888" w:rsidRPr="00926E19">
        <w:rPr>
          <w:rFonts w:eastAsia="Times New Roman" w:cs="Times New Roman"/>
        </w:rPr>
        <w:t>For example,</w:t>
      </w:r>
      <w:r w:rsidR="002D3BC4" w:rsidRPr="00926E19">
        <w:rPr>
          <w:rFonts w:eastAsia="Times New Roman" w:cs="Times New Roman"/>
        </w:rPr>
        <w:t xml:space="preserve"> resource allocation related fields </w:t>
      </w:r>
      <w:r w:rsidR="00A578B4" w:rsidRPr="00926E19">
        <w:rPr>
          <w:rFonts w:eastAsia="Times New Roman" w:cs="Times New Roman"/>
        </w:rPr>
        <w:t xml:space="preserve">could be further optimized or </w:t>
      </w:r>
      <w:r w:rsidR="002D3BC4" w:rsidRPr="00926E19">
        <w:rPr>
          <w:rFonts w:eastAsia="Times New Roman" w:cs="Times New Roman"/>
        </w:rPr>
        <w:t xml:space="preserve">alternatively </w:t>
      </w:r>
      <w:r w:rsidR="00A578B4" w:rsidRPr="00926E19">
        <w:rPr>
          <w:rFonts w:eastAsia="Times New Roman" w:cs="Times New Roman"/>
        </w:rPr>
        <w:t>doubled, which could be studied further</w:t>
      </w:r>
      <w:r w:rsidR="009C033A">
        <w:rPr>
          <w:rFonts w:eastAsia="Times New Roman" w:cs="Times New Roman"/>
        </w:rPr>
        <w:t xml:space="preserve"> before determining which way to go</w:t>
      </w:r>
      <w:r w:rsidR="00A578B4" w:rsidRPr="00926E19">
        <w:rPr>
          <w:rFonts w:eastAsia="Times New Roman" w:cs="Times New Roman"/>
        </w:rPr>
        <w:t>.</w:t>
      </w:r>
      <w:r w:rsidR="00B57FFE" w:rsidRPr="00926E19">
        <w:rPr>
          <w:rFonts w:eastAsia="Times New Roman" w:cs="Times New Roman"/>
        </w:rPr>
        <w:t xml:space="preserve"> </w:t>
      </w:r>
    </w:p>
    <w:p w14:paraId="1450568B" w14:textId="2A3DD6A8" w:rsidR="00A578B4" w:rsidRPr="00926E19" w:rsidRDefault="00A578B4" w:rsidP="00A578B4">
      <w:pPr>
        <w:rPr>
          <w:rFonts w:eastAsia="Times New Roman" w:cs="Times New Roman"/>
          <w:i/>
          <w:iCs/>
        </w:rPr>
      </w:pPr>
      <w:r w:rsidRPr="00926E19">
        <w:rPr>
          <w:rFonts w:eastAsia="Times New Roman" w:cs="Times New Roman"/>
          <w:b/>
          <w:bCs/>
          <w:i/>
          <w:iCs/>
        </w:rPr>
        <w:t xml:space="preserve">Observation </w:t>
      </w:r>
      <w:r w:rsidR="00F5534C">
        <w:rPr>
          <w:rFonts w:eastAsia="Times New Roman" w:cs="Times New Roman"/>
          <w:b/>
          <w:bCs/>
          <w:i/>
          <w:iCs/>
        </w:rPr>
        <w:t>3</w:t>
      </w:r>
      <w:r w:rsidRPr="00926E19">
        <w:rPr>
          <w:rFonts w:eastAsia="Times New Roman" w:cs="Times New Roman"/>
          <w:b/>
          <w:bCs/>
          <w:i/>
          <w:iCs/>
        </w:rPr>
        <w:t xml:space="preserve">: </w:t>
      </w:r>
      <w:r w:rsidRPr="00926E19">
        <w:rPr>
          <w:rFonts w:eastAsia="Times New Roman" w:cs="Times New Roman"/>
          <w:i/>
          <w:iCs/>
        </w:rPr>
        <w:t xml:space="preserve">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2A11AB56" w14:textId="12840C0C" w:rsidR="00926E19" w:rsidRDefault="003F4392" w:rsidP="00926E19">
      <w:pPr>
        <w:pStyle w:val="Heading1"/>
      </w:pPr>
      <w:r>
        <w:t>Typical size of DCIs in different scenarios</w:t>
      </w:r>
    </w:p>
    <w:p w14:paraId="1E3DF908" w14:textId="19243A45" w:rsidR="007A632F" w:rsidRDefault="007A632F" w:rsidP="007A632F">
      <w:pPr>
        <w:rPr>
          <w:rFonts w:eastAsia="Times New Roman" w:cs="Times New Roman"/>
        </w:rPr>
      </w:pPr>
      <w:r w:rsidRPr="4C53F3FF">
        <w:rPr>
          <w:rFonts w:eastAsia="Times New Roman" w:cs="Times New Roman"/>
        </w:rPr>
        <w:t>In RAN1#102, DSS and FR2 CA</w:t>
      </w:r>
      <w:r w:rsidR="41BC8107" w:rsidRPr="4C53F3FF">
        <w:rPr>
          <w:rFonts w:eastAsia="Times New Roman" w:cs="Times New Roman"/>
        </w:rPr>
        <w:t xml:space="preserve"> scenarios</w:t>
      </w:r>
      <w:r w:rsidRPr="4C53F3FF">
        <w:rPr>
          <w:rFonts w:eastAsia="Times New Roman" w:cs="Times New Roman"/>
        </w:rPr>
        <w:t xml:space="preserve"> w</w:t>
      </w:r>
      <w:r w:rsidR="22EBD08A" w:rsidRPr="4C53F3FF">
        <w:rPr>
          <w:rFonts w:eastAsia="Times New Roman" w:cs="Times New Roman"/>
        </w:rPr>
        <w:t>ere</w:t>
      </w:r>
      <w:r w:rsidRPr="4C53F3FF">
        <w:rPr>
          <w:rFonts w:eastAsia="Times New Roman" w:cs="Times New Roman"/>
        </w:rPr>
        <w:t xml:space="preserve"> discussed.</w:t>
      </w:r>
    </w:p>
    <w:p w14:paraId="13116C0D" w14:textId="638E93B3" w:rsidR="007A632F" w:rsidRPr="007A632F" w:rsidRDefault="007A632F" w:rsidP="00580FD9">
      <w:pPr>
        <w:keepNext/>
        <w:rPr>
          <w:rFonts w:eastAsia="Times New Roman" w:cs="Times New Roman"/>
          <w:b/>
          <w:bCs/>
          <w:u w:val="single"/>
        </w:rPr>
      </w:pPr>
      <w:r w:rsidRPr="007A632F">
        <w:rPr>
          <w:rFonts w:eastAsia="Times New Roman" w:cs="Times New Roman"/>
          <w:b/>
          <w:bCs/>
          <w:u w:val="single"/>
        </w:rPr>
        <w:t>DSS</w:t>
      </w:r>
    </w:p>
    <w:p w14:paraId="4C7B350D" w14:textId="4B44931D" w:rsidR="007A632F" w:rsidRPr="007A632F" w:rsidRDefault="007A632F" w:rsidP="007A632F">
      <w:pPr>
        <w:rPr>
          <w:rFonts w:eastAsia="Times New Roman" w:cs="Times New Roman"/>
        </w:rPr>
      </w:pPr>
      <w:r w:rsidRPr="4C53F3FF">
        <w:rPr>
          <w:rFonts w:eastAsia="Times New Roman" w:cs="Times New Roman"/>
        </w:rPr>
        <w:t xml:space="preserve">The typical scenario of DSS would be </w:t>
      </w:r>
      <w:proofErr w:type="spellStart"/>
      <w:r w:rsidRPr="4C53F3FF">
        <w:rPr>
          <w:rFonts w:eastAsia="Times New Roman" w:cs="Times New Roman"/>
        </w:rPr>
        <w:t>Pcell</w:t>
      </w:r>
      <w:proofErr w:type="spellEnd"/>
      <w:r w:rsidRPr="4C53F3FF">
        <w:rPr>
          <w:rFonts w:eastAsia="Times New Roman" w:cs="Times New Roman"/>
        </w:rPr>
        <w:t xml:space="preserve"> 15kHz 52RB in 800MHz band and </w:t>
      </w:r>
      <w:proofErr w:type="spellStart"/>
      <w:r w:rsidRPr="4C53F3FF">
        <w:rPr>
          <w:rFonts w:eastAsia="Times New Roman" w:cs="Times New Roman"/>
        </w:rPr>
        <w:t>Scell</w:t>
      </w:r>
      <w:proofErr w:type="spellEnd"/>
      <w:r w:rsidRPr="4C53F3FF">
        <w:rPr>
          <w:rFonts w:eastAsia="Times New Roman" w:cs="Times New Roman"/>
        </w:rPr>
        <w:t xml:space="preserve"> 30</w:t>
      </w:r>
      <w:r w:rsidR="4B97797E" w:rsidRPr="4C53F3FF">
        <w:rPr>
          <w:rFonts w:eastAsia="Times New Roman" w:cs="Times New Roman"/>
        </w:rPr>
        <w:t xml:space="preserve"> </w:t>
      </w:r>
      <w:r w:rsidR="04AA9D21" w:rsidRPr="4C53F3FF">
        <w:rPr>
          <w:rFonts w:eastAsia="Times New Roman" w:cs="Times New Roman"/>
        </w:rPr>
        <w:t>k</w:t>
      </w:r>
      <w:r w:rsidR="43D56301" w:rsidRPr="4C53F3FF">
        <w:rPr>
          <w:rFonts w:eastAsia="Times New Roman" w:cs="Times New Roman"/>
        </w:rPr>
        <w:t>H</w:t>
      </w:r>
      <w:r w:rsidRPr="4C53F3FF">
        <w:rPr>
          <w:rFonts w:eastAsia="Times New Roman" w:cs="Times New Roman"/>
        </w:rPr>
        <w:t xml:space="preserve">z 51 RB </w:t>
      </w:r>
      <w:r w:rsidR="009C033A">
        <w:rPr>
          <w:rFonts w:eastAsia="Times New Roman" w:cs="Times New Roman"/>
        </w:rPr>
        <w:t xml:space="preserve">(or more) </w:t>
      </w:r>
      <w:r w:rsidRPr="4C53F3FF">
        <w:rPr>
          <w:rFonts w:eastAsia="Times New Roman" w:cs="Times New Roman"/>
        </w:rPr>
        <w:t>in 3.5GHz band. Assuming TYPE0 RA, for both carrier FDRA requires 13</w:t>
      </w:r>
      <w:r w:rsidR="6EA9E17E" w:rsidRPr="4C53F3FF">
        <w:rPr>
          <w:rFonts w:eastAsia="Times New Roman" w:cs="Times New Roman"/>
        </w:rPr>
        <w:t xml:space="preserve"> </w:t>
      </w:r>
      <w:r w:rsidRPr="4C53F3FF">
        <w:rPr>
          <w:rFonts w:eastAsia="Times New Roman" w:cs="Times New Roman"/>
        </w:rPr>
        <w:t>bit</w:t>
      </w:r>
      <w:r w:rsidR="17D262EC" w:rsidRPr="4C53F3FF">
        <w:rPr>
          <w:rFonts w:eastAsia="Times New Roman" w:cs="Times New Roman"/>
        </w:rPr>
        <w:t>s</w:t>
      </w:r>
      <w:r w:rsidRPr="4C53F3FF">
        <w:rPr>
          <w:rFonts w:eastAsia="Times New Roman" w:cs="Times New Roman"/>
        </w:rPr>
        <w:t xml:space="preserve">. It is understood that in this scenario, a </w:t>
      </w:r>
      <w:proofErr w:type="spellStart"/>
      <w:r w:rsidRPr="4C53F3FF">
        <w:rPr>
          <w:rFonts w:eastAsia="Times New Roman" w:cs="Times New Roman"/>
        </w:rPr>
        <w:t>gNB</w:t>
      </w:r>
      <w:proofErr w:type="spellEnd"/>
      <w:r w:rsidRPr="4C53F3FF">
        <w:rPr>
          <w:rFonts w:eastAsia="Times New Roman" w:cs="Times New Roman"/>
        </w:rPr>
        <w:t xml:space="preserve"> does not want to perform same scheduling on both carriers, because DSS carrier is used also by LTE UEs and LTE signals</w:t>
      </w:r>
      <w:r w:rsidR="00710435" w:rsidRPr="4C53F3FF">
        <w:rPr>
          <w:rFonts w:eastAsia="Times New Roman" w:cs="Times New Roman"/>
        </w:rPr>
        <w:t>, this resulting in 13 extra bit</w:t>
      </w:r>
      <w:r w:rsidR="1D8565EF" w:rsidRPr="4C53F3FF">
        <w:rPr>
          <w:rFonts w:eastAsia="Times New Roman" w:cs="Times New Roman"/>
        </w:rPr>
        <w:t>s</w:t>
      </w:r>
      <w:r w:rsidRPr="4C53F3FF">
        <w:rPr>
          <w:rFonts w:eastAsia="Times New Roman" w:cs="Times New Roman"/>
        </w:rPr>
        <w:t>. Similar, may apply to TDRA design (4</w:t>
      </w:r>
      <w:r w:rsidR="00710435" w:rsidRPr="4C53F3FF">
        <w:rPr>
          <w:rFonts w:eastAsia="Times New Roman" w:cs="Times New Roman"/>
        </w:rPr>
        <w:t xml:space="preserve"> extra </w:t>
      </w:r>
      <w:r w:rsidRPr="4C53F3FF">
        <w:rPr>
          <w:rFonts w:eastAsia="Times New Roman" w:cs="Times New Roman"/>
        </w:rPr>
        <w:t xml:space="preserve">bits). </w:t>
      </w:r>
      <w:r w:rsidR="00710435" w:rsidRPr="4C53F3FF">
        <w:rPr>
          <w:rFonts w:eastAsia="Times New Roman" w:cs="Times New Roman"/>
        </w:rPr>
        <w:t>When it comes to mixed SCS, if</w:t>
      </w:r>
      <w:r w:rsidRPr="4C53F3FF">
        <w:rPr>
          <w:rFonts w:eastAsia="Times New Roman" w:cs="Times New Roman"/>
        </w:rPr>
        <w:t xml:space="preserve"> </w:t>
      </w:r>
      <w:r w:rsidR="00710435" w:rsidRPr="4C53F3FF">
        <w:rPr>
          <w:rFonts w:eastAsia="Times New Roman" w:cs="Times New Roman"/>
        </w:rPr>
        <w:t xml:space="preserve">DCI is </w:t>
      </w:r>
      <w:r w:rsidRPr="4C53F3FF">
        <w:rPr>
          <w:rFonts w:eastAsia="Times New Roman" w:cs="Times New Roman"/>
        </w:rPr>
        <w:t>schedul</w:t>
      </w:r>
      <w:r w:rsidR="00710435" w:rsidRPr="4C53F3FF">
        <w:rPr>
          <w:rFonts w:eastAsia="Times New Roman" w:cs="Times New Roman"/>
        </w:rPr>
        <w:t xml:space="preserve">ed on </w:t>
      </w:r>
      <w:proofErr w:type="spellStart"/>
      <w:r w:rsidR="00710435" w:rsidRPr="4C53F3FF">
        <w:rPr>
          <w:rFonts w:eastAsia="Times New Roman" w:cs="Times New Roman"/>
        </w:rPr>
        <w:t>Scell</w:t>
      </w:r>
      <w:proofErr w:type="spellEnd"/>
      <w:r w:rsidR="00710435" w:rsidRPr="4C53F3FF">
        <w:rPr>
          <w:rFonts w:eastAsia="Times New Roman" w:cs="Times New Roman"/>
        </w:rPr>
        <w:t xml:space="preserve"> with</w:t>
      </w:r>
      <w:r w:rsidRPr="4C53F3FF">
        <w:rPr>
          <w:rFonts w:eastAsia="Times New Roman" w:cs="Times New Roman"/>
        </w:rPr>
        <w:t xml:space="preserve"> higher SCS (30kHz) to </w:t>
      </w:r>
      <w:proofErr w:type="spellStart"/>
      <w:r w:rsidR="00710435" w:rsidRPr="4C53F3FF">
        <w:rPr>
          <w:rFonts w:eastAsia="Times New Roman" w:cs="Times New Roman"/>
        </w:rPr>
        <w:t>Pcell</w:t>
      </w:r>
      <w:proofErr w:type="spellEnd"/>
      <w:r w:rsidR="00710435" w:rsidRPr="4C53F3FF">
        <w:rPr>
          <w:rFonts w:eastAsia="Times New Roman" w:cs="Times New Roman"/>
        </w:rPr>
        <w:t xml:space="preserve"> on </w:t>
      </w:r>
      <w:r w:rsidRPr="4C53F3FF">
        <w:rPr>
          <w:rFonts w:eastAsia="Times New Roman" w:cs="Times New Roman"/>
        </w:rPr>
        <w:t xml:space="preserve">low SCS (15kHz), </w:t>
      </w:r>
      <w:r w:rsidR="00710435" w:rsidRPr="4C53F3FF">
        <w:rPr>
          <w:rFonts w:eastAsia="Times New Roman" w:cs="Times New Roman"/>
        </w:rPr>
        <w:t xml:space="preserve">there should not be any issue with full-buffer scheduling. Furthermore, assuming </w:t>
      </w:r>
      <w:r w:rsidR="006F585E">
        <w:rPr>
          <w:rFonts w:eastAsia="Times New Roman" w:cs="Times New Roman"/>
        </w:rPr>
        <w:t>independent</w:t>
      </w:r>
      <w:r w:rsidR="00710435" w:rsidRPr="4C53F3FF">
        <w:rPr>
          <w:rFonts w:eastAsia="Times New Roman" w:cs="Times New Roman"/>
        </w:rPr>
        <w:t xml:space="preserve"> HARQ, MCS, RV, NDI</w:t>
      </w:r>
      <w:r w:rsidR="006F585E">
        <w:rPr>
          <w:rFonts w:eastAsia="Times New Roman" w:cs="Times New Roman"/>
        </w:rPr>
        <w:t xml:space="preserve">, for </w:t>
      </w:r>
      <w:proofErr w:type="spellStart"/>
      <w:r w:rsidR="006F585E">
        <w:rPr>
          <w:rFonts w:eastAsia="Times New Roman" w:cs="Times New Roman"/>
        </w:rPr>
        <w:t>PCell</w:t>
      </w:r>
      <w:proofErr w:type="spellEnd"/>
      <w:r w:rsidR="006F585E">
        <w:rPr>
          <w:rFonts w:eastAsia="Times New Roman" w:cs="Times New Roman"/>
        </w:rPr>
        <w:t xml:space="preserve"> and </w:t>
      </w:r>
      <w:proofErr w:type="spellStart"/>
      <w:r w:rsidR="006F585E">
        <w:rPr>
          <w:rFonts w:eastAsia="Times New Roman" w:cs="Times New Roman"/>
        </w:rPr>
        <w:t>SCell</w:t>
      </w:r>
      <w:proofErr w:type="spellEnd"/>
      <w:r w:rsidR="006F585E">
        <w:rPr>
          <w:rFonts w:eastAsia="Times New Roman" w:cs="Times New Roman"/>
        </w:rPr>
        <w:t xml:space="preserve"> </w:t>
      </w:r>
      <w:r w:rsidR="00710435" w:rsidRPr="4C53F3FF">
        <w:rPr>
          <w:rFonts w:eastAsia="Times New Roman" w:cs="Times New Roman"/>
        </w:rPr>
        <w:t>12 extra bit</w:t>
      </w:r>
      <w:r w:rsidR="006F585E">
        <w:rPr>
          <w:rFonts w:eastAsia="Times New Roman" w:cs="Times New Roman"/>
        </w:rPr>
        <w:t>s are required</w:t>
      </w:r>
      <w:r w:rsidR="00710435" w:rsidRPr="4C53F3FF">
        <w:rPr>
          <w:rFonts w:eastAsia="Times New Roman" w:cs="Times New Roman"/>
        </w:rPr>
        <w:t xml:space="preserve">. The rest of </w:t>
      </w:r>
      <w:r w:rsidR="009C033A">
        <w:rPr>
          <w:rFonts w:eastAsia="Times New Roman" w:cs="Times New Roman"/>
        </w:rPr>
        <w:t xml:space="preserve">the </w:t>
      </w:r>
      <w:r w:rsidR="00710435" w:rsidRPr="4C53F3FF">
        <w:rPr>
          <w:rFonts w:eastAsia="Times New Roman" w:cs="Times New Roman"/>
        </w:rPr>
        <w:t xml:space="preserve">fields could be applicable to both, </w:t>
      </w:r>
      <w:proofErr w:type="gramStart"/>
      <w:r w:rsidR="00710435" w:rsidRPr="4C53F3FF">
        <w:rPr>
          <w:rFonts w:eastAsia="Times New Roman" w:cs="Times New Roman"/>
        </w:rPr>
        <w:t>or</w:t>
      </w:r>
      <w:proofErr w:type="gramEnd"/>
      <w:r w:rsidR="00710435" w:rsidRPr="4C53F3FF">
        <w:rPr>
          <w:rFonts w:eastAsia="Times New Roman" w:cs="Times New Roman"/>
        </w:rPr>
        <w:t xml:space="preserve"> only one of the cells</w:t>
      </w:r>
      <w:r w:rsidR="003973CE">
        <w:rPr>
          <w:rFonts w:eastAsia="Times New Roman" w:cs="Times New Roman"/>
        </w:rPr>
        <w:t xml:space="preserve"> toggled by one extra bit</w:t>
      </w:r>
      <w:r w:rsidR="00710435" w:rsidRPr="4C53F3FF">
        <w:rPr>
          <w:rFonts w:eastAsia="Times New Roman" w:cs="Times New Roman"/>
        </w:rPr>
        <w:t xml:space="preserve"> (1</w:t>
      </w:r>
      <w:r w:rsidR="003F4392" w:rsidRPr="4C53F3FF">
        <w:rPr>
          <w:rFonts w:eastAsia="Times New Roman" w:cs="Times New Roman"/>
        </w:rPr>
        <w:t xml:space="preserve"> bit</w:t>
      </w:r>
      <w:r w:rsidR="00710435" w:rsidRPr="4C53F3FF">
        <w:rPr>
          <w:rFonts w:eastAsia="Times New Roman" w:cs="Times New Roman"/>
        </w:rPr>
        <w:t>).</w:t>
      </w:r>
      <w:r w:rsidR="003F4392" w:rsidRPr="4C53F3FF">
        <w:rPr>
          <w:rFonts w:eastAsia="Times New Roman" w:cs="Times New Roman"/>
        </w:rPr>
        <w:t xml:space="preserve"> And finally</w:t>
      </w:r>
      <w:r w:rsidR="00E50CEB" w:rsidRPr="4C53F3FF">
        <w:rPr>
          <w:rFonts w:eastAsia="Times New Roman" w:cs="Times New Roman"/>
        </w:rPr>
        <w:t>,</w:t>
      </w:r>
      <w:r w:rsidR="003F4392" w:rsidRPr="4C53F3FF">
        <w:rPr>
          <w:rFonts w:eastAsia="Times New Roman" w:cs="Times New Roman"/>
        </w:rPr>
        <w:t xml:space="preserve"> </w:t>
      </w:r>
      <w:r w:rsidR="00800648">
        <w:rPr>
          <w:rFonts w:eastAsia="Times New Roman" w:cs="Times New Roman"/>
        </w:rPr>
        <w:t>Antenna ports</w:t>
      </w:r>
      <w:r w:rsidR="003F4392" w:rsidRPr="4C53F3FF">
        <w:rPr>
          <w:rFonts w:eastAsia="Times New Roman" w:cs="Times New Roman"/>
        </w:rPr>
        <w:t xml:space="preserve"> can be indicated </w:t>
      </w:r>
      <w:r w:rsidR="003F4392" w:rsidRPr="4C53F3FF">
        <w:rPr>
          <w:rFonts w:eastAsia="Times New Roman" w:cs="Times New Roman"/>
        </w:rPr>
        <w:lastRenderedPageBreak/>
        <w:t>independently per cell by extra 4bits.</w:t>
      </w:r>
      <w:r w:rsidR="00710435" w:rsidRPr="4C53F3FF">
        <w:rPr>
          <w:rFonts w:eastAsia="Times New Roman" w:cs="Times New Roman"/>
        </w:rPr>
        <w:t xml:space="preserve"> Assuming legacy DCI format 1_1 would be</w:t>
      </w:r>
      <w:r w:rsidRPr="4C53F3FF">
        <w:rPr>
          <w:rFonts w:eastAsia="Times New Roman" w:cs="Times New Roman"/>
        </w:rPr>
        <w:t xml:space="preserve"> 76bits</w:t>
      </w:r>
      <w:r w:rsidR="009C033A">
        <w:rPr>
          <w:rFonts w:eastAsia="Times New Roman" w:cs="Times New Roman"/>
        </w:rPr>
        <w:t>, the</w:t>
      </w:r>
      <w:r w:rsidRPr="4C53F3FF">
        <w:rPr>
          <w:rFonts w:eastAsia="Times New Roman" w:cs="Times New Roman"/>
        </w:rPr>
        <w:t xml:space="preserve"> </w:t>
      </w:r>
      <w:r w:rsidR="009C033A">
        <w:rPr>
          <w:rFonts w:eastAsia="Times New Roman" w:cs="Times New Roman"/>
        </w:rPr>
        <w:t>d</w:t>
      </w:r>
      <w:r w:rsidRPr="4C53F3FF">
        <w:rPr>
          <w:rFonts w:eastAsia="Times New Roman" w:cs="Times New Roman"/>
        </w:rPr>
        <w:t xml:space="preserve">ouble-cell </w:t>
      </w:r>
      <w:r w:rsidR="00710435" w:rsidRPr="4C53F3FF">
        <w:rPr>
          <w:rFonts w:eastAsia="Times New Roman" w:cs="Times New Roman"/>
        </w:rPr>
        <w:t xml:space="preserve">format could be </w:t>
      </w:r>
      <w:r w:rsidRPr="4C53F3FF">
        <w:rPr>
          <w:rFonts w:eastAsia="Times New Roman" w:cs="Times New Roman"/>
        </w:rPr>
        <w:t>76+</w:t>
      </w:r>
      <w:r w:rsidR="00710435" w:rsidRPr="4C53F3FF">
        <w:rPr>
          <w:rFonts w:eastAsia="Times New Roman" w:cs="Times New Roman"/>
        </w:rPr>
        <w:t>3</w:t>
      </w:r>
      <w:r w:rsidR="006626B5" w:rsidRPr="4C53F3FF">
        <w:rPr>
          <w:rFonts w:eastAsia="Times New Roman" w:cs="Times New Roman"/>
        </w:rPr>
        <w:t>4</w:t>
      </w:r>
      <w:r w:rsidRPr="4C53F3FF">
        <w:rPr>
          <w:rFonts w:eastAsia="Times New Roman" w:cs="Times New Roman"/>
        </w:rPr>
        <w:t>=1</w:t>
      </w:r>
      <w:r w:rsidR="006626B5" w:rsidRPr="4C53F3FF">
        <w:rPr>
          <w:rFonts w:eastAsia="Times New Roman" w:cs="Times New Roman"/>
        </w:rPr>
        <w:t>10</w:t>
      </w:r>
      <w:r w:rsidRPr="4C53F3FF">
        <w:rPr>
          <w:rFonts w:eastAsia="Times New Roman" w:cs="Times New Roman"/>
        </w:rPr>
        <w:t>bits</w:t>
      </w:r>
      <w:r w:rsidR="003F4392" w:rsidRPr="4C53F3FF">
        <w:rPr>
          <w:rFonts w:eastAsia="Times New Roman" w:cs="Times New Roman"/>
        </w:rPr>
        <w:t>. The size could be reduced further by restricting granularity of scheduling, for example.</w:t>
      </w:r>
    </w:p>
    <w:p w14:paraId="3EDA109B" w14:textId="1417E29B" w:rsidR="003F4392" w:rsidRPr="00C90FB0" w:rsidRDefault="003F4392" w:rsidP="4C53F3FF">
      <w:pPr>
        <w:rPr>
          <w:rFonts w:eastAsia="Times New Roman" w:cs="Times New Roman"/>
          <w:i/>
          <w:iCs/>
        </w:rPr>
      </w:pPr>
      <w:r w:rsidRPr="00915E94">
        <w:rPr>
          <w:rFonts w:eastAsia="Times New Roman" w:cs="Times New Roman"/>
          <w:b/>
          <w:bCs/>
          <w:i/>
          <w:iCs/>
        </w:rPr>
        <w:t>Observation</w:t>
      </w:r>
      <w:r w:rsidR="000650E2" w:rsidRPr="00915E94">
        <w:rPr>
          <w:rFonts w:eastAsia="Times New Roman" w:cs="Times New Roman"/>
          <w:b/>
          <w:bCs/>
          <w:i/>
          <w:iCs/>
        </w:rPr>
        <w:t xml:space="preserve"> </w:t>
      </w:r>
      <w:r w:rsidR="00F5534C">
        <w:rPr>
          <w:rFonts w:eastAsia="Times New Roman" w:cs="Times New Roman"/>
          <w:b/>
          <w:bCs/>
          <w:i/>
          <w:iCs/>
        </w:rPr>
        <w:t>4</w:t>
      </w:r>
      <w:r w:rsidRPr="4C53F3FF">
        <w:rPr>
          <w:rFonts w:eastAsia="Times New Roman" w:cs="Times New Roman"/>
          <w:b/>
          <w:bCs/>
        </w:rPr>
        <w:t>:</w:t>
      </w:r>
      <w:r w:rsidRPr="4C53F3FF">
        <w:rPr>
          <w:rFonts w:eastAsia="Times New Roman" w:cs="Times New Roman"/>
        </w:rPr>
        <w:t xml:space="preserve"> </w:t>
      </w:r>
      <w:r w:rsidRPr="4C53F3FF">
        <w:rPr>
          <w:rFonts w:eastAsia="Times New Roman" w:cs="Times New Roman"/>
          <w:i/>
          <w:iCs/>
        </w:rPr>
        <w:t>In DSS a typical DCI size with CRC would be 76</w:t>
      </w:r>
      <w:r w:rsidR="4C59E3A8" w:rsidRPr="4C53F3FF">
        <w:rPr>
          <w:rFonts w:eastAsia="Times New Roman" w:cs="Times New Roman"/>
          <w:i/>
          <w:iCs/>
        </w:rPr>
        <w:t xml:space="preserve"> </w:t>
      </w:r>
      <w:r w:rsidRPr="4C53F3FF">
        <w:rPr>
          <w:rFonts w:eastAsia="Times New Roman" w:cs="Times New Roman"/>
          <w:i/>
          <w:iCs/>
        </w:rPr>
        <w:t xml:space="preserve">bits for single cell DCI, while for double cell DCI could be around 110bits when allowing for fully flexible allocation of TDRA, FDRA, MCS, HARQ ID, RV, NDI and Antenna ports. </w:t>
      </w:r>
    </w:p>
    <w:p w14:paraId="2DAF1E1F" w14:textId="1DF5522B" w:rsidR="007A632F" w:rsidRPr="003F4392" w:rsidRDefault="007A632F" w:rsidP="007A632F">
      <w:pPr>
        <w:rPr>
          <w:rFonts w:eastAsia="Times New Roman" w:cs="Times New Roman"/>
          <w:b/>
          <w:bCs/>
          <w:u w:val="single"/>
        </w:rPr>
      </w:pPr>
      <w:r w:rsidRPr="007A632F">
        <w:rPr>
          <w:rFonts w:eastAsia="Times New Roman" w:cs="Times New Roman"/>
          <w:b/>
          <w:bCs/>
          <w:u w:val="single"/>
        </w:rPr>
        <w:t>FR2 CA 4x100MHz</w:t>
      </w:r>
    </w:p>
    <w:p w14:paraId="1282ECC7" w14:textId="46BBDB49" w:rsidR="007A632F" w:rsidRPr="007A632F" w:rsidRDefault="003F4392" w:rsidP="007A632F">
      <w:pPr>
        <w:rPr>
          <w:rFonts w:eastAsia="Times New Roman" w:cs="Times New Roman"/>
        </w:rPr>
      </w:pPr>
      <w:r w:rsidRPr="4C53F3FF">
        <w:rPr>
          <w:rFonts w:eastAsia="Times New Roman" w:cs="Times New Roman"/>
        </w:rPr>
        <w:t>In FR2 the situation is different, there is a single SCS of 120kHz used on all carriers, and carriers may be all 100M</w:t>
      </w:r>
      <w:r w:rsidR="006F585E">
        <w:rPr>
          <w:rFonts w:eastAsia="Times New Roman" w:cs="Times New Roman"/>
        </w:rPr>
        <w:t>H</w:t>
      </w:r>
      <w:r w:rsidRPr="4C53F3FF">
        <w:rPr>
          <w:rFonts w:eastAsia="Times New Roman" w:cs="Times New Roman"/>
        </w:rPr>
        <w:t>z</w:t>
      </w:r>
      <w:r w:rsidR="000650E2" w:rsidRPr="4C53F3FF">
        <w:rPr>
          <w:rFonts w:eastAsia="Times New Roman" w:cs="Times New Roman"/>
        </w:rPr>
        <w:t>.</w:t>
      </w:r>
      <w:r w:rsidRPr="4C53F3FF">
        <w:rPr>
          <w:rFonts w:eastAsia="Times New Roman" w:cs="Times New Roman"/>
        </w:rPr>
        <w:t xml:space="preserve"> </w:t>
      </w:r>
      <w:r w:rsidR="000650E2" w:rsidRPr="4C53F3FF">
        <w:rPr>
          <w:rFonts w:eastAsia="Times New Roman" w:cs="Times New Roman"/>
        </w:rPr>
        <w:t>F</w:t>
      </w:r>
      <w:r w:rsidRPr="4C53F3FF">
        <w:rPr>
          <w:rFonts w:eastAsia="Times New Roman" w:cs="Times New Roman"/>
        </w:rPr>
        <w:t>or carrier</w:t>
      </w:r>
      <w:r w:rsidR="000650E2" w:rsidRPr="4C53F3FF">
        <w:rPr>
          <w:rFonts w:eastAsia="Times New Roman" w:cs="Times New Roman"/>
        </w:rPr>
        <w:t xml:space="preserve"> of 100MHz</w:t>
      </w:r>
      <w:r w:rsidRPr="4C53F3FF">
        <w:rPr>
          <w:rFonts w:eastAsia="Times New Roman" w:cs="Times New Roman"/>
        </w:rPr>
        <w:t xml:space="preserve"> TYPE0 </w:t>
      </w:r>
      <w:r w:rsidR="007A632F" w:rsidRPr="4C53F3FF">
        <w:rPr>
          <w:rFonts w:eastAsia="Times New Roman" w:cs="Times New Roman"/>
        </w:rPr>
        <w:t xml:space="preserve">FDRA </w:t>
      </w:r>
      <w:r w:rsidRPr="4C53F3FF">
        <w:rPr>
          <w:rFonts w:eastAsia="Times New Roman" w:cs="Times New Roman"/>
        </w:rPr>
        <w:t xml:space="preserve">results in </w:t>
      </w:r>
      <w:r w:rsidR="007A632F" w:rsidRPr="4C53F3FF">
        <w:rPr>
          <w:rFonts w:eastAsia="Times New Roman" w:cs="Times New Roman"/>
        </w:rPr>
        <w:t>17bit</w:t>
      </w:r>
      <w:r w:rsidR="000650E2" w:rsidRPr="4C53F3FF">
        <w:rPr>
          <w:rFonts w:eastAsia="Times New Roman" w:cs="Times New Roman"/>
        </w:rPr>
        <w:t>s, and can be the same for all carriers, because</w:t>
      </w:r>
      <w:r w:rsidRPr="4C53F3FF">
        <w:rPr>
          <w:rFonts w:eastAsia="Times New Roman" w:cs="Times New Roman"/>
        </w:rPr>
        <w:t xml:space="preserve"> no LTE UEs are present. And thanks to same SCS, the </w:t>
      </w:r>
      <w:proofErr w:type="spellStart"/>
      <w:r w:rsidRPr="4C53F3FF">
        <w:rPr>
          <w:rFonts w:eastAsia="Times New Roman" w:cs="Times New Roman"/>
        </w:rPr>
        <w:t>gNB</w:t>
      </w:r>
      <w:proofErr w:type="spellEnd"/>
      <w:r w:rsidRPr="4C53F3FF">
        <w:rPr>
          <w:rFonts w:eastAsia="Times New Roman" w:cs="Times New Roman"/>
        </w:rPr>
        <w:t xml:space="preserve"> may schedule same TDRA, HARQ ID, MCS, RV, Antenna ports. NDI could be per carrier. In addition, 4</w:t>
      </w:r>
      <w:r w:rsidR="108D3585" w:rsidRPr="4C53F3FF">
        <w:rPr>
          <w:rFonts w:eastAsia="Times New Roman" w:cs="Times New Roman"/>
        </w:rPr>
        <w:t xml:space="preserve"> </w:t>
      </w:r>
      <w:r w:rsidRPr="4C53F3FF">
        <w:rPr>
          <w:rFonts w:eastAsia="Times New Roman" w:cs="Times New Roman"/>
        </w:rPr>
        <w:t>bit</w:t>
      </w:r>
      <w:r w:rsidR="4F002E36" w:rsidRPr="4C53F3FF">
        <w:rPr>
          <w:rFonts w:eastAsia="Times New Roman" w:cs="Times New Roman"/>
        </w:rPr>
        <w:t>s</w:t>
      </w:r>
      <w:r w:rsidRPr="4C53F3FF">
        <w:rPr>
          <w:rFonts w:eastAsia="Times New Roman" w:cs="Times New Roman"/>
        </w:rPr>
        <w:t xml:space="preserve"> indicating which cells are scheduled could be included. Thi</w:t>
      </w:r>
      <w:r w:rsidR="000650E2" w:rsidRPr="4C53F3FF">
        <w:rPr>
          <w:rFonts w:eastAsia="Times New Roman" w:cs="Times New Roman"/>
        </w:rPr>
        <w:t>s</w:t>
      </w:r>
      <w:r w:rsidRPr="4C53F3FF">
        <w:rPr>
          <w:rFonts w:eastAsia="Times New Roman" w:cs="Times New Roman"/>
        </w:rPr>
        <w:t xml:space="preserve"> resulting in single DCI with CRC of</w:t>
      </w:r>
      <w:r w:rsidR="007A632F" w:rsidRPr="4C53F3FF">
        <w:rPr>
          <w:rFonts w:eastAsia="Times New Roman" w:cs="Times New Roman"/>
        </w:rPr>
        <w:t xml:space="preserve"> 80bits,</w:t>
      </w:r>
      <w:r w:rsidRPr="4C53F3FF">
        <w:rPr>
          <w:rFonts w:eastAsia="Times New Roman" w:cs="Times New Roman"/>
        </w:rPr>
        <w:t xml:space="preserve"> and four-cell DCI </w:t>
      </w:r>
      <w:r w:rsidR="000650E2" w:rsidRPr="4C53F3FF">
        <w:rPr>
          <w:rFonts w:eastAsia="Times New Roman" w:cs="Times New Roman"/>
        </w:rPr>
        <w:t>of</w:t>
      </w:r>
      <w:r w:rsidR="007A632F" w:rsidRPr="4C53F3FF">
        <w:rPr>
          <w:rFonts w:eastAsia="Times New Roman" w:cs="Times New Roman"/>
        </w:rPr>
        <w:t xml:space="preserve"> 8</w:t>
      </w:r>
      <w:r w:rsidR="000650E2" w:rsidRPr="4C53F3FF">
        <w:rPr>
          <w:rFonts w:eastAsia="Times New Roman" w:cs="Times New Roman"/>
        </w:rPr>
        <w:t>8</w:t>
      </w:r>
      <w:r w:rsidR="007A632F" w:rsidRPr="4C53F3FF">
        <w:rPr>
          <w:rFonts w:eastAsia="Times New Roman" w:cs="Times New Roman"/>
        </w:rPr>
        <w:t>bits</w:t>
      </w:r>
      <w:r w:rsidR="000650E2" w:rsidRPr="4C53F3FF">
        <w:rPr>
          <w:rFonts w:eastAsia="Times New Roman" w:cs="Times New Roman"/>
        </w:rPr>
        <w:t xml:space="preserve">. </w:t>
      </w:r>
    </w:p>
    <w:p w14:paraId="1E8FAB5F" w14:textId="559B5DB0" w:rsidR="000650E2" w:rsidRPr="00C90FB0" w:rsidRDefault="000650E2" w:rsidP="000650E2">
      <w:pPr>
        <w:rPr>
          <w:rFonts w:eastAsia="Times New Roman" w:cs="Times New Roman"/>
          <w:i/>
          <w:iCs/>
        </w:rPr>
      </w:pPr>
      <w:r w:rsidRPr="00915E94">
        <w:rPr>
          <w:rFonts w:eastAsia="Times New Roman" w:cs="Times New Roman"/>
          <w:b/>
          <w:bCs/>
          <w:i/>
          <w:iCs/>
        </w:rPr>
        <w:t xml:space="preserve">Observation </w:t>
      </w:r>
      <w:r w:rsidR="00F5534C">
        <w:rPr>
          <w:rFonts w:eastAsia="Times New Roman" w:cs="Times New Roman"/>
          <w:b/>
          <w:bCs/>
          <w:i/>
          <w:iCs/>
        </w:rPr>
        <w:t>5</w:t>
      </w:r>
      <w:r w:rsidRPr="00915E94">
        <w:rPr>
          <w:rFonts w:eastAsia="Times New Roman" w:cs="Times New Roman"/>
          <w:b/>
          <w:bCs/>
          <w:i/>
          <w:iCs/>
        </w:rPr>
        <w:t>:</w:t>
      </w:r>
      <w:r w:rsidRPr="00915E94">
        <w:rPr>
          <w:rFonts w:eastAsia="Times New Roman" w:cs="Times New Roman"/>
          <w:i/>
          <w:iCs/>
        </w:rPr>
        <w:t xml:space="preserve"> </w:t>
      </w:r>
      <w:r w:rsidRPr="00C90FB0">
        <w:rPr>
          <w:rFonts w:eastAsia="Times New Roman" w:cs="Times New Roman"/>
          <w:i/>
          <w:iCs/>
        </w:rPr>
        <w:t>In FR2 CA a typical DCI format 1_1 size with CRC would 80bits, while four-cell DCI format could be around 88bits, when allowing for NDI field and 1-bit scheduling indication per cell.</w:t>
      </w:r>
    </w:p>
    <w:p w14:paraId="26B19DCC" w14:textId="06FF5555" w:rsidR="00926E19" w:rsidRDefault="00926E19" w:rsidP="00A578B4">
      <w:pPr>
        <w:rPr>
          <w:rFonts w:eastAsia="Times New Roman" w:cs="Times New Roman"/>
        </w:rPr>
      </w:pPr>
    </w:p>
    <w:p w14:paraId="4DA67881" w14:textId="7E293AC6" w:rsidR="000650E2" w:rsidRDefault="000650E2" w:rsidP="000650E2">
      <w:pPr>
        <w:pStyle w:val="Heading1"/>
      </w:pPr>
      <w:r>
        <w:t>Simulation results</w:t>
      </w:r>
    </w:p>
    <w:p w14:paraId="6DF9A6C5" w14:textId="3D47D57A" w:rsidR="000650E2" w:rsidRDefault="00EB72D1" w:rsidP="000650E2">
      <w:r>
        <w:t>We have simulated the performance of PDCCH for various payload sizes</w:t>
      </w:r>
      <w:r w:rsidR="00D541BA">
        <w:t xml:space="preserve"> (with CRC)</w:t>
      </w:r>
      <w:r>
        <w:t xml:space="preserve"> and with different aggregation levels</w:t>
      </w:r>
      <w:r w:rsidR="00E50CEB">
        <w:t>.</w:t>
      </w:r>
      <w:r w:rsidR="00915E94">
        <w:t xml:space="preserve"> Simulation assumptions are listed in Appendix. Figure 1 shows the results.</w:t>
      </w:r>
    </w:p>
    <w:p w14:paraId="4033D4F4" w14:textId="6BCB36E3" w:rsidR="00EB72D1" w:rsidRDefault="009425F6" w:rsidP="00EB72D1">
      <w:pPr>
        <w:keepNext/>
        <w:jc w:val="center"/>
      </w:pPr>
      <w:r w:rsidRPr="009425F6">
        <w:rPr>
          <w:noProof/>
        </w:rPr>
        <w:drawing>
          <wp:inline distT="0" distB="0" distL="0" distR="0" wp14:anchorId="0C517D3F" wp14:editId="310B4696">
            <wp:extent cx="4200525" cy="342308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1677" cy="3432174"/>
                    </a:xfrm>
                    <a:prstGeom prst="rect">
                      <a:avLst/>
                    </a:prstGeom>
                    <a:noFill/>
                    <a:ln>
                      <a:noFill/>
                    </a:ln>
                  </pic:spPr>
                </pic:pic>
              </a:graphicData>
            </a:graphic>
          </wp:inline>
        </w:drawing>
      </w:r>
    </w:p>
    <w:p w14:paraId="1F7D7693" w14:textId="7A9A902D" w:rsidR="00EB72D1" w:rsidRDefault="00EB72D1" w:rsidP="00EB72D1">
      <w:pPr>
        <w:pStyle w:val="Caption"/>
        <w:jc w:val="center"/>
      </w:pPr>
      <w:r>
        <w:t xml:space="preserve">Figure </w:t>
      </w:r>
      <w:r>
        <w:fldChar w:fldCharType="begin"/>
      </w:r>
      <w:r>
        <w:instrText>SEQ Figure \* ARABIC</w:instrText>
      </w:r>
      <w:r>
        <w:fldChar w:fldCharType="separate"/>
      </w:r>
      <w:r w:rsidR="00915E94">
        <w:rPr>
          <w:noProof/>
        </w:rPr>
        <w:t>1</w:t>
      </w:r>
      <w:r>
        <w:fldChar w:fldCharType="end"/>
      </w:r>
      <w:r>
        <w:t xml:space="preserve"> PDCCH </w:t>
      </w:r>
      <w:r w:rsidRPr="00EB72D1">
        <w:t>performance</w:t>
      </w:r>
      <w:r>
        <w:t xml:space="preserve"> 60</w:t>
      </w:r>
      <w:r w:rsidR="009425F6">
        <w:t xml:space="preserve">,80,100,120 </w:t>
      </w:r>
      <w:r>
        <w:t>bits</w:t>
      </w:r>
      <w:r w:rsidR="009425F6">
        <w:t xml:space="preserve"> for different ALs</w:t>
      </w:r>
    </w:p>
    <w:p w14:paraId="55DD988F" w14:textId="7761D257" w:rsidR="00EB72D1" w:rsidRDefault="00EB72D1" w:rsidP="00EB72D1">
      <w:pPr>
        <w:keepNext/>
        <w:jc w:val="center"/>
      </w:pPr>
    </w:p>
    <w:p w14:paraId="3238C255" w14:textId="1E3B757C" w:rsidR="00EB72D1" w:rsidRDefault="00EB72D1" w:rsidP="00A578B4">
      <w:pPr>
        <w:rPr>
          <w:rFonts w:eastAsia="Times New Roman" w:cs="Times New Roman"/>
        </w:rPr>
      </w:pPr>
      <w:r>
        <w:rPr>
          <w:rFonts w:eastAsia="Times New Roman" w:cs="Times New Roman"/>
        </w:rPr>
        <w:t xml:space="preserve">Furthermore, </w:t>
      </w:r>
      <w:r w:rsidR="00E50CEB">
        <w:rPr>
          <w:rFonts w:eastAsia="Times New Roman" w:cs="Times New Roman"/>
        </w:rPr>
        <w:t>we took the SINR distributions for two scenarios</w:t>
      </w:r>
      <w:r w:rsidR="00915E94">
        <w:rPr>
          <w:rFonts w:eastAsia="Times New Roman" w:cs="Times New Roman"/>
        </w:rPr>
        <w:t xml:space="preserve"> discussed in Section 3.</w:t>
      </w:r>
    </w:p>
    <w:p w14:paraId="47695CA2" w14:textId="4AB18D78" w:rsidR="00E50CEB" w:rsidRDefault="00E50CEB" w:rsidP="00A578B4">
      <w:pPr>
        <w:rPr>
          <w:rFonts w:eastAsia="Times New Roman" w:cs="Times New Roman"/>
        </w:rPr>
      </w:pPr>
      <w:r>
        <w:rPr>
          <w:rFonts w:eastAsia="Times New Roman" w:cs="Times New Roman"/>
        </w:rPr>
        <w:t>First scenario is 30GHz FR2 urban macro with beamforming ISD 500m</w:t>
      </w:r>
      <w:r w:rsidR="002F31A4">
        <w:rPr>
          <w:rFonts w:eastAsia="Times New Roman" w:cs="Times New Roman"/>
        </w:rPr>
        <w:t xml:space="preserve"> and SINR </w:t>
      </w:r>
      <w:r w:rsidR="00745F4B">
        <w:rPr>
          <w:rFonts w:eastAsia="Times New Roman" w:cs="Times New Roman"/>
        </w:rPr>
        <w:t>distribution</w:t>
      </w:r>
      <w:r>
        <w:rPr>
          <w:rFonts w:eastAsia="Times New Roman" w:cs="Times New Roman"/>
        </w:rPr>
        <w:t xml:space="preserve"> from </w:t>
      </w:r>
      <w:r w:rsidR="00FE5C0E">
        <w:rPr>
          <w:rFonts w:eastAsia="Times New Roman" w:cs="Times New Roman"/>
        </w:rPr>
        <w:t>[</w:t>
      </w:r>
      <w:r w:rsidRPr="00E50CEB">
        <w:rPr>
          <w:rFonts w:eastAsia="Times New Roman" w:cs="Times New Roman"/>
        </w:rPr>
        <w:t>R1-1703534</w:t>
      </w:r>
      <w:r w:rsidR="00FE5C0E">
        <w:rPr>
          <w:rFonts w:eastAsia="Times New Roman" w:cs="Times New Roman"/>
        </w:rPr>
        <w:t>]</w:t>
      </w:r>
    </w:p>
    <w:p w14:paraId="44429594" w14:textId="145E6C82" w:rsidR="00915E94" w:rsidRDefault="00084C9E" w:rsidP="00915E94">
      <w:pPr>
        <w:keepNext/>
        <w:jc w:val="center"/>
      </w:pPr>
      <w:r w:rsidRPr="00084C9E">
        <w:rPr>
          <w:noProof/>
        </w:rPr>
        <w:lastRenderedPageBreak/>
        <w:drawing>
          <wp:inline distT="0" distB="0" distL="0" distR="0" wp14:anchorId="6ACA59B8" wp14:editId="2AB03DB0">
            <wp:extent cx="3862705" cy="27928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t="3537"/>
                    <a:stretch/>
                  </pic:blipFill>
                  <pic:spPr bwMode="auto">
                    <a:xfrm>
                      <a:off x="0" y="0"/>
                      <a:ext cx="3879190" cy="2804806"/>
                    </a:xfrm>
                    <a:prstGeom prst="rect">
                      <a:avLst/>
                    </a:prstGeom>
                    <a:noFill/>
                    <a:ln>
                      <a:noFill/>
                    </a:ln>
                    <a:extLst>
                      <a:ext uri="{53640926-AAD7-44D8-BBD7-CCE9431645EC}">
                        <a14:shadowObscured xmlns:a14="http://schemas.microsoft.com/office/drawing/2010/main"/>
                      </a:ext>
                    </a:extLst>
                  </pic:spPr>
                </pic:pic>
              </a:graphicData>
            </a:graphic>
          </wp:inline>
        </w:drawing>
      </w:r>
    </w:p>
    <w:p w14:paraId="19FF84DC" w14:textId="72828E31" w:rsidR="00E50CEB" w:rsidRDefault="00915E94" w:rsidP="00915E94">
      <w:pPr>
        <w:pStyle w:val="Caption"/>
        <w:jc w:val="center"/>
        <w:rPr>
          <w:rFonts w:eastAsia="Times New Roman" w:cs="Times New Roman"/>
        </w:rPr>
      </w:pPr>
      <w:r>
        <w:t xml:space="preserve">Figure </w:t>
      </w:r>
      <w:r>
        <w:fldChar w:fldCharType="begin"/>
      </w:r>
      <w:r>
        <w:instrText>SEQ Figure \* ARABIC</w:instrText>
      </w:r>
      <w:r>
        <w:fldChar w:fldCharType="separate"/>
      </w:r>
      <w:r>
        <w:rPr>
          <w:noProof/>
        </w:rPr>
        <w:t>2</w:t>
      </w:r>
      <w:r>
        <w:fldChar w:fldCharType="end"/>
      </w:r>
      <w:r>
        <w:t xml:space="preserve"> AL probability in 30Ghz Urban macro scenario with 500m ISD</w:t>
      </w:r>
    </w:p>
    <w:p w14:paraId="4EE53E2C" w14:textId="4B8EEF6E" w:rsidR="00E50CEB" w:rsidRDefault="00E50CEB" w:rsidP="00A578B4">
      <w:pPr>
        <w:rPr>
          <w:rFonts w:eastAsia="Times New Roman" w:cs="Times New Roman"/>
        </w:rPr>
      </w:pPr>
    </w:p>
    <w:p w14:paraId="458439CF" w14:textId="22E5F882" w:rsidR="00E50CEB" w:rsidRDefault="00E50CEB" w:rsidP="00A578B4">
      <w:pPr>
        <w:rPr>
          <w:rFonts w:eastAsia="Times New Roman" w:cs="Times New Roman"/>
        </w:rPr>
      </w:pPr>
      <w:r>
        <w:rPr>
          <w:rFonts w:eastAsia="Times New Roman" w:cs="Times New Roman"/>
        </w:rPr>
        <w:t xml:space="preserve">Second scenario is 2Ghz FR1 urban macro 3D beamforming ISD 500m </w:t>
      </w:r>
      <w:r w:rsidR="002F31A4">
        <w:rPr>
          <w:rFonts w:eastAsia="Times New Roman" w:cs="Times New Roman"/>
        </w:rPr>
        <w:t xml:space="preserve">and SINR distribution </w:t>
      </w:r>
      <w:r>
        <w:rPr>
          <w:rFonts w:eastAsia="Times New Roman" w:cs="Times New Roman"/>
        </w:rPr>
        <w:t xml:space="preserve">from </w:t>
      </w:r>
      <w:r w:rsidR="00FE5C0E">
        <w:rPr>
          <w:rFonts w:eastAsia="Times New Roman" w:cs="Times New Roman"/>
        </w:rPr>
        <w:t>[</w:t>
      </w:r>
      <w:r w:rsidRPr="00E50CEB">
        <w:rPr>
          <w:rFonts w:eastAsia="Times New Roman" w:cs="Times New Roman"/>
        </w:rPr>
        <w:t>R1-143469</w:t>
      </w:r>
      <w:r w:rsidR="00FE5C0E">
        <w:rPr>
          <w:rFonts w:eastAsia="Times New Roman" w:cs="Times New Roman"/>
        </w:rPr>
        <w:t>]</w:t>
      </w:r>
    </w:p>
    <w:p w14:paraId="52CCA957" w14:textId="77777777" w:rsidR="00915E94" w:rsidRDefault="002F31A4" w:rsidP="00915E94">
      <w:pPr>
        <w:keepNext/>
        <w:jc w:val="center"/>
      </w:pPr>
      <w:r w:rsidRPr="002F31A4">
        <w:rPr>
          <w:noProof/>
        </w:rPr>
        <w:drawing>
          <wp:inline distT="0" distB="0" distL="0" distR="0" wp14:anchorId="62E4E2AA" wp14:editId="24CB2110">
            <wp:extent cx="4257039" cy="302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extLst>
                        <a:ext uri="{28A0092B-C50C-407E-A947-70E740481C1C}">
                          <a14:useLocalDpi xmlns:a14="http://schemas.microsoft.com/office/drawing/2010/main" val="0"/>
                        </a:ext>
                      </a:extLst>
                    </a:blip>
                    <a:srcRect t="5044"/>
                    <a:stretch/>
                  </pic:blipFill>
                  <pic:spPr bwMode="auto">
                    <a:xfrm>
                      <a:off x="0" y="0"/>
                      <a:ext cx="4261910" cy="3033407"/>
                    </a:xfrm>
                    <a:prstGeom prst="rect">
                      <a:avLst/>
                    </a:prstGeom>
                    <a:noFill/>
                    <a:ln>
                      <a:noFill/>
                    </a:ln>
                    <a:extLst>
                      <a:ext uri="{53640926-AAD7-44D8-BBD7-CCE9431645EC}">
                        <a14:shadowObscured xmlns:a14="http://schemas.microsoft.com/office/drawing/2010/main"/>
                      </a:ext>
                    </a:extLst>
                  </pic:spPr>
                </pic:pic>
              </a:graphicData>
            </a:graphic>
          </wp:inline>
        </w:drawing>
      </w:r>
    </w:p>
    <w:p w14:paraId="518B2B26" w14:textId="05B0D6D6" w:rsidR="00EB72D1" w:rsidRDefault="00915E94" w:rsidP="00915E94">
      <w:pPr>
        <w:pStyle w:val="Caption"/>
        <w:jc w:val="center"/>
        <w:rPr>
          <w:rFonts w:eastAsia="Times New Roman" w:cs="Times New Roman"/>
        </w:rPr>
      </w:pPr>
      <w:r>
        <w:t xml:space="preserve">Figure </w:t>
      </w:r>
      <w:r>
        <w:fldChar w:fldCharType="begin"/>
      </w:r>
      <w:r>
        <w:instrText>SEQ Figure \* ARABIC</w:instrText>
      </w:r>
      <w:r>
        <w:fldChar w:fldCharType="separate"/>
      </w:r>
      <w:r>
        <w:rPr>
          <w:noProof/>
        </w:rPr>
        <w:t>3</w:t>
      </w:r>
      <w:r>
        <w:fldChar w:fldCharType="end"/>
      </w:r>
      <w:r w:rsidRPr="00915E94">
        <w:t xml:space="preserve"> </w:t>
      </w:r>
      <w:r>
        <w:t>AL probability in 2Ghz Urban macro scenario with 500m ISD</w:t>
      </w:r>
    </w:p>
    <w:p w14:paraId="1F50BEC4" w14:textId="56F62F6A" w:rsidR="00E50CEB" w:rsidRDefault="00E50CEB" w:rsidP="00A578B4">
      <w:pPr>
        <w:rPr>
          <w:rFonts w:eastAsia="Times New Roman" w:cs="Times New Roman"/>
        </w:rPr>
      </w:pPr>
      <w:r w:rsidRPr="00E50CEB">
        <w:rPr>
          <w:rFonts w:eastAsia="Times New Roman" w:cs="Times New Roman"/>
        </w:rPr>
        <w:t xml:space="preserve"> </w:t>
      </w:r>
    </w:p>
    <w:p w14:paraId="2735B6D6" w14:textId="0B468130" w:rsidR="00C90FB0" w:rsidRDefault="00D541BA" w:rsidP="00A578B4">
      <w:pPr>
        <w:rPr>
          <w:rFonts w:eastAsia="Times New Roman" w:cs="Times New Roman"/>
        </w:rPr>
      </w:pPr>
      <w:r>
        <w:rPr>
          <w:rFonts w:eastAsia="Times New Roman" w:cs="Times New Roman"/>
        </w:rPr>
        <w:t xml:space="preserve">When </w:t>
      </w:r>
      <w:r>
        <w:rPr>
          <w:rFonts w:eastAsia="Times New Roman" w:cs="Times New Roman"/>
        </w:rPr>
        <w:t>a</w:t>
      </w:r>
      <w:r w:rsidR="00C90FB0" w:rsidRPr="00BA6568">
        <w:rPr>
          <w:rFonts w:eastAsia="Times New Roman" w:cs="Times New Roman"/>
        </w:rPr>
        <w:t xml:space="preserve">nalysing results one can draw </w:t>
      </w:r>
      <w:r>
        <w:rPr>
          <w:rFonts w:eastAsia="Times New Roman" w:cs="Times New Roman"/>
        </w:rPr>
        <w:t>the following</w:t>
      </w:r>
      <w:r w:rsidR="00C90FB0" w:rsidRPr="00BA6568">
        <w:rPr>
          <w:rFonts w:eastAsia="Times New Roman" w:cs="Times New Roman"/>
        </w:rPr>
        <w:t xml:space="preserve"> observations. </w:t>
      </w:r>
    </w:p>
    <w:p w14:paraId="08BC2FA7" w14:textId="18ECD950" w:rsidR="00676D5A" w:rsidRPr="00915E94" w:rsidRDefault="00676D5A" w:rsidP="00F84C0D">
      <w:pPr>
        <w:spacing w:after="0"/>
        <w:rPr>
          <w:rFonts w:eastAsia="Times New Roman" w:cs="Times New Roman"/>
          <w:b/>
          <w:bCs/>
          <w:i/>
          <w:iCs/>
        </w:rPr>
      </w:pPr>
      <w:r w:rsidRPr="00915E94">
        <w:rPr>
          <w:rFonts w:eastAsia="Times New Roman" w:cs="Times New Roman"/>
          <w:b/>
          <w:bCs/>
          <w:i/>
          <w:iCs/>
        </w:rPr>
        <w:t xml:space="preserve">Observation </w:t>
      </w:r>
      <w:r w:rsidR="00F5534C">
        <w:rPr>
          <w:rFonts w:eastAsia="Times New Roman" w:cs="Times New Roman"/>
          <w:b/>
          <w:bCs/>
          <w:i/>
          <w:iCs/>
        </w:rPr>
        <w:t>6</w:t>
      </w:r>
      <w:r w:rsidRPr="00915E94">
        <w:rPr>
          <w:rFonts w:eastAsia="Times New Roman" w:cs="Times New Roman"/>
          <w:b/>
          <w:bCs/>
          <w:i/>
          <w:iCs/>
        </w:rPr>
        <w:t>:</w:t>
      </w:r>
    </w:p>
    <w:p w14:paraId="2589E37C" w14:textId="15C87911" w:rsidR="00C90FB0" w:rsidRPr="00676D5A" w:rsidRDefault="00676D5A" w:rsidP="00C90FB0">
      <w:pPr>
        <w:pStyle w:val="ListParagraph"/>
        <w:numPr>
          <w:ilvl w:val="0"/>
          <w:numId w:val="42"/>
        </w:numPr>
        <w:rPr>
          <w:rFonts w:eastAsia="Times New Roman" w:cs="Times New Roman"/>
          <w:i/>
          <w:iCs/>
          <w:sz w:val="22"/>
          <w:szCs w:val="22"/>
          <w:lang w:val="en-US"/>
        </w:rPr>
      </w:pPr>
      <w:r>
        <w:rPr>
          <w:rFonts w:eastAsia="Times New Roman" w:cs="Times New Roman"/>
          <w:i/>
          <w:iCs/>
          <w:sz w:val="22"/>
          <w:szCs w:val="22"/>
          <w:lang w:val="en-US"/>
        </w:rPr>
        <w:t xml:space="preserve">A </w:t>
      </w:r>
      <w:r w:rsidR="00C90FB0" w:rsidRPr="00676D5A">
        <w:rPr>
          <w:rFonts w:eastAsia="Times New Roman" w:cs="Times New Roman"/>
          <w:i/>
          <w:iCs/>
          <w:sz w:val="22"/>
          <w:szCs w:val="22"/>
          <w:lang w:val="en-US"/>
        </w:rPr>
        <w:t xml:space="preserve">120 bits (&gt;106bits) PDCCH </w:t>
      </w:r>
      <w:r>
        <w:rPr>
          <w:rFonts w:eastAsia="Times New Roman" w:cs="Times New Roman"/>
          <w:i/>
          <w:iCs/>
          <w:sz w:val="22"/>
          <w:szCs w:val="22"/>
          <w:lang w:val="en-US"/>
        </w:rPr>
        <w:t xml:space="preserve">payload </w:t>
      </w:r>
      <w:r w:rsidR="00C90FB0" w:rsidRPr="00676D5A">
        <w:rPr>
          <w:rFonts w:eastAsia="Times New Roman" w:cs="Times New Roman"/>
          <w:i/>
          <w:iCs/>
          <w:sz w:val="22"/>
          <w:szCs w:val="22"/>
          <w:lang w:val="en-US"/>
        </w:rPr>
        <w:t xml:space="preserve">does not fit anymore to 1CCE, this means that for 50-70% users, aggregation level must be doubled. </w:t>
      </w:r>
      <w:r w:rsidR="00800648" w:rsidRPr="00676D5A">
        <w:rPr>
          <w:rFonts w:eastAsia="Times New Roman" w:cs="Times New Roman"/>
          <w:i/>
          <w:iCs/>
          <w:sz w:val="22"/>
          <w:szCs w:val="22"/>
          <w:lang w:val="en-US"/>
        </w:rPr>
        <w:t>For the AL&gt;</w:t>
      </w:r>
      <w:r w:rsidRPr="00676D5A">
        <w:rPr>
          <w:rFonts w:eastAsia="Times New Roman" w:cs="Times New Roman"/>
          <w:i/>
          <w:iCs/>
          <w:sz w:val="22"/>
          <w:szCs w:val="22"/>
          <w:lang w:val="en-US"/>
        </w:rPr>
        <w:t>2</w:t>
      </w:r>
      <w:r w:rsidR="00800648" w:rsidRPr="00676D5A">
        <w:rPr>
          <w:rFonts w:eastAsia="Times New Roman" w:cs="Times New Roman"/>
          <w:i/>
          <w:iCs/>
          <w:sz w:val="22"/>
          <w:szCs w:val="22"/>
          <w:lang w:val="en-US"/>
        </w:rPr>
        <w:t>, the 120bit</w:t>
      </w:r>
      <w:r w:rsidR="009018CA">
        <w:rPr>
          <w:rFonts w:eastAsia="Times New Roman" w:cs="Times New Roman"/>
          <w:i/>
          <w:iCs/>
          <w:sz w:val="22"/>
          <w:szCs w:val="22"/>
          <w:lang w:val="en-US"/>
        </w:rPr>
        <w:t xml:space="preserve"> PDCCH</w:t>
      </w:r>
      <w:r w:rsidR="00800648" w:rsidRPr="00676D5A">
        <w:rPr>
          <w:rFonts w:eastAsia="Times New Roman" w:cs="Times New Roman"/>
          <w:i/>
          <w:iCs/>
          <w:sz w:val="22"/>
          <w:szCs w:val="22"/>
          <w:lang w:val="en-US"/>
        </w:rPr>
        <w:t xml:space="preserve"> payload probability is not anymore significantly increased</w:t>
      </w:r>
      <w:r w:rsidR="009018CA">
        <w:rPr>
          <w:rFonts w:eastAsia="Times New Roman" w:cs="Times New Roman"/>
          <w:i/>
          <w:iCs/>
          <w:sz w:val="22"/>
          <w:szCs w:val="22"/>
          <w:lang w:val="en-US"/>
        </w:rPr>
        <w:t xml:space="preserve"> compared to 80 and </w:t>
      </w:r>
      <w:proofErr w:type="gramStart"/>
      <w:r w:rsidR="009018CA">
        <w:rPr>
          <w:rFonts w:eastAsia="Times New Roman" w:cs="Times New Roman"/>
          <w:i/>
          <w:iCs/>
          <w:sz w:val="22"/>
          <w:szCs w:val="22"/>
          <w:lang w:val="en-US"/>
        </w:rPr>
        <w:t>100bit</w:t>
      </w:r>
      <w:r w:rsidR="00580FD9">
        <w:rPr>
          <w:rFonts w:eastAsia="Times New Roman" w:cs="Times New Roman"/>
          <w:i/>
          <w:iCs/>
          <w:sz w:val="22"/>
          <w:szCs w:val="22"/>
          <w:lang w:val="en-US"/>
        </w:rPr>
        <w:t>, and</w:t>
      </w:r>
      <w:proofErr w:type="gramEnd"/>
      <w:r w:rsidR="00580FD9">
        <w:rPr>
          <w:rFonts w:eastAsia="Times New Roman" w:cs="Times New Roman"/>
          <w:i/>
          <w:iCs/>
          <w:sz w:val="22"/>
          <w:szCs w:val="22"/>
          <w:lang w:val="en-US"/>
        </w:rPr>
        <w:t xml:space="preserve"> could be also compensated by increasing PDCCH TX power. </w:t>
      </w:r>
      <w:r w:rsidR="00800648" w:rsidRPr="00676D5A">
        <w:rPr>
          <w:rFonts w:eastAsia="Times New Roman" w:cs="Times New Roman"/>
          <w:i/>
          <w:iCs/>
          <w:sz w:val="22"/>
          <w:szCs w:val="22"/>
          <w:lang w:val="en-US"/>
        </w:rPr>
        <w:t xml:space="preserve">  </w:t>
      </w:r>
    </w:p>
    <w:p w14:paraId="650526C7" w14:textId="3ADECAA9" w:rsidR="00926E19" w:rsidRPr="00915E94" w:rsidRDefault="00C90FB0" w:rsidP="004D4128">
      <w:pPr>
        <w:pStyle w:val="ListParagraph"/>
        <w:numPr>
          <w:ilvl w:val="0"/>
          <w:numId w:val="42"/>
        </w:numPr>
        <w:rPr>
          <w:rFonts w:eastAsia="Times New Roman" w:cs="Times New Roman"/>
          <w:lang w:val="en-US"/>
        </w:rPr>
      </w:pPr>
      <w:r w:rsidRPr="00915E94">
        <w:rPr>
          <w:rFonts w:eastAsia="Times New Roman" w:cs="Times New Roman"/>
          <w:i/>
          <w:iCs/>
          <w:sz w:val="22"/>
          <w:szCs w:val="22"/>
          <w:lang w:val="en-US"/>
        </w:rPr>
        <w:t xml:space="preserve">When </w:t>
      </w:r>
      <w:r w:rsidR="00915E94">
        <w:rPr>
          <w:rFonts w:eastAsia="Times New Roman" w:cs="Times New Roman"/>
          <w:i/>
          <w:iCs/>
          <w:sz w:val="22"/>
          <w:szCs w:val="22"/>
          <w:lang w:val="en-US"/>
        </w:rPr>
        <w:t xml:space="preserve">comparing </w:t>
      </w:r>
      <w:r w:rsidRPr="00915E94">
        <w:rPr>
          <w:rFonts w:eastAsia="Times New Roman" w:cs="Times New Roman"/>
          <w:i/>
          <w:iCs/>
          <w:sz w:val="22"/>
          <w:szCs w:val="22"/>
          <w:lang w:val="en-US"/>
        </w:rPr>
        <w:t xml:space="preserve">80bit </w:t>
      </w:r>
      <w:r w:rsidR="00915E94">
        <w:rPr>
          <w:rFonts w:eastAsia="Times New Roman" w:cs="Times New Roman"/>
          <w:i/>
          <w:iCs/>
          <w:sz w:val="22"/>
          <w:szCs w:val="22"/>
          <w:lang w:val="en-US"/>
        </w:rPr>
        <w:t>and</w:t>
      </w:r>
      <w:r w:rsidRPr="00915E94">
        <w:rPr>
          <w:rFonts w:eastAsia="Times New Roman" w:cs="Times New Roman"/>
          <w:i/>
          <w:iCs/>
          <w:sz w:val="22"/>
          <w:szCs w:val="22"/>
          <w:lang w:val="en-US"/>
        </w:rPr>
        <w:t xml:space="preserve"> 100bits</w:t>
      </w:r>
      <w:r w:rsidR="00915E94" w:rsidRPr="00915E94">
        <w:rPr>
          <w:rFonts w:eastAsia="Times New Roman" w:cs="Times New Roman"/>
          <w:i/>
          <w:iCs/>
          <w:sz w:val="22"/>
          <w:szCs w:val="22"/>
          <w:lang w:val="en-US"/>
        </w:rPr>
        <w:t xml:space="preserve"> PDCCH payload</w:t>
      </w:r>
      <w:r w:rsidRPr="00915E94">
        <w:rPr>
          <w:rFonts w:eastAsia="Times New Roman" w:cs="Times New Roman"/>
          <w:i/>
          <w:iCs/>
          <w:sz w:val="22"/>
          <w:szCs w:val="22"/>
          <w:lang w:val="en-US"/>
        </w:rPr>
        <w:t xml:space="preserve">, the AL </w:t>
      </w:r>
      <w:r w:rsidR="00915E94">
        <w:rPr>
          <w:rFonts w:eastAsia="Times New Roman" w:cs="Times New Roman"/>
          <w:i/>
          <w:iCs/>
          <w:sz w:val="22"/>
          <w:szCs w:val="22"/>
          <w:lang w:val="en-US"/>
        </w:rPr>
        <w:t>probability is similar</w:t>
      </w:r>
    </w:p>
    <w:p w14:paraId="059079F1" w14:textId="4FCD5194" w:rsidR="00C90FB0" w:rsidRDefault="00C90FB0" w:rsidP="00F84C0D">
      <w:pPr>
        <w:spacing w:before="240"/>
        <w:rPr>
          <w:rFonts w:eastAsia="Times New Roman" w:cs="Times New Roman"/>
        </w:rPr>
      </w:pPr>
      <w:r w:rsidRPr="00BA6568">
        <w:rPr>
          <w:rFonts w:eastAsia="Times New Roman" w:cs="Times New Roman"/>
        </w:rPr>
        <w:lastRenderedPageBreak/>
        <w:t>Based on above observations, we may conclude that multi-cell scheduling DCI size should be kept</w:t>
      </w:r>
      <w:r w:rsidR="00915E94">
        <w:rPr>
          <w:rFonts w:eastAsia="Times New Roman" w:cs="Times New Roman"/>
        </w:rPr>
        <w:t xml:space="preserve"> preferably </w:t>
      </w:r>
      <w:r w:rsidR="00915E94" w:rsidRPr="00BA6568">
        <w:rPr>
          <w:rFonts w:eastAsia="Times New Roman" w:cs="Times New Roman"/>
        </w:rPr>
        <w:t>&lt;</w:t>
      </w:r>
      <w:r w:rsidRPr="00BA6568">
        <w:rPr>
          <w:rFonts w:eastAsia="Times New Roman" w:cs="Times New Roman"/>
        </w:rPr>
        <w:t>10</w:t>
      </w:r>
      <w:r w:rsidR="00915E94">
        <w:rPr>
          <w:rFonts w:eastAsia="Times New Roman" w:cs="Times New Roman"/>
        </w:rPr>
        <w:t>6</w:t>
      </w:r>
      <w:r w:rsidRPr="00BA6568">
        <w:rPr>
          <w:rFonts w:eastAsia="Times New Roman" w:cs="Times New Roman"/>
        </w:rPr>
        <w:t>bits</w:t>
      </w:r>
      <w:r w:rsidR="00D541BA">
        <w:rPr>
          <w:rFonts w:eastAsia="Times New Roman" w:cs="Times New Roman"/>
        </w:rPr>
        <w:t xml:space="preserve"> (including CRC)</w:t>
      </w:r>
      <w:r w:rsidRPr="00BA6568">
        <w:rPr>
          <w:rFonts w:eastAsia="Times New Roman" w:cs="Times New Roman"/>
        </w:rPr>
        <w:t xml:space="preserve">, which </w:t>
      </w:r>
      <w:r w:rsidR="0064535B">
        <w:rPr>
          <w:rFonts w:eastAsia="Times New Roman" w:cs="Times New Roman"/>
        </w:rPr>
        <w:t>would be typically applicable to</w:t>
      </w:r>
      <w:r w:rsidR="00BA6568">
        <w:rPr>
          <w:rFonts w:eastAsia="Times New Roman" w:cs="Times New Roman"/>
        </w:rPr>
        <w:t xml:space="preserve"> intra-band CA deployments with same</w:t>
      </w:r>
      <w:r w:rsidR="00800648">
        <w:rPr>
          <w:rFonts w:eastAsia="Times New Roman" w:cs="Times New Roman"/>
        </w:rPr>
        <w:t>-</w:t>
      </w:r>
      <w:r w:rsidR="00BA6568">
        <w:rPr>
          <w:rFonts w:eastAsia="Times New Roman" w:cs="Times New Roman"/>
        </w:rPr>
        <w:t>sized carriers</w:t>
      </w:r>
      <w:r w:rsidR="0064535B">
        <w:rPr>
          <w:rFonts w:eastAsia="Times New Roman" w:cs="Times New Roman"/>
        </w:rPr>
        <w:t xml:space="preserve"> and many </w:t>
      </w:r>
      <w:proofErr w:type="spellStart"/>
      <w:r w:rsidR="0064535B">
        <w:rPr>
          <w:rFonts w:eastAsia="Times New Roman" w:cs="Times New Roman"/>
        </w:rPr>
        <w:t>SCell</w:t>
      </w:r>
      <w:r w:rsidR="00800648">
        <w:rPr>
          <w:rFonts w:eastAsia="Times New Roman" w:cs="Times New Roman"/>
        </w:rPr>
        <w:t>s</w:t>
      </w:r>
      <w:proofErr w:type="spellEnd"/>
      <w:r w:rsidR="0064535B">
        <w:rPr>
          <w:rFonts w:eastAsia="Times New Roman" w:cs="Times New Roman"/>
        </w:rPr>
        <w:t>.</w:t>
      </w:r>
      <w:r w:rsidR="00800648">
        <w:rPr>
          <w:rFonts w:eastAsia="Times New Roman" w:cs="Times New Roman"/>
        </w:rPr>
        <w:t xml:space="preserve"> But putting PDCCH overhead aside, multi-cell DCI still reduces number of </w:t>
      </w:r>
      <w:proofErr w:type="gramStart"/>
      <w:r w:rsidR="00800648">
        <w:rPr>
          <w:rFonts w:eastAsia="Times New Roman" w:cs="Times New Roman"/>
        </w:rPr>
        <w:t>blind</w:t>
      </w:r>
      <w:proofErr w:type="gramEnd"/>
      <w:r w:rsidR="00800648">
        <w:rPr>
          <w:rFonts w:eastAsia="Times New Roman" w:cs="Times New Roman"/>
        </w:rPr>
        <w:t xml:space="preserve"> decodes a UE needs to perform.</w:t>
      </w:r>
      <w:r w:rsidR="00915E94">
        <w:rPr>
          <w:rFonts w:eastAsia="Times New Roman" w:cs="Times New Roman"/>
        </w:rPr>
        <w:t xml:space="preserve"> </w:t>
      </w:r>
    </w:p>
    <w:p w14:paraId="4AE5327A" w14:textId="054CCE0A" w:rsidR="00BA6568" w:rsidRDefault="00BA6568" w:rsidP="00A578B4">
      <w:pPr>
        <w:rPr>
          <w:rFonts w:eastAsia="Times New Roman" w:cs="Times New Roman"/>
          <w:i/>
          <w:iCs/>
        </w:rPr>
      </w:pPr>
      <w:r w:rsidRPr="00915E94">
        <w:rPr>
          <w:rFonts w:eastAsia="Times New Roman" w:cs="Times New Roman"/>
          <w:b/>
          <w:bCs/>
          <w:i/>
          <w:iCs/>
        </w:rPr>
        <w:t>Proposal</w:t>
      </w:r>
      <w:r w:rsidR="009018CA" w:rsidRPr="00915E94">
        <w:rPr>
          <w:rFonts w:eastAsia="Times New Roman" w:cs="Times New Roman"/>
          <w:b/>
          <w:bCs/>
          <w:i/>
          <w:iCs/>
        </w:rPr>
        <w:t xml:space="preserve"> </w:t>
      </w:r>
      <w:r w:rsidR="00676D5A" w:rsidRPr="00915E94">
        <w:rPr>
          <w:rFonts w:eastAsia="Times New Roman" w:cs="Times New Roman"/>
          <w:b/>
          <w:bCs/>
          <w:i/>
          <w:iCs/>
        </w:rPr>
        <w:t>1</w:t>
      </w:r>
      <w:r w:rsidR="0092704C" w:rsidRPr="00915E94">
        <w:rPr>
          <w:rFonts w:eastAsia="Times New Roman" w:cs="Times New Roman"/>
          <w:i/>
          <w:iCs/>
        </w:rPr>
        <w:t>:</w:t>
      </w:r>
      <w:r w:rsidR="0092704C">
        <w:rPr>
          <w:rFonts w:eastAsia="Times New Roman" w:cs="Times New Roman"/>
        </w:rPr>
        <w:t xml:space="preserve"> </w:t>
      </w:r>
      <w:r w:rsidR="0092704C" w:rsidRPr="00676D5A">
        <w:rPr>
          <w:rFonts w:eastAsia="Times New Roman" w:cs="Times New Roman"/>
          <w:i/>
          <w:iCs/>
        </w:rPr>
        <w:t xml:space="preserve">Support multi-cell DCI in R17, </w:t>
      </w:r>
      <w:r w:rsidR="00676D5A" w:rsidRPr="00676D5A">
        <w:rPr>
          <w:rFonts w:eastAsia="Times New Roman" w:cs="Times New Roman"/>
          <w:i/>
          <w:iCs/>
        </w:rPr>
        <w:t xml:space="preserve">focus on </w:t>
      </w:r>
      <w:r w:rsidR="0092704C" w:rsidRPr="00676D5A">
        <w:rPr>
          <w:rFonts w:eastAsia="Times New Roman" w:cs="Times New Roman"/>
          <w:i/>
          <w:iCs/>
        </w:rPr>
        <w:t xml:space="preserve">multiple </w:t>
      </w:r>
      <w:proofErr w:type="spellStart"/>
      <w:r w:rsidR="0092704C" w:rsidRPr="00676D5A">
        <w:rPr>
          <w:rFonts w:eastAsia="Times New Roman" w:cs="Times New Roman"/>
          <w:i/>
          <w:iCs/>
        </w:rPr>
        <w:t>S</w:t>
      </w:r>
      <w:r w:rsidR="00676D5A">
        <w:rPr>
          <w:rFonts w:eastAsia="Times New Roman" w:cs="Times New Roman"/>
          <w:i/>
          <w:iCs/>
        </w:rPr>
        <w:t>C</w:t>
      </w:r>
      <w:r w:rsidR="0092704C" w:rsidRPr="00676D5A">
        <w:rPr>
          <w:rFonts w:eastAsia="Times New Roman" w:cs="Times New Roman"/>
          <w:i/>
          <w:iCs/>
        </w:rPr>
        <w:t>ell</w:t>
      </w:r>
      <w:proofErr w:type="spellEnd"/>
      <w:r w:rsidR="00676D5A" w:rsidRPr="00676D5A">
        <w:rPr>
          <w:rFonts w:eastAsia="Times New Roman" w:cs="Times New Roman"/>
          <w:i/>
          <w:iCs/>
        </w:rPr>
        <w:t xml:space="preserve"> (2</w:t>
      </w:r>
      <w:r w:rsidR="00A3428D">
        <w:rPr>
          <w:rFonts w:eastAsia="Times New Roman" w:cs="Times New Roman"/>
          <w:i/>
          <w:iCs/>
        </w:rPr>
        <w:t xml:space="preserve"> or more</w:t>
      </w:r>
      <w:r w:rsidR="00676D5A" w:rsidRPr="00676D5A">
        <w:rPr>
          <w:rFonts w:eastAsia="Times New Roman" w:cs="Times New Roman"/>
          <w:i/>
          <w:iCs/>
        </w:rPr>
        <w:t>)</w:t>
      </w:r>
      <w:r w:rsidR="0092704C" w:rsidRPr="00676D5A">
        <w:rPr>
          <w:rFonts w:eastAsia="Times New Roman" w:cs="Times New Roman"/>
          <w:i/>
          <w:iCs/>
        </w:rPr>
        <w:t xml:space="preserve"> with the same</w:t>
      </w:r>
      <w:r w:rsidR="00676D5A" w:rsidRPr="00676D5A">
        <w:rPr>
          <w:rFonts w:eastAsia="Times New Roman" w:cs="Times New Roman"/>
          <w:i/>
          <w:iCs/>
        </w:rPr>
        <w:t>/similar</w:t>
      </w:r>
      <w:r w:rsidR="0092704C" w:rsidRPr="00676D5A">
        <w:rPr>
          <w:rFonts w:eastAsia="Times New Roman" w:cs="Times New Roman"/>
          <w:i/>
          <w:iCs/>
        </w:rPr>
        <w:t xml:space="preserve"> carrier size</w:t>
      </w:r>
      <w:r w:rsidR="00676D5A" w:rsidRPr="00676D5A">
        <w:rPr>
          <w:rFonts w:eastAsia="Times New Roman" w:cs="Times New Roman"/>
          <w:i/>
          <w:iCs/>
        </w:rPr>
        <w:t xml:space="preserve"> and SCS</w:t>
      </w:r>
      <w:r w:rsidR="009018CA">
        <w:rPr>
          <w:rFonts w:eastAsia="Times New Roman" w:cs="Times New Roman"/>
          <w:i/>
          <w:iCs/>
        </w:rPr>
        <w:t xml:space="preserve"> first</w:t>
      </w:r>
      <w:r w:rsidR="00FB3F87">
        <w:rPr>
          <w:rFonts w:eastAsia="Times New Roman" w:cs="Times New Roman"/>
          <w:i/>
          <w:iCs/>
        </w:rPr>
        <w:t>.</w:t>
      </w:r>
      <w:r w:rsidR="00915E94">
        <w:rPr>
          <w:rFonts w:eastAsia="Times New Roman" w:cs="Times New Roman"/>
          <w:i/>
          <w:iCs/>
        </w:rPr>
        <w:t xml:space="preserve"> </w:t>
      </w:r>
      <w:r w:rsidR="00FB3F87">
        <w:rPr>
          <w:rFonts w:eastAsia="Times New Roman" w:cs="Times New Roman"/>
          <w:i/>
          <w:iCs/>
        </w:rPr>
        <w:t xml:space="preserve">Strive to keep </w:t>
      </w:r>
      <w:r w:rsidR="00915E94">
        <w:rPr>
          <w:rFonts w:eastAsia="Times New Roman" w:cs="Times New Roman"/>
          <w:i/>
          <w:iCs/>
        </w:rPr>
        <w:t>DCI format</w:t>
      </w:r>
      <w:r w:rsidR="00FB3F87">
        <w:rPr>
          <w:rFonts w:eastAsia="Times New Roman" w:cs="Times New Roman"/>
          <w:i/>
          <w:iCs/>
        </w:rPr>
        <w:t xml:space="preserve"> 1_1 payload </w:t>
      </w:r>
      <w:r w:rsidR="00915E94">
        <w:rPr>
          <w:rFonts w:eastAsia="Times New Roman" w:cs="Times New Roman"/>
          <w:i/>
          <w:iCs/>
        </w:rPr>
        <w:t>&lt;106bits</w:t>
      </w:r>
      <w:r w:rsidR="00D541BA">
        <w:rPr>
          <w:rFonts w:eastAsia="Times New Roman" w:cs="Times New Roman"/>
          <w:i/>
          <w:iCs/>
        </w:rPr>
        <w:t xml:space="preserve"> (including CRC)</w:t>
      </w:r>
      <w:r w:rsidR="00915E94">
        <w:rPr>
          <w:rFonts w:eastAsia="Times New Roman" w:cs="Times New Roman"/>
          <w:i/>
          <w:iCs/>
        </w:rPr>
        <w:t>.</w:t>
      </w:r>
    </w:p>
    <w:p w14:paraId="6E890A74" w14:textId="77777777" w:rsidR="00F84C0D" w:rsidRDefault="00F84C0D" w:rsidP="00A578B4">
      <w:pPr>
        <w:rPr>
          <w:rFonts w:eastAsia="Times New Roman" w:cs="Times New Roman"/>
          <w:i/>
          <w:iCs/>
        </w:rPr>
      </w:pPr>
    </w:p>
    <w:p w14:paraId="0D2B1133" w14:textId="1FE14DC2" w:rsidR="003C227B" w:rsidRPr="000F68FF" w:rsidRDefault="00B95226" w:rsidP="00CA653E">
      <w:pPr>
        <w:pStyle w:val="Heading1"/>
      </w:pPr>
      <w:r w:rsidRPr="000F68FF">
        <w:t>Conc</w:t>
      </w:r>
      <w:r w:rsidR="003C227B" w:rsidRPr="000F68FF">
        <w:t>lusions</w:t>
      </w:r>
    </w:p>
    <w:p w14:paraId="0D2B1134" w14:textId="1570CAD7" w:rsidR="003C227B" w:rsidRPr="00926E19" w:rsidRDefault="003C227B" w:rsidP="00C37211">
      <w:pPr>
        <w:spacing w:after="120"/>
        <w:rPr>
          <w:rFonts w:cs="Times New Roman"/>
        </w:rPr>
      </w:pPr>
      <w:r w:rsidRPr="00926E19">
        <w:rPr>
          <w:rFonts w:cs="Times New Roman"/>
        </w:rPr>
        <w:t xml:space="preserve">In this contribution, we discussed </w:t>
      </w:r>
      <w:r w:rsidRPr="00926E19">
        <w:rPr>
          <w:rFonts w:eastAsia="Times New Roman" w:cs="Times New Roman"/>
        </w:rPr>
        <w:t xml:space="preserve">potential solutions </w:t>
      </w:r>
      <w:r w:rsidR="00FB14BD" w:rsidRPr="00926E19">
        <w:rPr>
          <w:rFonts w:eastAsia="Times New Roman" w:cs="Times New Roman"/>
        </w:rPr>
        <w:t>to reduce</w:t>
      </w:r>
      <w:r w:rsidR="007A17F0" w:rsidRPr="00926E19">
        <w:rPr>
          <w:rFonts w:eastAsia="Times New Roman" w:cs="Times New Roman"/>
        </w:rPr>
        <w:t xml:space="preserve"> </w:t>
      </w:r>
      <w:proofErr w:type="spellStart"/>
      <w:r w:rsidR="000F03BA" w:rsidRPr="00926E19">
        <w:rPr>
          <w:rFonts w:eastAsia="Times New Roman" w:cs="Times New Roman"/>
        </w:rPr>
        <w:t>SCell</w:t>
      </w:r>
      <w:proofErr w:type="spellEnd"/>
      <w:r w:rsidR="00FB14BD" w:rsidRPr="00926E19">
        <w:rPr>
          <w:rFonts w:eastAsia="Times New Roman" w:cs="Times New Roman"/>
        </w:rPr>
        <w:t xml:space="preserve"> activation delay</w:t>
      </w:r>
      <w:r w:rsidR="00B77A0A" w:rsidRPr="00926E19">
        <w:rPr>
          <w:rFonts w:eastAsia="Times New Roman" w:cs="Times New Roman"/>
        </w:rPr>
        <w:t xml:space="preserve"> and </w:t>
      </w:r>
      <w:proofErr w:type="spellStart"/>
      <w:r w:rsidR="000F03BA" w:rsidRPr="00926E19">
        <w:rPr>
          <w:rFonts w:eastAsia="Times New Roman" w:cs="Times New Roman"/>
        </w:rPr>
        <w:t>SCell</w:t>
      </w:r>
      <w:proofErr w:type="spellEnd"/>
      <w:r w:rsidR="00B77A0A" w:rsidRPr="00926E19">
        <w:rPr>
          <w:rFonts w:eastAsia="Times New Roman" w:cs="Times New Roman"/>
        </w:rPr>
        <w:t xml:space="preserve"> dormancy</w:t>
      </w:r>
      <w:r w:rsidRPr="00926E19">
        <w:rPr>
          <w:rFonts w:cs="Times New Roman"/>
        </w:rPr>
        <w:t xml:space="preserve">. Based on the discussion, we </w:t>
      </w:r>
      <w:r w:rsidR="004349A3" w:rsidRPr="00926E19">
        <w:rPr>
          <w:rFonts w:cs="Times New Roman"/>
        </w:rPr>
        <w:t>made</w:t>
      </w:r>
      <w:r w:rsidRPr="00926E19">
        <w:rPr>
          <w:rFonts w:cs="Times New Roman"/>
        </w:rPr>
        <w:t xml:space="preserve"> the following proposals:</w:t>
      </w:r>
    </w:p>
    <w:p w14:paraId="5BE1F891" w14:textId="77777777" w:rsidR="00F84C0D" w:rsidRPr="00926E19" w:rsidRDefault="00F84C0D" w:rsidP="00F84C0D">
      <w:pPr>
        <w:rPr>
          <w:rFonts w:eastAsia="Times New Roman" w:cs="Times New Roman"/>
          <w:b/>
          <w:bCs/>
          <w:i/>
          <w:iCs/>
        </w:rPr>
      </w:pPr>
      <w:r w:rsidRPr="00926E19">
        <w:rPr>
          <w:rFonts w:eastAsia="Times New Roman" w:cs="Times New Roman"/>
          <w:b/>
          <w:bCs/>
          <w:i/>
          <w:iCs/>
        </w:rPr>
        <w:t xml:space="preserve">Observation 1: </w:t>
      </w:r>
      <w:r w:rsidRPr="00926E19">
        <w:rPr>
          <w:rFonts w:eastAsia="Times New Roman" w:cs="Times New Roman"/>
          <w:i/>
          <w:iCs/>
        </w:rPr>
        <w:t>Two-cell DCI format reduces overhead by at least 24 CRC bits, and if single DCI field applies to both cells (at least for HARQ-related parameters), further significant PDCCH overhead reduction is expected.</w:t>
      </w:r>
    </w:p>
    <w:p w14:paraId="1E02FDE3" w14:textId="77777777" w:rsidR="00F84C0D" w:rsidRPr="00926E19" w:rsidRDefault="00F84C0D" w:rsidP="00F84C0D">
      <w:pPr>
        <w:rPr>
          <w:rFonts w:eastAsia="Times New Roman" w:cs="Times New Roman"/>
          <w:b/>
          <w:bCs/>
          <w:i/>
          <w:iCs/>
        </w:rPr>
      </w:pPr>
      <w:r w:rsidRPr="00926E19">
        <w:rPr>
          <w:rFonts w:eastAsia="Times New Roman" w:cs="Times New Roman"/>
          <w:b/>
          <w:bCs/>
          <w:i/>
          <w:iCs/>
        </w:rPr>
        <w:t xml:space="preserve">Observation </w:t>
      </w:r>
      <w:r>
        <w:rPr>
          <w:rFonts w:eastAsia="Times New Roman" w:cs="Times New Roman"/>
          <w:b/>
          <w:bCs/>
          <w:i/>
          <w:iCs/>
        </w:rPr>
        <w:t>2</w:t>
      </w:r>
      <w:r w:rsidRPr="00926E19">
        <w:rPr>
          <w:rFonts w:eastAsia="Times New Roman" w:cs="Times New Roman"/>
          <w:b/>
          <w:bCs/>
          <w:i/>
          <w:iCs/>
        </w:rPr>
        <w:t xml:space="preserve">: </w:t>
      </w:r>
      <w:r w:rsidRPr="00926E19">
        <w:rPr>
          <w:rFonts w:eastAsia="Times New Roman" w:cs="Times New Roman"/>
          <w:i/>
          <w:iCs/>
        </w:rPr>
        <w:t xml:space="preserve">Two-cell DCI format may reduce </w:t>
      </w:r>
      <w:r w:rsidRPr="00926E19">
        <w:rPr>
          <w:rFonts w:cs="Times New Roman"/>
          <w:i/>
          <w:iCs/>
        </w:rPr>
        <w:t>UEs monitoring burden as UE needs to monitor search-space set(s) of only single scheduling cell compared to R16, given that design is based on DCI format 1_1</w:t>
      </w:r>
      <w:r w:rsidRPr="00926E19">
        <w:rPr>
          <w:rFonts w:eastAsia="Times New Roman" w:cs="Times New Roman"/>
          <w:b/>
          <w:bCs/>
          <w:i/>
          <w:iCs/>
        </w:rPr>
        <w:t>.</w:t>
      </w:r>
    </w:p>
    <w:p w14:paraId="766BC191" w14:textId="08E7ADE1" w:rsidR="00F84C0D" w:rsidRDefault="00F84C0D" w:rsidP="00F84C0D">
      <w:pPr>
        <w:rPr>
          <w:rFonts w:eastAsia="Times New Roman" w:cs="Times New Roman"/>
          <w:i/>
          <w:iCs/>
        </w:rPr>
      </w:pPr>
      <w:r w:rsidRPr="00926E19">
        <w:rPr>
          <w:rFonts w:eastAsia="Times New Roman" w:cs="Times New Roman"/>
          <w:b/>
          <w:bCs/>
          <w:i/>
          <w:iCs/>
        </w:rPr>
        <w:t xml:space="preserve">Observation </w:t>
      </w:r>
      <w:r>
        <w:rPr>
          <w:rFonts w:eastAsia="Times New Roman" w:cs="Times New Roman"/>
          <w:b/>
          <w:bCs/>
          <w:i/>
          <w:iCs/>
        </w:rPr>
        <w:t>3</w:t>
      </w:r>
      <w:r w:rsidRPr="00926E19">
        <w:rPr>
          <w:rFonts w:eastAsia="Times New Roman" w:cs="Times New Roman"/>
          <w:b/>
          <w:bCs/>
          <w:i/>
          <w:iCs/>
        </w:rPr>
        <w:t xml:space="preserve">: </w:t>
      </w:r>
      <w:r w:rsidRPr="00926E19">
        <w:rPr>
          <w:rFonts w:eastAsia="Times New Roman" w:cs="Times New Roman"/>
          <w:i/>
          <w:iCs/>
        </w:rPr>
        <w:t xml:space="preserve">The baseline design would be to determine DCI format fields based on primary of the two-cells and interpret the fields for the secondary of the two-cells as in case of BWP switching R15. Some fields could be further optimized or doubled in the DCI format which is FFS. </w:t>
      </w:r>
    </w:p>
    <w:p w14:paraId="7BAA35AF" w14:textId="77777777" w:rsidR="00F84C0D" w:rsidRPr="00C90FB0" w:rsidRDefault="00F84C0D" w:rsidP="00F84C0D">
      <w:pPr>
        <w:rPr>
          <w:rFonts w:eastAsia="Times New Roman" w:cs="Times New Roman"/>
          <w:i/>
          <w:iCs/>
        </w:rPr>
      </w:pPr>
      <w:r w:rsidRPr="00915E94">
        <w:rPr>
          <w:rFonts w:eastAsia="Times New Roman" w:cs="Times New Roman"/>
          <w:b/>
          <w:bCs/>
          <w:i/>
          <w:iCs/>
        </w:rPr>
        <w:t xml:space="preserve">Observation </w:t>
      </w:r>
      <w:r>
        <w:rPr>
          <w:rFonts w:eastAsia="Times New Roman" w:cs="Times New Roman"/>
          <w:b/>
          <w:bCs/>
          <w:i/>
          <w:iCs/>
        </w:rPr>
        <w:t>4</w:t>
      </w:r>
      <w:r w:rsidRPr="4C53F3FF">
        <w:rPr>
          <w:rFonts w:eastAsia="Times New Roman" w:cs="Times New Roman"/>
          <w:b/>
          <w:bCs/>
        </w:rPr>
        <w:t>:</w:t>
      </w:r>
      <w:r w:rsidRPr="4C53F3FF">
        <w:rPr>
          <w:rFonts w:eastAsia="Times New Roman" w:cs="Times New Roman"/>
        </w:rPr>
        <w:t xml:space="preserve"> </w:t>
      </w:r>
      <w:r w:rsidRPr="4C53F3FF">
        <w:rPr>
          <w:rFonts w:eastAsia="Times New Roman" w:cs="Times New Roman"/>
          <w:i/>
          <w:iCs/>
        </w:rPr>
        <w:t xml:space="preserve">In DSS a typical DCI size with CRC would be 76 bits for single cell DCI, while for double cell DCI could be around 110bits when allowing for fully flexible allocation of TDRA, FDRA, MCS, HARQ ID, RV, NDI and Antenna ports. </w:t>
      </w:r>
    </w:p>
    <w:p w14:paraId="6C21DC52" w14:textId="77777777" w:rsidR="00F84C0D" w:rsidRPr="00C90FB0" w:rsidRDefault="00F84C0D" w:rsidP="00F84C0D">
      <w:pPr>
        <w:rPr>
          <w:rFonts w:eastAsia="Times New Roman" w:cs="Times New Roman"/>
          <w:i/>
          <w:iCs/>
        </w:rPr>
      </w:pPr>
      <w:r w:rsidRPr="00915E94">
        <w:rPr>
          <w:rFonts w:eastAsia="Times New Roman" w:cs="Times New Roman"/>
          <w:b/>
          <w:bCs/>
          <w:i/>
          <w:iCs/>
        </w:rPr>
        <w:t xml:space="preserve">Observation </w:t>
      </w:r>
      <w:r>
        <w:rPr>
          <w:rFonts w:eastAsia="Times New Roman" w:cs="Times New Roman"/>
          <w:b/>
          <w:bCs/>
          <w:i/>
          <w:iCs/>
        </w:rPr>
        <w:t>5</w:t>
      </w:r>
      <w:r w:rsidRPr="00915E94">
        <w:rPr>
          <w:rFonts w:eastAsia="Times New Roman" w:cs="Times New Roman"/>
          <w:b/>
          <w:bCs/>
          <w:i/>
          <w:iCs/>
        </w:rPr>
        <w:t>:</w:t>
      </w:r>
      <w:r w:rsidRPr="00915E94">
        <w:rPr>
          <w:rFonts w:eastAsia="Times New Roman" w:cs="Times New Roman"/>
          <w:i/>
          <w:iCs/>
        </w:rPr>
        <w:t xml:space="preserve"> </w:t>
      </w:r>
      <w:r w:rsidRPr="00C90FB0">
        <w:rPr>
          <w:rFonts w:eastAsia="Times New Roman" w:cs="Times New Roman"/>
          <w:i/>
          <w:iCs/>
        </w:rPr>
        <w:t>In FR2 CA a typical DCI format 1_1 size with CRC would 80bits, while four-cell DCI format could be around 88bits, when allowing for NDI field and 1-bit scheduling indication per cell.</w:t>
      </w:r>
    </w:p>
    <w:p w14:paraId="6F0FA4AC" w14:textId="77777777" w:rsidR="00F84C0D" w:rsidRPr="00915E94" w:rsidRDefault="00F84C0D" w:rsidP="00F84C0D">
      <w:pPr>
        <w:spacing w:after="0"/>
        <w:rPr>
          <w:rFonts w:eastAsia="Times New Roman" w:cs="Times New Roman"/>
          <w:b/>
          <w:bCs/>
          <w:i/>
          <w:iCs/>
        </w:rPr>
      </w:pPr>
      <w:r w:rsidRPr="00915E94">
        <w:rPr>
          <w:rFonts w:eastAsia="Times New Roman" w:cs="Times New Roman"/>
          <w:b/>
          <w:bCs/>
          <w:i/>
          <w:iCs/>
        </w:rPr>
        <w:t xml:space="preserve">Observation </w:t>
      </w:r>
      <w:r>
        <w:rPr>
          <w:rFonts w:eastAsia="Times New Roman" w:cs="Times New Roman"/>
          <w:b/>
          <w:bCs/>
          <w:i/>
          <w:iCs/>
        </w:rPr>
        <w:t>6</w:t>
      </w:r>
      <w:r w:rsidRPr="00915E94">
        <w:rPr>
          <w:rFonts w:eastAsia="Times New Roman" w:cs="Times New Roman"/>
          <w:b/>
          <w:bCs/>
          <w:i/>
          <w:iCs/>
        </w:rPr>
        <w:t>:</w:t>
      </w:r>
    </w:p>
    <w:p w14:paraId="462D5EBC" w14:textId="77777777" w:rsidR="00F84C0D" w:rsidRPr="00676D5A" w:rsidRDefault="00F84C0D" w:rsidP="00F84C0D">
      <w:pPr>
        <w:pStyle w:val="ListParagraph"/>
        <w:numPr>
          <w:ilvl w:val="0"/>
          <w:numId w:val="44"/>
        </w:numPr>
        <w:rPr>
          <w:rFonts w:eastAsia="Times New Roman" w:cs="Times New Roman"/>
          <w:i/>
          <w:iCs/>
          <w:sz w:val="22"/>
          <w:szCs w:val="22"/>
          <w:lang w:val="en-US"/>
        </w:rPr>
      </w:pPr>
      <w:r>
        <w:rPr>
          <w:rFonts w:eastAsia="Times New Roman" w:cs="Times New Roman"/>
          <w:i/>
          <w:iCs/>
          <w:sz w:val="22"/>
          <w:szCs w:val="22"/>
          <w:lang w:val="en-US"/>
        </w:rPr>
        <w:t xml:space="preserve">A </w:t>
      </w:r>
      <w:r w:rsidRPr="00676D5A">
        <w:rPr>
          <w:rFonts w:eastAsia="Times New Roman" w:cs="Times New Roman"/>
          <w:i/>
          <w:iCs/>
          <w:sz w:val="22"/>
          <w:szCs w:val="22"/>
          <w:lang w:val="en-US"/>
        </w:rPr>
        <w:t xml:space="preserve">120 bits (&gt;106bits) PDCCH </w:t>
      </w:r>
      <w:r>
        <w:rPr>
          <w:rFonts w:eastAsia="Times New Roman" w:cs="Times New Roman"/>
          <w:i/>
          <w:iCs/>
          <w:sz w:val="22"/>
          <w:szCs w:val="22"/>
          <w:lang w:val="en-US"/>
        </w:rPr>
        <w:t xml:space="preserve">payload </w:t>
      </w:r>
      <w:r w:rsidRPr="00676D5A">
        <w:rPr>
          <w:rFonts w:eastAsia="Times New Roman" w:cs="Times New Roman"/>
          <w:i/>
          <w:iCs/>
          <w:sz w:val="22"/>
          <w:szCs w:val="22"/>
          <w:lang w:val="en-US"/>
        </w:rPr>
        <w:t>does not fit anymore to 1CCE, this means that for 50-70% users, aggregation level must be doubled. For the AL&gt;2, the 120bit</w:t>
      </w:r>
      <w:r>
        <w:rPr>
          <w:rFonts w:eastAsia="Times New Roman" w:cs="Times New Roman"/>
          <w:i/>
          <w:iCs/>
          <w:sz w:val="22"/>
          <w:szCs w:val="22"/>
          <w:lang w:val="en-US"/>
        </w:rPr>
        <w:t xml:space="preserve"> PDCCH</w:t>
      </w:r>
      <w:r w:rsidRPr="00676D5A">
        <w:rPr>
          <w:rFonts w:eastAsia="Times New Roman" w:cs="Times New Roman"/>
          <w:i/>
          <w:iCs/>
          <w:sz w:val="22"/>
          <w:szCs w:val="22"/>
          <w:lang w:val="en-US"/>
        </w:rPr>
        <w:t xml:space="preserve"> payload probability is not anymore significantly increased</w:t>
      </w:r>
      <w:r>
        <w:rPr>
          <w:rFonts w:eastAsia="Times New Roman" w:cs="Times New Roman"/>
          <w:i/>
          <w:iCs/>
          <w:sz w:val="22"/>
          <w:szCs w:val="22"/>
          <w:lang w:val="en-US"/>
        </w:rPr>
        <w:t xml:space="preserve"> compared to 80 and </w:t>
      </w:r>
      <w:proofErr w:type="gramStart"/>
      <w:r>
        <w:rPr>
          <w:rFonts w:eastAsia="Times New Roman" w:cs="Times New Roman"/>
          <w:i/>
          <w:iCs/>
          <w:sz w:val="22"/>
          <w:szCs w:val="22"/>
          <w:lang w:val="en-US"/>
        </w:rPr>
        <w:t>100bit, and</w:t>
      </w:r>
      <w:proofErr w:type="gramEnd"/>
      <w:r>
        <w:rPr>
          <w:rFonts w:eastAsia="Times New Roman" w:cs="Times New Roman"/>
          <w:i/>
          <w:iCs/>
          <w:sz w:val="22"/>
          <w:szCs w:val="22"/>
          <w:lang w:val="en-US"/>
        </w:rPr>
        <w:t xml:space="preserve"> could be also compensated by increasing PDCCH TX power. </w:t>
      </w:r>
      <w:r w:rsidRPr="00676D5A">
        <w:rPr>
          <w:rFonts w:eastAsia="Times New Roman" w:cs="Times New Roman"/>
          <w:i/>
          <w:iCs/>
          <w:sz w:val="22"/>
          <w:szCs w:val="22"/>
          <w:lang w:val="en-US"/>
        </w:rPr>
        <w:t xml:space="preserve">  </w:t>
      </w:r>
    </w:p>
    <w:p w14:paraId="55981CB3" w14:textId="77777777" w:rsidR="00F84C0D" w:rsidRPr="00915E94" w:rsidRDefault="00F84C0D" w:rsidP="00F84C0D">
      <w:pPr>
        <w:pStyle w:val="ListParagraph"/>
        <w:numPr>
          <w:ilvl w:val="0"/>
          <w:numId w:val="44"/>
        </w:numPr>
        <w:rPr>
          <w:rFonts w:eastAsia="Times New Roman" w:cs="Times New Roman"/>
          <w:lang w:val="en-US"/>
        </w:rPr>
      </w:pPr>
      <w:r w:rsidRPr="00915E94">
        <w:rPr>
          <w:rFonts w:eastAsia="Times New Roman" w:cs="Times New Roman"/>
          <w:i/>
          <w:iCs/>
          <w:sz w:val="22"/>
          <w:szCs w:val="22"/>
          <w:lang w:val="en-US"/>
        </w:rPr>
        <w:t xml:space="preserve">When </w:t>
      </w:r>
      <w:r>
        <w:rPr>
          <w:rFonts w:eastAsia="Times New Roman" w:cs="Times New Roman"/>
          <w:i/>
          <w:iCs/>
          <w:sz w:val="22"/>
          <w:szCs w:val="22"/>
          <w:lang w:val="en-US"/>
        </w:rPr>
        <w:t xml:space="preserve">comparing </w:t>
      </w:r>
      <w:r w:rsidRPr="00915E94">
        <w:rPr>
          <w:rFonts w:eastAsia="Times New Roman" w:cs="Times New Roman"/>
          <w:i/>
          <w:iCs/>
          <w:sz w:val="22"/>
          <w:szCs w:val="22"/>
          <w:lang w:val="en-US"/>
        </w:rPr>
        <w:t xml:space="preserve">80bit </w:t>
      </w:r>
      <w:r>
        <w:rPr>
          <w:rFonts w:eastAsia="Times New Roman" w:cs="Times New Roman"/>
          <w:i/>
          <w:iCs/>
          <w:sz w:val="22"/>
          <w:szCs w:val="22"/>
          <w:lang w:val="en-US"/>
        </w:rPr>
        <w:t>and</w:t>
      </w:r>
      <w:r w:rsidRPr="00915E94">
        <w:rPr>
          <w:rFonts w:eastAsia="Times New Roman" w:cs="Times New Roman"/>
          <w:i/>
          <w:iCs/>
          <w:sz w:val="22"/>
          <w:szCs w:val="22"/>
          <w:lang w:val="en-US"/>
        </w:rPr>
        <w:t xml:space="preserve"> 100bits PDCCH payload, the AL </w:t>
      </w:r>
      <w:r>
        <w:rPr>
          <w:rFonts w:eastAsia="Times New Roman" w:cs="Times New Roman"/>
          <w:i/>
          <w:iCs/>
          <w:sz w:val="22"/>
          <w:szCs w:val="22"/>
          <w:lang w:val="en-US"/>
        </w:rPr>
        <w:t>probability is similar</w:t>
      </w:r>
    </w:p>
    <w:p w14:paraId="4358D5E1" w14:textId="77777777" w:rsidR="00F84C0D" w:rsidRDefault="00F84C0D" w:rsidP="00F84C0D">
      <w:pPr>
        <w:spacing w:before="240"/>
        <w:rPr>
          <w:rFonts w:eastAsia="Times New Roman" w:cs="Times New Roman"/>
          <w:i/>
          <w:iCs/>
        </w:rPr>
      </w:pPr>
      <w:r w:rsidRPr="00915E94">
        <w:rPr>
          <w:rFonts w:eastAsia="Times New Roman" w:cs="Times New Roman"/>
          <w:b/>
          <w:bCs/>
          <w:i/>
          <w:iCs/>
        </w:rPr>
        <w:t>Proposal 1</w:t>
      </w:r>
      <w:r w:rsidRPr="00915E94">
        <w:rPr>
          <w:rFonts w:eastAsia="Times New Roman" w:cs="Times New Roman"/>
          <w:i/>
          <w:iCs/>
        </w:rPr>
        <w:t>:</w:t>
      </w:r>
      <w:r>
        <w:rPr>
          <w:rFonts w:eastAsia="Times New Roman" w:cs="Times New Roman"/>
        </w:rPr>
        <w:t xml:space="preserve"> </w:t>
      </w:r>
      <w:r w:rsidRPr="00676D5A">
        <w:rPr>
          <w:rFonts w:eastAsia="Times New Roman" w:cs="Times New Roman"/>
          <w:i/>
          <w:iCs/>
        </w:rPr>
        <w:t xml:space="preserve">Support multi-cell DCI in R17, focus on multiple </w:t>
      </w:r>
      <w:proofErr w:type="spellStart"/>
      <w:r w:rsidRPr="00676D5A">
        <w:rPr>
          <w:rFonts w:eastAsia="Times New Roman" w:cs="Times New Roman"/>
          <w:i/>
          <w:iCs/>
        </w:rPr>
        <w:t>S</w:t>
      </w:r>
      <w:r>
        <w:rPr>
          <w:rFonts w:eastAsia="Times New Roman" w:cs="Times New Roman"/>
          <w:i/>
          <w:iCs/>
        </w:rPr>
        <w:t>C</w:t>
      </w:r>
      <w:r w:rsidRPr="00676D5A">
        <w:rPr>
          <w:rFonts w:eastAsia="Times New Roman" w:cs="Times New Roman"/>
          <w:i/>
          <w:iCs/>
        </w:rPr>
        <w:t>ell</w:t>
      </w:r>
      <w:proofErr w:type="spellEnd"/>
      <w:r w:rsidRPr="00676D5A">
        <w:rPr>
          <w:rFonts w:eastAsia="Times New Roman" w:cs="Times New Roman"/>
          <w:i/>
          <w:iCs/>
        </w:rPr>
        <w:t xml:space="preserve"> (2</w:t>
      </w:r>
      <w:r>
        <w:rPr>
          <w:rFonts w:eastAsia="Times New Roman" w:cs="Times New Roman"/>
          <w:i/>
          <w:iCs/>
        </w:rPr>
        <w:t xml:space="preserve"> or more</w:t>
      </w:r>
      <w:r w:rsidRPr="00676D5A">
        <w:rPr>
          <w:rFonts w:eastAsia="Times New Roman" w:cs="Times New Roman"/>
          <w:i/>
          <w:iCs/>
        </w:rPr>
        <w:t>) with the same/similar carrier size and SCS</w:t>
      </w:r>
      <w:r>
        <w:rPr>
          <w:rFonts w:eastAsia="Times New Roman" w:cs="Times New Roman"/>
          <w:i/>
          <w:iCs/>
        </w:rPr>
        <w:t xml:space="preserve"> first. Strive to keep DCI format 1_1 payload &lt;106bits (including CRC).</w:t>
      </w:r>
    </w:p>
    <w:p w14:paraId="3B064C4F" w14:textId="77777777" w:rsidR="00F84C0D" w:rsidRPr="00926E19" w:rsidRDefault="00F84C0D" w:rsidP="00F84C0D">
      <w:pPr>
        <w:rPr>
          <w:rFonts w:eastAsia="Times New Roman" w:cs="Times New Roman"/>
          <w:i/>
          <w:iCs/>
        </w:rPr>
      </w:pPr>
    </w:p>
    <w:p w14:paraId="0D2B1151" w14:textId="77777777" w:rsidR="003C227B" w:rsidRPr="00A51522" w:rsidRDefault="003C227B" w:rsidP="00CA653E">
      <w:pPr>
        <w:pStyle w:val="Heading1"/>
      </w:pPr>
      <w:r w:rsidRPr="00A51522">
        <w:t xml:space="preserve">References </w:t>
      </w:r>
    </w:p>
    <w:p w14:paraId="7741F85D" w14:textId="51C36627" w:rsidR="00666DDD" w:rsidRDefault="00CA653E" w:rsidP="005C5604">
      <w:pPr>
        <w:numPr>
          <w:ilvl w:val="0"/>
          <w:numId w:val="4"/>
        </w:numPr>
        <w:rPr>
          <w:sz w:val="18"/>
          <w:szCs w:val="18"/>
        </w:rPr>
      </w:pPr>
      <w:bookmarkStart w:id="4" w:name="_Ref521401214"/>
      <w:r w:rsidRPr="00926E19">
        <w:rPr>
          <w:sz w:val="18"/>
          <w:szCs w:val="18"/>
        </w:rPr>
        <w:tab/>
        <w:t>RP-193260</w:t>
      </w:r>
      <w:r w:rsidRPr="00926E19">
        <w:rPr>
          <w:sz w:val="18"/>
          <w:szCs w:val="18"/>
        </w:rPr>
        <w:tab/>
        <w:t>New WID on NR Dynamic Spectrum Sharing (DSS)</w:t>
      </w:r>
      <w:bookmarkEnd w:id="2"/>
      <w:bookmarkEnd w:id="4"/>
    </w:p>
    <w:p w14:paraId="5032B511" w14:textId="44593148" w:rsidR="00F84C0D" w:rsidRDefault="00F84C0D">
      <w:pPr>
        <w:spacing w:before="100" w:beforeAutospacing="1" w:after="100" w:afterAutospacing="1" w:line="240" w:lineRule="auto"/>
        <w:jc w:val="both"/>
        <w:rPr>
          <w:sz w:val="18"/>
          <w:szCs w:val="18"/>
        </w:rPr>
      </w:pPr>
      <w:r>
        <w:rPr>
          <w:sz w:val="18"/>
          <w:szCs w:val="18"/>
        </w:rPr>
        <w:br w:type="page"/>
      </w:r>
    </w:p>
    <w:p w14:paraId="2CC46469" w14:textId="77777777" w:rsidR="00F84C0D" w:rsidRDefault="00F84C0D" w:rsidP="00F84C0D">
      <w:pPr>
        <w:ind w:left="357"/>
        <w:rPr>
          <w:sz w:val="18"/>
          <w:szCs w:val="18"/>
        </w:rPr>
      </w:pPr>
    </w:p>
    <w:p w14:paraId="187F2785" w14:textId="21D48500" w:rsidR="009018CA" w:rsidRDefault="009018CA" w:rsidP="009018CA">
      <w:pPr>
        <w:pStyle w:val="Heading1"/>
      </w:pPr>
      <w:r>
        <w:t>Appendix</w:t>
      </w:r>
    </w:p>
    <w:p w14:paraId="37D64DAE" w14:textId="016DAC96" w:rsidR="009018CA" w:rsidRDefault="009018CA" w:rsidP="009018CA">
      <w:pPr>
        <w:rPr>
          <w:sz w:val="18"/>
          <w:szCs w:val="18"/>
        </w:rPr>
      </w:pPr>
      <w:r>
        <w:rPr>
          <w:sz w:val="18"/>
          <w:szCs w:val="18"/>
        </w:rPr>
        <w:t>Simulation assumptions for the PDCCH performance curves</w:t>
      </w:r>
    </w:p>
    <w:tbl>
      <w:tblPr>
        <w:tblW w:w="8780" w:type="dxa"/>
        <w:jc w:val="center"/>
        <w:tblCellMar>
          <w:left w:w="0" w:type="dxa"/>
          <w:right w:w="0" w:type="dxa"/>
        </w:tblCellMar>
        <w:tblLook w:val="04A0" w:firstRow="1" w:lastRow="0" w:firstColumn="1" w:lastColumn="0" w:noHBand="0" w:noVBand="1"/>
      </w:tblPr>
      <w:tblGrid>
        <w:gridCol w:w="4230"/>
        <w:gridCol w:w="4550"/>
      </w:tblGrid>
      <w:tr w:rsidR="009018CA" w:rsidRPr="009018CA" w14:paraId="106ADCB9" w14:textId="77777777" w:rsidTr="009018CA">
        <w:trPr>
          <w:jc w:val="center"/>
        </w:trPr>
        <w:tc>
          <w:tcPr>
            <w:tcW w:w="4230" w:type="dxa"/>
            <w:tcBorders>
              <w:top w:val="single" w:sz="8" w:space="0" w:color="FFFFFF"/>
              <w:left w:val="single" w:sz="8" w:space="0" w:color="FFFFFF"/>
              <w:bottom w:val="single" w:sz="24" w:space="0" w:color="FFFFFF"/>
              <w:right w:val="single" w:sz="8" w:space="0" w:color="FFFFFF"/>
            </w:tcBorders>
            <w:shd w:val="clear" w:color="auto" w:fill="4682E8"/>
            <w:tcMar>
              <w:top w:w="72" w:type="dxa"/>
              <w:left w:w="144" w:type="dxa"/>
              <w:bottom w:w="72" w:type="dxa"/>
              <w:right w:w="144" w:type="dxa"/>
            </w:tcMar>
            <w:hideMark/>
          </w:tcPr>
          <w:p w14:paraId="2A245355" w14:textId="77777777" w:rsidR="009018CA" w:rsidRPr="009018CA" w:rsidRDefault="009018CA" w:rsidP="009018CA">
            <w:pPr>
              <w:rPr>
                <w:sz w:val="18"/>
                <w:szCs w:val="18"/>
              </w:rPr>
            </w:pPr>
            <w:r w:rsidRPr="009018CA">
              <w:rPr>
                <w:b/>
                <w:bCs/>
                <w:sz w:val="18"/>
                <w:szCs w:val="18"/>
              </w:rPr>
              <w:t>Carrier Frequency</w:t>
            </w:r>
          </w:p>
        </w:tc>
        <w:tc>
          <w:tcPr>
            <w:tcW w:w="4550" w:type="dxa"/>
            <w:tcBorders>
              <w:top w:val="single" w:sz="8" w:space="0" w:color="FFFFFF"/>
              <w:left w:val="single" w:sz="8" w:space="0" w:color="FFFFFF"/>
              <w:bottom w:val="single" w:sz="24" w:space="0" w:color="FFFFFF"/>
              <w:right w:val="single" w:sz="8" w:space="0" w:color="FFFFFF"/>
            </w:tcBorders>
            <w:shd w:val="clear" w:color="auto" w:fill="CCF4FF"/>
            <w:tcMar>
              <w:top w:w="72" w:type="dxa"/>
              <w:left w:w="144" w:type="dxa"/>
              <w:bottom w:w="72" w:type="dxa"/>
              <w:right w:w="144" w:type="dxa"/>
            </w:tcMar>
            <w:hideMark/>
          </w:tcPr>
          <w:p w14:paraId="4E9DA25E" w14:textId="77777777" w:rsidR="009018CA" w:rsidRPr="009018CA" w:rsidRDefault="009018CA" w:rsidP="009018CA">
            <w:pPr>
              <w:rPr>
                <w:sz w:val="18"/>
                <w:szCs w:val="18"/>
              </w:rPr>
            </w:pPr>
            <w:r w:rsidRPr="009018CA">
              <w:rPr>
                <w:b/>
                <w:bCs/>
                <w:sz w:val="18"/>
                <w:szCs w:val="18"/>
              </w:rPr>
              <w:t>-</w:t>
            </w:r>
          </w:p>
        </w:tc>
      </w:tr>
      <w:tr w:rsidR="009018CA" w:rsidRPr="009018CA" w14:paraId="4C5F48D8"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6DFD335E" w14:textId="52D073D1" w:rsidR="009018CA" w:rsidRPr="009018CA" w:rsidRDefault="00F84C0D" w:rsidP="009018CA">
            <w:pPr>
              <w:rPr>
                <w:sz w:val="18"/>
                <w:szCs w:val="18"/>
              </w:rPr>
            </w:pPr>
            <m:oMathPara>
              <m:oMathParaPr>
                <m:jc m:val="centerGroup"/>
              </m:oMathParaPr>
              <m:oMath>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SYM</m:t>
                    </m:r>
                  </m:sub>
                  <m:sup>
                    <m:r>
                      <m:rPr>
                        <m:sty m:val="bi"/>
                      </m:rPr>
                      <w:rPr>
                        <w:rFonts w:ascii="Cambria Math" w:hAnsi="Cambria Math"/>
                        <w:sz w:val="18"/>
                        <w:szCs w:val="18"/>
                      </w:rPr>
                      <m:t>CORESET</m:t>
                    </m:r>
                  </m:sup>
                </m:sSubSup>
              </m:oMath>
            </m:oMathPara>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25A880BB" w14:textId="77777777" w:rsidR="009018CA" w:rsidRPr="009018CA" w:rsidRDefault="009018CA" w:rsidP="009018CA">
            <w:pPr>
              <w:rPr>
                <w:sz w:val="18"/>
                <w:szCs w:val="18"/>
              </w:rPr>
            </w:pPr>
            <w:r w:rsidRPr="009018CA">
              <w:rPr>
                <w:sz w:val="18"/>
                <w:szCs w:val="18"/>
              </w:rPr>
              <w:t>2</w:t>
            </w:r>
          </w:p>
        </w:tc>
      </w:tr>
      <w:tr w:rsidR="009018CA" w:rsidRPr="009018CA" w14:paraId="1DD6EC80"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7E7A682C" w14:textId="1AE2E0F9" w:rsidR="009018CA" w:rsidRPr="009018CA" w:rsidRDefault="00F84C0D" w:rsidP="009018CA">
            <w:pPr>
              <w:rPr>
                <w:sz w:val="18"/>
                <w:szCs w:val="18"/>
              </w:rPr>
            </w:pPr>
            <m:oMathPara>
              <m:oMathParaPr>
                <m:jc m:val="centerGroup"/>
              </m:oMathParaPr>
              <m:oMath>
                <m:sSubSup>
                  <m:sSubSupPr>
                    <m:ctrlPr>
                      <w:rPr>
                        <w:rFonts w:ascii="Cambria Math" w:hAnsi="Cambria Math"/>
                        <w:b/>
                        <w:bCs/>
                        <w:i/>
                        <w:iCs/>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RB</m:t>
                    </m:r>
                  </m:sub>
                  <m:sup>
                    <m:r>
                      <m:rPr>
                        <m:sty m:val="bi"/>
                      </m:rPr>
                      <w:rPr>
                        <w:rFonts w:ascii="Cambria Math" w:hAnsi="Cambria Math"/>
                        <w:sz w:val="18"/>
                        <w:szCs w:val="18"/>
                      </w:rPr>
                      <m:t>CORESET</m:t>
                    </m:r>
                  </m:sup>
                </m:sSubSup>
              </m:oMath>
            </m:oMathPara>
          </w:p>
        </w:tc>
        <w:tc>
          <w:tcPr>
            <w:tcW w:w="455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38FB5ACB" w14:textId="77777777" w:rsidR="009018CA" w:rsidRPr="009018CA" w:rsidRDefault="009018CA" w:rsidP="009018CA">
            <w:pPr>
              <w:rPr>
                <w:sz w:val="18"/>
                <w:szCs w:val="18"/>
              </w:rPr>
            </w:pPr>
            <w:r w:rsidRPr="009018CA">
              <w:rPr>
                <w:sz w:val="18"/>
                <w:szCs w:val="18"/>
              </w:rPr>
              <w:t>48</w:t>
            </w:r>
          </w:p>
        </w:tc>
      </w:tr>
      <w:tr w:rsidR="009018CA" w:rsidRPr="009018CA" w14:paraId="0D50E386"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593B9A4E" w14:textId="77777777" w:rsidR="009018CA" w:rsidRPr="009018CA" w:rsidRDefault="009018CA" w:rsidP="009018CA">
            <w:pPr>
              <w:rPr>
                <w:sz w:val="18"/>
                <w:szCs w:val="18"/>
              </w:rPr>
            </w:pPr>
            <w:r w:rsidRPr="009018CA">
              <w:rPr>
                <w:b/>
                <w:bCs/>
                <w:sz w:val="18"/>
                <w:szCs w:val="18"/>
              </w:rPr>
              <w:t>CCE-to-REG mapping</w:t>
            </w:r>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5E9B77D4" w14:textId="77777777" w:rsidR="009018CA" w:rsidRPr="009018CA" w:rsidRDefault="009018CA" w:rsidP="009018CA">
            <w:pPr>
              <w:rPr>
                <w:sz w:val="18"/>
                <w:szCs w:val="18"/>
              </w:rPr>
            </w:pPr>
            <w:r w:rsidRPr="009018CA">
              <w:rPr>
                <w:sz w:val="18"/>
                <w:szCs w:val="18"/>
              </w:rPr>
              <w:t>Non-interleaved</w:t>
            </w:r>
          </w:p>
        </w:tc>
      </w:tr>
      <w:tr w:rsidR="009018CA" w:rsidRPr="009018CA" w14:paraId="3FE9FF2F"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7335478B" w14:textId="77777777" w:rsidR="009018CA" w:rsidRPr="009018CA" w:rsidRDefault="009018CA" w:rsidP="009018CA">
            <w:pPr>
              <w:rPr>
                <w:sz w:val="18"/>
                <w:szCs w:val="18"/>
              </w:rPr>
            </w:pPr>
            <w:proofErr w:type="gramStart"/>
            <w:r w:rsidRPr="009018CA">
              <w:rPr>
                <w:b/>
                <w:bCs/>
                <w:sz w:val="18"/>
                <w:szCs w:val="18"/>
              </w:rPr>
              <w:t>L( REG</w:t>
            </w:r>
            <w:proofErr w:type="gramEnd"/>
            <w:r w:rsidRPr="009018CA">
              <w:rPr>
                <w:b/>
                <w:bCs/>
                <w:sz w:val="18"/>
                <w:szCs w:val="18"/>
              </w:rPr>
              <w:t xml:space="preserve"> bundle size)</w:t>
            </w:r>
          </w:p>
        </w:tc>
        <w:tc>
          <w:tcPr>
            <w:tcW w:w="455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5E06A4B8" w14:textId="77777777" w:rsidR="009018CA" w:rsidRPr="009018CA" w:rsidRDefault="009018CA" w:rsidP="009018CA">
            <w:pPr>
              <w:rPr>
                <w:sz w:val="18"/>
                <w:szCs w:val="18"/>
              </w:rPr>
            </w:pPr>
            <w:r w:rsidRPr="009018CA">
              <w:rPr>
                <w:sz w:val="18"/>
                <w:szCs w:val="18"/>
              </w:rPr>
              <w:t>6</w:t>
            </w:r>
          </w:p>
        </w:tc>
      </w:tr>
      <w:tr w:rsidR="009018CA" w:rsidRPr="009018CA" w14:paraId="688EB2F6"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0EEF8DD6" w14:textId="77777777" w:rsidR="009018CA" w:rsidRPr="009018CA" w:rsidRDefault="009018CA" w:rsidP="009018CA">
            <w:pPr>
              <w:rPr>
                <w:sz w:val="18"/>
                <w:szCs w:val="18"/>
              </w:rPr>
            </w:pPr>
            <w:r w:rsidRPr="009018CA">
              <w:rPr>
                <w:b/>
                <w:bCs/>
                <w:sz w:val="18"/>
                <w:szCs w:val="18"/>
              </w:rPr>
              <w:t>R</w:t>
            </w:r>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7210377" w14:textId="77777777" w:rsidR="009018CA" w:rsidRPr="009018CA" w:rsidRDefault="009018CA" w:rsidP="009018CA">
            <w:pPr>
              <w:rPr>
                <w:sz w:val="18"/>
                <w:szCs w:val="18"/>
              </w:rPr>
            </w:pPr>
            <w:r w:rsidRPr="009018CA">
              <w:rPr>
                <w:sz w:val="18"/>
                <w:szCs w:val="18"/>
              </w:rPr>
              <w:t> N/A</w:t>
            </w:r>
          </w:p>
        </w:tc>
      </w:tr>
      <w:tr w:rsidR="009018CA" w:rsidRPr="009018CA" w14:paraId="3B87463F"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45747330" w14:textId="77777777" w:rsidR="009018CA" w:rsidRPr="009018CA" w:rsidRDefault="009018CA" w:rsidP="009018CA">
            <w:pPr>
              <w:rPr>
                <w:sz w:val="18"/>
                <w:szCs w:val="18"/>
              </w:rPr>
            </w:pPr>
            <w:proofErr w:type="spellStart"/>
            <w:r w:rsidRPr="009018CA">
              <w:rPr>
                <w:b/>
                <w:bCs/>
                <w:sz w:val="18"/>
                <w:szCs w:val="18"/>
              </w:rPr>
              <w:t>n_shift</w:t>
            </w:r>
            <w:proofErr w:type="spellEnd"/>
          </w:p>
        </w:tc>
        <w:tc>
          <w:tcPr>
            <w:tcW w:w="455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1F73E0E4" w14:textId="77777777" w:rsidR="009018CA" w:rsidRPr="009018CA" w:rsidRDefault="009018CA" w:rsidP="009018CA">
            <w:pPr>
              <w:rPr>
                <w:sz w:val="18"/>
                <w:szCs w:val="18"/>
              </w:rPr>
            </w:pPr>
            <w:r w:rsidRPr="009018CA">
              <w:rPr>
                <w:sz w:val="18"/>
                <w:szCs w:val="18"/>
              </w:rPr>
              <w:t> 0</w:t>
            </w:r>
          </w:p>
        </w:tc>
      </w:tr>
      <w:tr w:rsidR="009018CA" w:rsidRPr="009018CA" w14:paraId="0861989F"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4F9EBA4C" w14:textId="77777777" w:rsidR="009018CA" w:rsidRPr="009018CA" w:rsidRDefault="009018CA" w:rsidP="009018CA">
            <w:pPr>
              <w:rPr>
                <w:sz w:val="18"/>
                <w:szCs w:val="18"/>
              </w:rPr>
            </w:pPr>
            <w:r w:rsidRPr="009018CA">
              <w:rPr>
                <w:b/>
                <w:bCs/>
                <w:sz w:val="18"/>
                <w:szCs w:val="18"/>
              </w:rPr>
              <w:t>DCI Payload Size (with CRC)</w:t>
            </w:r>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175DE687" w14:textId="77777777" w:rsidR="009018CA" w:rsidRPr="009018CA" w:rsidRDefault="009018CA" w:rsidP="009018CA">
            <w:pPr>
              <w:rPr>
                <w:sz w:val="18"/>
                <w:szCs w:val="18"/>
              </w:rPr>
            </w:pPr>
            <w:r w:rsidRPr="009018CA">
              <w:rPr>
                <w:sz w:val="18"/>
                <w:szCs w:val="18"/>
              </w:rPr>
              <w:t>60,80,100,120</w:t>
            </w:r>
          </w:p>
        </w:tc>
      </w:tr>
      <w:tr w:rsidR="009018CA" w:rsidRPr="009018CA" w14:paraId="5BC50E3C"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2328BB7E" w14:textId="77777777" w:rsidR="009018CA" w:rsidRPr="009018CA" w:rsidRDefault="009018CA" w:rsidP="009018CA">
            <w:pPr>
              <w:rPr>
                <w:sz w:val="18"/>
                <w:szCs w:val="18"/>
              </w:rPr>
            </w:pPr>
            <w:proofErr w:type="spellStart"/>
            <w:r w:rsidRPr="009018CA">
              <w:rPr>
                <w:b/>
                <w:bCs/>
                <w:sz w:val="18"/>
                <w:szCs w:val="18"/>
              </w:rPr>
              <w:t>NumCCE</w:t>
            </w:r>
            <w:proofErr w:type="spellEnd"/>
          </w:p>
        </w:tc>
        <w:tc>
          <w:tcPr>
            <w:tcW w:w="455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6CAD9F4C" w14:textId="77777777" w:rsidR="009018CA" w:rsidRPr="009018CA" w:rsidRDefault="009018CA" w:rsidP="009018CA">
            <w:pPr>
              <w:rPr>
                <w:sz w:val="18"/>
                <w:szCs w:val="18"/>
              </w:rPr>
            </w:pPr>
            <w:r w:rsidRPr="009018CA">
              <w:rPr>
                <w:sz w:val="18"/>
                <w:szCs w:val="18"/>
              </w:rPr>
              <w:t>1,2,4,8,16</w:t>
            </w:r>
          </w:p>
        </w:tc>
      </w:tr>
      <w:tr w:rsidR="009018CA" w:rsidRPr="009018CA" w14:paraId="1949250C"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31BFF5BB" w14:textId="77777777" w:rsidR="009018CA" w:rsidRPr="009018CA" w:rsidRDefault="009018CA" w:rsidP="009018CA">
            <w:pPr>
              <w:rPr>
                <w:sz w:val="18"/>
                <w:szCs w:val="18"/>
              </w:rPr>
            </w:pPr>
            <w:proofErr w:type="spellStart"/>
            <w:r w:rsidRPr="009018CA">
              <w:rPr>
                <w:b/>
                <w:bCs/>
                <w:sz w:val="18"/>
                <w:szCs w:val="18"/>
              </w:rPr>
              <w:t>StartCCE</w:t>
            </w:r>
            <w:proofErr w:type="spellEnd"/>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2C42C9EC" w14:textId="77777777" w:rsidR="009018CA" w:rsidRPr="009018CA" w:rsidRDefault="009018CA" w:rsidP="009018CA">
            <w:pPr>
              <w:rPr>
                <w:sz w:val="18"/>
                <w:szCs w:val="18"/>
              </w:rPr>
            </w:pPr>
            <w:r w:rsidRPr="009018CA">
              <w:rPr>
                <w:sz w:val="18"/>
                <w:szCs w:val="18"/>
              </w:rPr>
              <w:t>0</w:t>
            </w:r>
          </w:p>
        </w:tc>
      </w:tr>
      <w:tr w:rsidR="009018CA" w:rsidRPr="009018CA" w14:paraId="517CE2CD"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261F0DAF" w14:textId="77777777" w:rsidR="009018CA" w:rsidRPr="009018CA" w:rsidRDefault="009018CA" w:rsidP="009018CA">
            <w:pPr>
              <w:rPr>
                <w:sz w:val="18"/>
                <w:szCs w:val="18"/>
              </w:rPr>
            </w:pPr>
            <w:r w:rsidRPr="009018CA">
              <w:rPr>
                <w:b/>
                <w:bCs/>
                <w:sz w:val="18"/>
                <w:szCs w:val="18"/>
              </w:rPr>
              <w:t>Channel Type</w:t>
            </w:r>
          </w:p>
        </w:tc>
        <w:tc>
          <w:tcPr>
            <w:tcW w:w="4550" w:type="dxa"/>
            <w:tcBorders>
              <w:top w:val="single" w:sz="8" w:space="0" w:color="FFFFFF"/>
              <w:left w:val="single" w:sz="8" w:space="0" w:color="FFFFFF"/>
              <w:bottom w:val="single" w:sz="8" w:space="0" w:color="FFFFFF"/>
              <w:right w:val="single" w:sz="8" w:space="0" w:color="FFFFFF"/>
            </w:tcBorders>
            <w:shd w:val="clear" w:color="auto" w:fill="CBEBFF"/>
            <w:tcMar>
              <w:top w:w="72" w:type="dxa"/>
              <w:left w:w="144" w:type="dxa"/>
              <w:bottom w:w="72" w:type="dxa"/>
              <w:right w:w="144" w:type="dxa"/>
            </w:tcMar>
            <w:hideMark/>
          </w:tcPr>
          <w:p w14:paraId="105CC1A0" w14:textId="77777777" w:rsidR="009018CA" w:rsidRPr="009018CA" w:rsidRDefault="009018CA" w:rsidP="009018CA">
            <w:pPr>
              <w:rPr>
                <w:sz w:val="18"/>
                <w:szCs w:val="18"/>
              </w:rPr>
            </w:pPr>
            <w:r w:rsidRPr="009018CA">
              <w:rPr>
                <w:sz w:val="18"/>
                <w:szCs w:val="18"/>
              </w:rPr>
              <w:t> AWGN</w:t>
            </w:r>
          </w:p>
        </w:tc>
      </w:tr>
      <w:tr w:rsidR="009018CA" w:rsidRPr="009018CA" w14:paraId="4A1CB21A" w14:textId="77777777" w:rsidTr="009018CA">
        <w:trPr>
          <w:jc w:val="center"/>
        </w:trPr>
        <w:tc>
          <w:tcPr>
            <w:tcW w:w="4230" w:type="dxa"/>
            <w:tcBorders>
              <w:top w:val="single" w:sz="8" w:space="0" w:color="FFFFFF"/>
              <w:left w:val="single" w:sz="8" w:space="0" w:color="FFFFFF"/>
              <w:bottom w:val="single" w:sz="8" w:space="0" w:color="FFFFFF"/>
              <w:right w:val="single" w:sz="8" w:space="0" w:color="FFFFFF"/>
            </w:tcBorders>
            <w:shd w:val="clear" w:color="auto" w:fill="4682E8"/>
            <w:tcMar>
              <w:top w:w="72" w:type="dxa"/>
              <w:left w:w="144" w:type="dxa"/>
              <w:bottom w:w="72" w:type="dxa"/>
              <w:right w:w="144" w:type="dxa"/>
            </w:tcMar>
            <w:hideMark/>
          </w:tcPr>
          <w:p w14:paraId="3F15BDD8" w14:textId="77777777" w:rsidR="009018CA" w:rsidRPr="009018CA" w:rsidRDefault="009018CA" w:rsidP="009018CA">
            <w:pPr>
              <w:rPr>
                <w:sz w:val="18"/>
                <w:szCs w:val="18"/>
              </w:rPr>
            </w:pPr>
            <w:r w:rsidRPr="009018CA">
              <w:rPr>
                <w:b/>
                <w:bCs/>
                <w:sz w:val="18"/>
                <w:szCs w:val="18"/>
              </w:rPr>
              <w:t>UE velocity</w:t>
            </w:r>
          </w:p>
        </w:tc>
        <w:tc>
          <w:tcPr>
            <w:tcW w:w="4550" w:type="dxa"/>
            <w:tcBorders>
              <w:top w:val="single" w:sz="8" w:space="0" w:color="FFFFFF"/>
              <w:left w:val="single" w:sz="8" w:space="0" w:color="FFFFFF"/>
              <w:bottom w:val="single" w:sz="8" w:space="0" w:color="FFFFFF"/>
              <w:right w:val="single" w:sz="8" w:space="0" w:color="FFFFFF"/>
            </w:tcBorders>
            <w:shd w:val="clear" w:color="auto" w:fill="E7F5FF"/>
            <w:tcMar>
              <w:top w:w="72" w:type="dxa"/>
              <w:left w:w="144" w:type="dxa"/>
              <w:bottom w:w="72" w:type="dxa"/>
              <w:right w:w="144" w:type="dxa"/>
            </w:tcMar>
            <w:hideMark/>
          </w:tcPr>
          <w:p w14:paraId="4020EC79" w14:textId="77777777" w:rsidR="009018CA" w:rsidRPr="009018CA" w:rsidRDefault="009018CA" w:rsidP="009018CA">
            <w:pPr>
              <w:rPr>
                <w:sz w:val="18"/>
                <w:szCs w:val="18"/>
              </w:rPr>
            </w:pPr>
            <w:r w:rsidRPr="009018CA">
              <w:rPr>
                <w:sz w:val="18"/>
                <w:szCs w:val="18"/>
              </w:rPr>
              <w:t> 3km/h</w:t>
            </w:r>
          </w:p>
        </w:tc>
      </w:tr>
    </w:tbl>
    <w:p w14:paraId="55FE6424" w14:textId="77777777" w:rsidR="009018CA" w:rsidRPr="00926E19" w:rsidRDefault="009018CA" w:rsidP="009018CA">
      <w:pPr>
        <w:rPr>
          <w:sz w:val="18"/>
          <w:szCs w:val="18"/>
        </w:rPr>
      </w:pPr>
    </w:p>
    <w:sectPr w:rsidR="009018CA" w:rsidRPr="00926E19" w:rsidSect="00FC02E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16D0D7" w16cex:dateUtc="2020-10-21T09:30:06.13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FB48B" w14:textId="77777777" w:rsidR="009C6886" w:rsidRDefault="009C6886">
      <w:r>
        <w:separator/>
      </w:r>
    </w:p>
  </w:endnote>
  <w:endnote w:type="continuationSeparator" w:id="0">
    <w:p w14:paraId="624D3DC4" w14:textId="77777777" w:rsidR="009C6886" w:rsidRDefault="009C6886">
      <w:r>
        <w:continuationSeparator/>
      </w:r>
    </w:p>
  </w:endnote>
  <w:endnote w:type="continuationNotice" w:id="1">
    <w:p w14:paraId="76A884BB" w14:textId="77777777" w:rsidR="009C6886" w:rsidRDefault="009C6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9C6886" w:rsidRDefault="009C6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9C6886" w:rsidRDefault="009C6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9C6886" w:rsidRDefault="009C6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F2891" w14:textId="77777777" w:rsidR="009C6886" w:rsidRDefault="009C6886">
      <w:r>
        <w:separator/>
      </w:r>
    </w:p>
  </w:footnote>
  <w:footnote w:type="continuationSeparator" w:id="0">
    <w:p w14:paraId="4CE7631C" w14:textId="77777777" w:rsidR="009C6886" w:rsidRDefault="009C6886">
      <w:r>
        <w:continuationSeparator/>
      </w:r>
    </w:p>
  </w:footnote>
  <w:footnote w:type="continuationNotice" w:id="1">
    <w:p w14:paraId="0D8D7BF3" w14:textId="77777777" w:rsidR="009C6886" w:rsidRDefault="009C6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9C6886" w:rsidRDefault="009C6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9C6886" w:rsidRDefault="009C6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9C6886" w:rsidRDefault="009C6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F22F5"/>
    <w:multiLevelType w:val="hybridMultilevel"/>
    <w:tmpl w:val="65607C28"/>
    <w:lvl w:ilvl="0" w:tplc="040B0001">
      <w:start w:val="1"/>
      <w:numFmt w:val="bullet"/>
      <w:lvlText w:val=""/>
      <w:lvlJc w:val="left"/>
      <w:pPr>
        <w:ind w:left="999" w:hanging="360"/>
      </w:pPr>
      <w:rPr>
        <w:rFonts w:ascii="Symbol" w:hAnsi="Symbol" w:hint="default"/>
      </w:rPr>
    </w:lvl>
    <w:lvl w:ilvl="1" w:tplc="040B0003" w:tentative="1">
      <w:start w:val="1"/>
      <w:numFmt w:val="bullet"/>
      <w:lvlText w:val="o"/>
      <w:lvlJc w:val="left"/>
      <w:pPr>
        <w:ind w:left="1719" w:hanging="360"/>
      </w:pPr>
      <w:rPr>
        <w:rFonts w:ascii="Courier New" w:hAnsi="Courier New" w:cs="Courier New" w:hint="default"/>
      </w:rPr>
    </w:lvl>
    <w:lvl w:ilvl="2" w:tplc="040B0005" w:tentative="1">
      <w:start w:val="1"/>
      <w:numFmt w:val="bullet"/>
      <w:lvlText w:val=""/>
      <w:lvlJc w:val="left"/>
      <w:pPr>
        <w:ind w:left="2439" w:hanging="360"/>
      </w:pPr>
      <w:rPr>
        <w:rFonts w:ascii="Wingdings" w:hAnsi="Wingdings" w:hint="default"/>
      </w:rPr>
    </w:lvl>
    <w:lvl w:ilvl="3" w:tplc="040B0001" w:tentative="1">
      <w:start w:val="1"/>
      <w:numFmt w:val="bullet"/>
      <w:lvlText w:val=""/>
      <w:lvlJc w:val="left"/>
      <w:pPr>
        <w:ind w:left="3159" w:hanging="360"/>
      </w:pPr>
      <w:rPr>
        <w:rFonts w:ascii="Symbol" w:hAnsi="Symbol" w:hint="default"/>
      </w:rPr>
    </w:lvl>
    <w:lvl w:ilvl="4" w:tplc="040B0003" w:tentative="1">
      <w:start w:val="1"/>
      <w:numFmt w:val="bullet"/>
      <w:lvlText w:val="o"/>
      <w:lvlJc w:val="left"/>
      <w:pPr>
        <w:ind w:left="3879" w:hanging="360"/>
      </w:pPr>
      <w:rPr>
        <w:rFonts w:ascii="Courier New" w:hAnsi="Courier New" w:cs="Courier New" w:hint="default"/>
      </w:rPr>
    </w:lvl>
    <w:lvl w:ilvl="5" w:tplc="040B0005" w:tentative="1">
      <w:start w:val="1"/>
      <w:numFmt w:val="bullet"/>
      <w:lvlText w:val=""/>
      <w:lvlJc w:val="left"/>
      <w:pPr>
        <w:ind w:left="4599" w:hanging="360"/>
      </w:pPr>
      <w:rPr>
        <w:rFonts w:ascii="Wingdings" w:hAnsi="Wingdings" w:hint="default"/>
      </w:rPr>
    </w:lvl>
    <w:lvl w:ilvl="6" w:tplc="040B0001" w:tentative="1">
      <w:start w:val="1"/>
      <w:numFmt w:val="bullet"/>
      <w:lvlText w:val=""/>
      <w:lvlJc w:val="left"/>
      <w:pPr>
        <w:ind w:left="5319" w:hanging="360"/>
      </w:pPr>
      <w:rPr>
        <w:rFonts w:ascii="Symbol" w:hAnsi="Symbol" w:hint="default"/>
      </w:rPr>
    </w:lvl>
    <w:lvl w:ilvl="7" w:tplc="040B0003" w:tentative="1">
      <w:start w:val="1"/>
      <w:numFmt w:val="bullet"/>
      <w:lvlText w:val="o"/>
      <w:lvlJc w:val="left"/>
      <w:pPr>
        <w:ind w:left="6039" w:hanging="360"/>
      </w:pPr>
      <w:rPr>
        <w:rFonts w:ascii="Courier New" w:hAnsi="Courier New" w:cs="Courier New" w:hint="default"/>
      </w:rPr>
    </w:lvl>
    <w:lvl w:ilvl="8" w:tplc="040B0005" w:tentative="1">
      <w:start w:val="1"/>
      <w:numFmt w:val="bullet"/>
      <w:lvlText w:val=""/>
      <w:lvlJc w:val="left"/>
      <w:pPr>
        <w:ind w:left="6759"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47375E"/>
    <w:multiLevelType w:val="hybridMultilevel"/>
    <w:tmpl w:val="C10E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AA14735"/>
    <w:multiLevelType w:val="hybridMultilevel"/>
    <w:tmpl w:val="F04E6C56"/>
    <w:lvl w:ilvl="0" w:tplc="9B383412">
      <w:start w:val="1"/>
      <w:numFmt w:val="bullet"/>
      <w:lvlText w:val=""/>
      <w:lvlJc w:val="left"/>
      <w:pPr>
        <w:tabs>
          <w:tab w:val="num" w:pos="720"/>
        </w:tabs>
        <w:ind w:left="720" w:hanging="360"/>
      </w:pPr>
      <w:rPr>
        <w:rFonts w:ascii="Symbol" w:hAnsi="Symbol" w:hint="default"/>
      </w:rPr>
    </w:lvl>
    <w:lvl w:ilvl="1" w:tplc="E9F04EAE">
      <w:start w:val="114"/>
      <w:numFmt w:val="bullet"/>
      <w:lvlText w:val="o"/>
      <w:lvlJc w:val="left"/>
      <w:pPr>
        <w:tabs>
          <w:tab w:val="num" w:pos="1440"/>
        </w:tabs>
        <w:ind w:left="1440" w:hanging="360"/>
      </w:pPr>
      <w:rPr>
        <w:rFonts w:ascii="Courier New" w:hAnsi="Courier New" w:hint="default"/>
      </w:rPr>
    </w:lvl>
    <w:lvl w:ilvl="2" w:tplc="DF263800">
      <w:start w:val="114"/>
      <w:numFmt w:val="bullet"/>
      <w:lvlText w:val=""/>
      <w:lvlJc w:val="left"/>
      <w:pPr>
        <w:tabs>
          <w:tab w:val="num" w:pos="2160"/>
        </w:tabs>
        <w:ind w:left="2160" w:hanging="360"/>
      </w:pPr>
      <w:rPr>
        <w:rFonts w:ascii="Wingdings" w:hAnsi="Wingdings" w:hint="default"/>
      </w:rPr>
    </w:lvl>
    <w:lvl w:ilvl="3" w:tplc="C93C753A">
      <w:start w:val="114"/>
      <w:numFmt w:val="bullet"/>
      <w:lvlText w:val=""/>
      <w:lvlJc w:val="left"/>
      <w:pPr>
        <w:tabs>
          <w:tab w:val="num" w:pos="2880"/>
        </w:tabs>
        <w:ind w:left="2880" w:hanging="360"/>
      </w:pPr>
      <w:rPr>
        <w:rFonts w:ascii="Symbol" w:hAnsi="Symbol" w:hint="default"/>
      </w:rPr>
    </w:lvl>
    <w:lvl w:ilvl="4" w:tplc="9DA68ABA" w:tentative="1">
      <w:start w:val="1"/>
      <w:numFmt w:val="bullet"/>
      <w:lvlText w:val=""/>
      <w:lvlJc w:val="left"/>
      <w:pPr>
        <w:tabs>
          <w:tab w:val="num" w:pos="3600"/>
        </w:tabs>
        <w:ind w:left="3600" w:hanging="360"/>
      </w:pPr>
      <w:rPr>
        <w:rFonts w:ascii="Symbol" w:hAnsi="Symbol" w:hint="default"/>
      </w:rPr>
    </w:lvl>
    <w:lvl w:ilvl="5" w:tplc="85348B3A" w:tentative="1">
      <w:start w:val="1"/>
      <w:numFmt w:val="bullet"/>
      <w:lvlText w:val=""/>
      <w:lvlJc w:val="left"/>
      <w:pPr>
        <w:tabs>
          <w:tab w:val="num" w:pos="4320"/>
        </w:tabs>
        <w:ind w:left="4320" w:hanging="360"/>
      </w:pPr>
      <w:rPr>
        <w:rFonts w:ascii="Symbol" w:hAnsi="Symbol" w:hint="default"/>
      </w:rPr>
    </w:lvl>
    <w:lvl w:ilvl="6" w:tplc="90323630" w:tentative="1">
      <w:start w:val="1"/>
      <w:numFmt w:val="bullet"/>
      <w:lvlText w:val=""/>
      <w:lvlJc w:val="left"/>
      <w:pPr>
        <w:tabs>
          <w:tab w:val="num" w:pos="5040"/>
        </w:tabs>
        <w:ind w:left="5040" w:hanging="360"/>
      </w:pPr>
      <w:rPr>
        <w:rFonts w:ascii="Symbol" w:hAnsi="Symbol" w:hint="default"/>
      </w:rPr>
    </w:lvl>
    <w:lvl w:ilvl="7" w:tplc="5AC490FE" w:tentative="1">
      <w:start w:val="1"/>
      <w:numFmt w:val="bullet"/>
      <w:lvlText w:val=""/>
      <w:lvlJc w:val="left"/>
      <w:pPr>
        <w:tabs>
          <w:tab w:val="num" w:pos="5760"/>
        </w:tabs>
        <w:ind w:left="5760" w:hanging="360"/>
      </w:pPr>
      <w:rPr>
        <w:rFonts w:ascii="Symbol" w:hAnsi="Symbol" w:hint="default"/>
      </w:rPr>
    </w:lvl>
    <w:lvl w:ilvl="8" w:tplc="C24686B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FB4F3A"/>
    <w:multiLevelType w:val="multilevel"/>
    <w:tmpl w:val="1CB80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F40B40"/>
    <w:multiLevelType w:val="hybridMultilevel"/>
    <w:tmpl w:val="6F86F078"/>
    <w:lvl w:ilvl="0" w:tplc="A11AF352">
      <w:start w:val="1"/>
      <w:numFmt w:val="decimal"/>
      <w:lvlText w:val="%1."/>
      <w:lvlJc w:val="left"/>
      <w:pPr>
        <w:tabs>
          <w:tab w:val="num" w:pos="720"/>
        </w:tabs>
        <w:ind w:left="720" w:hanging="720"/>
      </w:pPr>
    </w:lvl>
    <w:lvl w:ilvl="1" w:tplc="3F4EFE52">
      <w:start w:val="1"/>
      <w:numFmt w:val="decimal"/>
      <w:lvlText w:val="%2."/>
      <w:lvlJc w:val="left"/>
      <w:pPr>
        <w:tabs>
          <w:tab w:val="num" w:pos="1440"/>
        </w:tabs>
        <w:ind w:left="1440" w:hanging="720"/>
      </w:pPr>
    </w:lvl>
    <w:lvl w:ilvl="2" w:tplc="583C69EA">
      <w:start w:val="1"/>
      <w:numFmt w:val="decimal"/>
      <w:lvlText w:val="%3."/>
      <w:lvlJc w:val="left"/>
      <w:pPr>
        <w:tabs>
          <w:tab w:val="num" w:pos="2160"/>
        </w:tabs>
        <w:ind w:left="2160" w:hanging="720"/>
      </w:pPr>
    </w:lvl>
    <w:lvl w:ilvl="3" w:tplc="CBE2207E">
      <w:start w:val="1"/>
      <w:numFmt w:val="decimal"/>
      <w:lvlText w:val="%4."/>
      <w:lvlJc w:val="left"/>
      <w:pPr>
        <w:tabs>
          <w:tab w:val="num" w:pos="2880"/>
        </w:tabs>
        <w:ind w:left="2880" w:hanging="720"/>
      </w:pPr>
    </w:lvl>
    <w:lvl w:ilvl="4" w:tplc="0652ED4A">
      <w:start w:val="1"/>
      <w:numFmt w:val="decimal"/>
      <w:lvlText w:val="%5."/>
      <w:lvlJc w:val="left"/>
      <w:pPr>
        <w:tabs>
          <w:tab w:val="num" w:pos="3600"/>
        </w:tabs>
        <w:ind w:left="3600" w:hanging="720"/>
      </w:pPr>
    </w:lvl>
    <w:lvl w:ilvl="5" w:tplc="CCFC5662">
      <w:start w:val="1"/>
      <w:numFmt w:val="decimal"/>
      <w:lvlText w:val="%6."/>
      <w:lvlJc w:val="left"/>
      <w:pPr>
        <w:tabs>
          <w:tab w:val="num" w:pos="4320"/>
        </w:tabs>
        <w:ind w:left="4320" w:hanging="720"/>
      </w:pPr>
    </w:lvl>
    <w:lvl w:ilvl="6" w:tplc="3E84B6E0">
      <w:start w:val="1"/>
      <w:numFmt w:val="decimal"/>
      <w:lvlText w:val="%7."/>
      <w:lvlJc w:val="left"/>
      <w:pPr>
        <w:tabs>
          <w:tab w:val="num" w:pos="5040"/>
        </w:tabs>
        <w:ind w:left="5040" w:hanging="720"/>
      </w:pPr>
    </w:lvl>
    <w:lvl w:ilvl="7" w:tplc="1D605BF6">
      <w:start w:val="1"/>
      <w:numFmt w:val="decimal"/>
      <w:lvlText w:val="%8."/>
      <w:lvlJc w:val="left"/>
      <w:pPr>
        <w:tabs>
          <w:tab w:val="num" w:pos="5760"/>
        </w:tabs>
        <w:ind w:left="5760" w:hanging="720"/>
      </w:pPr>
    </w:lvl>
    <w:lvl w:ilvl="8" w:tplc="43FEB232">
      <w:start w:val="1"/>
      <w:numFmt w:val="decimal"/>
      <w:lvlText w:val="%9."/>
      <w:lvlJc w:val="left"/>
      <w:pPr>
        <w:tabs>
          <w:tab w:val="num" w:pos="6480"/>
        </w:tabs>
        <w:ind w:left="6480" w:hanging="720"/>
      </w:pPr>
    </w:lvl>
  </w:abstractNum>
  <w:abstractNum w:abstractNumId="7" w15:restartNumberingAfterBreak="0">
    <w:nsid w:val="1E4D2102"/>
    <w:multiLevelType w:val="hybridMultilevel"/>
    <w:tmpl w:val="0B02C416"/>
    <w:lvl w:ilvl="0" w:tplc="37B69752">
      <w:start w:val="1"/>
      <w:numFmt w:val="bullet"/>
      <w:lvlText w:val=""/>
      <w:lvlJc w:val="left"/>
      <w:pPr>
        <w:tabs>
          <w:tab w:val="num" w:pos="720"/>
        </w:tabs>
        <w:ind w:left="720" w:hanging="360"/>
      </w:pPr>
      <w:rPr>
        <w:rFonts w:ascii="Symbol" w:hAnsi="Symbol" w:hint="default"/>
        <w:sz w:val="20"/>
      </w:rPr>
    </w:lvl>
    <w:lvl w:ilvl="1" w:tplc="C6AC3CF0">
      <w:start w:val="1"/>
      <w:numFmt w:val="bullet"/>
      <w:lvlText w:val="o"/>
      <w:lvlJc w:val="left"/>
      <w:pPr>
        <w:tabs>
          <w:tab w:val="num" w:pos="1440"/>
        </w:tabs>
        <w:ind w:left="1440" w:hanging="360"/>
      </w:pPr>
      <w:rPr>
        <w:rFonts w:ascii="Courier New" w:hAnsi="Courier New" w:cs="Times New Roman" w:hint="default"/>
        <w:sz w:val="20"/>
      </w:rPr>
    </w:lvl>
    <w:lvl w:ilvl="2" w:tplc="23C81AB8">
      <w:start w:val="1"/>
      <w:numFmt w:val="bullet"/>
      <w:lvlText w:val=""/>
      <w:lvlJc w:val="left"/>
      <w:pPr>
        <w:tabs>
          <w:tab w:val="num" w:pos="2160"/>
        </w:tabs>
        <w:ind w:left="2160" w:hanging="360"/>
      </w:pPr>
      <w:rPr>
        <w:rFonts w:ascii="Wingdings" w:hAnsi="Wingdings" w:hint="default"/>
        <w:sz w:val="20"/>
      </w:rPr>
    </w:lvl>
    <w:lvl w:ilvl="3" w:tplc="433A5D30">
      <w:start w:val="1"/>
      <w:numFmt w:val="bullet"/>
      <w:lvlText w:val="o"/>
      <w:lvlJc w:val="left"/>
      <w:pPr>
        <w:tabs>
          <w:tab w:val="num" w:pos="2880"/>
        </w:tabs>
        <w:ind w:left="2880" w:hanging="360"/>
      </w:pPr>
      <w:rPr>
        <w:rFonts w:ascii="Courier New" w:hAnsi="Courier New" w:cs="Courier New" w:hint="default"/>
      </w:rPr>
    </w:lvl>
    <w:lvl w:ilvl="4" w:tplc="55C01C18">
      <w:start w:val="1"/>
      <w:numFmt w:val="decimal"/>
      <w:lvlText w:val="%5."/>
      <w:lvlJc w:val="left"/>
      <w:pPr>
        <w:tabs>
          <w:tab w:val="num" w:pos="3600"/>
        </w:tabs>
        <w:ind w:left="3600" w:hanging="360"/>
      </w:pPr>
    </w:lvl>
    <w:lvl w:ilvl="5" w:tplc="064A9B6A">
      <w:start w:val="1"/>
      <w:numFmt w:val="decimal"/>
      <w:lvlText w:val="%6."/>
      <w:lvlJc w:val="left"/>
      <w:pPr>
        <w:tabs>
          <w:tab w:val="num" w:pos="4320"/>
        </w:tabs>
        <w:ind w:left="4320" w:hanging="360"/>
      </w:pPr>
    </w:lvl>
    <w:lvl w:ilvl="6" w:tplc="A0EC2460">
      <w:start w:val="1"/>
      <w:numFmt w:val="decimal"/>
      <w:lvlText w:val="%7."/>
      <w:lvlJc w:val="left"/>
      <w:pPr>
        <w:tabs>
          <w:tab w:val="num" w:pos="5040"/>
        </w:tabs>
        <w:ind w:left="5040" w:hanging="360"/>
      </w:pPr>
    </w:lvl>
    <w:lvl w:ilvl="7" w:tplc="DE68F17A">
      <w:start w:val="1"/>
      <w:numFmt w:val="decimal"/>
      <w:lvlText w:val="%8."/>
      <w:lvlJc w:val="left"/>
      <w:pPr>
        <w:tabs>
          <w:tab w:val="num" w:pos="5760"/>
        </w:tabs>
        <w:ind w:left="5760" w:hanging="360"/>
      </w:pPr>
    </w:lvl>
    <w:lvl w:ilvl="8" w:tplc="87B6BFB4">
      <w:start w:val="1"/>
      <w:numFmt w:val="decimal"/>
      <w:lvlText w:val="%9."/>
      <w:lvlJc w:val="left"/>
      <w:pPr>
        <w:tabs>
          <w:tab w:val="num" w:pos="6480"/>
        </w:tabs>
        <w:ind w:left="6480" w:hanging="360"/>
      </w:pPr>
    </w:lvl>
  </w:abstractNum>
  <w:abstractNum w:abstractNumId="8" w15:restartNumberingAfterBreak="0">
    <w:nsid w:val="1EF96D68"/>
    <w:multiLevelType w:val="hybridMultilevel"/>
    <w:tmpl w:val="E258D900"/>
    <w:lvl w:ilvl="0" w:tplc="CE8421D6">
      <w:start w:val="1"/>
      <w:numFmt w:val="decimal"/>
      <w:lvlText w:val="%1."/>
      <w:lvlJc w:val="left"/>
      <w:pPr>
        <w:tabs>
          <w:tab w:val="num" w:pos="720"/>
        </w:tabs>
        <w:ind w:left="720" w:hanging="720"/>
      </w:pPr>
    </w:lvl>
    <w:lvl w:ilvl="1" w:tplc="987A1DC4">
      <w:start w:val="1"/>
      <w:numFmt w:val="decimal"/>
      <w:lvlText w:val="%2."/>
      <w:lvlJc w:val="left"/>
      <w:pPr>
        <w:tabs>
          <w:tab w:val="num" w:pos="1440"/>
        </w:tabs>
        <w:ind w:left="1440" w:hanging="720"/>
      </w:pPr>
    </w:lvl>
    <w:lvl w:ilvl="2" w:tplc="321CE4D4">
      <w:start w:val="1"/>
      <w:numFmt w:val="decimal"/>
      <w:lvlText w:val="%3."/>
      <w:lvlJc w:val="left"/>
      <w:pPr>
        <w:tabs>
          <w:tab w:val="num" w:pos="2160"/>
        </w:tabs>
        <w:ind w:left="2160" w:hanging="720"/>
      </w:pPr>
    </w:lvl>
    <w:lvl w:ilvl="3" w:tplc="5D9EF496">
      <w:start w:val="1"/>
      <w:numFmt w:val="decimal"/>
      <w:lvlText w:val="%4."/>
      <w:lvlJc w:val="left"/>
      <w:pPr>
        <w:tabs>
          <w:tab w:val="num" w:pos="2880"/>
        </w:tabs>
        <w:ind w:left="2880" w:hanging="720"/>
      </w:pPr>
    </w:lvl>
    <w:lvl w:ilvl="4" w:tplc="A7FA8FCA">
      <w:start w:val="1"/>
      <w:numFmt w:val="decimal"/>
      <w:lvlText w:val="%5."/>
      <w:lvlJc w:val="left"/>
      <w:pPr>
        <w:tabs>
          <w:tab w:val="num" w:pos="3600"/>
        </w:tabs>
        <w:ind w:left="3600" w:hanging="720"/>
      </w:pPr>
    </w:lvl>
    <w:lvl w:ilvl="5" w:tplc="C93CAA58">
      <w:start w:val="1"/>
      <w:numFmt w:val="decimal"/>
      <w:lvlText w:val="%6."/>
      <w:lvlJc w:val="left"/>
      <w:pPr>
        <w:tabs>
          <w:tab w:val="num" w:pos="4320"/>
        </w:tabs>
        <w:ind w:left="4320" w:hanging="720"/>
      </w:pPr>
    </w:lvl>
    <w:lvl w:ilvl="6" w:tplc="76A4EE0C">
      <w:start w:val="1"/>
      <w:numFmt w:val="decimal"/>
      <w:lvlText w:val="%7."/>
      <w:lvlJc w:val="left"/>
      <w:pPr>
        <w:tabs>
          <w:tab w:val="num" w:pos="5040"/>
        </w:tabs>
        <w:ind w:left="5040" w:hanging="720"/>
      </w:pPr>
    </w:lvl>
    <w:lvl w:ilvl="7" w:tplc="F0E41FEA">
      <w:start w:val="1"/>
      <w:numFmt w:val="decimal"/>
      <w:lvlText w:val="%8."/>
      <w:lvlJc w:val="left"/>
      <w:pPr>
        <w:tabs>
          <w:tab w:val="num" w:pos="5760"/>
        </w:tabs>
        <w:ind w:left="5760" w:hanging="720"/>
      </w:pPr>
    </w:lvl>
    <w:lvl w:ilvl="8" w:tplc="C7CA3E1A">
      <w:start w:val="1"/>
      <w:numFmt w:val="decimal"/>
      <w:lvlText w:val="%9."/>
      <w:lvlJc w:val="left"/>
      <w:pPr>
        <w:tabs>
          <w:tab w:val="num" w:pos="6480"/>
        </w:tabs>
        <w:ind w:left="6480" w:hanging="720"/>
      </w:pPr>
    </w:lvl>
  </w:abstractNum>
  <w:abstractNum w:abstractNumId="9"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40FAE"/>
    <w:multiLevelType w:val="hybridMultilevel"/>
    <w:tmpl w:val="508684AC"/>
    <w:lvl w:ilvl="0" w:tplc="B8E241B4">
      <w:start w:val="1"/>
      <w:numFmt w:val="bullet"/>
      <w:lvlText w:val=""/>
      <w:lvlJc w:val="left"/>
      <w:pPr>
        <w:tabs>
          <w:tab w:val="num" w:pos="720"/>
        </w:tabs>
        <w:ind w:left="720" w:hanging="360"/>
      </w:pPr>
      <w:rPr>
        <w:rFonts w:ascii="Symbol" w:hAnsi="Symbol" w:hint="default"/>
        <w:sz w:val="20"/>
      </w:rPr>
    </w:lvl>
    <w:lvl w:ilvl="1" w:tplc="08C6EDA0" w:tentative="1">
      <w:start w:val="1"/>
      <w:numFmt w:val="bullet"/>
      <w:lvlText w:val="o"/>
      <w:lvlJc w:val="left"/>
      <w:pPr>
        <w:tabs>
          <w:tab w:val="num" w:pos="1440"/>
        </w:tabs>
        <w:ind w:left="1440" w:hanging="360"/>
      </w:pPr>
      <w:rPr>
        <w:rFonts w:ascii="Courier New" w:hAnsi="Courier New" w:hint="default"/>
        <w:sz w:val="20"/>
      </w:rPr>
    </w:lvl>
    <w:lvl w:ilvl="2" w:tplc="A2006E8C" w:tentative="1">
      <w:start w:val="1"/>
      <w:numFmt w:val="bullet"/>
      <w:lvlText w:val=""/>
      <w:lvlJc w:val="left"/>
      <w:pPr>
        <w:tabs>
          <w:tab w:val="num" w:pos="2160"/>
        </w:tabs>
        <w:ind w:left="2160" w:hanging="360"/>
      </w:pPr>
      <w:rPr>
        <w:rFonts w:ascii="Wingdings" w:hAnsi="Wingdings" w:hint="default"/>
        <w:sz w:val="20"/>
      </w:rPr>
    </w:lvl>
    <w:lvl w:ilvl="3" w:tplc="6A5A5E2E" w:tentative="1">
      <w:start w:val="1"/>
      <w:numFmt w:val="bullet"/>
      <w:lvlText w:val=""/>
      <w:lvlJc w:val="left"/>
      <w:pPr>
        <w:tabs>
          <w:tab w:val="num" w:pos="2880"/>
        </w:tabs>
        <w:ind w:left="2880" w:hanging="360"/>
      </w:pPr>
      <w:rPr>
        <w:rFonts w:ascii="Wingdings" w:hAnsi="Wingdings" w:hint="default"/>
        <w:sz w:val="20"/>
      </w:rPr>
    </w:lvl>
    <w:lvl w:ilvl="4" w:tplc="83A60E3A" w:tentative="1">
      <w:start w:val="1"/>
      <w:numFmt w:val="bullet"/>
      <w:lvlText w:val=""/>
      <w:lvlJc w:val="left"/>
      <w:pPr>
        <w:tabs>
          <w:tab w:val="num" w:pos="3600"/>
        </w:tabs>
        <w:ind w:left="3600" w:hanging="360"/>
      </w:pPr>
      <w:rPr>
        <w:rFonts w:ascii="Wingdings" w:hAnsi="Wingdings" w:hint="default"/>
        <w:sz w:val="20"/>
      </w:rPr>
    </w:lvl>
    <w:lvl w:ilvl="5" w:tplc="43BE1A7C" w:tentative="1">
      <w:start w:val="1"/>
      <w:numFmt w:val="bullet"/>
      <w:lvlText w:val=""/>
      <w:lvlJc w:val="left"/>
      <w:pPr>
        <w:tabs>
          <w:tab w:val="num" w:pos="4320"/>
        </w:tabs>
        <w:ind w:left="4320" w:hanging="360"/>
      </w:pPr>
      <w:rPr>
        <w:rFonts w:ascii="Wingdings" w:hAnsi="Wingdings" w:hint="default"/>
        <w:sz w:val="20"/>
      </w:rPr>
    </w:lvl>
    <w:lvl w:ilvl="6" w:tplc="5914ED60" w:tentative="1">
      <w:start w:val="1"/>
      <w:numFmt w:val="bullet"/>
      <w:lvlText w:val=""/>
      <w:lvlJc w:val="left"/>
      <w:pPr>
        <w:tabs>
          <w:tab w:val="num" w:pos="5040"/>
        </w:tabs>
        <w:ind w:left="5040" w:hanging="360"/>
      </w:pPr>
      <w:rPr>
        <w:rFonts w:ascii="Wingdings" w:hAnsi="Wingdings" w:hint="default"/>
        <w:sz w:val="20"/>
      </w:rPr>
    </w:lvl>
    <w:lvl w:ilvl="7" w:tplc="3E280146" w:tentative="1">
      <w:start w:val="1"/>
      <w:numFmt w:val="bullet"/>
      <w:lvlText w:val=""/>
      <w:lvlJc w:val="left"/>
      <w:pPr>
        <w:tabs>
          <w:tab w:val="num" w:pos="5760"/>
        </w:tabs>
        <w:ind w:left="5760" w:hanging="360"/>
      </w:pPr>
      <w:rPr>
        <w:rFonts w:ascii="Wingdings" w:hAnsi="Wingdings" w:hint="default"/>
        <w:sz w:val="20"/>
      </w:rPr>
    </w:lvl>
    <w:lvl w:ilvl="8" w:tplc="19621E4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E00B0"/>
    <w:multiLevelType w:val="multilevel"/>
    <w:tmpl w:val="44528340"/>
    <w:lvl w:ilvl="0">
      <w:start w:val="1"/>
      <w:numFmt w:val="decimal"/>
      <w:lvlText w:val="%1"/>
      <w:lvlJc w:val="left"/>
      <w:pPr>
        <w:ind w:left="1850"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82259D9"/>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39791D"/>
    <w:multiLevelType w:val="multilevel"/>
    <w:tmpl w:val="3EB8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084035"/>
    <w:multiLevelType w:val="hybridMultilevel"/>
    <w:tmpl w:val="C8D082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B5727"/>
    <w:multiLevelType w:val="multilevel"/>
    <w:tmpl w:val="040B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91A602F"/>
    <w:multiLevelType w:val="hybridMultilevel"/>
    <w:tmpl w:val="5142AE18"/>
    <w:lvl w:ilvl="0" w:tplc="66229078">
      <w:start w:val="1"/>
      <w:numFmt w:val="bullet"/>
      <w:lvlText w:val="o"/>
      <w:lvlJc w:val="left"/>
      <w:pPr>
        <w:tabs>
          <w:tab w:val="num" w:pos="720"/>
        </w:tabs>
        <w:ind w:left="720" w:hanging="360"/>
      </w:pPr>
      <w:rPr>
        <w:rFonts w:ascii="Courier New" w:hAnsi="Courier New" w:hint="default"/>
      </w:rPr>
    </w:lvl>
    <w:lvl w:ilvl="1" w:tplc="F08CB2D6">
      <w:numFmt w:val="bullet"/>
      <w:lvlText w:val=""/>
      <w:lvlJc w:val="left"/>
      <w:pPr>
        <w:tabs>
          <w:tab w:val="num" w:pos="1440"/>
        </w:tabs>
        <w:ind w:left="1440" w:hanging="360"/>
      </w:pPr>
      <w:rPr>
        <w:rFonts w:ascii="Wingdings" w:hAnsi="Wingdings" w:hint="default"/>
      </w:rPr>
    </w:lvl>
    <w:lvl w:ilvl="2" w:tplc="5B346B08">
      <w:numFmt w:val="bullet"/>
      <w:lvlText w:val=""/>
      <w:lvlJc w:val="left"/>
      <w:pPr>
        <w:tabs>
          <w:tab w:val="num" w:pos="2160"/>
        </w:tabs>
        <w:ind w:left="2160" w:hanging="360"/>
      </w:pPr>
      <w:rPr>
        <w:rFonts w:ascii="Symbol" w:hAnsi="Symbol" w:hint="default"/>
      </w:rPr>
    </w:lvl>
    <w:lvl w:ilvl="3" w:tplc="AB1E45EA" w:tentative="1">
      <w:start w:val="1"/>
      <w:numFmt w:val="bullet"/>
      <w:lvlText w:val="o"/>
      <w:lvlJc w:val="left"/>
      <w:pPr>
        <w:tabs>
          <w:tab w:val="num" w:pos="2880"/>
        </w:tabs>
        <w:ind w:left="2880" w:hanging="360"/>
      </w:pPr>
      <w:rPr>
        <w:rFonts w:ascii="Courier New" w:hAnsi="Courier New" w:hint="default"/>
      </w:rPr>
    </w:lvl>
    <w:lvl w:ilvl="4" w:tplc="70F038B4" w:tentative="1">
      <w:start w:val="1"/>
      <w:numFmt w:val="bullet"/>
      <w:lvlText w:val="o"/>
      <w:lvlJc w:val="left"/>
      <w:pPr>
        <w:tabs>
          <w:tab w:val="num" w:pos="3600"/>
        </w:tabs>
        <w:ind w:left="3600" w:hanging="360"/>
      </w:pPr>
      <w:rPr>
        <w:rFonts w:ascii="Courier New" w:hAnsi="Courier New" w:hint="default"/>
      </w:rPr>
    </w:lvl>
    <w:lvl w:ilvl="5" w:tplc="A1D4B380" w:tentative="1">
      <w:start w:val="1"/>
      <w:numFmt w:val="bullet"/>
      <w:lvlText w:val="o"/>
      <w:lvlJc w:val="left"/>
      <w:pPr>
        <w:tabs>
          <w:tab w:val="num" w:pos="4320"/>
        </w:tabs>
        <w:ind w:left="4320" w:hanging="360"/>
      </w:pPr>
      <w:rPr>
        <w:rFonts w:ascii="Courier New" w:hAnsi="Courier New" w:hint="default"/>
      </w:rPr>
    </w:lvl>
    <w:lvl w:ilvl="6" w:tplc="EDC2E952" w:tentative="1">
      <w:start w:val="1"/>
      <w:numFmt w:val="bullet"/>
      <w:lvlText w:val="o"/>
      <w:lvlJc w:val="left"/>
      <w:pPr>
        <w:tabs>
          <w:tab w:val="num" w:pos="5040"/>
        </w:tabs>
        <w:ind w:left="5040" w:hanging="360"/>
      </w:pPr>
      <w:rPr>
        <w:rFonts w:ascii="Courier New" w:hAnsi="Courier New" w:hint="default"/>
      </w:rPr>
    </w:lvl>
    <w:lvl w:ilvl="7" w:tplc="6FDCC4C8" w:tentative="1">
      <w:start w:val="1"/>
      <w:numFmt w:val="bullet"/>
      <w:lvlText w:val="o"/>
      <w:lvlJc w:val="left"/>
      <w:pPr>
        <w:tabs>
          <w:tab w:val="num" w:pos="5760"/>
        </w:tabs>
        <w:ind w:left="5760" w:hanging="360"/>
      </w:pPr>
      <w:rPr>
        <w:rFonts w:ascii="Courier New" w:hAnsi="Courier New" w:hint="default"/>
      </w:rPr>
    </w:lvl>
    <w:lvl w:ilvl="8" w:tplc="D10E8E98"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3B8A6C78"/>
    <w:multiLevelType w:val="hybridMultilevel"/>
    <w:tmpl w:val="F70056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F310498"/>
    <w:multiLevelType w:val="hybridMultilevel"/>
    <w:tmpl w:val="CCBAB836"/>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25"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49E1E48"/>
    <w:multiLevelType w:val="hybridMultilevel"/>
    <w:tmpl w:val="ACAE43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4E8624AB"/>
    <w:multiLevelType w:val="hybridMultilevel"/>
    <w:tmpl w:val="FCB8B37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CA544A"/>
    <w:multiLevelType w:val="hybridMultilevel"/>
    <w:tmpl w:val="AED6D67E"/>
    <w:lvl w:ilvl="0" w:tplc="7DD85CF2">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146CCF28">
      <w:numFmt w:val="decimal"/>
      <w:lvlText w:val=""/>
      <w:lvlJc w:val="left"/>
    </w:lvl>
    <w:lvl w:ilvl="2" w:tplc="CF2EB688">
      <w:numFmt w:val="decimal"/>
      <w:lvlText w:val=""/>
      <w:lvlJc w:val="left"/>
    </w:lvl>
    <w:lvl w:ilvl="3" w:tplc="35405152">
      <w:numFmt w:val="decimal"/>
      <w:lvlText w:val=""/>
      <w:lvlJc w:val="left"/>
    </w:lvl>
    <w:lvl w:ilvl="4" w:tplc="2EA03508">
      <w:numFmt w:val="decimal"/>
      <w:lvlText w:val=""/>
      <w:lvlJc w:val="left"/>
    </w:lvl>
    <w:lvl w:ilvl="5" w:tplc="D562B1E4">
      <w:numFmt w:val="decimal"/>
      <w:lvlText w:val=""/>
      <w:lvlJc w:val="left"/>
    </w:lvl>
    <w:lvl w:ilvl="6" w:tplc="1F20942E">
      <w:numFmt w:val="decimal"/>
      <w:lvlText w:val=""/>
      <w:lvlJc w:val="left"/>
    </w:lvl>
    <w:lvl w:ilvl="7" w:tplc="0F186A6E">
      <w:numFmt w:val="decimal"/>
      <w:lvlText w:val=""/>
      <w:lvlJc w:val="left"/>
    </w:lvl>
    <w:lvl w:ilvl="8" w:tplc="5E1E2CF0">
      <w:numFmt w:val="decimal"/>
      <w:lvlText w:val=""/>
      <w:lvlJc w:val="left"/>
    </w:lvl>
  </w:abstractNum>
  <w:abstractNum w:abstractNumId="30" w15:restartNumberingAfterBreak="0">
    <w:nsid w:val="56111EA6"/>
    <w:multiLevelType w:val="multilevel"/>
    <w:tmpl w:val="B71A0A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975020E"/>
    <w:multiLevelType w:val="hybridMultilevel"/>
    <w:tmpl w:val="1E54D71E"/>
    <w:lvl w:ilvl="0" w:tplc="2668CC6C">
      <w:start w:val="1"/>
      <w:numFmt w:val="bullet"/>
      <w:lvlText w:val=""/>
      <w:lvlJc w:val="left"/>
      <w:pPr>
        <w:tabs>
          <w:tab w:val="num" w:pos="720"/>
        </w:tabs>
        <w:ind w:left="720" w:hanging="360"/>
      </w:pPr>
      <w:rPr>
        <w:rFonts w:ascii="Symbol" w:hAnsi="Symbol" w:hint="default"/>
      </w:rPr>
    </w:lvl>
    <w:lvl w:ilvl="1" w:tplc="CB980766">
      <w:start w:val="114"/>
      <w:numFmt w:val="bullet"/>
      <w:lvlText w:val="o"/>
      <w:lvlJc w:val="left"/>
      <w:pPr>
        <w:tabs>
          <w:tab w:val="num" w:pos="1440"/>
        </w:tabs>
        <w:ind w:left="1440" w:hanging="360"/>
      </w:pPr>
      <w:rPr>
        <w:rFonts w:ascii="Courier New" w:hAnsi="Courier New" w:hint="default"/>
      </w:rPr>
    </w:lvl>
    <w:lvl w:ilvl="2" w:tplc="2DB6E83E">
      <w:start w:val="114"/>
      <w:numFmt w:val="bullet"/>
      <w:lvlText w:val=""/>
      <w:lvlJc w:val="left"/>
      <w:pPr>
        <w:tabs>
          <w:tab w:val="num" w:pos="2160"/>
        </w:tabs>
        <w:ind w:left="2160" w:hanging="360"/>
      </w:pPr>
      <w:rPr>
        <w:rFonts w:ascii="Wingdings" w:hAnsi="Wingdings" w:hint="default"/>
      </w:rPr>
    </w:lvl>
    <w:lvl w:ilvl="3" w:tplc="19927858">
      <w:start w:val="114"/>
      <w:numFmt w:val="bullet"/>
      <w:lvlText w:val=""/>
      <w:lvlJc w:val="left"/>
      <w:pPr>
        <w:tabs>
          <w:tab w:val="num" w:pos="2880"/>
        </w:tabs>
        <w:ind w:left="2880" w:hanging="360"/>
      </w:pPr>
      <w:rPr>
        <w:rFonts w:ascii="Symbol" w:hAnsi="Symbol" w:hint="default"/>
      </w:rPr>
    </w:lvl>
    <w:lvl w:ilvl="4" w:tplc="2368C90A" w:tentative="1">
      <w:start w:val="1"/>
      <w:numFmt w:val="bullet"/>
      <w:lvlText w:val=""/>
      <w:lvlJc w:val="left"/>
      <w:pPr>
        <w:tabs>
          <w:tab w:val="num" w:pos="3600"/>
        </w:tabs>
        <w:ind w:left="3600" w:hanging="360"/>
      </w:pPr>
      <w:rPr>
        <w:rFonts w:ascii="Symbol" w:hAnsi="Symbol" w:hint="default"/>
      </w:rPr>
    </w:lvl>
    <w:lvl w:ilvl="5" w:tplc="37A05A70" w:tentative="1">
      <w:start w:val="1"/>
      <w:numFmt w:val="bullet"/>
      <w:lvlText w:val=""/>
      <w:lvlJc w:val="left"/>
      <w:pPr>
        <w:tabs>
          <w:tab w:val="num" w:pos="4320"/>
        </w:tabs>
        <w:ind w:left="4320" w:hanging="360"/>
      </w:pPr>
      <w:rPr>
        <w:rFonts w:ascii="Symbol" w:hAnsi="Symbol" w:hint="default"/>
      </w:rPr>
    </w:lvl>
    <w:lvl w:ilvl="6" w:tplc="E3C6BAEE" w:tentative="1">
      <w:start w:val="1"/>
      <w:numFmt w:val="bullet"/>
      <w:lvlText w:val=""/>
      <w:lvlJc w:val="left"/>
      <w:pPr>
        <w:tabs>
          <w:tab w:val="num" w:pos="5040"/>
        </w:tabs>
        <w:ind w:left="5040" w:hanging="360"/>
      </w:pPr>
      <w:rPr>
        <w:rFonts w:ascii="Symbol" w:hAnsi="Symbol" w:hint="default"/>
      </w:rPr>
    </w:lvl>
    <w:lvl w:ilvl="7" w:tplc="CDDCE926" w:tentative="1">
      <w:start w:val="1"/>
      <w:numFmt w:val="bullet"/>
      <w:lvlText w:val=""/>
      <w:lvlJc w:val="left"/>
      <w:pPr>
        <w:tabs>
          <w:tab w:val="num" w:pos="5760"/>
        </w:tabs>
        <w:ind w:left="5760" w:hanging="360"/>
      </w:pPr>
      <w:rPr>
        <w:rFonts w:ascii="Symbol" w:hAnsi="Symbol" w:hint="default"/>
      </w:rPr>
    </w:lvl>
    <w:lvl w:ilvl="8" w:tplc="F7D8B01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F8E6B42"/>
    <w:multiLevelType w:val="multilevel"/>
    <w:tmpl w:val="2ACAE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C257307"/>
    <w:multiLevelType w:val="hybridMultilevel"/>
    <w:tmpl w:val="FA529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261E3A"/>
    <w:multiLevelType w:val="hybridMultilevel"/>
    <w:tmpl w:val="FA529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18"/>
  </w:num>
  <w:num w:numId="4">
    <w:abstractNumId w:val="20"/>
  </w:num>
  <w:num w:numId="5">
    <w:abstractNumId w:val="42"/>
  </w:num>
  <w:num w:numId="6">
    <w:abstractNumId w:val="2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3"/>
  </w:num>
  <w:num w:numId="10">
    <w:abstractNumId w:val="26"/>
  </w:num>
  <w:num w:numId="11">
    <w:abstractNumId w:val="37"/>
  </w:num>
  <w:num w:numId="12">
    <w:abstractNumId w:val="17"/>
  </w:num>
  <w:num w:numId="13">
    <w:abstractNumId w:val="33"/>
  </w:num>
  <w:num w:numId="14">
    <w:abstractNumId w:val="4"/>
  </w:num>
  <w:num w:numId="15">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0"/>
  </w:num>
  <w:num w:numId="20">
    <w:abstractNumId w:val="24"/>
  </w:num>
  <w:num w:numId="21">
    <w:abstractNumId w:val="13"/>
  </w:num>
  <w:num w:numId="22">
    <w:abstractNumId w:val="3"/>
  </w:num>
  <w:num w:numId="23">
    <w:abstractNumId w:val="38"/>
  </w:num>
  <w:num w:numId="24">
    <w:abstractNumId w:val="11"/>
  </w:num>
  <w:num w:numId="25">
    <w:abstractNumId w:val="36"/>
  </w:num>
  <w:num w:numId="26">
    <w:abstractNumId w:val="21"/>
  </w:num>
  <w:num w:numId="27">
    <w:abstractNumId w:val="31"/>
  </w:num>
  <w:num w:numId="28">
    <w:abstractNumId w:val="28"/>
  </w:num>
  <w:num w:numId="29">
    <w:abstractNumId w:val="1"/>
  </w:num>
  <w:num w:numId="30">
    <w:abstractNumId w:val="30"/>
  </w:num>
  <w:num w:numId="31">
    <w:abstractNumId w:val="6"/>
  </w:num>
  <w:num w:numId="32">
    <w:abstractNumId w:val="14"/>
  </w:num>
  <w:num w:numId="33">
    <w:abstractNumId w:val="39"/>
  </w:num>
  <w:num w:numId="34">
    <w:abstractNumId w:val="5"/>
  </w:num>
  <w:num w:numId="35">
    <w:abstractNumId w:val="8"/>
  </w:num>
  <w:num w:numId="36">
    <w:abstractNumId w:val="15"/>
  </w:num>
  <w:num w:numId="37">
    <w:abstractNumId w:val="10"/>
  </w:num>
  <w:num w:numId="38">
    <w:abstractNumId w:val="16"/>
  </w:num>
  <w:num w:numId="39">
    <w:abstractNumId w:val="19"/>
  </w:num>
  <w:num w:numId="40">
    <w:abstractNumId w:val="2"/>
  </w:num>
  <w:num w:numId="41">
    <w:abstractNumId w:val="22"/>
  </w:num>
  <w:num w:numId="42">
    <w:abstractNumId w:val="41"/>
  </w:num>
  <w:num w:numId="43">
    <w:abstractNumId w:val="27"/>
  </w:num>
  <w:num w:numId="44">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9D1"/>
    <w:rsid w:val="00002B46"/>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2FA"/>
    <w:rsid w:val="0001644E"/>
    <w:rsid w:val="00016453"/>
    <w:rsid w:val="0001698D"/>
    <w:rsid w:val="00016A0C"/>
    <w:rsid w:val="00016EA7"/>
    <w:rsid w:val="000172CA"/>
    <w:rsid w:val="0001794B"/>
    <w:rsid w:val="00017EDA"/>
    <w:rsid w:val="00017F17"/>
    <w:rsid w:val="0002011C"/>
    <w:rsid w:val="00020C61"/>
    <w:rsid w:val="00020D39"/>
    <w:rsid w:val="0002118F"/>
    <w:rsid w:val="00021209"/>
    <w:rsid w:val="00021990"/>
    <w:rsid w:val="00021C9B"/>
    <w:rsid w:val="00021ECE"/>
    <w:rsid w:val="0002216F"/>
    <w:rsid w:val="00022790"/>
    <w:rsid w:val="00022C91"/>
    <w:rsid w:val="00022C9F"/>
    <w:rsid w:val="000243F0"/>
    <w:rsid w:val="000246AC"/>
    <w:rsid w:val="00024A33"/>
    <w:rsid w:val="00024DC6"/>
    <w:rsid w:val="000251CF"/>
    <w:rsid w:val="00025239"/>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1E13"/>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89"/>
    <w:rsid w:val="00047AD5"/>
    <w:rsid w:val="00047E2C"/>
    <w:rsid w:val="0005018D"/>
    <w:rsid w:val="000502B8"/>
    <w:rsid w:val="00050C10"/>
    <w:rsid w:val="000511F9"/>
    <w:rsid w:val="00051A08"/>
    <w:rsid w:val="00051C6E"/>
    <w:rsid w:val="00052045"/>
    <w:rsid w:val="000522A4"/>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54B"/>
    <w:rsid w:val="00064999"/>
    <w:rsid w:val="00064AD3"/>
    <w:rsid w:val="00064CCA"/>
    <w:rsid w:val="000650E2"/>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149"/>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501"/>
    <w:rsid w:val="00081E47"/>
    <w:rsid w:val="0008247E"/>
    <w:rsid w:val="00082ACB"/>
    <w:rsid w:val="00082CDA"/>
    <w:rsid w:val="00083BB3"/>
    <w:rsid w:val="00083F83"/>
    <w:rsid w:val="000846E5"/>
    <w:rsid w:val="00084C9E"/>
    <w:rsid w:val="00085109"/>
    <w:rsid w:val="00085115"/>
    <w:rsid w:val="00085169"/>
    <w:rsid w:val="00085224"/>
    <w:rsid w:val="00085826"/>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1F6D"/>
    <w:rsid w:val="000932E8"/>
    <w:rsid w:val="000933D6"/>
    <w:rsid w:val="00093520"/>
    <w:rsid w:val="00093ED8"/>
    <w:rsid w:val="00093F23"/>
    <w:rsid w:val="00093F86"/>
    <w:rsid w:val="0009401C"/>
    <w:rsid w:val="00094099"/>
    <w:rsid w:val="000945F8"/>
    <w:rsid w:val="00094D0E"/>
    <w:rsid w:val="0009571C"/>
    <w:rsid w:val="00095D5D"/>
    <w:rsid w:val="00095DEB"/>
    <w:rsid w:val="000962CD"/>
    <w:rsid w:val="00096D46"/>
    <w:rsid w:val="00097058"/>
    <w:rsid w:val="000976F6"/>
    <w:rsid w:val="0009776F"/>
    <w:rsid w:val="00097924"/>
    <w:rsid w:val="00097F98"/>
    <w:rsid w:val="000A20BA"/>
    <w:rsid w:val="000A2249"/>
    <w:rsid w:val="000A2D56"/>
    <w:rsid w:val="000A2ECD"/>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1D8E"/>
    <w:rsid w:val="000B27A6"/>
    <w:rsid w:val="000B2B64"/>
    <w:rsid w:val="000B2C4B"/>
    <w:rsid w:val="000B2FF4"/>
    <w:rsid w:val="000B35CB"/>
    <w:rsid w:val="000B3798"/>
    <w:rsid w:val="000B3AD1"/>
    <w:rsid w:val="000B3F94"/>
    <w:rsid w:val="000B442C"/>
    <w:rsid w:val="000B47DA"/>
    <w:rsid w:val="000B551C"/>
    <w:rsid w:val="000B5566"/>
    <w:rsid w:val="000B5875"/>
    <w:rsid w:val="000B58AC"/>
    <w:rsid w:val="000B5C38"/>
    <w:rsid w:val="000B64B0"/>
    <w:rsid w:val="000B65CF"/>
    <w:rsid w:val="000B6692"/>
    <w:rsid w:val="000B6A1C"/>
    <w:rsid w:val="000B7377"/>
    <w:rsid w:val="000B7637"/>
    <w:rsid w:val="000B766E"/>
    <w:rsid w:val="000B7B63"/>
    <w:rsid w:val="000C0167"/>
    <w:rsid w:val="000C0402"/>
    <w:rsid w:val="000C07CB"/>
    <w:rsid w:val="000C0E65"/>
    <w:rsid w:val="000C1BA9"/>
    <w:rsid w:val="000C27AA"/>
    <w:rsid w:val="000C2C37"/>
    <w:rsid w:val="000C2F64"/>
    <w:rsid w:val="000C3434"/>
    <w:rsid w:val="000C3DCB"/>
    <w:rsid w:val="000C40C3"/>
    <w:rsid w:val="000C40E4"/>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6FCA"/>
    <w:rsid w:val="000D775F"/>
    <w:rsid w:val="000D7CE1"/>
    <w:rsid w:val="000D7EC2"/>
    <w:rsid w:val="000E0D66"/>
    <w:rsid w:val="000E0ECC"/>
    <w:rsid w:val="000E13E9"/>
    <w:rsid w:val="000E16F8"/>
    <w:rsid w:val="000E1D4B"/>
    <w:rsid w:val="000E2025"/>
    <w:rsid w:val="000E206E"/>
    <w:rsid w:val="000E2D35"/>
    <w:rsid w:val="000E3284"/>
    <w:rsid w:val="000E3440"/>
    <w:rsid w:val="000E3442"/>
    <w:rsid w:val="000E3BE3"/>
    <w:rsid w:val="000E3DEF"/>
    <w:rsid w:val="000E40A1"/>
    <w:rsid w:val="000E41A9"/>
    <w:rsid w:val="000E4EAC"/>
    <w:rsid w:val="000E5108"/>
    <w:rsid w:val="000E53D3"/>
    <w:rsid w:val="000E6331"/>
    <w:rsid w:val="000E6470"/>
    <w:rsid w:val="000E6473"/>
    <w:rsid w:val="000E72FB"/>
    <w:rsid w:val="000E7633"/>
    <w:rsid w:val="000E7816"/>
    <w:rsid w:val="000E7D56"/>
    <w:rsid w:val="000E7EF5"/>
    <w:rsid w:val="000F03BA"/>
    <w:rsid w:val="000F0670"/>
    <w:rsid w:val="000F0B4B"/>
    <w:rsid w:val="000F0E8D"/>
    <w:rsid w:val="000F1095"/>
    <w:rsid w:val="000F140E"/>
    <w:rsid w:val="000F1730"/>
    <w:rsid w:val="000F19D4"/>
    <w:rsid w:val="000F1ADA"/>
    <w:rsid w:val="000F1E6B"/>
    <w:rsid w:val="000F2D63"/>
    <w:rsid w:val="000F2FC9"/>
    <w:rsid w:val="000F3098"/>
    <w:rsid w:val="000F328B"/>
    <w:rsid w:val="000F3876"/>
    <w:rsid w:val="000F391E"/>
    <w:rsid w:val="000F3937"/>
    <w:rsid w:val="000F3C55"/>
    <w:rsid w:val="000F3DC4"/>
    <w:rsid w:val="000F3E77"/>
    <w:rsid w:val="000F41B3"/>
    <w:rsid w:val="000F4489"/>
    <w:rsid w:val="000F55B8"/>
    <w:rsid w:val="000F5F08"/>
    <w:rsid w:val="000F6637"/>
    <w:rsid w:val="000F68FF"/>
    <w:rsid w:val="000F69BB"/>
    <w:rsid w:val="000F71BB"/>
    <w:rsid w:val="000F742C"/>
    <w:rsid w:val="000F7613"/>
    <w:rsid w:val="000F7E29"/>
    <w:rsid w:val="00100258"/>
    <w:rsid w:val="0010045B"/>
    <w:rsid w:val="001008E4"/>
    <w:rsid w:val="00100B30"/>
    <w:rsid w:val="00100E7C"/>
    <w:rsid w:val="00101288"/>
    <w:rsid w:val="001012CA"/>
    <w:rsid w:val="00101381"/>
    <w:rsid w:val="001020FB"/>
    <w:rsid w:val="00102852"/>
    <w:rsid w:val="00102A32"/>
    <w:rsid w:val="00102AF7"/>
    <w:rsid w:val="00102B60"/>
    <w:rsid w:val="00103417"/>
    <w:rsid w:val="001036A3"/>
    <w:rsid w:val="001036A5"/>
    <w:rsid w:val="00103757"/>
    <w:rsid w:val="0010375D"/>
    <w:rsid w:val="001037F5"/>
    <w:rsid w:val="00103873"/>
    <w:rsid w:val="001044AC"/>
    <w:rsid w:val="001045EE"/>
    <w:rsid w:val="00104650"/>
    <w:rsid w:val="00104752"/>
    <w:rsid w:val="00105453"/>
    <w:rsid w:val="0010609A"/>
    <w:rsid w:val="00106127"/>
    <w:rsid w:val="00106FD6"/>
    <w:rsid w:val="00107043"/>
    <w:rsid w:val="0010734E"/>
    <w:rsid w:val="00107665"/>
    <w:rsid w:val="00107E1C"/>
    <w:rsid w:val="00107FD8"/>
    <w:rsid w:val="0011035C"/>
    <w:rsid w:val="00110488"/>
    <w:rsid w:val="00110C17"/>
    <w:rsid w:val="00111313"/>
    <w:rsid w:val="00111431"/>
    <w:rsid w:val="00111621"/>
    <w:rsid w:val="00111956"/>
    <w:rsid w:val="001128E7"/>
    <w:rsid w:val="0011303F"/>
    <w:rsid w:val="0011310D"/>
    <w:rsid w:val="001131E2"/>
    <w:rsid w:val="001132FF"/>
    <w:rsid w:val="00113754"/>
    <w:rsid w:val="001140A0"/>
    <w:rsid w:val="0011577E"/>
    <w:rsid w:val="00115EB2"/>
    <w:rsid w:val="001175AD"/>
    <w:rsid w:val="00120E81"/>
    <w:rsid w:val="001213C9"/>
    <w:rsid w:val="00121632"/>
    <w:rsid w:val="00122B4F"/>
    <w:rsid w:val="001231CA"/>
    <w:rsid w:val="001233F1"/>
    <w:rsid w:val="001240E1"/>
    <w:rsid w:val="00124135"/>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65F"/>
    <w:rsid w:val="00133784"/>
    <w:rsid w:val="00133AC7"/>
    <w:rsid w:val="0013470B"/>
    <w:rsid w:val="00135A7F"/>
    <w:rsid w:val="00135FFC"/>
    <w:rsid w:val="0013602C"/>
    <w:rsid w:val="001365B7"/>
    <w:rsid w:val="00137143"/>
    <w:rsid w:val="0013722F"/>
    <w:rsid w:val="001375CF"/>
    <w:rsid w:val="0013785C"/>
    <w:rsid w:val="0013792E"/>
    <w:rsid w:val="00137B0E"/>
    <w:rsid w:val="00137D78"/>
    <w:rsid w:val="00137FAD"/>
    <w:rsid w:val="0014037B"/>
    <w:rsid w:val="00140456"/>
    <w:rsid w:val="00140807"/>
    <w:rsid w:val="00140DB7"/>
    <w:rsid w:val="0014281C"/>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4F"/>
    <w:rsid w:val="00147871"/>
    <w:rsid w:val="00147C74"/>
    <w:rsid w:val="001500EB"/>
    <w:rsid w:val="00150235"/>
    <w:rsid w:val="00150679"/>
    <w:rsid w:val="00150A20"/>
    <w:rsid w:val="00150A93"/>
    <w:rsid w:val="001515A2"/>
    <w:rsid w:val="00151AE3"/>
    <w:rsid w:val="00151C8D"/>
    <w:rsid w:val="00152D23"/>
    <w:rsid w:val="00153033"/>
    <w:rsid w:val="001532D8"/>
    <w:rsid w:val="00153463"/>
    <w:rsid w:val="00153AC8"/>
    <w:rsid w:val="00153D59"/>
    <w:rsid w:val="00153D9C"/>
    <w:rsid w:val="00153E9C"/>
    <w:rsid w:val="0015441E"/>
    <w:rsid w:val="001548F3"/>
    <w:rsid w:val="00154AFA"/>
    <w:rsid w:val="00154E83"/>
    <w:rsid w:val="00155072"/>
    <w:rsid w:val="0015525F"/>
    <w:rsid w:val="00155AAC"/>
    <w:rsid w:val="00156F8B"/>
    <w:rsid w:val="0015709E"/>
    <w:rsid w:val="00157B40"/>
    <w:rsid w:val="001600F0"/>
    <w:rsid w:val="001601AE"/>
    <w:rsid w:val="00160674"/>
    <w:rsid w:val="0016116F"/>
    <w:rsid w:val="001612C1"/>
    <w:rsid w:val="001616EE"/>
    <w:rsid w:val="00161B4A"/>
    <w:rsid w:val="00161D23"/>
    <w:rsid w:val="0016203F"/>
    <w:rsid w:val="00162B80"/>
    <w:rsid w:val="0016398E"/>
    <w:rsid w:val="00163BD0"/>
    <w:rsid w:val="00163FEB"/>
    <w:rsid w:val="001641F1"/>
    <w:rsid w:val="00165033"/>
    <w:rsid w:val="0016548B"/>
    <w:rsid w:val="0016567A"/>
    <w:rsid w:val="00165A7E"/>
    <w:rsid w:val="00166363"/>
    <w:rsid w:val="00166762"/>
    <w:rsid w:val="00167058"/>
    <w:rsid w:val="001670EA"/>
    <w:rsid w:val="00167108"/>
    <w:rsid w:val="001674A0"/>
    <w:rsid w:val="0016752E"/>
    <w:rsid w:val="0016797F"/>
    <w:rsid w:val="00167DBA"/>
    <w:rsid w:val="0017004F"/>
    <w:rsid w:val="00170154"/>
    <w:rsid w:val="001707D2"/>
    <w:rsid w:val="00170A4B"/>
    <w:rsid w:val="00170A88"/>
    <w:rsid w:val="00170B3C"/>
    <w:rsid w:val="00170C44"/>
    <w:rsid w:val="001725ED"/>
    <w:rsid w:val="00172D1A"/>
    <w:rsid w:val="001738A8"/>
    <w:rsid w:val="00173A2B"/>
    <w:rsid w:val="00173A5E"/>
    <w:rsid w:val="00173DF2"/>
    <w:rsid w:val="00174DA8"/>
    <w:rsid w:val="00175916"/>
    <w:rsid w:val="001765F6"/>
    <w:rsid w:val="00176D2D"/>
    <w:rsid w:val="00176D71"/>
    <w:rsid w:val="001779E5"/>
    <w:rsid w:val="001779F1"/>
    <w:rsid w:val="00177D20"/>
    <w:rsid w:val="00177D8E"/>
    <w:rsid w:val="00177E7B"/>
    <w:rsid w:val="001802CA"/>
    <w:rsid w:val="00180A21"/>
    <w:rsid w:val="001811AF"/>
    <w:rsid w:val="0018129E"/>
    <w:rsid w:val="001816EF"/>
    <w:rsid w:val="00181F7A"/>
    <w:rsid w:val="001821CE"/>
    <w:rsid w:val="00182253"/>
    <w:rsid w:val="001825C2"/>
    <w:rsid w:val="00182C1B"/>
    <w:rsid w:val="001834F4"/>
    <w:rsid w:val="001837D7"/>
    <w:rsid w:val="00183D8D"/>
    <w:rsid w:val="00183FF0"/>
    <w:rsid w:val="00184D12"/>
    <w:rsid w:val="0018584F"/>
    <w:rsid w:val="00185D9D"/>
    <w:rsid w:val="00185E10"/>
    <w:rsid w:val="00185F5B"/>
    <w:rsid w:val="00186335"/>
    <w:rsid w:val="00186365"/>
    <w:rsid w:val="00186BD5"/>
    <w:rsid w:val="00186E93"/>
    <w:rsid w:val="00186FFA"/>
    <w:rsid w:val="0018712B"/>
    <w:rsid w:val="00187135"/>
    <w:rsid w:val="001900A2"/>
    <w:rsid w:val="0019039A"/>
    <w:rsid w:val="00190C59"/>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0B4"/>
    <w:rsid w:val="001A111A"/>
    <w:rsid w:val="001A11A7"/>
    <w:rsid w:val="001A11A8"/>
    <w:rsid w:val="001A13DA"/>
    <w:rsid w:val="001A1940"/>
    <w:rsid w:val="001A1BDD"/>
    <w:rsid w:val="001A2EEE"/>
    <w:rsid w:val="001A30F9"/>
    <w:rsid w:val="001A331B"/>
    <w:rsid w:val="001A3891"/>
    <w:rsid w:val="001A3A59"/>
    <w:rsid w:val="001A4160"/>
    <w:rsid w:val="001A5817"/>
    <w:rsid w:val="001A58D0"/>
    <w:rsid w:val="001A5D07"/>
    <w:rsid w:val="001A668C"/>
    <w:rsid w:val="001A6A25"/>
    <w:rsid w:val="001A6C7B"/>
    <w:rsid w:val="001A6C9A"/>
    <w:rsid w:val="001A72E3"/>
    <w:rsid w:val="001A7301"/>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7EE"/>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19B"/>
    <w:rsid w:val="001D1312"/>
    <w:rsid w:val="001D17D6"/>
    <w:rsid w:val="001D18A2"/>
    <w:rsid w:val="001D1C0B"/>
    <w:rsid w:val="001D1D0C"/>
    <w:rsid w:val="001D1F9C"/>
    <w:rsid w:val="001D2338"/>
    <w:rsid w:val="001D27AF"/>
    <w:rsid w:val="001D2B2A"/>
    <w:rsid w:val="001D2D10"/>
    <w:rsid w:val="001D2F62"/>
    <w:rsid w:val="001D363B"/>
    <w:rsid w:val="001D3B95"/>
    <w:rsid w:val="001D41AD"/>
    <w:rsid w:val="001D4A99"/>
    <w:rsid w:val="001D4D09"/>
    <w:rsid w:val="001D5347"/>
    <w:rsid w:val="001D5722"/>
    <w:rsid w:val="001D586E"/>
    <w:rsid w:val="001D6019"/>
    <w:rsid w:val="001D6678"/>
    <w:rsid w:val="001D67A9"/>
    <w:rsid w:val="001E065E"/>
    <w:rsid w:val="001E0A37"/>
    <w:rsid w:val="001E1050"/>
    <w:rsid w:val="001E1498"/>
    <w:rsid w:val="001E164F"/>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6885"/>
    <w:rsid w:val="001E71DF"/>
    <w:rsid w:val="001E7260"/>
    <w:rsid w:val="001E75C9"/>
    <w:rsid w:val="001E7B90"/>
    <w:rsid w:val="001F02B0"/>
    <w:rsid w:val="001F02B8"/>
    <w:rsid w:val="001F0BB5"/>
    <w:rsid w:val="001F1089"/>
    <w:rsid w:val="001F13ED"/>
    <w:rsid w:val="001F1446"/>
    <w:rsid w:val="001F1951"/>
    <w:rsid w:val="001F1EC6"/>
    <w:rsid w:val="001F1F02"/>
    <w:rsid w:val="001F2058"/>
    <w:rsid w:val="001F264F"/>
    <w:rsid w:val="001F2E73"/>
    <w:rsid w:val="001F30EF"/>
    <w:rsid w:val="001F3625"/>
    <w:rsid w:val="001F36A2"/>
    <w:rsid w:val="001F3B4C"/>
    <w:rsid w:val="001F3F29"/>
    <w:rsid w:val="001F3FB3"/>
    <w:rsid w:val="001F4259"/>
    <w:rsid w:val="001F4318"/>
    <w:rsid w:val="001F4898"/>
    <w:rsid w:val="001F5019"/>
    <w:rsid w:val="001F50D7"/>
    <w:rsid w:val="00200870"/>
    <w:rsid w:val="00202151"/>
    <w:rsid w:val="002026A7"/>
    <w:rsid w:val="00203461"/>
    <w:rsid w:val="00203701"/>
    <w:rsid w:val="00203BDC"/>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537"/>
    <w:rsid w:val="00210C30"/>
    <w:rsid w:val="002111CE"/>
    <w:rsid w:val="002115A4"/>
    <w:rsid w:val="00211698"/>
    <w:rsid w:val="0021183C"/>
    <w:rsid w:val="00211E49"/>
    <w:rsid w:val="00211EB6"/>
    <w:rsid w:val="00212413"/>
    <w:rsid w:val="002124E0"/>
    <w:rsid w:val="002124F2"/>
    <w:rsid w:val="00212820"/>
    <w:rsid w:val="00212DC5"/>
    <w:rsid w:val="0021327A"/>
    <w:rsid w:val="002136BC"/>
    <w:rsid w:val="00213824"/>
    <w:rsid w:val="0021396C"/>
    <w:rsid w:val="00213D5E"/>
    <w:rsid w:val="00213D86"/>
    <w:rsid w:val="002144B8"/>
    <w:rsid w:val="00214846"/>
    <w:rsid w:val="002149AF"/>
    <w:rsid w:val="00214C1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EC3"/>
    <w:rsid w:val="00217F30"/>
    <w:rsid w:val="00220127"/>
    <w:rsid w:val="0022019B"/>
    <w:rsid w:val="002207B6"/>
    <w:rsid w:val="00220BC7"/>
    <w:rsid w:val="00220D22"/>
    <w:rsid w:val="00221167"/>
    <w:rsid w:val="00221506"/>
    <w:rsid w:val="00221B30"/>
    <w:rsid w:val="00221C3A"/>
    <w:rsid w:val="0022204E"/>
    <w:rsid w:val="002222A7"/>
    <w:rsid w:val="00222853"/>
    <w:rsid w:val="00222903"/>
    <w:rsid w:val="00222A7A"/>
    <w:rsid w:val="00223061"/>
    <w:rsid w:val="0022337C"/>
    <w:rsid w:val="00223E0D"/>
    <w:rsid w:val="0022436C"/>
    <w:rsid w:val="002243D8"/>
    <w:rsid w:val="00224A2C"/>
    <w:rsid w:val="00224E2B"/>
    <w:rsid w:val="00225164"/>
    <w:rsid w:val="0022528F"/>
    <w:rsid w:val="00225C93"/>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689"/>
    <w:rsid w:val="00232B2F"/>
    <w:rsid w:val="00232F68"/>
    <w:rsid w:val="0023325B"/>
    <w:rsid w:val="0023440D"/>
    <w:rsid w:val="00234701"/>
    <w:rsid w:val="00234B37"/>
    <w:rsid w:val="00234BAA"/>
    <w:rsid w:val="00235B2B"/>
    <w:rsid w:val="00235B77"/>
    <w:rsid w:val="0023628A"/>
    <w:rsid w:val="00236306"/>
    <w:rsid w:val="00236760"/>
    <w:rsid w:val="00236A50"/>
    <w:rsid w:val="00236A8B"/>
    <w:rsid w:val="00236C20"/>
    <w:rsid w:val="00240495"/>
    <w:rsid w:val="00240A6A"/>
    <w:rsid w:val="00240D03"/>
    <w:rsid w:val="00241310"/>
    <w:rsid w:val="00241568"/>
    <w:rsid w:val="00241D6C"/>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AF3"/>
    <w:rsid w:val="00245C9B"/>
    <w:rsid w:val="00245CF8"/>
    <w:rsid w:val="00245E7F"/>
    <w:rsid w:val="00246081"/>
    <w:rsid w:val="0024614A"/>
    <w:rsid w:val="0024631D"/>
    <w:rsid w:val="002466FE"/>
    <w:rsid w:val="00246913"/>
    <w:rsid w:val="00246AA2"/>
    <w:rsid w:val="00246AB8"/>
    <w:rsid w:val="00247832"/>
    <w:rsid w:val="00247B03"/>
    <w:rsid w:val="00247DEE"/>
    <w:rsid w:val="00250A4E"/>
    <w:rsid w:val="00250D4C"/>
    <w:rsid w:val="00250E1A"/>
    <w:rsid w:val="002524C9"/>
    <w:rsid w:val="00252AA0"/>
    <w:rsid w:val="00252C17"/>
    <w:rsid w:val="00252C5D"/>
    <w:rsid w:val="0025303A"/>
    <w:rsid w:val="002532E9"/>
    <w:rsid w:val="0025356C"/>
    <w:rsid w:val="00253F80"/>
    <w:rsid w:val="00254706"/>
    <w:rsid w:val="0025476E"/>
    <w:rsid w:val="00255534"/>
    <w:rsid w:val="00256185"/>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4F6A"/>
    <w:rsid w:val="00265310"/>
    <w:rsid w:val="00265C44"/>
    <w:rsid w:val="00266F6D"/>
    <w:rsid w:val="002678A0"/>
    <w:rsid w:val="002700FE"/>
    <w:rsid w:val="002702C8"/>
    <w:rsid w:val="00270901"/>
    <w:rsid w:val="00270CD2"/>
    <w:rsid w:val="00270D17"/>
    <w:rsid w:val="0027114C"/>
    <w:rsid w:val="00271F6A"/>
    <w:rsid w:val="0027223E"/>
    <w:rsid w:val="00272248"/>
    <w:rsid w:val="00272452"/>
    <w:rsid w:val="00272458"/>
    <w:rsid w:val="0027279F"/>
    <w:rsid w:val="00273041"/>
    <w:rsid w:val="0027377F"/>
    <w:rsid w:val="002738B9"/>
    <w:rsid w:val="00273C3A"/>
    <w:rsid w:val="002746AF"/>
    <w:rsid w:val="002749C2"/>
    <w:rsid w:val="00274AA8"/>
    <w:rsid w:val="00274BA2"/>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425"/>
    <w:rsid w:val="00280569"/>
    <w:rsid w:val="00280F72"/>
    <w:rsid w:val="00281129"/>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0498"/>
    <w:rsid w:val="00291165"/>
    <w:rsid w:val="002912A3"/>
    <w:rsid w:val="002914AA"/>
    <w:rsid w:val="002920A9"/>
    <w:rsid w:val="00292580"/>
    <w:rsid w:val="002932A6"/>
    <w:rsid w:val="00293406"/>
    <w:rsid w:val="002937B8"/>
    <w:rsid w:val="00293B71"/>
    <w:rsid w:val="00294C4F"/>
    <w:rsid w:val="002950D7"/>
    <w:rsid w:val="00295106"/>
    <w:rsid w:val="00295D4E"/>
    <w:rsid w:val="002962B1"/>
    <w:rsid w:val="0029644D"/>
    <w:rsid w:val="00296976"/>
    <w:rsid w:val="00296D6D"/>
    <w:rsid w:val="0029757E"/>
    <w:rsid w:val="00297CFE"/>
    <w:rsid w:val="00297D5F"/>
    <w:rsid w:val="00297E9F"/>
    <w:rsid w:val="002A004C"/>
    <w:rsid w:val="002A0275"/>
    <w:rsid w:val="002A02CB"/>
    <w:rsid w:val="002A05F0"/>
    <w:rsid w:val="002A0619"/>
    <w:rsid w:val="002A087B"/>
    <w:rsid w:val="002A1126"/>
    <w:rsid w:val="002A1349"/>
    <w:rsid w:val="002A13A8"/>
    <w:rsid w:val="002A1DF6"/>
    <w:rsid w:val="002A2014"/>
    <w:rsid w:val="002A2892"/>
    <w:rsid w:val="002A2903"/>
    <w:rsid w:val="002A2B2B"/>
    <w:rsid w:val="002A2C88"/>
    <w:rsid w:val="002A2CD5"/>
    <w:rsid w:val="002A3242"/>
    <w:rsid w:val="002A352A"/>
    <w:rsid w:val="002A35C4"/>
    <w:rsid w:val="002A3770"/>
    <w:rsid w:val="002A3EA6"/>
    <w:rsid w:val="002A4FF2"/>
    <w:rsid w:val="002A525B"/>
    <w:rsid w:val="002A5B38"/>
    <w:rsid w:val="002A5D87"/>
    <w:rsid w:val="002A5F34"/>
    <w:rsid w:val="002A634C"/>
    <w:rsid w:val="002A66ED"/>
    <w:rsid w:val="002A70E1"/>
    <w:rsid w:val="002A7605"/>
    <w:rsid w:val="002A785E"/>
    <w:rsid w:val="002A7967"/>
    <w:rsid w:val="002B009A"/>
    <w:rsid w:val="002B0A8F"/>
    <w:rsid w:val="002B0C38"/>
    <w:rsid w:val="002B132E"/>
    <w:rsid w:val="002B1560"/>
    <w:rsid w:val="002B1A42"/>
    <w:rsid w:val="002B21CE"/>
    <w:rsid w:val="002B250E"/>
    <w:rsid w:val="002B2813"/>
    <w:rsid w:val="002B2868"/>
    <w:rsid w:val="002B2A9E"/>
    <w:rsid w:val="002B3667"/>
    <w:rsid w:val="002B377C"/>
    <w:rsid w:val="002B39EE"/>
    <w:rsid w:val="002B3A79"/>
    <w:rsid w:val="002B47D5"/>
    <w:rsid w:val="002B49C4"/>
    <w:rsid w:val="002B4B70"/>
    <w:rsid w:val="002B4D11"/>
    <w:rsid w:val="002B4E6E"/>
    <w:rsid w:val="002B50EA"/>
    <w:rsid w:val="002B590E"/>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3C94"/>
    <w:rsid w:val="002C4B32"/>
    <w:rsid w:val="002C4DEB"/>
    <w:rsid w:val="002C4EA6"/>
    <w:rsid w:val="002C5280"/>
    <w:rsid w:val="002C55A6"/>
    <w:rsid w:val="002C5737"/>
    <w:rsid w:val="002C5927"/>
    <w:rsid w:val="002C5D11"/>
    <w:rsid w:val="002C6181"/>
    <w:rsid w:val="002C6255"/>
    <w:rsid w:val="002C6C65"/>
    <w:rsid w:val="002C6DF0"/>
    <w:rsid w:val="002C6E3E"/>
    <w:rsid w:val="002C74A9"/>
    <w:rsid w:val="002D1214"/>
    <w:rsid w:val="002D1E67"/>
    <w:rsid w:val="002D1FEE"/>
    <w:rsid w:val="002D273B"/>
    <w:rsid w:val="002D2B0D"/>
    <w:rsid w:val="002D2B82"/>
    <w:rsid w:val="002D2F36"/>
    <w:rsid w:val="002D3338"/>
    <w:rsid w:val="002D35CF"/>
    <w:rsid w:val="002D365F"/>
    <w:rsid w:val="002D36B6"/>
    <w:rsid w:val="002D3BC4"/>
    <w:rsid w:val="002D45F7"/>
    <w:rsid w:val="002D4A9A"/>
    <w:rsid w:val="002D4AB5"/>
    <w:rsid w:val="002D4DB6"/>
    <w:rsid w:val="002D4DFE"/>
    <w:rsid w:val="002D5835"/>
    <w:rsid w:val="002D5D78"/>
    <w:rsid w:val="002D65EF"/>
    <w:rsid w:val="002D6D5C"/>
    <w:rsid w:val="002D7006"/>
    <w:rsid w:val="002D71C6"/>
    <w:rsid w:val="002D78A9"/>
    <w:rsid w:val="002D7C18"/>
    <w:rsid w:val="002D7F7A"/>
    <w:rsid w:val="002E0340"/>
    <w:rsid w:val="002E0E1B"/>
    <w:rsid w:val="002E1100"/>
    <w:rsid w:val="002E18DF"/>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4B6"/>
    <w:rsid w:val="002E77AB"/>
    <w:rsid w:val="002E7FEB"/>
    <w:rsid w:val="002F075C"/>
    <w:rsid w:val="002F11B9"/>
    <w:rsid w:val="002F13CF"/>
    <w:rsid w:val="002F143E"/>
    <w:rsid w:val="002F144D"/>
    <w:rsid w:val="002F1746"/>
    <w:rsid w:val="002F18A9"/>
    <w:rsid w:val="002F1E06"/>
    <w:rsid w:val="002F31A4"/>
    <w:rsid w:val="002F37E3"/>
    <w:rsid w:val="002F3CD5"/>
    <w:rsid w:val="002F3E28"/>
    <w:rsid w:val="002F4320"/>
    <w:rsid w:val="002F4CB1"/>
    <w:rsid w:val="002F54A4"/>
    <w:rsid w:val="002F5B42"/>
    <w:rsid w:val="002F5C07"/>
    <w:rsid w:val="002F5D1F"/>
    <w:rsid w:val="002F6213"/>
    <w:rsid w:val="002F6682"/>
    <w:rsid w:val="002F69AD"/>
    <w:rsid w:val="002F6F1A"/>
    <w:rsid w:val="002F72DA"/>
    <w:rsid w:val="002F7F46"/>
    <w:rsid w:val="0030017F"/>
    <w:rsid w:val="00300E13"/>
    <w:rsid w:val="00301238"/>
    <w:rsid w:val="00301288"/>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BC5"/>
    <w:rsid w:val="00304E42"/>
    <w:rsid w:val="0030518D"/>
    <w:rsid w:val="00305706"/>
    <w:rsid w:val="0030580E"/>
    <w:rsid w:val="003061B5"/>
    <w:rsid w:val="00306A41"/>
    <w:rsid w:val="003071F6"/>
    <w:rsid w:val="0030771E"/>
    <w:rsid w:val="00307A00"/>
    <w:rsid w:val="003109C8"/>
    <w:rsid w:val="003109D4"/>
    <w:rsid w:val="00310B46"/>
    <w:rsid w:val="00310E5B"/>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446F"/>
    <w:rsid w:val="003151C8"/>
    <w:rsid w:val="003163BD"/>
    <w:rsid w:val="003174A0"/>
    <w:rsid w:val="0031771F"/>
    <w:rsid w:val="003179C3"/>
    <w:rsid w:val="00320DCD"/>
    <w:rsid w:val="00321231"/>
    <w:rsid w:val="003213B9"/>
    <w:rsid w:val="003214A7"/>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357"/>
    <w:rsid w:val="0033246C"/>
    <w:rsid w:val="00332C2D"/>
    <w:rsid w:val="00332CA2"/>
    <w:rsid w:val="00332E71"/>
    <w:rsid w:val="003344D2"/>
    <w:rsid w:val="00335235"/>
    <w:rsid w:val="0033591E"/>
    <w:rsid w:val="003359B1"/>
    <w:rsid w:val="00335B31"/>
    <w:rsid w:val="00335C2D"/>
    <w:rsid w:val="00336E29"/>
    <w:rsid w:val="0033738F"/>
    <w:rsid w:val="00337A3D"/>
    <w:rsid w:val="00337BC8"/>
    <w:rsid w:val="00340134"/>
    <w:rsid w:val="0034015D"/>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352"/>
    <w:rsid w:val="0034388A"/>
    <w:rsid w:val="00343F95"/>
    <w:rsid w:val="00344127"/>
    <w:rsid w:val="003444EC"/>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13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972"/>
    <w:rsid w:val="00363D73"/>
    <w:rsid w:val="00363FDC"/>
    <w:rsid w:val="003640C3"/>
    <w:rsid w:val="003642A6"/>
    <w:rsid w:val="003643EB"/>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80"/>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503D"/>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5B8"/>
    <w:rsid w:val="00380E9D"/>
    <w:rsid w:val="0038101E"/>
    <w:rsid w:val="00381339"/>
    <w:rsid w:val="0038221B"/>
    <w:rsid w:val="00383F09"/>
    <w:rsid w:val="00383F7F"/>
    <w:rsid w:val="003840EA"/>
    <w:rsid w:val="00384129"/>
    <w:rsid w:val="003848E2"/>
    <w:rsid w:val="00384C6A"/>
    <w:rsid w:val="003860C3"/>
    <w:rsid w:val="00386137"/>
    <w:rsid w:val="003861AA"/>
    <w:rsid w:val="00386264"/>
    <w:rsid w:val="00387180"/>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2CD"/>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973CE"/>
    <w:rsid w:val="003A00F4"/>
    <w:rsid w:val="003A0B0B"/>
    <w:rsid w:val="003A10DB"/>
    <w:rsid w:val="003A2FE2"/>
    <w:rsid w:val="003A30F9"/>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104"/>
    <w:rsid w:val="003C1450"/>
    <w:rsid w:val="003C163D"/>
    <w:rsid w:val="003C227B"/>
    <w:rsid w:val="003C2343"/>
    <w:rsid w:val="003C289E"/>
    <w:rsid w:val="003C2C35"/>
    <w:rsid w:val="003C2E28"/>
    <w:rsid w:val="003C2FC7"/>
    <w:rsid w:val="003C34F0"/>
    <w:rsid w:val="003C36FE"/>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125"/>
    <w:rsid w:val="003D3297"/>
    <w:rsid w:val="003D34E2"/>
    <w:rsid w:val="003D38C8"/>
    <w:rsid w:val="003D3BB3"/>
    <w:rsid w:val="003D402B"/>
    <w:rsid w:val="003D5146"/>
    <w:rsid w:val="003D53CA"/>
    <w:rsid w:val="003D5C46"/>
    <w:rsid w:val="003D5CB6"/>
    <w:rsid w:val="003D767C"/>
    <w:rsid w:val="003E06B6"/>
    <w:rsid w:val="003E0DE8"/>
    <w:rsid w:val="003E1325"/>
    <w:rsid w:val="003E158C"/>
    <w:rsid w:val="003E2235"/>
    <w:rsid w:val="003E275E"/>
    <w:rsid w:val="003E3F38"/>
    <w:rsid w:val="003E4CEE"/>
    <w:rsid w:val="003E52DA"/>
    <w:rsid w:val="003E5B29"/>
    <w:rsid w:val="003E5E46"/>
    <w:rsid w:val="003E5FFE"/>
    <w:rsid w:val="003E61C3"/>
    <w:rsid w:val="003E6D55"/>
    <w:rsid w:val="003E6E28"/>
    <w:rsid w:val="003E6F97"/>
    <w:rsid w:val="003E73A8"/>
    <w:rsid w:val="003E73BB"/>
    <w:rsid w:val="003E791F"/>
    <w:rsid w:val="003E7BB3"/>
    <w:rsid w:val="003E7CE7"/>
    <w:rsid w:val="003F04D3"/>
    <w:rsid w:val="003F0788"/>
    <w:rsid w:val="003F1133"/>
    <w:rsid w:val="003F1186"/>
    <w:rsid w:val="003F1329"/>
    <w:rsid w:val="003F174E"/>
    <w:rsid w:val="003F18ED"/>
    <w:rsid w:val="003F1A7F"/>
    <w:rsid w:val="003F3084"/>
    <w:rsid w:val="003F375E"/>
    <w:rsid w:val="003F3B26"/>
    <w:rsid w:val="003F4392"/>
    <w:rsid w:val="003F4578"/>
    <w:rsid w:val="003F4EF8"/>
    <w:rsid w:val="003F5D59"/>
    <w:rsid w:val="003F609A"/>
    <w:rsid w:val="003F702F"/>
    <w:rsid w:val="0040010F"/>
    <w:rsid w:val="004003C9"/>
    <w:rsid w:val="0040053A"/>
    <w:rsid w:val="004006BC"/>
    <w:rsid w:val="004006C6"/>
    <w:rsid w:val="00400C1D"/>
    <w:rsid w:val="00400D0A"/>
    <w:rsid w:val="00401606"/>
    <w:rsid w:val="00401B6D"/>
    <w:rsid w:val="00401E2C"/>
    <w:rsid w:val="00402838"/>
    <w:rsid w:val="00402E93"/>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2AB"/>
    <w:rsid w:val="004109C7"/>
    <w:rsid w:val="00410BD5"/>
    <w:rsid w:val="00412590"/>
    <w:rsid w:val="00412791"/>
    <w:rsid w:val="004128A5"/>
    <w:rsid w:val="00412D14"/>
    <w:rsid w:val="00412F13"/>
    <w:rsid w:val="00413113"/>
    <w:rsid w:val="004132D7"/>
    <w:rsid w:val="004136D8"/>
    <w:rsid w:val="00413AC8"/>
    <w:rsid w:val="00413B67"/>
    <w:rsid w:val="00413C05"/>
    <w:rsid w:val="00413F78"/>
    <w:rsid w:val="00414292"/>
    <w:rsid w:val="00414939"/>
    <w:rsid w:val="00414C12"/>
    <w:rsid w:val="004152AA"/>
    <w:rsid w:val="004153B1"/>
    <w:rsid w:val="00415971"/>
    <w:rsid w:val="00415C2F"/>
    <w:rsid w:val="00415D6C"/>
    <w:rsid w:val="00416877"/>
    <w:rsid w:val="004168E9"/>
    <w:rsid w:val="00416C24"/>
    <w:rsid w:val="00416E46"/>
    <w:rsid w:val="004176FB"/>
    <w:rsid w:val="004176FF"/>
    <w:rsid w:val="00417CCB"/>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ED6"/>
    <w:rsid w:val="00424FA7"/>
    <w:rsid w:val="004250DF"/>
    <w:rsid w:val="004255B8"/>
    <w:rsid w:val="004256CE"/>
    <w:rsid w:val="004257BB"/>
    <w:rsid w:val="00426016"/>
    <w:rsid w:val="0042605A"/>
    <w:rsid w:val="00426580"/>
    <w:rsid w:val="0042697B"/>
    <w:rsid w:val="00426DA6"/>
    <w:rsid w:val="0042732D"/>
    <w:rsid w:val="004276F1"/>
    <w:rsid w:val="00427BEF"/>
    <w:rsid w:val="00430158"/>
    <w:rsid w:val="004306C6"/>
    <w:rsid w:val="004309F7"/>
    <w:rsid w:val="00430D56"/>
    <w:rsid w:val="0043202F"/>
    <w:rsid w:val="00432110"/>
    <w:rsid w:val="00432A2F"/>
    <w:rsid w:val="00433506"/>
    <w:rsid w:val="00433730"/>
    <w:rsid w:val="0043400A"/>
    <w:rsid w:val="004348B3"/>
    <w:rsid w:val="004349A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36B"/>
    <w:rsid w:val="00443548"/>
    <w:rsid w:val="00443D32"/>
    <w:rsid w:val="00443FF9"/>
    <w:rsid w:val="0044416F"/>
    <w:rsid w:val="00444B1D"/>
    <w:rsid w:val="0044514A"/>
    <w:rsid w:val="004455D2"/>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A45"/>
    <w:rsid w:val="00453F02"/>
    <w:rsid w:val="00454106"/>
    <w:rsid w:val="00454C64"/>
    <w:rsid w:val="00454C6B"/>
    <w:rsid w:val="00454D1F"/>
    <w:rsid w:val="00455C11"/>
    <w:rsid w:val="004567B7"/>
    <w:rsid w:val="00456904"/>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3C12"/>
    <w:rsid w:val="00464589"/>
    <w:rsid w:val="00464E34"/>
    <w:rsid w:val="00466292"/>
    <w:rsid w:val="004662D7"/>
    <w:rsid w:val="00466649"/>
    <w:rsid w:val="00467311"/>
    <w:rsid w:val="00467E1A"/>
    <w:rsid w:val="00467FA5"/>
    <w:rsid w:val="004701AA"/>
    <w:rsid w:val="004705EF"/>
    <w:rsid w:val="004706E5"/>
    <w:rsid w:val="0047142A"/>
    <w:rsid w:val="00471CBD"/>
    <w:rsid w:val="00471D6A"/>
    <w:rsid w:val="004721BC"/>
    <w:rsid w:val="004722F3"/>
    <w:rsid w:val="00472D80"/>
    <w:rsid w:val="0047302D"/>
    <w:rsid w:val="00473BA4"/>
    <w:rsid w:val="00473D37"/>
    <w:rsid w:val="00473F85"/>
    <w:rsid w:val="00474556"/>
    <w:rsid w:val="0047458B"/>
    <w:rsid w:val="00475614"/>
    <w:rsid w:val="00475C63"/>
    <w:rsid w:val="00476258"/>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CFA"/>
    <w:rsid w:val="00487E64"/>
    <w:rsid w:val="00487EF1"/>
    <w:rsid w:val="004906F1"/>
    <w:rsid w:val="00490831"/>
    <w:rsid w:val="00490E7D"/>
    <w:rsid w:val="0049182E"/>
    <w:rsid w:val="004918CD"/>
    <w:rsid w:val="00491DF0"/>
    <w:rsid w:val="00492033"/>
    <w:rsid w:val="0049288A"/>
    <w:rsid w:val="00492CFF"/>
    <w:rsid w:val="00493106"/>
    <w:rsid w:val="00493239"/>
    <w:rsid w:val="004937D2"/>
    <w:rsid w:val="00493C49"/>
    <w:rsid w:val="00493F9C"/>
    <w:rsid w:val="0049437E"/>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5F3"/>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56FD"/>
    <w:rsid w:val="004B6204"/>
    <w:rsid w:val="004B6209"/>
    <w:rsid w:val="004B685D"/>
    <w:rsid w:val="004B695B"/>
    <w:rsid w:val="004B7061"/>
    <w:rsid w:val="004B725C"/>
    <w:rsid w:val="004B74FF"/>
    <w:rsid w:val="004B7534"/>
    <w:rsid w:val="004B794C"/>
    <w:rsid w:val="004B7DFD"/>
    <w:rsid w:val="004C1394"/>
    <w:rsid w:val="004C20B0"/>
    <w:rsid w:val="004C2135"/>
    <w:rsid w:val="004C263B"/>
    <w:rsid w:val="004C2F30"/>
    <w:rsid w:val="004C34B8"/>
    <w:rsid w:val="004C3A83"/>
    <w:rsid w:val="004C3ED6"/>
    <w:rsid w:val="004C4017"/>
    <w:rsid w:val="004C427F"/>
    <w:rsid w:val="004C4B8F"/>
    <w:rsid w:val="004C4CE2"/>
    <w:rsid w:val="004C4F58"/>
    <w:rsid w:val="004C5256"/>
    <w:rsid w:val="004C5908"/>
    <w:rsid w:val="004C5E0E"/>
    <w:rsid w:val="004C606D"/>
    <w:rsid w:val="004C7056"/>
    <w:rsid w:val="004C7072"/>
    <w:rsid w:val="004C73F3"/>
    <w:rsid w:val="004C790B"/>
    <w:rsid w:val="004C795A"/>
    <w:rsid w:val="004C7C2F"/>
    <w:rsid w:val="004D006C"/>
    <w:rsid w:val="004D0359"/>
    <w:rsid w:val="004D04BC"/>
    <w:rsid w:val="004D09C7"/>
    <w:rsid w:val="004D0A0D"/>
    <w:rsid w:val="004D1755"/>
    <w:rsid w:val="004D183A"/>
    <w:rsid w:val="004D18A5"/>
    <w:rsid w:val="004D2365"/>
    <w:rsid w:val="004D2744"/>
    <w:rsid w:val="004D28E9"/>
    <w:rsid w:val="004D2D21"/>
    <w:rsid w:val="004D2EAC"/>
    <w:rsid w:val="004D2F84"/>
    <w:rsid w:val="004D3508"/>
    <w:rsid w:val="004D3DCF"/>
    <w:rsid w:val="004D42A3"/>
    <w:rsid w:val="004D464A"/>
    <w:rsid w:val="004D49A5"/>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A6A"/>
    <w:rsid w:val="004E45EA"/>
    <w:rsid w:val="004E49C1"/>
    <w:rsid w:val="004E52D3"/>
    <w:rsid w:val="004E5313"/>
    <w:rsid w:val="004E5318"/>
    <w:rsid w:val="004E5902"/>
    <w:rsid w:val="004E6437"/>
    <w:rsid w:val="004E6B06"/>
    <w:rsid w:val="004E6C80"/>
    <w:rsid w:val="004E6F37"/>
    <w:rsid w:val="004E7014"/>
    <w:rsid w:val="004E7122"/>
    <w:rsid w:val="004E72C8"/>
    <w:rsid w:val="004E7E79"/>
    <w:rsid w:val="004E7ECD"/>
    <w:rsid w:val="004F015E"/>
    <w:rsid w:val="004F0853"/>
    <w:rsid w:val="004F08C5"/>
    <w:rsid w:val="004F0DB4"/>
    <w:rsid w:val="004F107A"/>
    <w:rsid w:val="004F1306"/>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0F0"/>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5835"/>
    <w:rsid w:val="005063B0"/>
    <w:rsid w:val="00506692"/>
    <w:rsid w:val="00506A20"/>
    <w:rsid w:val="005075E2"/>
    <w:rsid w:val="00507623"/>
    <w:rsid w:val="00507685"/>
    <w:rsid w:val="00507A99"/>
    <w:rsid w:val="00507DC3"/>
    <w:rsid w:val="00510ABC"/>
    <w:rsid w:val="00511079"/>
    <w:rsid w:val="00511480"/>
    <w:rsid w:val="005117C2"/>
    <w:rsid w:val="005122F1"/>
    <w:rsid w:val="005129B0"/>
    <w:rsid w:val="00512B41"/>
    <w:rsid w:val="00512D17"/>
    <w:rsid w:val="00512F40"/>
    <w:rsid w:val="005130CA"/>
    <w:rsid w:val="0051330B"/>
    <w:rsid w:val="0051334A"/>
    <w:rsid w:val="00514148"/>
    <w:rsid w:val="0051423C"/>
    <w:rsid w:val="00514311"/>
    <w:rsid w:val="00514416"/>
    <w:rsid w:val="0051459E"/>
    <w:rsid w:val="00514D5A"/>
    <w:rsid w:val="0051512D"/>
    <w:rsid w:val="00515519"/>
    <w:rsid w:val="005160DE"/>
    <w:rsid w:val="00516A49"/>
    <w:rsid w:val="00516B62"/>
    <w:rsid w:val="00516D12"/>
    <w:rsid w:val="00516FD9"/>
    <w:rsid w:val="0051727D"/>
    <w:rsid w:val="0051734D"/>
    <w:rsid w:val="00517C73"/>
    <w:rsid w:val="00517D34"/>
    <w:rsid w:val="00520154"/>
    <w:rsid w:val="00520A67"/>
    <w:rsid w:val="00520DA6"/>
    <w:rsid w:val="0052113F"/>
    <w:rsid w:val="00522140"/>
    <w:rsid w:val="00522255"/>
    <w:rsid w:val="00522867"/>
    <w:rsid w:val="00522C84"/>
    <w:rsid w:val="00522FAD"/>
    <w:rsid w:val="00523764"/>
    <w:rsid w:val="00523888"/>
    <w:rsid w:val="00524572"/>
    <w:rsid w:val="00524E96"/>
    <w:rsid w:val="0052517B"/>
    <w:rsid w:val="005256FD"/>
    <w:rsid w:val="0052595A"/>
    <w:rsid w:val="00525B52"/>
    <w:rsid w:val="00525D5F"/>
    <w:rsid w:val="00525FB2"/>
    <w:rsid w:val="00526256"/>
    <w:rsid w:val="00526868"/>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1F04"/>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5F5B"/>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BD2"/>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29D"/>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15"/>
    <w:rsid w:val="00567A9D"/>
    <w:rsid w:val="005703A5"/>
    <w:rsid w:val="00570704"/>
    <w:rsid w:val="00570797"/>
    <w:rsid w:val="0057085A"/>
    <w:rsid w:val="00570A5D"/>
    <w:rsid w:val="00570C33"/>
    <w:rsid w:val="00571296"/>
    <w:rsid w:val="00571444"/>
    <w:rsid w:val="005716DD"/>
    <w:rsid w:val="00571734"/>
    <w:rsid w:val="005719E7"/>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0FD9"/>
    <w:rsid w:val="005814E4"/>
    <w:rsid w:val="005815FD"/>
    <w:rsid w:val="005818F0"/>
    <w:rsid w:val="00582E44"/>
    <w:rsid w:val="0058434E"/>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38A"/>
    <w:rsid w:val="00592303"/>
    <w:rsid w:val="005929A4"/>
    <w:rsid w:val="00592A63"/>
    <w:rsid w:val="00592E78"/>
    <w:rsid w:val="00592EB2"/>
    <w:rsid w:val="00593F51"/>
    <w:rsid w:val="00593FDB"/>
    <w:rsid w:val="005947FD"/>
    <w:rsid w:val="00595091"/>
    <w:rsid w:val="005951B6"/>
    <w:rsid w:val="00595E18"/>
    <w:rsid w:val="0059645C"/>
    <w:rsid w:val="00596686"/>
    <w:rsid w:val="005966B3"/>
    <w:rsid w:val="005975F5"/>
    <w:rsid w:val="00597B46"/>
    <w:rsid w:val="00597D78"/>
    <w:rsid w:val="00597EBB"/>
    <w:rsid w:val="00597ED5"/>
    <w:rsid w:val="005A0173"/>
    <w:rsid w:val="005A0A74"/>
    <w:rsid w:val="005A0B0A"/>
    <w:rsid w:val="005A0B35"/>
    <w:rsid w:val="005A0B58"/>
    <w:rsid w:val="005A1393"/>
    <w:rsid w:val="005A1C50"/>
    <w:rsid w:val="005A21E9"/>
    <w:rsid w:val="005A2A83"/>
    <w:rsid w:val="005A2DA3"/>
    <w:rsid w:val="005A36A5"/>
    <w:rsid w:val="005A510C"/>
    <w:rsid w:val="005A5875"/>
    <w:rsid w:val="005A58FF"/>
    <w:rsid w:val="005A5D4B"/>
    <w:rsid w:val="005A5FBB"/>
    <w:rsid w:val="005A5FE6"/>
    <w:rsid w:val="005A6122"/>
    <w:rsid w:val="005A6290"/>
    <w:rsid w:val="005A6C18"/>
    <w:rsid w:val="005A6DD0"/>
    <w:rsid w:val="005A70F8"/>
    <w:rsid w:val="005A7E67"/>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560"/>
    <w:rsid w:val="005C492F"/>
    <w:rsid w:val="005C50BD"/>
    <w:rsid w:val="005C55F6"/>
    <w:rsid w:val="005C5604"/>
    <w:rsid w:val="005C5A5E"/>
    <w:rsid w:val="005C5C59"/>
    <w:rsid w:val="005C65DC"/>
    <w:rsid w:val="005C76DF"/>
    <w:rsid w:val="005C7C25"/>
    <w:rsid w:val="005D07CC"/>
    <w:rsid w:val="005D08ED"/>
    <w:rsid w:val="005D0F48"/>
    <w:rsid w:val="005D1312"/>
    <w:rsid w:val="005D178C"/>
    <w:rsid w:val="005D1893"/>
    <w:rsid w:val="005D18F8"/>
    <w:rsid w:val="005D1FC2"/>
    <w:rsid w:val="005D2497"/>
    <w:rsid w:val="005D251B"/>
    <w:rsid w:val="005D26C8"/>
    <w:rsid w:val="005D2DA2"/>
    <w:rsid w:val="005D2E62"/>
    <w:rsid w:val="005D2F67"/>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DEC"/>
    <w:rsid w:val="005D7F2A"/>
    <w:rsid w:val="005E165C"/>
    <w:rsid w:val="005E2732"/>
    <w:rsid w:val="005E3330"/>
    <w:rsid w:val="005E39F8"/>
    <w:rsid w:val="005E3F9F"/>
    <w:rsid w:val="005E4E58"/>
    <w:rsid w:val="005E4F2B"/>
    <w:rsid w:val="005E5D76"/>
    <w:rsid w:val="005E66FB"/>
    <w:rsid w:val="005E6EAF"/>
    <w:rsid w:val="005E714E"/>
    <w:rsid w:val="005E7F21"/>
    <w:rsid w:val="005F04A6"/>
    <w:rsid w:val="005F085D"/>
    <w:rsid w:val="005F0A0B"/>
    <w:rsid w:val="005F0D07"/>
    <w:rsid w:val="005F0E4E"/>
    <w:rsid w:val="005F1B9A"/>
    <w:rsid w:val="005F1FE2"/>
    <w:rsid w:val="005F30A0"/>
    <w:rsid w:val="005F316C"/>
    <w:rsid w:val="005F366E"/>
    <w:rsid w:val="005F3814"/>
    <w:rsid w:val="005F4930"/>
    <w:rsid w:val="005F4C1E"/>
    <w:rsid w:val="005F57B5"/>
    <w:rsid w:val="005F5B47"/>
    <w:rsid w:val="005F60D1"/>
    <w:rsid w:val="005F6105"/>
    <w:rsid w:val="005F67A4"/>
    <w:rsid w:val="005F6938"/>
    <w:rsid w:val="005F695C"/>
    <w:rsid w:val="005F6D0A"/>
    <w:rsid w:val="005F6DA0"/>
    <w:rsid w:val="005F71D3"/>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5B7"/>
    <w:rsid w:val="006066F0"/>
    <w:rsid w:val="00606A41"/>
    <w:rsid w:val="00606AD9"/>
    <w:rsid w:val="00606B00"/>
    <w:rsid w:val="00607973"/>
    <w:rsid w:val="00607DD5"/>
    <w:rsid w:val="00607FC0"/>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08F2"/>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2697C"/>
    <w:rsid w:val="00626D22"/>
    <w:rsid w:val="00627EC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4A0"/>
    <w:rsid w:val="00641671"/>
    <w:rsid w:val="00641C55"/>
    <w:rsid w:val="00641D5A"/>
    <w:rsid w:val="00642D04"/>
    <w:rsid w:val="00642DDF"/>
    <w:rsid w:val="00642F1C"/>
    <w:rsid w:val="00643A56"/>
    <w:rsid w:val="00643E7F"/>
    <w:rsid w:val="00644D10"/>
    <w:rsid w:val="0064535B"/>
    <w:rsid w:val="0064536F"/>
    <w:rsid w:val="00645A59"/>
    <w:rsid w:val="00646360"/>
    <w:rsid w:val="00646503"/>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91"/>
    <w:rsid w:val="00656BF3"/>
    <w:rsid w:val="006570DF"/>
    <w:rsid w:val="0065732C"/>
    <w:rsid w:val="00657DC1"/>
    <w:rsid w:val="00660670"/>
    <w:rsid w:val="006607D5"/>
    <w:rsid w:val="00660DDC"/>
    <w:rsid w:val="00661412"/>
    <w:rsid w:val="0066185B"/>
    <w:rsid w:val="00661A42"/>
    <w:rsid w:val="00661DE9"/>
    <w:rsid w:val="00661EFD"/>
    <w:rsid w:val="006625AC"/>
    <w:rsid w:val="006625C9"/>
    <w:rsid w:val="006626B5"/>
    <w:rsid w:val="006626F4"/>
    <w:rsid w:val="00662945"/>
    <w:rsid w:val="00662B01"/>
    <w:rsid w:val="00662B75"/>
    <w:rsid w:val="00662DC9"/>
    <w:rsid w:val="00663245"/>
    <w:rsid w:val="00663804"/>
    <w:rsid w:val="00663A13"/>
    <w:rsid w:val="00664540"/>
    <w:rsid w:val="00664AF1"/>
    <w:rsid w:val="00664C81"/>
    <w:rsid w:val="00664F8B"/>
    <w:rsid w:val="006652BE"/>
    <w:rsid w:val="00666086"/>
    <w:rsid w:val="00666C1C"/>
    <w:rsid w:val="00666DDD"/>
    <w:rsid w:val="006671ED"/>
    <w:rsid w:val="00667501"/>
    <w:rsid w:val="0066785A"/>
    <w:rsid w:val="00667B11"/>
    <w:rsid w:val="00667E7C"/>
    <w:rsid w:val="00667F37"/>
    <w:rsid w:val="00670071"/>
    <w:rsid w:val="0067015A"/>
    <w:rsid w:val="0067017C"/>
    <w:rsid w:val="00670DDA"/>
    <w:rsid w:val="00670FE6"/>
    <w:rsid w:val="00671962"/>
    <w:rsid w:val="00671D77"/>
    <w:rsid w:val="00671E11"/>
    <w:rsid w:val="006721B8"/>
    <w:rsid w:val="0067245F"/>
    <w:rsid w:val="006734F6"/>
    <w:rsid w:val="0067370A"/>
    <w:rsid w:val="0067374B"/>
    <w:rsid w:val="006741FC"/>
    <w:rsid w:val="006743AA"/>
    <w:rsid w:val="006745E4"/>
    <w:rsid w:val="00674B2D"/>
    <w:rsid w:val="00674BEB"/>
    <w:rsid w:val="00674EF9"/>
    <w:rsid w:val="006754CD"/>
    <w:rsid w:val="006758CA"/>
    <w:rsid w:val="00675A1F"/>
    <w:rsid w:val="00675D5A"/>
    <w:rsid w:val="00675EA1"/>
    <w:rsid w:val="006761F8"/>
    <w:rsid w:val="00676857"/>
    <w:rsid w:val="00676B73"/>
    <w:rsid w:val="00676D5A"/>
    <w:rsid w:val="00677925"/>
    <w:rsid w:val="006803CA"/>
    <w:rsid w:val="006803D8"/>
    <w:rsid w:val="006803ED"/>
    <w:rsid w:val="0068048F"/>
    <w:rsid w:val="006804BC"/>
    <w:rsid w:val="00680F44"/>
    <w:rsid w:val="0068169C"/>
    <w:rsid w:val="006817AF"/>
    <w:rsid w:val="006818A4"/>
    <w:rsid w:val="0068212A"/>
    <w:rsid w:val="00682867"/>
    <w:rsid w:val="00683664"/>
    <w:rsid w:val="006846E2"/>
    <w:rsid w:val="00684B77"/>
    <w:rsid w:val="00684CA7"/>
    <w:rsid w:val="006853D4"/>
    <w:rsid w:val="00685488"/>
    <w:rsid w:val="0068580C"/>
    <w:rsid w:val="0068589C"/>
    <w:rsid w:val="00685B89"/>
    <w:rsid w:val="00685EDB"/>
    <w:rsid w:val="00685F9A"/>
    <w:rsid w:val="006861FD"/>
    <w:rsid w:val="0068647B"/>
    <w:rsid w:val="0068655E"/>
    <w:rsid w:val="00686AA1"/>
    <w:rsid w:val="00686D65"/>
    <w:rsid w:val="00687127"/>
    <w:rsid w:val="00687166"/>
    <w:rsid w:val="006871C1"/>
    <w:rsid w:val="00687270"/>
    <w:rsid w:val="006875DC"/>
    <w:rsid w:val="0068783A"/>
    <w:rsid w:val="00687A99"/>
    <w:rsid w:val="00687CBC"/>
    <w:rsid w:val="006901BF"/>
    <w:rsid w:val="006905B1"/>
    <w:rsid w:val="006907DB"/>
    <w:rsid w:val="00690C7E"/>
    <w:rsid w:val="00690E94"/>
    <w:rsid w:val="00691E2A"/>
    <w:rsid w:val="00692375"/>
    <w:rsid w:val="00692561"/>
    <w:rsid w:val="006929CE"/>
    <w:rsid w:val="00692D00"/>
    <w:rsid w:val="00693146"/>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398"/>
    <w:rsid w:val="006A196A"/>
    <w:rsid w:val="006A20C9"/>
    <w:rsid w:val="006A216A"/>
    <w:rsid w:val="006A260E"/>
    <w:rsid w:val="006A2E81"/>
    <w:rsid w:val="006A2EEE"/>
    <w:rsid w:val="006A3194"/>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2DB"/>
    <w:rsid w:val="006B3459"/>
    <w:rsid w:val="006B34FE"/>
    <w:rsid w:val="006B35D1"/>
    <w:rsid w:val="006B39A2"/>
    <w:rsid w:val="006B3FD9"/>
    <w:rsid w:val="006B4BAD"/>
    <w:rsid w:val="006B5095"/>
    <w:rsid w:val="006B6977"/>
    <w:rsid w:val="006B69F1"/>
    <w:rsid w:val="006B6B8F"/>
    <w:rsid w:val="006B7287"/>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4D9"/>
    <w:rsid w:val="006C3527"/>
    <w:rsid w:val="006C3B93"/>
    <w:rsid w:val="006C3E1B"/>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528"/>
    <w:rsid w:val="006D5735"/>
    <w:rsid w:val="006D58D9"/>
    <w:rsid w:val="006D62E3"/>
    <w:rsid w:val="006D63B9"/>
    <w:rsid w:val="006D64FC"/>
    <w:rsid w:val="006D69B4"/>
    <w:rsid w:val="006D7981"/>
    <w:rsid w:val="006D7C55"/>
    <w:rsid w:val="006D7FA0"/>
    <w:rsid w:val="006D7FC3"/>
    <w:rsid w:val="006E059F"/>
    <w:rsid w:val="006E0BDC"/>
    <w:rsid w:val="006E13D1"/>
    <w:rsid w:val="006E22A7"/>
    <w:rsid w:val="006E2721"/>
    <w:rsid w:val="006E2981"/>
    <w:rsid w:val="006E2E3D"/>
    <w:rsid w:val="006E3851"/>
    <w:rsid w:val="006E3D74"/>
    <w:rsid w:val="006E52A1"/>
    <w:rsid w:val="006E542D"/>
    <w:rsid w:val="006E5D59"/>
    <w:rsid w:val="006E6A0C"/>
    <w:rsid w:val="006E6AB2"/>
    <w:rsid w:val="006E6BA3"/>
    <w:rsid w:val="006E6FFE"/>
    <w:rsid w:val="006E773F"/>
    <w:rsid w:val="006E7EE5"/>
    <w:rsid w:val="006F0213"/>
    <w:rsid w:val="006F0214"/>
    <w:rsid w:val="006F076B"/>
    <w:rsid w:val="006F114A"/>
    <w:rsid w:val="006F123E"/>
    <w:rsid w:val="006F12A9"/>
    <w:rsid w:val="006F132C"/>
    <w:rsid w:val="006F1AA6"/>
    <w:rsid w:val="006F1C2E"/>
    <w:rsid w:val="006F2208"/>
    <w:rsid w:val="006F2D22"/>
    <w:rsid w:val="006F310D"/>
    <w:rsid w:val="006F3589"/>
    <w:rsid w:val="006F3DA7"/>
    <w:rsid w:val="006F4254"/>
    <w:rsid w:val="006F4583"/>
    <w:rsid w:val="006F4B34"/>
    <w:rsid w:val="006F4C03"/>
    <w:rsid w:val="006F585E"/>
    <w:rsid w:val="006F5ACD"/>
    <w:rsid w:val="006F5B4E"/>
    <w:rsid w:val="006F5F6D"/>
    <w:rsid w:val="006F6077"/>
    <w:rsid w:val="006F61E0"/>
    <w:rsid w:val="006F63D1"/>
    <w:rsid w:val="006F6A53"/>
    <w:rsid w:val="006F6A79"/>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435"/>
    <w:rsid w:val="007106D4"/>
    <w:rsid w:val="00710BCC"/>
    <w:rsid w:val="00711275"/>
    <w:rsid w:val="00711888"/>
    <w:rsid w:val="00711E13"/>
    <w:rsid w:val="00712A7A"/>
    <w:rsid w:val="00712EDA"/>
    <w:rsid w:val="00713648"/>
    <w:rsid w:val="00713C42"/>
    <w:rsid w:val="0071430A"/>
    <w:rsid w:val="007143F8"/>
    <w:rsid w:val="007151E5"/>
    <w:rsid w:val="0071537F"/>
    <w:rsid w:val="00715AFF"/>
    <w:rsid w:val="00715FD6"/>
    <w:rsid w:val="00716143"/>
    <w:rsid w:val="007162D8"/>
    <w:rsid w:val="0071705B"/>
    <w:rsid w:val="00717DB8"/>
    <w:rsid w:val="00720213"/>
    <w:rsid w:val="007202E7"/>
    <w:rsid w:val="00720586"/>
    <w:rsid w:val="007206E9"/>
    <w:rsid w:val="00720ED1"/>
    <w:rsid w:val="0072256E"/>
    <w:rsid w:val="0072291C"/>
    <w:rsid w:val="00722DD1"/>
    <w:rsid w:val="0072313E"/>
    <w:rsid w:val="0072314A"/>
    <w:rsid w:val="0072337B"/>
    <w:rsid w:val="00723BD3"/>
    <w:rsid w:val="00723C15"/>
    <w:rsid w:val="007249DE"/>
    <w:rsid w:val="00724B19"/>
    <w:rsid w:val="00724FB4"/>
    <w:rsid w:val="00724FDB"/>
    <w:rsid w:val="00725709"/>
    <w:rsid w:val="0072631E"/>
    <w:rsid w:val="0072676B"/>
    <w:rsid w:val="007268FF"/>
    <w:rsid w:val="00726962"/>
    <w:rsid w:val="007279D2"/>
    <w:rsid w:val="00727F52"/>
    <w:rsid w:val="007309E7"/>
    <w:rsid w:val="00730C41"/>
    <w:rsid w:val="00731064"/>
    <w:rsid w:val="00731284"/>
    <w:rsid w:val="00731E2B"/>
    <w:rsid w:val="0073218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C8A"/>
    <w:rsid w:val="00737DB6"/>
    <w:rsid w:val="00737F39"/>
    <w:rsid w:val="007401FE"/>
    <w:rsid w:val="007405B2"/>
    <w:rsid w:val="0074067F"/>
    <w:rsid w:val="00740832"/>
    <w:rsid w:val="00740CC9"/>
    <w:rsid w:val="007412C6"/>
    <w:rsid w:val="00741797"/>
    <w:rsid w:val="007419F7"/>
    <w:rsid w:val="00742E40"/>
    <w:rsid w:val="00743028"/>
    <w:rsid w:val="007433FE"/>
    <w:rsid w:val="007455FD"/>
    <w:rsid w:val="00745F4B"/>
    <w:rsid w:val="00746086"/>
    <w:rsid w:val="007460F5"/>
    <w:rsid w:val="00746659"/>
    <w:rsid w:val="0074691A"/>
    <w:rsid w:val="00747022"/>
    <w:rsid w:val="007476EC"/>
    <w:rsid w:val="00747AC5"/>
    <w:rsid w:val="00747EEF"/>
    <w:rsid w:val="00750DA2"/>
    <w:rsid w:val="00751535"/>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6B9"/>
    <w:rsid w:val="00756832"/>
    <w:rsid w:val="00757052"/>
    <w:rsid w:val="007576B3"/>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5B58"/>
    <w:rsid w:val="0076638A"/>
    <w:rsid w:val="0076662D"/>
    <w:rsid w:val="007677ED"/>
    <w:rsid w:val="0076783D"/>
    <w:rsid w:val="00767AB7"/>
    <w:rsid w:val="0077003A"/>
    <w:rsid w:val="00770497"/>
    <w:rsid w:val="00771A3F"/>
    <w:rsid w:val="00771B64"/>
    <w:rsid w:val="00771FFA"/>
    <w:rsid w:val="007721F8"/>
    <w:rsid w:val="0077220D"/>
    <w:rsid w:val="0077237F"/>
    <w:rsid w:val="00772487"/>
    <w:rsid w:val="007725F9"/>
    <w:rsid w:val="007730C6"/>
    <w:rsid w:val="0077336E"/>
    <w:rsid w:val="007739FC"/>
    <w:rsid w:val="00773ABE"/>
    <w:rsid w:val="007746CD"/>
    <w:rsid w:val="0077548E"/>
    <w:rsid w:val="0077560B"/>
    <w:rsid w:val="007757FC"/>
    <w:rsid w:val="0077597C"/>
    <w:rsid w:val="00775AED"/>
    <w:rsid w:val="00776626"/>
    <w:rsid w:val="00776F0C"/>
    <w:rsid w:val="00777911"/>
    <w:rsid w:val="00777B09"/>
    <w:rsid w:val="007800EE"/>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9A6"/>
    <w:rsid w:val="00783B37"/>
    <w:rsid w:val="00783F8B"/>
    <w:rsid w:val="0078457B"/>
    <w:rsid w:val="00785420"/>
    <w:rsid w:val="007854F5"/>
    <w:rsid w:val="00785CA3"/>
    <w:rsid w:val="007860B7"/>
    <w:rsid w:val="007862BE"/>
    <w:rsid w:val="007865DE"/>
    <w:rsid w:val="00786B93"/>
    <w:rsid w:val="00787051"/>
    <w:rsid w:val="00787321"/>
    <w:rsid w:val="00787422"/>
    <w:rsid w:val="00787640"/>
    <w:rsid w:val="007876E4"/>
    <w:rsid w:val="00787EA1"/>
    <w:rsid w:val="007906C3"/>
    <w:rsid w:val="007908C2"/>
    <w:rsid w:val="007909D7"/>
    <w:rsid w:val="00790D74"/>
    <w:rsid w:val="00791278"/>
    <w:rsid w:val="0079129A"/>
    <w:rsid w:val="00791731"/>
    <w:rsid w:val="007917B8"/>
    <w:rsid w:val="0079196E"/>
    <w:rsid w:val="00792284"/>
    <w:rsid w:val="00792333"/>
    <w:rsid w:val="007923AE"/>
    <w:rsid w:val="0079253A"/>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A5D"/>
    <w:rsid w:val="007A2E87"/>
    <w:rsid w:val="007A3290"/>
    <w:rsid w:val="007A3A61"/>
    <w:rsid w:val="007A4162"/>
    <w:rsid w:val="007A425B"/>
    <w:rsid w:val="007A457B"/>
    <w:rsid w:val="007A47B7"/>
    <w:rsid w:val="007A48CE"/>
    <w:rsid w:val="007A563B"/>
    <w:rsid w:val="007A5990"/>
    <w:rsid w:val="007A59B4"/>
    <w:rsid w:val="007A5E92"/>
    <w:rsid w:val="007A5F9D"/>
    <w:rsid w:val="007A632F"/>
    <w:rsid w:val="007A6433"/>
    <w:rsid w:val="007A79C5"/>
    <w:rsid w:val="007A7C00"/>
    <w:rsid w:val="007A7CDC"/>
    <w:rsid w:val="007B0408"/>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3D84"/>
    <w:rsid w:val="007B4124"/>
    <w:rsid w:val="007B4434"/>
    <w:rsid w:val="007B4A5E"/>
    <w:rsid w:val="007B51AF"/>
    <w:rsid w:val="007B53A6"/>
    <w:rsid w:val="007B5B5A"/>
    <w:rsid w:val="007B6215"/>
    <w:rsid w:val="007B6C76"/>
    <w:rsid w:val="007B6DB6"/>
    <w:rsid w:val="007B6E10"/>
    <w:rsid w:val="007B7496"/>
    <w:rsid w:val="007B78D4"/>
    <w:rsid w:val="007B7B2A"/>
    <w:rsid w:val="007B7EDA"/>
    <w:rsid w:val="007C11E4"/>
    <w:rsid w:val="007C197B"/>
    <w:rsid w:val="007C1CE3"/>
    <w:rsid w:val="007C1FE3"/>
    <w:rsid w:val="007C268E"/>
    <w:rsid w:val="007C2739"/>
    <w:rsid w:val="007C2751"/>
    <w:rsid w:val="007C281B"/>
    <w:rsid w:val="007C289D"/>
    <w:rsid w:val="007C2ED0"/>
    <w:rsid w:val="007C3CF0"/>
    <w:rsid w:val="007C3FCB"/>
    <w:rsid w:val="007C430A"/>
    <w:rsid w:val="007C4632"/>
    <w:rsid w:val="007C48D1"/>
    <w:rsid w:val="007C494C"/>
    <w:rsid w:val="007C5270"/>
    <w:rsid w:val="007C5584"/>
    <w:rsid w:val="007C57A0"/>
    <w:rsid w:val="007C5DB6"/>
    <w:rsid w:val="007C60B4"/>
    <w:rsid w:val="007C6341"/>
    <w:rsid w:val="007C6D74"/>
    <w:rsid w:val="007C722C"/>
    <w:rsid w:val="007C7DF2"/>
    <w:rsid w:val="007D0002"/>
    <w:rsid w:val="007D06CB"/>
    <w:rsid w:val="007D07CA"/>
    <w:rsid w:val="007D091A"/>
    <w:rsid w:val="007D0C44"/>
    <w:rsid w:val="007D1FD9"/>
    <w:rsid w:val="007D212D"/>
    <w:rsid w:val="007D2D56"/>
    <w:rsid w:val="007D2DD0"/>
    <w:rsid w:val="007D3749"/>
    <w:rsid w:val="007D380A"/>
    <w:rsid w:val="007D3D5D"/>
    <w:rsid w:val="007D4357"/>
    <w:rsid w:val="007D4B40"/>
    <w:rsid w:val="007D526F"/>
    <w:rsid w:val="007D5B85"/>
    <w:rsid w:val="007D5D29"/>
    <w:rsid w:val="007D61DB"/>
    <w:rsid w:val="007D62C6"/>
    <w:rsid w:val="007D635B"/>
    <w:rsid w:val="007D6E2E"/>
    <w:rsid w:val="007D7428"/>
    <w:rsid w:val="007D75B9"/>
    <w:rsid w:val="007D765D"/>
    <w:rsid w:val="007D776E"/>
    <w:rsid w:val="007D7A91"/>
    <w:rsid w:val="007D7DB7"/>
    <w:rsid w:val="007E0435"/>
    <w:rsid w:val="007E0FA0"/>
    <w:rsid w:val="007E1881"/>
    <w:rsid w:val="007E1EBD"/>
    <w:rsid w:val="007E212C"/>
    <w:rsid w:val="007E2474"/>
    <w:rsid w:val="007E2976"/>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4DF"/>
    <w:rsid w:val="007F15EE"/>
    <w:rsid w:val="007F19F8"/>
    <w:rsid w:val="007F1D16"/>
    <w:rsid w:val="007F29F0"/>
    <w:rsid w:val="007F3EE5"/>
    <w:rsid w:val="007F40A5"/>
    <w:rsid w:val="007F493D"/>
    <w:rsid w:val="007F4B96"/>
    <w:rsid w:val="007F4D38"/>
    <w:rsid w:val="007F501C"/>
    <w:rsid w:val="007F512B"/>
    <w:rsid w:val="007F5CFE"/>
    <w:rsid w:val="007F6568"/>
    <w:rsid w:val="007F67E3"/>
    <w:rsid w:val="007F6D3E"/>
    <w:rsid w:val="007F714D"/>
    <w:rsid w:val="007F748E"/>
    <w:rsid w:val="007F75DC"/>
    <w:rsid w:val="007F76A3"/>
    <w:rsid w:val="00800648"/>
    <w:rsid w:val="00800662"/>
    <w:rsid w:val="008006AF"/>
    <w:rsid w:val="008012B9"/>
    <w:rsid w:val="0080150F"/>
    <w:rsid w:val="0080152E"/>
    <w:rsid w:val="0080153E"/>
    <w:rsid w:val="00801AF7"/>
    <w:rsid w:val="0080242F"/>
    <w:rsid w:val="00802D2A"/>
    <w:rsid w:val="0080310B"/>
    <w:rsid w:val="0080394A"/>
    <w:rsid w:val="00803A30"/>
    <w:rsid w:val="0080401B"/>
    <w:rsid w:val="00804D56"/>
    <w:rsid w:val="00804DEF"/>
    <w:rsid w:val="00804E1E"/>
    <w:rsid w:val="00804F2D"/>
    <w:rsid w:val="0080527E"/>
    <w:rsid w:val="00805924"/>
    <w:rsid w:val="00805994"/>
    <w:rsid w:val="008061FD"/>
    <w:rsid w:val="00806391"/>
    <w:rsid w:val="00806D01"/>
    <w:rsid w:val="0080716C"/>
    <w:rsid w:val="0080743E"/>
    <w:rsid w:val="008074C3"/>
    <w:rsid w:val="008076B8"/>
    <w:rsid w:val="00807A07"/>
    <w:rsid w:val="00807DBE"/>
    <w:rsid w:val="00810469"/>
    <w:rsid w:val="00810ECE"/>
    <w:rsid w:val="0081116E"/>
    <w:rsid w:val="008119BF"/>
    <w:rsid w:val="00811B36"/>
    <w:rsid w:val="00811CDF"/>
    <w:rsid w:val="00812113"/>
    <w:rsid w:val="0081331C"/>
    <w:rsid w:val="00813516"/>
    <w:rsid w:val="00813CDD"/>
    <w:rsid w:val="00814452"/>
    <w:rsid w:val="00815A1D"/>
    <w:rsid w:val="00815CBB"/>
    <w:rsid w:val="0081657A"/>
    <w:rsid w:val="00816A28"/>
    <w:rsid w:val="0081759D"/>
    <w:rsid w:val="008176C0"/>
    <w:rsid w:val="00817B04"/>
    <w:rsid w:val="00817F2D"/>
    <w:rsid w:val="00820163"/>
    <w:rsid w:val="0082069F"/>
    <w:rsid w:val="00820C03"/>
    <w:rsid w:val="00820CB1"/>
    <w:rsid w:val="00820D4A"/>
    <w:rsid w:val="00820DB9"/>
    <w:rsid w:val="00820E9F"/>
    <w:rsid w:val="00821120"/>
    <w:rsid w:val="00821698"/>
    <w:rsid w:val="0082186E"/>
    <w:rsid w:val="00822A5F"/>
    <w:rsid w:val="00822DD0"/>
    <w:rsid w:val="00822EF0"/>
    <w:rsid w:val="008230A4"/>
    <w:rsid w:val="00823412"/>
    <w:rsid w:val="008248A4"/>
    <w:rsid w:val="00824A16"/>
    <w:rsid w:val="00824B50"/>
    <w:rsid w:val="0082505B"/>
    <w:rsid w:val="0082595B"/>
    <w:rsid w:val="00825CBD"/>
    <w:rsid w:val="00826DD9"/>
    <w:rsid w:val="00827532"/>
    <w:rsid w:val="00827842"/>
    <w:rsid w:val="008278B6"/>
    <w:rsid w:val="0083011C"/>
    <w:rsid w:val="00830E79"/>
    <w:rsid w:val="00831647"/>
    <w:rsid w:val="0083170B"/>
    <w:rsid w:val="00832017"/>
    <w:rsid w:val="008320CD"/>
    <w:rsid w:val="00832328"/>
    <w:rsid w:val="008325BC"/>
    <w:rsid w:val="0083261C"/>
    <w:rsid w:val="00832E58"/>
    <w:rsid w:val="00832F58"/>
    <w:rsid w:val="00833866"/>
    <w:rsid w:val="00833884"/>
    <w:rsid w:val="00833B16"/>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C95"/>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1E8"/>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915"/>
    <w:rsid w:val="00856D7A"/>
    <w:rsid w:val="00857055"/>
    <w:rsid w:val="008574F3"/>
    <w:rsid w:val="008578D0"/>
    <w:rsid w:val="008578E9"/>
    <w:rsid w:val="00857991"/>
    <w:rsid w:val="008579DF"/>
    <w:rsid w:val="008602D0"/>
    <w:rsid w:val="00860479"/>
    <w:rsid w:val="00860D38"/>
    <w:rsid w:val="00860D93"/>
    <w:rsid w:val="008614F0"/>
    <w:rsid w:val="008620E7"/>
    <w:rsid w:val="008627F9"/>
    <w:rsid w:val="00862870"/>
    <w:rsid w:val="00862A5F"/>
    <w:rsid w:val="00862B53"/>
    <w:rsid w:val="00862C9D"/>
    <w:rsid w:val="00862D90"/>
    <w:rsid w:val="008630BD"/>
    <w:rsid w:val="008632B9"/>
    <w:rsid w:val="00863332"/>
    <w:rsid w:val="0086362F"/>
    <w:rsid w:val="00864D11"/>
    <w:rsid w:val="008657C9"/>
    <w:rsid w:val="00865F06"/>
    <w:rsid w:val="0086651B"/>
    <w:rsid w:val="008669CE"/>
    <w:rsid w:val="00866F53"/>
    <w:rsid w:val="00866FA0"/>
    <w:rsid w:val="0086724A"/>
    <w:rsid w:val="0086731A"/>
    <w:rsid w:val="00867BDE"/>
    <w:rsid w:val="00870126"/>
    <w:rsid w:val="00870172"/>
    <w:rsid w:val="008702AB"/>
    <w:rsid w:val="008702CD"/>
    <w:rsid w:val="00870460"/>
    <w:rsid w:val="008706DF"/>
    <w:rsid w:val="00870736"/>
    <w:rsid w:val="00870932"/>
    <w:rsid w:val="00870E7D"/>
    <w:rsid w:val="0087142A"/>
    <w:rsid w:val="008714D5"/>
    <w:rsid w:val="00871550"/>
    <w:rsid w:val="00871A5F"/>
    <w:rsid w:val="00872038"/>
    <w:rsid w:val="008725F4"/>
    <w:rsid w:val="00872B2D"/>
    <w:rsid w:val="00873020"/>
    <w:rsid w:val="008741C0"/>
    <w:rsid w:val="008742EF"/>
    <w:rsid w:val="008743F3"/>
    <w:rsid w:val="0087444A"/>
    <w:rsid w:val="00874907"/>
    <w:rsid w:val="00874A4F"/>
    <w:rsid w:val="00874C43"/>
    <w:rsid w:val="00875139"/>
    <w:rsid w:val="008752B9"/>
    <w:rsid w:val="00875410"/>
    <w:rsid w:val="008754C6"/>
    <w:rsid w:val="008765D0"/>
    <w:rsid w:val="00876671"/>
    <w:rsid w:val="008769E3"/>
    <w:rsid w:val="00876B40"/>
    <w:rsid w:val="00876CAD"/>
    <w:rsid w:val="00877B72"/>
    <w:rsid w:val="00880094"/>
    <w:rsid w:val="00880183"/>
    <w:rsid w:val="0088089A"/>
    <w:rsid w:val="00880B0D"/>
    <w:rsid w:val="00880F3F"/>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2EE"/>
    <w:rsid w:val="008868B1"/>
    <w:rsid w:val="008872E0"/>
    <w:rsid w:val="00887AFB"/>
    <w:rsid w:val="00887C46"/>
    <w:rsid w:val="00887F54"/>
    <w:rsid w:val="00887F9C"/>
    <w:rsid w:val="008908D5"/>
    <w:rsid w:val="00890B3D"/>
    <w:rsid w:val="00890CEA"/>
    <w:rsid w:val="008914ED"/>
    <w:rsid w:val="008919AE"/>
    <w:rsid w:val="008926FE"/>
    <w:rsid w:val="00892F08"/>
    <w:rsid w:val="0089365F"/>
    <w:rsid w:val="00894E26"/>
    <w:rsid w:val="00894FF0"/>
    <w:rsid w:val="0089558A"/>
    <w:rsid w:val="0089613D"/>
    <w:rsid w:val="00896902"/>
    <w:rsid w:val="0089691C"/>
    <w:rsid w:val="00896937"/>
    <w:rsid w:val="00896CB5"/>
    <w:rsid w:val="0089704B"/>
    <w:rsid w:val="008972E8"/>
    <w:rsid w:val="008976AC"/>
    <w:rsid w:val="008976FE"/>
    <w:rsid w:val="00897C5A"/>
    <w:rsid w:val="008A0709"/>
    <w:rsid w:val="008A1C39"/>
    <w:rsid w:val="008A1DB8"/>
    <w:rsid w:val="008A1DD7"/>
    <w:rsid w:val="008A2844"/>
    <w:rsid w:val="008A3180"/>
    <w:rsid w:val="008A338F"/>
    <w:rsid w:val="008A36E4"/>
    <w:rsid w:val="008A3F2A"/>
    <w:rsid w:val="008A4146"/>
    <w:rsid w:val="008A416F"/>
    <w:rsid w:val="008A44BF"/>
    <w:rsid w:val="008A4614"/>
    <w:rsid w:val="008A5008"/>
    <w:rsid w:val="008A5258"/>
    <w:rsid w:val="008A611E"/>
    <w:rsid w:val="008A66DC"/>
    <w:rsid w:val="008A6B94"/>
    <w:rsid w:val="008A6BFA"/>
    <w:rsid w:val="008A7340"/>
    <w:rsid w:val="008A7E77"/>
    <w:rsid w:val="008B016F"/>
    <w:rsid w:val="008B01A6"/>
    <w:rsid w:val="008B0564"/>
    <w:rsid w:val="008B0916"/>
    <w:rsid w:val="008B12D0"/>
    <w:rsid w:val="008B16C5"/>
    <w:rsid w:val="008B16F5"/>
    <w:rsid w:val="008B171F"/>
    <w:rsid w:val="008B2234"/>
    <w:rsid w:val="008B226A"/>
    <w:rsid w:val="008B264C"/>
    <w:rsid w:val="008B275C"/>
    <w:rsid w:val="008B29D8"/>
    <w:rsid w:val="008B2BF9"/>
    <w:rsid w:val="008B2E79"/>
    <w:rsid w:val="008B37A3"/>
    <w:rsid w:val="008B3AFF"/>
    <w:rsid w:val="008B3F64"/>
    <w:rsid w:val="008B3FB2"/>
    <w:rsid w:val="008B46F7"/>
    <w:rsid w:val="008B471A"/>
    <w:rsid w:val="008B4815"/>
    <w:rsid w:val="008B48CD"/>
    <w:rsid w:val="008B4EDE"/>
    <w:rsid w:val="008B5290"/>
    <w:rsid w:val="008B586D"/>
    <w:rsid w:val="008B5872"/>
    <w:rsid w:val="008B592C"/>
    <w:rsid w:val="008B5D17"/>
    <w:rsid w:val="008B69D6"/>
    <w:rsid w:val="008B6D07"/>
    <w:rsid w:val="008B6F55"/>
    <w:rsid w:val="008B76E5"/>
    <w:rsid w:val="008B77E6"/>
    <w:rsid w:val="008C0211"/>
    <w:rsid w:val="008C073E"/>
    <w:rsid w:val="008C0E7D"/>
    <w:rsid w:val="008C0FEE"/>
    <w:rsid w:val="008C1054"/>
    <w:rsid w:val="008C1AD6"/>
    <w:rsid w:val="008C1C32"/>
    <w:rsid w:val="008C1DC0"/>
    <w:rsid w:val="008C1FE3"/>
    <w:rsid w:val="008C248E"/>
    <w:rsid w:val="008C2658"/>
    <w:rsid w:val="008C2964"/>
    <w:rsid w:val="008C2C58"/>
    <w:rsid w:val="008C2F84"/>
    <w:rsid w:val="008C3733"/>
    <w:rsid w:val="008C375E"/>
    <w:rsid w:val="008C44F0"/>
    <w:rsid w:val="008C4874"/>
    <w:rsid w:val="008C4C4D"/>
    <w:rsid w:val="008C5161"/>
    <w:rsid w:val="008C586B"/>
    <w:rsid w:val="008C62A9"/>
    <w:rsid w:val="008C62C8"/>
    <w:rsid w:val="008C662D"/>
    <w:rsid w:val="008C6EF2"/>
    <w:rsid w:val="008C764F"/>
    <w:rsid w:val="008C77B5"/>
    <w:rsid w:val="008D0543"/>
    <w:rsid w:val="008D0A74"/>
    <w:rsid w:val="008D1470"/>
    <w:rsid w:val="008D1550"/>
    <w:rsid w:val="008D19E7"/>
    <w:rsid w:val="008D1EA2"/>
    <w:rsid w:val="008D2946"/>
    <w:rsid w:val="008D3434"/>
    <w:rsid w:val="008D3617"/>
    <w:rsid w:val="008D3738"/>
    <w:rsid w:val="008D3C06"/>
    <w:rsid w:val="008D402B"/>
    <w:rsid w:val="008D4596"/>
    <w:rsid w:val="008D51B2"/>
    <w:rsid w:val="008D6A5D"/>
    <w:rsid w:val="008D707B"/>
    <w:rsid w:val="008D70E3"/>
    <w:rsid w:val="008D7786"/>
    <w:rsid w:val="008D7BBA"/>
    <w:rsid w:val="008E06FE"/>
    <w:rsid w:val="008E0857"/>
    <w:rsid w:val="008E0F52"/>
    <w:rsid w:val="008E103B"/>
    <w:rsid w:val="008E11C9"/>
    <w:rsid w:val="008E13F3"/>
    <w:rsid w:val="008E1644"/>
    <w:rsid w:val="008E1A57"/>
    <w:rsid w:val="008E1D83"/>
    <w:rsid w:val="008E22D5"/>
    <w:rsid w:val="008E2A6F"/>
    <w:rsid w:val="008E33B5"/>
    <w:rsid w:val="008E357B"/>
    <w:rsid w:val="008E3834"/>
    <w:rsid w:val="008E39E6"/>
    <w:rsid w:val="008E3B2F"/>
    <w:rsid w:val="008E4269"/>
    <w:rsid w:val="008E440E"/>
    <w:rsid w:val="008E4461"/>
    <w:rsid w:val="008E4D92"/>
    <w:rsid w:val="008E5029"/>
    <w:rsid w:val="008E56AA"/>
    <w:rsid w:val="008E595F"/>
    <w:rsid w:val="008E5CE9"/>
    <w:rsid w:val="008E5F57"/>
    <w:rsid w:val="008E6395"/>
    <w:rsid w:val="008E647D"/>
    <w:rsid w:val="008E6812"/>
    <w:rsid w:val="008E68EE"/>
    <w:rsid w:val="008E75F0"/>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353"/>
    <w:rsid w:val="009007BB"/>
    <w:rsid w:val="00900BCD"/>
    <w:rsid w:val="0090140C"/>
    <w:rsid w:val="009018CA"/>
    <w:rsid w:val="00901C0D"/>
    <w:rsid w:val="00901C78"/>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455"/>
    <w:rsid w:val="00912522"/>
    <w:rsid w:val="009129DC"/>
    <w:rsid w:val="0091359F"/>
    <w:rsid w:val="009137C1"/>
    <w:rsid w:val="009139E7"/>
    <w:rsid w:val="00914189"/>
    <w:rsid w:val="0091466E"/>
    <w:rsid w:val="00915311"/>
    <w:rsid w:val="0091532D"/>
    <w:rsid w:val="00915531"/>
    <w:rsid w:val="00915849"/>
    <w:rsid w:val="009159A4"/>
    <w:rsid w:val="00915B81"/>
    <w:rsid w:val="00915E94"/>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6E19"/>
    <w:rsid w:val="0092704C"/>
    <w:rsid w:val="0092769F"/>
    <w:rsid w:val="009276B1"/>
    <w:rsid w:val="00927AD6"/>
    <w:rsid w:val="00927C14"/>
    <w:rsid w:val="00927E04"/>
    <w:rsid w:val="00930C42"/>
    <w:rsid w:val="0093112D"/>
    <w:rsid w:val="00931AC7"/>
    <w:rsid w:val="00931ACC"/>
    <w:rsid w:val="00931E6B"/>
    <w:rsid w:val="00931FC2"/>
    <w:rsid w:val="009325AE"/>
    <w:rsid w:val="0093373F"/>
    <w:rsid w:val="00935751"/>
    <w:rsid w:val="0093660A"/>
    <w:rsid w:val="00936767"/>
    <w:rsid w:val="00936BDC"/>
    <w:rsid w:val="00937883"/>
    <w:rsid w:val="00937AC7"/>
    <w:rsid w:val="00937EAA"/>
    <w:rsid w:val="009403E7"/>
    <w:rsid w:val="0094080F"/>
    <w:rsid w:val="009413A4"/>
    <w:rsid w:val="00941BEF"/>
    <w:rsid w:val="009424A0"/>
    <w:rsid w:val="009425F6"/>
    <w:rsid w:val="00942B97"/>
    <w:rsid w:val="00942C38"/>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47F51"/>
    <w:rsid w:val="00950727"/>
    <w:rsid w:val="009515CF"/>
    <w:rsid w:val="00951861"/>
    <w:rsid w:val="009519EE"/>
    <w:rsid w:val="00951DEE"/>
    <w:rsid w:val="00952C40"/>
    <w:rsid w:val="00952D5F"/>
    <w:rsid w:val="00952F25"/>
    <w:rsid w:val="0095320C"/>
    <w:rsid w:val="00953D27"/>
    <w:rsid w:val="009547CF"/>
    <w:rsid w:val="00954AE6"/>
    <w:rsid w:val="00954BA3"/>
    <w:rsid w:val="00954EF6"/>
    <w:rsid w:val="00955274"/>
    <w:rsid w:val="009557D7"/>
    <w:rsid w:val="009560F2"/>
    <w:rsid w:val="009562A9"/>
    <w:rsid w:val="009564FC"/>
    <w:rsid w:val="00956889"/>
    <w:rsid w:val="00956D9D"/>
    <w:rsid w:val="009573C9"/>
    <w:rsid w:val="00957AB6"/>
    <w:rsid w:val="00957CB1"/>
    <w:rsid w:val="00957F69"/>
    <w:rsid w:val="00960387"/>
    <w:rsid w:val="009605D7"/>
    <w:rsid w:val="00960A56"/>
    <w:rsid w:val="00961004"/>
    <w:rsid w:val="00961386"/>
    <w:rsid w:val="0096253F"/>
    <w:rsid w:val="00963A34"/>
    <w:rsid w:val="00963D24"/>
    <w:rsid w:val="00963DEB"/>
    <w:rsid w:val="0096480E"/>
    <w:rsid w:val="0096491C"/>
    <w:rsid w:val="00964C0B"/>
    <w:rsid w:val="009651BC"/>
    <w:rsid w:val="00965868"/>
    <w:rsid w:val="00965938"/>
    <w:rsid w:val="0096599D"/>
    <w:rsid w:val="009659F1"/>
    <w:rsid w:val="00965A73"/>
    <w:rsid w:val="00965D49"/>
    <w:rsid w:val="00966093"/>
    <w:rsid w:val="00966369"/>
    <w:rsid w:val="00966EEA"/>
    <w:rsid w:val="00966FE8"/>
    <w:rsid w:val="0096767F"/>
    <w:rsid w:val="0096799B"/>
    <w:rsid w:val="00967A1B"/>
    <w:rsid w:val="00967A2F"/>
    <w:rsid w:val="009705AA"/>
    <w:rsid w:val="009707F1"/>
    <w:rsid w:val="00970A9D"/>
    <w:rsid w:val="00970DD5"/>
    <w:rsid w:val="009715AB"/>
    <w:rsid w:val="009719A1"/>
    <w:rsid w:val="00971CD3"/>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D38"/>
    <w:rsid w:val="00974F09"/>
    <w:rsid w:val="009756ED"/>
    <w:rsid w:val="00975F1E"/>
    <w:rsid w:val="009769D6"/>
    <w:rsid w:val="00976F48"/>
    <w:rsid w:val="00977746"/>
    <w:rsid w:val="00977D4B"/>
    <w:rsid w:val="00977F6A"/>
    <w:rsid w:val="009803D4"/>
    <w:rsid w:val="00980501"/>
    <w:rsid w:val="0098092C"/>
    <w:rsid w:val="009819E6"/>
    <w:rsid w:val="00981B0B"/>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39DE"/>
    <w:rsid w:val="0099452A"/>
    <w:rsid w:val="00994B77"/>
    <w:rsid w:val="00994C47"/>
    <w:rsid w:val="00994CDD"/>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BC8"/>
    <w:rsid w:val="009A2E69"/>
    <w:rsid w:val="009A2EAE"/>
    <w:rsid w:val="009A31CB"/>
    <w:rsid w:val="009A31E9"/>
    <w:rsid w:val="009A33EF"/>
    <w:rsid w:val="009A33F0"/>
    <w:rsid w:val="009A3B0D"/>
    <w:rsid w:val="009A3CE1"/>
    <w:rsid w:val="009A439E"/>
    <w:rsid w:val="009A4980"/>
    <w:rsid w:val="009A4ACA"/>
    <w:rsid w:val="009A4CFE"/>
    <w:rsid w:val="009A4F32"/>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AA0"/>
    <w:rsid w:val="009B5C02"/>
    <w:rsid w:val="009B5F01"/>
    <w:rsid w:val="009B6538"/>
    <w:rsid w:val="009B7ABB"/>
    <w:rsid w:val="009C033A"/>
    <w:rsid w:val="009C1427"/>
    <w:rsid w:val="009C225E"/>
    <w:rsid w:val="009C2C91"/>
    <w:rsid w:val="009C2DD2"/>
    <w:rsid w:val="009C3DB4"/>
    <w:rsid w:val="009C3DC8"/>
    <w:rsid w:val="009C3FCB"/>
    <w:rsid w:val="009C4B78"/>
    <w:rsid w:val="009C4CF1"/>
    <w:rsid w:val="009C4DFA"/>
    <w:rsid w:val="009C4F64"/>
    <w:rsid w:val="009C51D5"/>
    <w:rsid w:val="009C5219"/>
    <w:rsid w:val="009C5F66"/>
    <w:rsid w:val="009C60ED"/>
    <w:rsid w:val="009C6335"/>
    <w:rsid w:val="009C6886"/>
    <w:rsid w:val="009C69B3"/>
    <w:rsid w:val="009C6F56"/>
    <w:rsid w:val="009C6F7B"/>
    <w:rsid w:val="009C73D2"/>
    <w:rsid w:val="009D0220"/>
    <w:rsid w:val="009D122C"/>
    <w:rsid w:val="009D1429"/>
    <w:rsid w:val="009D14D0"/>
    <w:rsid w:val="009D240A"/>
    <w:rsid w:val="009D241E"/>
    <w:rsid w:val="009D3018"/>
    <w:rsid w:val="009D3D55"/>
    <w:rsid w:val="009D444F"/>
    <w:rsid w:val="009D4A84"/>
    <w:rsid w:val="009D4B72"/>
    <w:rsid w:val="009D4EA4"/>
    <w:rsid w:val="009D53BE"/>
    <w:rsid w:val="009D56B6"/>
    <w:rsid w:val="009D698E"/>
    <w:rsid w:val="009E0C07"/>
    <w:rsid w:val="009E1C0E"/>
    <w:rsid w:val="009E1EB6"/>
    <w:rsid w:val="009E21F2"/>
    <w:rsid w:val="009E229D"/>
    <w:rsid w:val="009E23C5"/>
    <w:rsid w:val="009E2C4E"/>
    <w:rsid w:val="009E2DAA"/>
    <w:rsid w:val="009E2DC1"/>
    <w:rsid w:val="009E3660"/>
    <w:rsid w:val="009E3A62"/>
    <w:rsid w:val="009E3D55"/>
    <w:rsid w:val="009E40D3"/>
    <w:rsid w:val="009E41AB"/>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65C8"/>
    <w:rsid w:val="009E70D9"/>
    <w:rsid w:val="009E7638"/>
    <w:rsid w:val="009F01FE"/>
    <w:rsid w:val="009F0712"/>
    <w:rsid w:val="009F155C"/>
    <w:rsid w:val="009F1DF0"/>
    <w:rsid w:val="009F1E03"/>
    <w:rsid w:val="009F2519"/>
    <w:rsid w:val="009F2BD3"/>
    <w:rsid w:val="009F2BEB"/>
    <w:rsid w:val="009F2FE6"/>
    <w:rsid w:val="009F3421"/>
    <w:rsid w:val="009F36A4"/>
    <w:rsid w:val="009F377B"/>
    <w:rsid w:val="009F3ABE"/>
    <w:rsid w:val="009F3B7E"/>
    <w:rsid w:val="009F3C53"/>
    <w:rsid w:val="009F3EC1"/>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E14"/>
    <w:rsid w:val="00A040A7"/>
    <w:rsid w:val="00A04123"/>
    <w:rsid w:val="00A041BF"/>
    <w:rsid w:val="00A04873"/>
    <w:rsid w:val="00A04BB8"/>
    <w:rsid w:val="00A04CAD"/>
    <w:rsid w:val="00A04E9B"/>
    <w:rsid w:val="00A0528D"/>
    <w:rsid w:val="00A05F26"/>
    <w:rsid w:val="00A0608B"/>
    <w:rsid w:val="00A0611E"/>
    <w:rsid w:val="00A065AE"/>
    <w:rsid w:val="00A07187"/>
    <w:rsid w:val="00A071E5"/>
    <w:rsid w:val="00A07CB6"/>
    <w:rsid w:val="00A07F41"/>
    <w:rsid w:val="00A07FAB"/>
    <w:rsid w:val="00A10031"/>
    <w:rsid w:val="00A104FB"/>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6FC8"/>
    <w:rsid w:val="00A175BB"/>
    <w:rsid w:val="00A17911"/>
    <w:rsid w:val="00A20BFC"/>
    <w:rsid w:val="00A20DE4"/>
    <w:rsid w:val="00A2103E"/>
    <w:rsid w:val="00A21284"/>
    <w:rsid w:val="00A21556"/>
    <w:rsid w:val="00A217B0"/>
    <w:rsid w:val="00A21DA8"/>
    <w:rsid w:val="00A22A32"/>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DEA"/>
    <w:rsid w:val="00A31E7D"/>
    <w:rsid w:val="00A32796"/>
    <w:rsid w:val="00A32980"/>
    <w:rsid w:val="00A32D13"/>
    <w:rsid w:val="00A32E39"/>
    <w:rsid w:val="00A32ED5"/>
    <w:rsid w:val="00A3357C"/>
    <w:rsid w:val="00A3364A"/>
    <w:rsid w:val="00A3370D"/>
    <w:rsid w:val="00A33A7D"/>
    <w:rsid w:val="00A33F79"/>
    <w:rsid w:val="00A3428D"/>
    <w:rsid w:val="00A348E4"/>
    <w:rsid w:val="00A3493B"/>
    <w:rsid w:val="00A349E6"/>
    <w:rsid w:val="00A34AB0"/>
    <w:rsid w:val="00A34EE9"/>
    <w:rsid w:val="00A351DF"/>
    <w:rsid w:val="00A359A9"/>
    <w:rsid w:val="00A36541"/>
    <w:rsid w:val="00A370FB"/>
    <w:rsid w:val="00A40227"/>
    <w:rsid w:val="00A4054E"/>
    <w:rsid w:val="00A40E01"/>
    <w:rsid w:val="00A40E7A"/>
    <w:rsid w:val="00A41150"/>
    <w:rsid w:val="00A4171B"/>
    <w:rsid w:val="00A41E43"/>
    <w:rsid w:val="00A421EC"/>
    <w:rsid w:val="00A42739"/>
    <w:rsid w:val="00A42894"/>
    <w:rsid w:val="00A4307B"/>
    <w:rsid w:val="00A43361"/>
    <w:rsid w:val="00A439F1"/>
    <w:rsid w:val="00A43AF9"/>
    <w:rsid w:val="00A43F03"/>
    <w:rsid w:val="00A44170"/>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881"/>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B4"/>
    <w:rsid w:val="00A578CE"/>
    <w:rsid w:val="00A57F42"/>
    <w:rsid w:val="00A60A02"/>
    <w:rsid w:val="00A60EDB"/>
    <w:rsid w:val="00A610B8"/>
    <w:rsid w:val="00A612D1"/>
    <w:rsid w:val="00A6147B"/>
    <w:rsid w:val="00A61908"/>
    <w:rsid w:val="00A61DE3"/>
    <w:rsid w:val="00A61F71"/>
    <w:rsid w:val="00A61FB4"/>
    <w:rsid w:val="00A630DE"/>
    <w:rsid w:val="00A6316D"/>
    <w:rsid w:val="00A631BA"/>
    <w:rsid w:val="00A63519"/>
    <w:rsid w:val="00A63F0A"/>
    <w:rsid w:val="00A641E4"/>
    <w:rsid w:val="00A64459"/>
    <w:rsid w:val="00A6458B"/>
    <w:rsid w:val="00A64C66"/>
    <w:rsid w:val="00A64C70"/>
    <w:rsid w:val="00A655AE"/>
    <w:rsid w:val="00A6560B"/>
    <w:rsid w:val="00A65A8E"/>
    <w:rsid w:val="00A65ED0"/>
    <w:rsid w:val="00A6632C"/>
    <w:rsid w:val="00A6633E"/>
    <w:rsid w:val="00A66544"/>
    <w:rsid w:val="00A667EC"/>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5F10"/>
    <w:rsid w:val="00A76619"/>
    <w:rsid w:val="00A766A1"/>
    <w:rsid w:val="00A768B5"/>
    <w:rsid w:val="00A769DE"/>
    <w:rsid w:val="00A76A0B"/>
    <w:rsid w:val="00A76EBC"/>
    <w:rsid w:val="00A77B1B"/>
    <w:rsid w:val="00A8025E"/>
    <w:rsid w:val="00A804AB"/>
    <w:rsid w:val="00A812D3"/>
    <w:rsid w:val="00A81F18"/>
    <w:rsid w:val="00A8225A"/>
    <w:rsid w:val="00A8240F"/>
    <w:rsid w:val="00A8269E"/>
    <w:rsid w:val="00A82908"/>
    <w:rsid w:val="00A82B0B"/>
    <w:rsid w:val="00A830EA"/>
    <w:rsid w:val="00A83B05"/>
    <w:rsid w:val="00A84695"/>
    <w:rsid w:val="00A84B8E"/>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187"/>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52D"/>
    <w:rsid w:val="00AA4857"/>
    <w:rsid w:val="00AA48EE"/>
    <w:rsid w:val="00AA52DC"/>
    <w:rsid w:val="00AA5409"/>
    <w:rsid w:val="00AA5470"/>
    <w:rsid w:val="00AA57A4"/>
    <w:rsid w:val="00AA5E1B"/>
    <w:rsid w:val="00AA5E58"/>
    <w:rsid w:val="00AA62E7"/>
    <w:rsid w:val="00AA6550"/>
    <w:rsid w:val="00AA66C7"/>
    <w:rsid w:val="00AA68E6"/>
    <w:rsid w:val="00AA7819"/>
    <w:rsid w:val="00AA7FA4"/>
    <w:rsid w:val="00AB0514"/>
    <w:rsid w:val="00AB0E52"/>
    <w:rsid w:val="00AB1579"/>
    <w:rsid w:val="00AB179E"/>
    <w:rsid w:val="00AB1A65"/>
    <w:rsid w:val="00AB1AE2"/>
    <w:rsid w:val="00AB1BA7"/>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2F3"/>
    <w:rsid w:val="00AC147D"/>
    <w:rsid w:val="00AC1522"/>
    <w:rsid w:val="00AC17FE"/>
    <w:rsid w:val="00AC18C3"/>
    <w:rsid w:val="00AC1926"/>
    <w:rsid w:val="00AC201E"/>
    <w:rsid w:val="00AC22CB"/>
    <w:rsid w:val="00AC293F"/>
    <w:rsid w:val="00AC3555"/>
    <w:rsid w:val="00AC3A25"/>
    <w:rsid w:val="00AC3D16"/>
    <w:rsid w:val="00AC3FEB"/>
    <w:rsid w:val="00AC410B"/>
    <w:rsid w:val="00AC4685"/>
    <w:rsid w:val="00AC4BA1"/>
    <w:rsid w:val="00AC4BF4"/>
    <w:rsid w:val="00AC4C5E"/>
    <w:rsid w:val="00AC5561"/>
    <w:rsid w:val="00AC5D2E"/>
    <w:rsid w:val="00AC6587"/>
    <w:rsid w:val="00AC6650"/>
    <w:rsid w:val="00AC67AA"/>
    <w:rsid w:val="00AC6B13"/>
    <w:rsid w:val="00AC6C3E"/>
    <w:rsid w:val="00AC6F30"/>
    <w:rsid w:val="00AC7B15"/>
    <w:rsid w:val="00AC7B39"/>
    <w:rsid w:val="00AC7DED"/>
    <w:rsid w:val="00AD08DC"/>
    <w:rsid w:val="00AD11B0"/>
    <w:rsid w:val="00AD17AE"/>
    <w:rsid w:val="00AD1CE3"/>
    <w:rsid w:val="00AD1D0D"/>
    <w:rsid w:val="00AD1FE1"/>
    <w:rsid w:val="00AD2054"/>
    <w:rsid w:val="00AD27A7"/>
    <w:rsid w:val="00AD32C0"/>
    <w:rsid w:val="00AD3848"/>
    <w:rsid w:val="00AD3990"/>
    <w:rsid w:val="00AD3CAD"/>
    <w:rsid w:val="00AD413D"/>
    <w:rsid w:val="00AD473E"/>
    <w:rsid w:val="00AD494A"/>
    <w:rsid w:val="00AD5069"/>
    <w:rsid w:val="00AD54AB"/>
    <w:rsid w:val="00AD54B8"/>
    <w:rsid w:val="00AD599C"/>
    <w:rsid w:val="00AD5E36"/>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917"/>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2DEF"/>
    <w:rsid w:val="00AF2F8D"/>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9CA"/>
    <w:rsid w:val="00B00E4A"/>
    <w:rsid w:val="00B00EE7"/>
    <w:rsid w:val="00B02214"/>
    <w:rsid w:val="00B0254E"/>
    <w:rsid w:val="00B026C5"/>
    <w:rsid w:val="00B02D45"/>
    <w:rsid w:val="00B03534"/>
    <w:rsid w:val="00B037B6"/>
    <w:rsid w:val="00B03816"/>
    <w:rsid w:val="00B03A2D"/>
    <w:rsid w:val="00B03E49"/>
    <w:rsid w:val="00B04463"/>
    <w:rsid w:val="00B04566"/>
    <w:rsid w:val="00B04B60"/>
    <w:rsid w:val="00B04B9E"/>
    <w:rsid w:val="00B04EF7"/>
    <w:rsid w:val="00B0531C"/>
    <w:rsid w:val="00B059DE"/>
    <w:rsid w:val="00B05D08"/>
    <w:rsid w:val="00B078B4"/>
    <w:rsid w:val="00B106D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647"/>
    <w:rsid w:val="00B177FD"/>
    <w:rsid w:val="00B17EBD"/>
    <w:rsid w:val="00B206FB"/>
    <w:rsid w:val="00B20742"/>
    <w:rsid w:val="00B20A13"/>
    <w:rsid w:val="00B20E92"/>
    <w:rsid w:val="00B20EEC"/>
    <w:rsid w:val="00B2136C"/>
    <w:rsid w:val="00B215E5"/>
    <w:rsid w:val="00B2179F"/>
    <w:rsid w:val="00B21BDE"/>
    <w:rsid w:val="00B22304"/>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84C"/>
    <w:rsid w:val="00B31CBB"/>
    <w:rsid w:val="00B331DE"/>
    <w:rsid w:val="00B332DB"/>
    <w:rsid w:val="00B338C5"/>
    <w:rsid w:val="00B33DC1"/>
    <w:rsid w:val="00B34359"/>
    <w:rsid w:val="00B346BF"/>
    <w:rsid w:val="00B3470B"/>
    <w:rsid w:val="00B34B87"/>
    <w:rsid w:val="00B34D58"/>
    <w:rsid w:val="00B34DFF"/>
    <w:rsid w:val="00B34F74"/>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79A"/>
    <w:rsid w:val="00B44A37"/>
    <w:rsid w:val="00B45355"/>
    <w:rsid w:val="00B46055"/>
    <w:rsid w:val="00B46640"/>
    <w:rsid w:val="00B46916"/>
    <w:rsid w:val="00B47B7A"/>
    <w:rsid w:val="00B47BF8"/>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57FFE"/>
    <w:rsid w:val="00B601D3"/>
    <w:rsid w:val="00B60272"/>
    <w:rsid w:val="00B60800"/>
    <w:rsid w:val="00B6184C"/>
    <w:rsid w:val="00B62174"/>
    <w:rsid w:val="00B621F4"/>
    <w:rsid w:val="00B622B4"/>
    <w:rsid w:val="00B6266F"/>
    <w:rsid w:val="00B62F42"/>
    <w:rsid w:val="00B63002"/>
    <w:rsid w:val="00B63337"/>
    <w:rsid w:val="00B63CE0"/>
    <w:rsid w:val="00B6414C"/>
    <w:rsid w:val="00B645CE"/>
    <w:rsid w:val="00B64C14"/>
    <w:rsid w:val="00B64DDB"/>
    <w:rsid w:val="00B6508F"/>
    <w:rsid w:val="00B65209"/>
    <w:rsid w:val="00B6546F"/>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659"/>
    <w:rsid w:val="00B76E74"/>
    <w:rsid w:val="00B76F58"/>
    <w:rsid w:val="00B77258"/>
    <w:rsid w:val="00B772DA"/>
    <w:rsid w:val="00B77300"/>
    <w:rsid w:val="00B77419"/>
    <w:rsid w:val="00B7777D"/>
    <w:rsid w:val="00B77A0A"/>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3B5B"/>
    <w:rsid w:val="00B84437"/>
    <w:rsid w:val="00B84792"/>
    <w:rsid w:val="00B84B49"/>
    <w:rsid w:val="00B85401"/>
    <w:rsid w:val="00B85663"/>
    <w:rsid w:val="00B85BB9"/>
    <w:rsid w:val="00B863A5"/>
    <w:rsid w:val="00B868A9"/>
    <w:rsid w:val="00B870D1"/>
    <w:rsid w:val="00B87519"/>
    <w:rsid w:val="00B87BA3"/>
    <w:rsid w:val="00B90B10"/>
    <w:rsid w:val="00B90B53"/>
    <w:rsid w:val="00B91105"/>
    <w:rsid w:val="00B91C32"/>
    <w:rsid w:val="00B924F6"/>
    <w:rsid w:val="00B9253D"/>
    <w:rsid w:val="00B925C8"/>
    <w:rsid w:val="00B92668"/>
    <w:rsid w:val="00B92D5B"/>
    <w:rsid w:val="00B92D60"/>
    <w:rsid w:val="00B93008"/>
    <w:rsid w:val="00B9408A"/>
    <w:rsid w:val="00B94E0E"/>
    <w:rsid w:val="00B95226"/>
    <w:rsid w:val="00B952C1"/>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464"/>
    <w:rsid w:val="00BA185F"/>
    <w:rsid w:val="00BA1890"/>
    <w:rsid w:val="00BA28BA"/>
    <w:rsid w:val="00BA299A"/>
    <w:rsid w:val="00BA3510"/>
    <w:rsid w:val="00BA3926"/>
    <w:rsid w:val="00BA3B40"/>
    <w:rsid w:val="00BA47FE"/>
    <w:rsid w:val="00BA4A39"/>
    <w:rsid w:val="00BA4B13"/>
    <w:rsid w:val="00BA4DC5"/>
    <w:rsid w:val="00BA4F15"/>
    <w:rsid w:val="00BA5056"/>
    <w:rsid w:val="00BA589D"/>
    <w:rsid w:val="00BA5E71"/>
    <w:rsid w:val="00BA6568"/>
    <w:rsid w:val="00BA6CA5"/>
    <w:rsid w:val="00BA6D00"/>
    <w:rsid w:val="00BA7C92"/>
    <w:rsid w:val="00BA7D5C"/>
    <w:rsid w:val="00BB0929"/>
    <w:rsid w:val="00BB0A44"/>
    <w:rsid w:val="00BB0CF2"/>
    <w:rsid w:val="00BB0D59"/>
    <w:rsid w:val="00BB0ED4"/>
    <w:rsid w:val="00BB1ABA"/>
    <w:rsid w:val="00BB1BA2"/>
    <w:rsid w:val="00BB1CA2"/>
    <w:rsid w:val="00BB1FA5"/>
    <w:rsid w:val="00BB29EB"/>
    <w:rsid w:val="00BB2D58"/>
    <w:rsid w:val="00BB33C3"/>
    <w:rsid w:val="00BB3457"/>
    <w:rsid w:val="00BB362E"/>
    <w:rsid w:val="00BB38E7"/>
    <w:rsid w:val="00BB3BF8"/>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227"/>
    <w:rsid w:val="00BC0A46"/>
    <w:rsid w:val="00BC0D76"/>
    <w:rsid w:val="00BC0DF0"/>
    <w:rsid w:val="00BC0E25"/>
    <w:rsid w:val="00BC1266"/>
    <w:rsid w:val="00BC2050"/>
    <w:rsid w:val="00BC2E00"/>
    <w:rsid w:val="00BC358C"/>
    <w:rsid w:val="00BC3858"/>
    <w:rsid w:val="00BC3F8C"/>
    <w:rsid w:val="00BC45A6"/>
    <w:rsid w:val="00BC525A"/>
    <w:rsid w:val="00BC531B"/>
    <w:rsid w:val="00BC5387"/>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7DF"/>
    <w:rsid w:val="00BD1EF4"/>
    <w:rsid w:val="00BD333C"/>
    <w:rsid w:val="00BD337C"/>
    <w:rsid w:val="00BD3AE1"/>
    <w:rsid w:val="00BD3E27"/>
    <w:rsid w:val="00BD3EC0"/>
    <w:rsid w:val="00BD423F"/>
    <w:rsid w:val="00BD4A29"/>
    <w:rsid w:val="00BD4C57"/>
    <w:rsid w:val="00BD4FAC"/>
    <w:rsid w:val="00BD51DE"/>
    <w:rsid w:val="00BD56EA"/>
    <w:rsid w:val="00BD742A"/>
    <w:rsid w:val="00BD7C8B"/>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788"/>
    <w:rsid w:val="00BE5836"/>
    <w:rsid w:val="00BE58E6"/>
    <w:rsid w:val="00BE5907"/>
    <w:rsid w:val="00BE5E86"/>
    <w:rsid w:val="00BE5F83"/>
    <w:rsid w:val="00BE6227"/>
    <w:rsid w:val="00BE6A81"/>
    <w:rsid w:val="00BE729E"/>
    <w:rsid w:val="00BE79B1"/>
    <w:rsid w:val="00BF0162"/>
    <w:rsid w:val="00BF01C5"/>
    <w:rsid w:val="00BF0A54"/>
    <w:rsid w:val="00BF0C64"/>
    <w:rsid w:val="00BF0EA7"/>
    <w:rsid w:val="00BF10BC"/>
    <w:rsid w:val="00BF112B"/>
    <w:rsid w:val="00BF185A"/>
    <w:rsid w:val="00BF2017"/>
    <w:rsid w:val="00BF2139"/>
    <w:rsid w:val="00BF2497"/>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2FE"/>
    <w:rsid w:val="00C0196A"/>
    <w:rsid w:val="00C024FC"/>
    <w:rsid w:val="00C04508"/>
    <w:rsid w:val="00C0471E"/>
    <w:rsid w:val="00C04D33"/>
    <w:rsid w:val="00C054FB"/>
    <w:rsid w:val="00C0597A"/>
    <w:rsid w:val="00C05A60"/>
    <w:rsid w:val="00C05C26"/>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460"/>
    <w:rsid w:val="00C1675B"/>
    <w:rsid w:val="00C16C4F"/>
    <w:rsid w:val="00C16CA0"/>
    <w:rsid w:val="00C17931"/>
    <w:rsid w:val="00C17D5E"/>
    <w:rsid w:val="00C201DA"/>
    <w:rsid w:val="00C20531"/>
    <w:rsid w:val="00C20BD5"/>
    <w:rsid w:val="00C21652"/>
    <w:rsid w:val="00C223EF"/>
    <w:rsid w:val="00C2253B"/>
    <w:rsid w:val="00C2255D"/>
    <w:rsid w:val="00C22890"/>
    <w:rsid w:val="00C22B9D"/>
    <w:rsid w:val="00C22C74"/>
    <w:rsid w:val="00C23119"/>
    <w:rsid w:val="00C2311D"/>
    <w:rsid w:val="00C24CE4"/>
    <w:rsid w:val="00C2526E"/>
    <w:rsid w:val="00C25681"/>
    <w:rsid w:val="00C25F66"/>
    <w:rsid w:val="00C269C3"/>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4"/>
    <w:rsid w:val="00C44407"/>
    <w:rsid w:val="00C4448D"/>
    <w:rsid w:val="00C44846"/>
    <w:rsid w:val="00C44ED6"/>
    <w:rsid w:val="00C452CD"/>
    <w:rsid w:val="00C456D7"/>
    <w:rsid w:val="00C45A0C"/>
    <w:rsid w:val="00C45B2C"/>
    <w:rsid w:val="00C466F1"/>
    <w:rsid w:val="00C46D6A"/>
    <w:rsid w:val="00C46E01"/>
    <w:rsid w:val="00C47466"/>
    <w:rsid w:val="00C4780F"/>
    <w:rsid w:val="00C47944"/>
    <w:rsid w:val="00C47C3C"/>
    <w:rsid w:val="00C47E13"/>
    <w:rsid w:val="00C5011A"/>
    <w:rsid w:val="00C505D8"/>
    <w:rsid w:val="00C50634"/>
    <w:rsid w:val="00C507C9"/>
    <w:rsid w:val="00C50DF6"/>
    <w:rsid w:val="00C5117A"/>
    <w:rsid w:val="00C5140D"/>
    <w:rsid w:val="00C51760"/>
    <w:rsid w:val="00C51916"/>
    <w:rsid w:val="00C5236C"/>
    <w:rsid w:val="00C52410"/>
    <w:rsid w:val="00C525B3"/>
    <w:rsid w:val="00C52652"/>
    <w:rsid w:val="00C53372"/>
    <w:rsid w:val="00C541BE"/>
    <w:rsid w:val="00C5531A"/>
    <w:rsid w:val="00C55374"/>
    <w:rsid w:val="00C55384"/>
    <w:rsid w:val="00C55411"/>
    <w:rsid w:val="00C5590E"/>
    <w:rsid w:val="00C5652B"/>
    <w:rsid w:val="00C56FCC"/>
    <w:rsid w:val="00C57415"/>
    <w:rsid w:val="00C57751"/>
    <w:rsid w:val="00C57B3F"/>
    <w:rsid w:val="00C57EFE"/>
    <w:rsid w:val="00C6012A"/>
    <w:rsid w:val="00C60E3A"/>
    <w:rsid w:val="00C6184F"/>
    <w:rsid w:val="00C61B6C"/>
    <w:rsid w:val="00C6225A"/>
    <w:rsid w:val="00C6266E"/>
    <w:rsid w:val="00C62CA6"/>
    <w:rsid w:val="00C62CE5"/>
    <w:rsid w:val="00C63B22"/>
    <w:rsid w:val="00C64604"/>
    <w:rsid w:val="00C649D5"/>
    <w:rsid w:val="00C65369"/>
    <w:rsid w:val="00C6559B"/>
    <w:rsid w:val="00C657AE"/>
    <w:rsid w:val="00C65BD3"/>
    <w:rsid w:val="00C66225"/>
    <w:rsid w:val="00C66542"/>
    <w:rsid w:val="00C6716C"/>
    <w:rsid w:val="00C67276"/>
    <w:rsid w:val="00C67C02"/>
    <w:rsid w:val="00C67CA7"/>
    <w:rsid w:val="00C67F71"/>
    <w:rsid w:val="00C7068B"/>
    <w:rsid w:val="00C70759"/>
    <w:rsid w:val="00C715A0"/>
    <w:rsid w:val="00C716DC"/>
    <w:rsid w:val="00C71DB2"/>
    <w:rsid w:val="00C720F6"/>
    <w:rsid w:val="00C722CB"/>
    <w:rsid w:val="00C72969"/>
    <w:rsid w:val="00C729A1"/>
    <w:rsid w:val="00C72A1C"/>
    <w:rsid w:val="00C73517"/>
    <w:rsid w:val="00C739CF"/>
    <w:rsid w:val="00C74122"/>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05F"/>
    <w:rsid w:val="00C763C4"/>
    <w:rsid w:val="00C766C4"/>
    <w:rsid w:val="00C76A5B"/>
    <w:rsid w:val="00C76B33"/>
    <w:rsid w:val="00C76E20"/>
    <w:rsid w:val="00C801BE"/>
    <w:rsid w:val="00C8048E"/>
    <w:rsid w:val="00C818EB"/>
    <w:rsid w:val="00C81BA7"/>
    <w:rsid w:val="00C81DC6"/>
    <w:rsid w:val="00C821D9"/>
    <w:rsid w:val="00C826BB"/>
    <w:rsid w:val="00C82B81"/>
    <w:rsid w:val="00C82D6B"/>
    <w:rsid w:val="00C82FB8"/>
    <w:rsid w:val="00C831A6"/>
    <w:rsid w:val="00C833BE"/>
    <w:rsid w:val="00C8386A"/>
    <w:rsid w:val="00C83944"/>
    <w:rsid w:val="00C83964"/>
    <w:rsid w:val="00C83AC3"/>
    <w:rsid w:val="00C83AEE"/>
    <w:rsid w:val="00C83C62"/>
    <w:rsid w:val="00C8439A"/>
    <w:rsid w:val="00C84485"/>
    <w:rsid w:val="00C84C52"/>
    <w:rsid w:val="00C85354"/>
    <w:rsid w:val="00C861AC"/>
    <w:rsid w:val="00C86255"/>
    <w:rsid w:val="00C86C54"/>
    <w:rsid w:val="00C8712C"/>
    <w:rsid w:val="00C87AC4"/>
    <w:rsid w:val="00C905AA"/>
    <w:rsid w:val="00C90EE5"/>
    <w:rsid w:val="00C90FB0"/>
    <w:rsid w:val="00C91A44"/>
    <w:rsid w:val="00C92461"/>
    <w:rsid w:val="00C92603"/>
    <w:rsid w:val="00C929B5"/>
    <w:rsid w:val="00C92B57"/>
    <w:rsid w:val="00C92C7F"/>
    <w:rsid w:val="00C931EC"/>
    <w:rsid w:val="00C93273"/>
    <w:rsid w:val="00C93328"/>
    <w:rsid w:val="00C937E6"/>
    <w:rsid w:val="00C942D9"/>
    <w:rsid w:val="00C9477F"/>
    <w:rsid w:val="00C949CD"/>
    <w:rsid w:val="00C94AEE"/>
    <w:rsid w:val="00C94CE9"/>
    <w:rsid w:val="00C94F1E"/>
    <w:rsid w:val="00C9535B"/>
    <w:rsid w:val="00C95430"/>
    <w:rsid w:val="00C957DB"/>
    <w:rsid w:val="00C95A1F"/>
    <w:rsid w:val="00C95E11"/>
    <w:rsid w:val="00C962CB"/>
    <w:rsid w:val="00C96ED5"/>
    <w:rsid w:val="00C96EE9"/>
    <w:rsid w:val="00C96F6B"/>
    <w:rsid w:val="00C96F79"/>
    <w:rsid w:val="00C97A0B"/>
    <w:rsid w:val="00CA02E6"/>
    <w:rsid w:val="00CA0712"/>
    <w:rsid w:val="00CA0782"/>
    <w:rsid w:val="00CA09B3"/>
    <w:rsid w:val="00CA12C3"/>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53E"/>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7D2"/>
    <w:rsid w:val="00CB28C8"/>
    <w:rsid w:val="00CB2D5B"/>
    <w:rsid w:val="00CB2EBE"/>
    <w:rsid w:val="00CB3E34"/>
    <w:rsid w:val="00CB3FFC"/>
    <w:rsid w:val="00CB478D"/>
    <w:rsid w:val="00CB4A8A"/>
    <w:rsid w:val="00CB51F8"/>
    <w:rsid w:val="00CB5799"/>
    <w:rsid w:val="00CB5A1F"/>
    <w:rsid w:val="00CB5B70"/>
    <w:rsid w:val="00CB5C1B"/>
    <w:rsid w:val="00CB620B"/>
    <w:rsid w:val="00CB690B"/>
    <w:rsid w:val="00CB6E3B"/>
    <w:rsid w:val="00CB6F5D"/>
    <w:rsid w:val="00CB70F6"/>
    <w:rsid w:val="00CB74BD"/>
    <w:rsid w:val="00CC06DF"/>
    <w:rsid w:val="00CC0C29"/>
    <w:rsid w:val="00CC0D2F"/>
    <w:rsid w:val="00CC0E6B"/>
    <w:rsid w:val="00CC17D6"/>
    <w:rsid w:val="00CC1914"/>
    <w:rsid w:val="00CC22B0"/>
    <w:rsid w:val="00CC23E5"/>
    <w:rsid w:val="00CC26F8"/>
    <w:rsid w:val="00CC2712"/>
    <w:rsid w:val="00CC279F"/>
    <w:rsid w:val="00CC2B37"/>
    <w:rsid w:val="00CC314E"/>
    <w:rsid w:val="00CC32BE"/>
    <w:rsid w:val="00CC3315"/>
    <w:rsid w:val="00CC3605"/>
    <w:rsid w:val="00CC3D74"/>
    <w:rsid w:val="00CC3DE4"/>
    <w:rsid w:val="00CC3E3B"/>
    <w:rsid w:val="00CC3F68"/>
    <w:rsid w:val="00CC4716"/>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2C6"/>
    <w:rsid w:val="00CD461B"/>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1CC9"/>
    <w:rsid w:val="00CE2622"/>
    <w:rsid w:val="00CE358B"/>
    <w:rsid w:val="00CE3BD8"/>
    <w:rsid w:val="00CE3BEA"/>
    <w:rsid w:val="00CE3EAB"/>
    <w:rsid w:val="00CE4235"/>
    <w:rsid w:val="00CE4245"/>
    <w:rsid w:val="00CE4482"/>
    <w:rsid w:val="00CE4BB5"/>
    <w:rsid w:val="00CE50A2"/>
    <w:rsid w:val="00CE50FD"/>
    <w:rsid w:val="00CE5196"/>
    <w:rsid w:val="00CE548E"/>
    <w:rsid w:val="00CE5686"/>
    <w:rsid w:val="00CE5975"/>
    <w:rsid w:val="00CE5DCA"/>
    <w:rsid w:val="00CE5E28"/>
    <w:rsid w:val="00CE62FD"/>
    <w:rsid w:val="00CE64C9"/>
    <w:rsid w:val="00CE6611"/>
    <w:rsid w:val="00CE6730"/>
    <w:rsid w:val="00CE73DE"/>
    <w:rsid w:val="00CE752A"/>
    <w:rsid w:val="00CE7595"/>
    <w:rsid w:val="00CE789E"/>
    <w:rsid w:val="00CE78E1"/>
    <w:rsid w:val="00CE79D2"/>
    <w:rsid w:val="00CE7B6C"/>
    <w:rsid w:val="00CF0807"/>
    <w:rsid w:val="00CF0B9A"/>
    <w:rsid w:val="00CF0BEE"/>
    <w:rsid w:val="00CF1099"/>
    <w:rsid w:val="00CF1211"/>
    <w:rsid w:val="00CF15D6"/>
    <w:rsid w:val="00CF1701"/>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056"/>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BAB"/>
    <w:rsid w:val="00D05DF8"/>
    <w:rsid w:val="00D05E4F"/>
    <w:rsid w:val="00D0609D"/>
    <w:rsid w:val="00D064E8"/>
    <w:rsid w:val="00D06708"/>
    <w:rsid w:val="00D06AE8"/>
    <w:rsid w:val="00D0747A"/>
    <w:rsid w:val="00D07729"/>
    <w:rsid w:val="00D07863"/>
    <w:rsid w:val="00D07CAE"/>
    <w:rsid w:val="00D07F0C"/>
    <w:rsid w:val="00D07F38"/>
    <w:rsid w:val="00D10390"/>
    <w:rsid w:val="00D10523"/>
    <w:rsid w:val="00D109D9"/>
    <w:rsid w:val="00D10A88"/>
    <w:rsid w:val="00D11414"/>
    <w:rsid w:val="00D11485"/>
    <w:rsid w:val="00D118DB"/>
    <w:rsid w:val="00D12359"/>
    <w:rsid w:val="00D12600"/>
    <w:rsid w:val="00D12910"/>
    <w:rsid w:val="00D12F6F"/>
    <w:rsid w:val="00D13049"/>
    <w:rsid w:val="00D13384"/>
    <w:rsid w:val="00D1404E"/>
    <w:rsid w:val="00D14224"/>
    <w:rsid w:val="00D1455A"/>
    <w:rsid w:val="00D14DB6"/>
    <w:rsid w:val="00D14E8C"/>
    <w:rsid w:val="00D14EFE"/>
    <w:rsid w:val="00D1582B"/>
    <w:rsid w:val="00D15A9C"/>
    <w:rsid w:val="00D15C2E"/>
    <w:rsid w:val="00D173F5"/>
    <w:rsid w:val="00D17426"/>
    <w:rsid w:val="00D17F4E"/>
    <w:rsid w:val="00D2024A"/>
    <w:rsid w:val="00D20298"/>
    <w:rsid w:val="00D2079F"/>
    <w:rsid w:val="00D20962"/>
    <w:rsid w:val="00D216A7"/>
    <w:rsid w:val="00D21944"/>
    <w:rsid w:val="00D21F99"/>
    <w:rsid w:val="00D22435"/>
    <w:rsid w:val="00D2251A"/>
    <w:rsid w:val="00D22FBD"/>
    <w:rsid w:val="00D23A5E"/>
    <w:rsid w:val="00D242AE"/>
    <w:rsid w:val="00D24391"/>
    <w:rsid w:val="00D243D0"/>
    <w:rsid w:val="00D2476A"/>
    <w:rsid w:val="00D24EFF"/>
    <w:rsid w:val="00D250DC"/>
    <w:rsid w:val="00D25A33"/>
    <w:rsid w:val="00D25A9A"/>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501"/>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935"/>
    <w:rsid w:val="00D40AEE"/>
    <w:rsid w:val="00D41ADD"/>
    <w:rsid w:val="00D42585"/>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A95"/>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41BA"/>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0D4E"/>
    <w:rsid w:val="00D710F8"/>
    <w:rsid w:val="00D7181F"/>
    <w:rsid w:val="00D719C9"/>
    <w:rsid w:val="00D72111"/>
    <w:rsid w:val="00D727C7"/>
    <w:rsid w:val="00D72B1D"/>
    <w:rsid w:val="00D72D63"/>
    <w:rsid w:val="00D7334A"/>
    <w:rsid w:val="00D734D1"/>
    <w:rsid w:val="00D7367B"/>
    <w:rsid w:val="00D74499"/>
    <w:rsid w:val="00D745B1"/>
    <w:rsid w:val="00D74C1B"/>
    <w:rsid w:val="00D74C4A"/>
    <w:rsid w:val="00D750A1"/>
    <w:rsid w:val="00D752A3"/>
    <w:rsid w:val="00D75B47"/>
    <w:rsid w:val="00D76220"/>
    <w:rsid w:val="00D764D3"/>
    <w:rsid w:val="00D767A0"/>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42"/>
    <w:rsid w:val="00D843BE"/>
    <w:rsid w:val="00D84A7D"/>
    <w:rsid w:val="00D8530C"/>
    <w:rsid w:val="00D85720"/>
    <w:rsid w:val="00D85866"/>
    <w:rsid w:val="00D85B4F"/>
    <w:rsid w:val="00D85C0E"/>
    <w:rsid w:val="00D8651B"/>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983"/>
    <w:rsid w:val="00D92DA6"/>
    <w:rsid w:val="00D9344A"/>
    <w:rsid w:val="00D935E4"/>
    <w:rsid w:val="00D93DA0"/>
    <w:rsid w:val="00D9415C"/>
    <w:rsid w:val="00D94303"/>
    <w:rsid w:val="00D94F4C"/>
    <w:rsid w:val="00D95434"/>
    <w:rsid w:val="00D9557D"/>
    <w:rsid w:val="00D9568C"/>
    <w:rsid w:val="00D95889"/>
    <w:rsid w:val="00D95AC1"/>
    <w:rsid w:val="00D95CCB"/>
    <w:rsid w:val="00D95F3E"/>
    <w:rsid w:val="00D95FE1"/>
    <w:rsid w:val="00D96075"/>
    <w:rsid w:val="00D966C9"/>
    <w:rsid w:val="00D96D5C"/>
    <w:rsid w:val="00D96F0B"/>
    <w:rsid w:val="00D97152"/>
    <w:rsid w:val="00D9725C"/>
    <w:rsid w:val="00D975EB"/>
    <w:rsid w:val="00D97EE0"/>
    <w:rsid w:val="00DA0591"/>
    <w:rsid w:val="00DA0E18"/>
    <w:rsid w:val="00DA1378"/>
    <w:rsid w:val="00DA1850"/>
    <w:rsid w:val="00DA1DAF"/>
    <w:rsid w:val="00DA1F25"/>
    <w:rsid w:val="00DA2642"/>
    <w:rsid w:val="00DA360D"/>
    <w:rsid w:val="00DA3695"/>
    <w:rsid w:val="00DA4025"/>
    <w:rsid w:val="00DA44F0"/>
    <w:rsid w:val="00DA4D0A"/>
    <w:rsid w:val="00DA50B6"/>
    <w:rsid w:val="00DA510F"/>
    <w:rsid w:val="00DA5323"/>
    <w:rsid w:val="00DA5649"/>
    <w:rsid w:val="00DA61C4"/>
    <w:rsid w:val="00DA6405"/>
    <w:rsid w:val="00DA64A1"/>
    <w:rsid w:val="00DA6FA3"/>
    <w:rsid w:val="00DA71E3"/>
    <w:rsid w:val="00DA748F"/>
    <w:rsid w:val="00DA75E5"/>
    <w:rsid w:val="00DA79AE"/>
    <w:rsid w:val="00DA7B45"/>
    <w:rsid w:val="00DB0363"/>
    <w:rsid w:val="00DB08C6"/>
    <w:rsid w:val="00DB09E8"/>
    <w:rsid w:val="00DB12FB"/>
    <w:rsid w:val="00DB1971"/>
    <w:rsid w:val="00DB1D8E"/>
    <w:rsid w:val="00DB268C"/>
    <w:rsid w:val="00DB2CFB"/>
    <w:rsid w:val="00DB301E"/>
    <w:rsid w:val="00DB335A"/>
    <w:rsid w:val="00DB351A"/>
    <w:rsid w:val="00DB3638"/>
    <w:rsid w:val="00DB39F0"/>
    <w:rsid w:val="00DB3A47"/>
    <w:rsid w:val="00DB3D92"/>
    <w:rsid w:val="00DB43D5"/>
    <w:rsid w:val="00DB449C"/>
    <w:rsid w:val="00DB4513"/>
    <w:rsid w:val="00DB4547"/>
    <w:rsid w:val="00DB47E8"/>
    <w:rsid w:val="00DB4AFC"/>
    <w:rsid w:val="00DB4B88"/>
    <w:rsid w:val="00DB5DBA"/>
    <w:rsid w:val="00DB5E6E"/>
    <w:rsid w:val="00DB5ECC"/>
    <w:rsid w:val="00DB6D3F"/>
    <w:rsid w:val="00DB6ED3"/>
    <w:rsid w:val="00DB72AF"/>
    <w:rsid w:val="00DB7730"/>
    <w:rsid w:val="00DB78CA"/>
    <w:rsid w:val="00DC0A03"/>
    <w:rsid w:val="00DC0CBA"/>
    <w:rsid w:val="00DC0F03"/>
    <w:rsid w:val="00DC10D0"/>
    <w:rsid w:val="00DC1240"/>
    <w:rsid w:val="00DC1A8A"/>
    <w:rsid w:val="00DC1DB7"/>
    <w:rsid w:val="00DC20CE"/>
    <w:rsid w:val="00DC20E3"/>
    <w:rsid w:val="00DC222C"/>
    <w:rsid w:val="00DC248C"/>
    <w:rsid w:val="00DC2C6F"/>
    <w:rsid w:val="00DC2F8C"/>
    <w:rsid w:val="00DC38E0"/>
    <w:rsid w:val="00DC3A03"/>
    <w:rsid w:val="00DC49AC"/>
    <w:rsid w:val="00DC4E5E"/>
    <w:rsid w:val="00DC5434"/>
    <w:rsid w:val="00DC5EC2"/>
    <w:rsid w:val="00DC6105"/>
    <w:rsid w:val="00DC61F5"/>
    <w:rsid w:val="00DC63D3"/>
    <w:rsid w:val="00DC63D7"/>
    <w:rsid w:val="00DC6772"/>
    <w:rsid w:val="00DC6AFB"/>
    <w:rsid w:val="00DC6DF0"/>
    <w:rsid w:val="00DC70C2"/>
    <w:rsid w:val="00DC7B54"/>
    <w:rsid w:val="00DC7C91"/>
    <w:rsid w:val="00DC7D84"/>
    <w:rsid w:val="00DC7EA9"/>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0E4"/>
    <w:rsid w:val="00DD55E0"/>
    <w:rsid w:val="00DD5A52"/>
    <w:rsid w:val="00DD5BF1"/>
    <w:rsid w:val="00DD5C1E"/>
    <w:rsid w:val="00DD5FAA"/>
    <w:rsid w:val="00DD603D"/>
    <w:rsid w:val="00DD6A27"/>
    <w:rsid w:val="00DD6AC0"/>
    <w:rsid w:val="00DD70BC"/>
    <w:rsid w:val="00DD7E89"/>
    <w:rsid w:val="00DE020A"/>
    <w:rsid w:val="00DE0806"/>
    <w:rsid w:val="00DE0D05"/>
    <w:rsid w:val="00DE13B0"/>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A01"/>
    <w:rsid w:val="00E04B43"/>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3E"/>
    <w:rsid w:val="00E17BC3"/>
    <w:rsid w:val="00E200D3"/>
    <w:rsid w:val="00E2083E"/>
    <w:rsid w:val="00E211F0"/>
    <w:rsid w:val="00E212E9"/>
    <w:rsid w:val="00E21526"/>
    <w:rsid w:val="00E21B33"/>
    <w:rsid w:val="00E240A4"/>
    <w:rsid w:val="00E24280"/>
    <w:rsid w:val="00E24656"/>
    <w:rsid w:val="00E248E8"/>
    <w:rsid w:val="00E251EC"/>
    <w:rsid w:val="00E257A7"/>
    <w:rsid w:val="00E258BF"/>
    <w:rsid w:val="00E26244"/>
    <w:rsid w:val="00E269C3"/>
    <w:rsid w:val="00E26BC4"/>
    <w:rsid w:val="00E26DB9"/>
    <w:rsid w:val="00E27222"/>
    <w:rsid w:val="00E272EF"/>
    <w:rsid w:val="00E27C7A"/>
    <w:rsid w:val="00E27E57"/>
    <w:rsid w:val="00E27FC2"/>
    <w:rsid w:val="00E2A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4B3"/>
    <w:rsid w:val="00E35875"/>
    <w:rsid w:val="00E359F4"/>
    <w:rsid w:val="00E35C04"/>
    <w:rsid w:val="00E36207"/>
    <w:rsid w:val="00E3622E"/>
    <w:rsid w:val="00E36798"/>
    <w:rsid w:val="00E36846"/>
    <w:rsid w:val="00E36BAC"/>
    <w:rsid w:val="00E36DD8"/>
    <w:rsid w:val="00E36E7C"/>
    <w:rsid w:val="00E3712F"/>
    <w:rsid w:val="00E37E19"/>
    <w:rsid w:val="00E40057"/>
    <w:rsid w:val="00E400A4"/>
    <w:rsid w:val="00E40109"/>
    <w:rsid w:val="00E40220"/>
    <w:rsid w:val="00E40479"/>
    <w:rsid w:val="00E404B5"/>
    <w:rsid w:val="00E4060A"/>
    <w:rsid w:val="00E40D62"/>
    <w:rsid w:val="00E41083"/>
    <w:rsid w:val="00E4112D"/>
    <w:rsid w:val="00E41385"/>
    <w:rsid w:val="00E41430"/>
    <w:rsid w:val="00E42E87"/>
    <w:rsid w:val="00E439DA"/>
    <w:rsid w:val="00E43B5F"/>
    <w:rsid w:val="00E43F8E"/>
    <w:rsid w:val="00E44305"/>
    <w:rsid w:val="00E445CB"/>
    <w:rsid w:val="00E44D5C"/>
    <w:rsid w:val="00E45898"/>
    <w:rsid w:val="00E45DAB"/>
    <w:rsid w:val="00E45FB6"/>
    <w:rsid w:val="00E46037"/>
    <w:rsid w:val="00E464DA"/>
    <w:rsid w:val="00E4675F"/>
    <w:rsid w:val="00E4680C"/>
    <w:rsid w:val="00E469BD"/>
    <w:rsid w:val="00E469DD"/>
    <w:rsid w:val="00E469EF"/>
    <w:rsid w:val="00E470E4"/>
    <w:rsid w:val="00E47226"/>
    <w:rsid w:val="00E5019B"/>
    <w:rsid w:val="00E5039C"/>
    <w:rsid w:val="00E506A0"/>
    <w:rsid w:val="00E50CEB"/>
    <w:rsid w:val="00E51205"/>
    <w:rsid w:val="00E51AFB"/>
    <w:rsid w:val="00E51C3A"/>
    <w:rsid w:val="00E51CE8"/>
    <w:rsid w:val="00E51E73"/>
    <w:rsid w:val="00E51F46"/>
    <w:rsid w:val="00E52365"/>
    <w:rsid w:val="00E524D6"/>
    <w:rsid w:val="00E52713"/>
    <w:rsid w:val="00E52EC8"/>
    <w:rsid w:val="00E52EF0"/>
    <w:rsid w:val="00E52F81"/>
    <w:rsid w:val="00E53D4F"/>
    <w:rsid w:val="00E54408"/>
    <w:rsid w:val="00E546AD"/>
    <w:rsid w:val="00E54D5E"/>
    <w:rsid w:val="00E54DD9"/>
    <w:rsid w:val="00E54FD9"/>
    <w:rsid w:val="00E55AD2"/>
    <w:rsid w:val="00E55C65"/>
    <w:rsid w:val="00E55F55"/>
    <w:rsid w:val="00E57BAF"/>
    <w:rsid w:val="00E60E21"/>
    <w:rsid w:val="00E62033"/>
    <w:rsid w:val="00E62108"/>
    <w:rsid w:val="00E62369"/>
    <w:rsid w:val="00E626CB"/>
    <w:rsid w:val="00E630D7"/>
    <w:rsid w:val="00E6354F"/>
    <w:rsid w:val="00E63979"/>
    <w:rsid w:val="00E640CC"/>
    <w:rsid w:val="00E64B9F"/>
    <w:rsid w:val="00E64E26"/>
    <w:rsid w:val="00E65011"/>
    <w:rsid w:val="00E65B52"/>
    <w:rsid w:val="00E66098"/>
    <w:rsid w:val="00E664B1"/>
    <w:rsid w:val="00E6686F"/>
    <w:rsid w:val="00E671DD"/>
    <w:rsid w:val="00E674AE"/>
    <w:rsid w:val="00E674C4"/>
    <w:rsid w:val="00E675D3"/>
    <w:rsid w:val="00E67BBD"/>
    <w:rsid w:val="00E67C1A"/>
    <w:rsid w:val="00E7166B"/>
    <w:rsid w:val="00E71E56"/>
    <w:rsid w:val="00E723A7"/>
    <w:rsid w:val="00E73032"/>
    <w:rsid w:val="00E7338E"/>
    <w:rsid w:val="00E73DF5"/>
    <w:rsid w:val="00E73EAD"/>
    <w:rsid w:val="00E74212"/>
    <w:rsid w:val="00E744E6"/>
    <w:rsid w:val="00E748A8"/>
    <w:rsid w:val="00E74955"/>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0CFC"/>
    <w:rsid w:val="00E91065"/>
    <w:rsid w:val="00E9189C"/>
    <w:rsid w:val="00E91916"/>
    <w:rsid w:val="00E91B8A"/>
    <w:rsid w:val="00E91C1D"/>
    <w:rsid w:val="00E925A5"/>
    <w:rsid w:val="00E925D3"/>
    <w:rsid w:val="00E92C11"/>
    <w:rsid w:val="00E92C32"/>
    <w:rsid w:val="00E93047"/>
    <w:rsid w:val="00E93579"/>
    <w:rsid w:val="00E93A02"/>
    <w:rsid w:val="00E93A9A"/>
    <w:rsid w:val="00E93B1A"/>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138"/>
    <w:rsid w:val="00EB3773"/>
    <w:rsid w:val="00EB3D4B"/>
    <w:rsid w:val="00EB3F39"/>
    <w:rsid w:val="00EB4EAC"/>
    <w:rsid w:val="00EB584A"/>
    <w:rsid w:val="00EB5AE2"/>
    <w:rsid w:val="00EB6399"/>
    <w:rsid w:val="00EB6AC8"/>
    <w:rsid w:val="00EB6DC0"/>
    <w:rsid w:val="00EB7155"/>
    <w:rsid w:val="00EB728A"/>
    <w:rsid w:val="00EB72D1"/>
    <w:rsid w:val="00EB763C"/>
    <w:rsid w:val="00EB79D0"/>
    <w:rsid w:val="00EB7A79"/>
    <w:rsid w:val="00EB7D53"/>
    <w:rsid w:val="00EC01B3"/>
    <w:rsid w:val="00EC07A4"/>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046"/>
    <w:rsid w:val="00ED0464"/>
    <w:rsid w:val="00ED058D"/>
    <w:rsid w:val="00ED0D96"/>
    <w:rsid w:val="00ED104D"/>
    <w:rsid w:val="00ED10F5"/>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50"/>
    <w:rsid w:val="00ED52EE"/>
    <w:rsid w:val="00ED598F"/>
    <w:rsid w:val="00ED6D24"/>
    <w:rsid w:val="00ED70B4"/>
    <w:rsid w:val="00ED7276"/>
    <w:rsid w:val="00ED75FA"/>
    <w:rsid w:val="00EE0224"/>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17"/>
    <w:rsid w:val="00EF0631"/>
    <w:rsid w:val="00EF0930"/>
    <w:rsid w:val="00EF0B73"/>
    <w:rsid w:val="00EF0BCA"/>
    <w:rsid w:val="00EF154D"/>
    <w:rsid w:val="00EF1680"/>
    <w:rsid w:val="00EF1DDD"/>
    <w:rsid w:val="00EF21C3"/>
    <w:rsid w:val="00EF21C4"/>
    <w:rsid w:val="00EF2586"/>
    <w:rsid w:val="00EF28FE"/>
    <w:rsid w:val="00EF32EE"/>
    <w:rsid w:val="00EF36C6"/>
    <w:rsid w:val="00EF3AED"/>
    <w:rsid w:val="00EF4108"/>
    <w:rsid w:val="00EF43A6"/>
    <w:rsid w:val="00EF4494"/>
    <w:rsid w:val="00EF44AC"/>
    <w:rsid w:val="00EF45DA"/>
    <w:rsid w:val="00EF4694"/>
    <w:rsid w:val="00EF4A10"/>
    <w:rsid w:val="00EF4CFF"/>
    <w:rsid w:val="00EF51F9"/>
    <w:rsid w:val="00EF5E46"/>
    <w:rsid w:val="00EF5FE4"/>
    <w:rsid w:val="00EF6523"/>
    <w:rsid w:val="00EF69F9"/>
    <w:rsid w:val="00EF6AEC"/>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6F1"/>
    <w:rsid w:val="00F11CCC"/>
    <w:rsid w:val="00F11D06"/>
    <w:rsid w:val="00F11E56"/>
    <w:rsid w:val="00F11EFC"/>
    <w:rsid w:val="00F12765"/>
    <w:rsid w:val="00F129F0"/>
    <w:rsid w:val="00F12B76"/>
    <w:rsid w:val="00F12F14"/>
    <w:rsid w:val="00F13732"/>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0D"/>
    <w:rsid w:val="00F20815"/>
    <w:rsid w:val="00F2095E"/>
    <w:rsid w:val="00F21801"/>
    <w:rsid w:val="00F22353"/>
    <w:rsid w:val="00F22E1E"/>
    <w:rsid w:val="00F23D56"/>
    <w:rsid w:val="00F23E98"/>
    <w:rsid w:val="00F24056"/>
    <w:rsid w:val="00F24293"/>
    <w:rsid w:val="00F24E08"/>
    <w:rsid w:val="00F2509A"/>
    <w:rsid w:val="00F252FE"/>
    <w:rsid w:val="00F271E2"/>
    <w:rsid w:val="00F274EE"/>
    <w:rsid w:val="00F27706"/>
    <w:rsid w:val="00F279BA"/>
    <w:rsid w:val="00F27AF8"/>
    <w:rsid w:val="00F27B45"/>
    <w:rsid w:val="00F27BA0"/>
    <w:rsid w:val="00F27DFB"/>
    <w:rsid w:val="00F305F1"/>
    <w:rsid w:val="00F306D6"/>
    <w:rsid w:val="00F3182D"/>
    <w:rsid w:val="00F31D5C"/>
    <w:rsid w:val="00F320B0"/>
    <w:rsid w:val="00F326B2"/>
    <w:rsid w:val="00F32B07"/>
    <w:rsid w:val="00F331E0"/>
    <w:rsid w:val="00F33E02"/>
    <w:rsid w:val="00F34E1D"/>
    <w:rsid w:val="00F356A3"/>
    <w:rsid w:val="00F357EE"/>
    <w:rsid w:val="00F360E9"/>
    <w:rsid w:val="00F3627B"/>
    <w:rsid w:val="00F365CE"/>
    <w:rsid w:val="00F366E7"/>
    <w:rsid w:val="00F3777C"/>
    <w:rsid w:val="00F40B72"/>
    <w:rsid w:val="00F416CB"/>
    <w:rsid w:val="00F41D8A"/>
    <w:rsid w:val="00F41DEF"/>
    <w:rsid w:val="00F41F9C"/>
    <w:rsid w:val="00F429B6"/>
    <w:rsid w:val="00F42DFF"/>
    <w:rsid w:val="00F436DB"/>
    <w:rsid w:val="00F438B5"/>
    <w:rsid w:val="00F44F3B"/>
    <w:rsid w:val="00F44F4F"/>
    <w:rsid w:val="00F45040"/>
    <w:rsid w:val="00F45117"/>
    <w:rsid w:val="00F45732"/>
    <w:rsid w:val="00F45B7D"/>
    <w:rsid w:val="00F45C8E"/>
    <w:rsid w:val="00F45F27"/>
    <w:rsid w:val="00F4721B"/>
    <w:rsid w:val="00F47660"/>
    <w:rsid w:val="00F4767F"/>
    <w:rsid w:val="00F47F85"/>
    <w:rsid w:val="00F501E8"/>
    <w:rsid w:val="00F505D7"/>
    <w:rsid w:val="00F514B0"/>
    <w:rsid w:val="00F51C7C"/>
    <w:rsid w:val="00F520BC"/>
    <w:rsid w:val="00F523CA"/>
    <w:rsid w:val="00F52416"/>
    <w:rsid w:val="00F52C88"/>
    <w:rsid w:val="00F5308A"/>
    <w:rsid w:val="00F53230"/>
    <w:rsid w:val="00F53270"/>
    <w:rsid w:val="00F532E8"/>
    <w:rsid w:val="00F5351E"/>
    <w:rsid w:val="00F53B37"/>
    <w:rsid w:val="00F541DD"/>
    <w:rsid w:val="00F5433D"/>
    <w:rsid w:val="00F54472"/>
    <w:rsid w:val="00F5449B"/>
    <w:rsid w:val="00F54E01"/>
    <w:rsid w:val="00F55192"/>
    <w:rsid w:val="00F5534C"/>
    <w:rsid w:val="00F55466"/>
    <w:rsid w:val="00F55682"/>
    <w:rsid w:val="00F55C13"/>
    <w:rsid w:val="00F55CF6"/>
    <w:rsid w:val="00F56DB1"/>
    <w:rsid w:val="00F570E9"/>
    <w:rsid w:val="00F5710D"/>
    <w:rsid w:val="00F579A4"/>
    <w:rsid w:val="00F57C68"/>
    <w:rsid w:val="00F57D1E"/>
    <w:rsid w:val="00F60014"/>
    <w:rsid w:val="00F60A52"/>
    <w:rsid w:val="00F6171B"/>
    <w:rsid w:val="00F6202E"/>
    <w:rsid w:val="00F625CD"/>
    <w:rsid w:val="00F6264A"/>
    <w:rsid w:val="00F62C49"/>
    <w:rsid w:val="00F62FA4"/>
    <w:rsid w:val="00F63549"/>
    <w:rsid w:val="00F63579"/>
    <w:rsid w:val="00F63A11"/>
    <w:rsid w:val="00F63F35"/>
    <w:rsid w:val="00F64373"/>
    <w:rsid w:val="00F647DE"/>
    <w:rsid w:val="00F64FB2"/>
    <w:rsid w:val="00F64FE7"/>
    <w:rsid w:val="00F65320"/>
    <w:rsid w:val="00F66123"/>
    <w:rsid w:val="00F6623A"/>
    <w:rsid w:val="00F66527"/>
    <w:rsid w:val="00F6658E"/>
    <w:rsid w:val="00F665FA"/>
    <w:rsid w:val="00F66892"/>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672"/>
    <w:rsid w:val="00F73782"/>
    <w:rsid w:val="00F73F23"/>
    <w:rsid w:val="00F74155"/>
    <w:rsid w:val="00F744C7"/>
    <w:rsid w:val="00F747CF"/>
    <w:rsid w:val="00F74EB5"/>
    <w:rsid w:val="00F74EFC"/>
    <w:rsid w:val="00F75B5D"/>
    <w:rsid w:val="00F76493"/>
    <w:rsid w:val="00F76C9A"/>
    <w:rsid w:val="00F77622"/>
    <w:rsid w:val="00F779B8"/>
    <w:rsid w:val="00F77CDD"/>
    <w:rsid w:val="00F803D4"/>
    <w:rsid w:val="00F80605"/>
    <w:rsid w:val="00F809EA"/>
    <w:rsid w:val="00F80DB5"/>
    <w:rsid w:val="00F81FCF"/>
    <w:rsid w:val="00F822E1"/>
    <w:rsid w:val="00F82BD3"/>
    <w:rsid w:val="00F8305A"/>
    <w:rsid w:val="00F840AA"/>
    <w:rsid w:val="00F8449B"/>
    <w:rsid w:val="00F84A73"/>
    <w:rsid w:val="00F84C0D"/>
    <w:rsid w:val="00F84CF5"/>
    <w:rsid w:val="00F84DB2"/>
    <w:rsid w:val="00F857E6"/>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4CA"/>
    <w:rsid w:val="00F92528"/>
    <w:rsid w:val="00F925B5"/>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68B"/>
    <w:rsid w:val="00F96885"/>
    <w:rsid w:val="00F96E5C"/>
    <w:rsid w:val="00F9788A"/>
    <w:rsid w:val="00FA0072"/>
    <w:rsid w:val="00FA042F"/>
    <w:rsid w:val="00FA07E3"/>
    <w:rsid w:val="00FA09BD"/>
    <w:rsid w:val="00FA0FD4"/>
    <w:rsid w:val="00FA18FE"/>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880"/>
    <w:rsid w:val="00FB0AA8"/>
    <w:rsid w:val="00FB0CB7"/>
    <w:rsid w:val="00FB1451"/>
    <w:rsid w:val="00FB14BD"/>
    <w:rsid w:val="00FB16F6"/>
    <w:rsid w:val="00FB1CFD"/>
    <w:rsid w:val="00FB1DE5"/>
    <w:rsid w:val="00FB1FC6"/>
    <w:rsid w:val="00FB2056"/>
    <w:rsid w:val="00FB2379"/>
    <w:rsid w:val="00FB2409"/>
    <w:rsid w:val="00FB2492"/>
    <w:rsid w:val="00FB27CB"/>
    <w:rsid w:val="00FB28B1"/>
    <w:rsid w:val="00FB30EB"/>
    <w:rsid w:val="00FB31F6"/>
    <w:rsid w:val="00FB334E"/>
    <w:rsid w:val="00FB3B0F"/>
    <w:rsid w:val="00FB3BE2"/>
    <w:rsid w:val="00FB3F87"/>
    <w:rsid w:val="00FB4955"/>
    <w:rsid w:val="00FB4F3C"/>
    <w:rsid w:val="00FB5081"/>
    <w:rsid w:val="00FB6001"/>
    <w:rsid w:val="00FB6659"/>
    <w:rsid w:val="00FB665A"/>
    <w:rsid w:val="00FB66EE"/>
    <w:rsid w:val="00FB6972"/>
    <w:rsid w:val="00FB700C"/>
    <w:rsid w:val="00FB742F"/>
    <w:rsid w:val="00FB7899"/>
    <w:rsid w:val="00FB7B1F"/>
    <w:rsid w:val="00FC01B7"/>
    <w:rsid w:val="00FC02E4"/>
    <w:rsid w:val="00FC0687"/>
    <w:rsid w:val="00FC068C"/>
    <w:rsid w:val="00FC0851"/>
    <w:rsid w:val="00FC0C68"/>
    <w:rsid w:val="00FC0E66"/>
    <w:rsid w:val="00FC0E86"/>
    <w:rsid w:val="00FC1578"/>
    <w:rsid w:val="00FC1C03"/>
    <w:rsid w:val="00FC1EEE"/>
    <w:rsid w:val="00FC2154"/>
    <w:rsid w:val="00FC22E8"/>
    <w:rsid w:val="00FC2560"/>
    <w:rsid w:val="00FC27CB"/>
    <w:rsid w:val="00FC2B67"/>
    <w:rsid w:val="00FC2C19"/>
    <w:rsid w:val="00FC2F6F"/>
    <w:rsid w:val="00FC33CD"/>
    <w:rsid w:val="00FC396F"/>
    <w:rsid w:val="00FC3AEE"/>
    <w:rsid w:val="00FC3C34"/>
    <w:rsid w:val="00FC3FFB"/>
    <w:rsid w:val="00FC41FB"/>
    <w:rsid w:val="00FC4453"/>
    <w:rsid w:val="00FC44B4"/>
    <w:rsid w:val="00FC45AC"/>
    <w:rsid w:val="00FC4B60"/>
    <w:rsid w:val="00FC4FFF"/>
    <w:rsid w:val="00FC5329"/>
    <w:rsid w:val="00FC5370"/>
    <w:rsid w:val="00FC5DD9"/>
    <w:rsid w:val="00FC6262"/>
    <w:rsid w:val="00FC702E"/>
    <w:rsid w:val="00FC761F"/>
    <w:rsid w:val="00FC788C"/>
    <w:rsid w:val="00FC7EC4"/>
    <w:rsid w:val="00FD0362"/>
    <w:rsid w:val="00FD0411"/>
    <w:rsid w:val="00FD06C1"/>
    <w:rsid w:val="00FD09E1"/>
    <w:rsid w:val="00FD0A05"/>
    <w:rsid w:val="00FD175D"/>
    <w:rsid w:val="00FD2128"/>
    <w:rsid w:val="00FD2199"/>
    <w:rsid w:val="00FD27CB"/>
    <w:rsid w:val="00FD37FF"/>
    <w:rsid w:val="00FD3CFA"/>
    <w:rsid w:val="00FD3FE1"/>
    <w:rsid w:val="00FD4307"/>
    <w:rsid w:val="00FD47E8"/>
    <w:rsid w:val="00FD4D36"/>
    <w:rsid w:val="00FD4DB3"/>
    <w:rsid w:val="00FD5404"/>
    <w:rsid w:val="00FD5E30"/>
    <w:rsid w:val="00FD68AD"/>
    <w:rsid w:val="00FD69BA"/>
    <w:rsid w:val="00FD6C26"/>
    <w:rsid w:val="00FD7526"/>
    <w:rsid w:val="00FE002E"/>
    <w:rsid w:val="00FE089B"/>
    <w:rsid w:val="00FE0CF3"/>
    <w:rsid w:val="00FE103E"/>
    <w:rsid w:val="00FE1BD1"/>
    <w:rsid w:val="00FE1DE3"/>
    <w:rsid w:val="00FE2291"/>
    <w:rsid w:val="00FE2DD8"/>
    <w:rsid w:val="00FE2E75"/>
    <w:rsid w:val="00FE3087"/>
    <w:rsid w:val="00FE32D9"/>
    <w:rsid w:val="00FE3400"/>
    <w:rsid w:val="00FE4CD0"/>
    <w:rsid w:val="00FE517B"/>
    <w:rsid w:val="00FE5491"/>
    <w:rsid w:val="00FE559A"/>
    <w:rsid w:val="00FE5C0E"/>
    <w:rsid w:val="00FE5CE0"/>
    <w:rsid w:val="00FE68F6"/>
    <w:rsid w:val="00FE6B28"/>
    <w:rsid w:val="00FE6F2E"/>
    <w:rsid w:val="00FE708F"/>
    <w:rsid w:val="00FE78AD"/>
    <w:rsid w:val="00FE7B8E"/>
    <w:rsid w:val="00FE7C7C"/>
    <w:rsid w:val="00FF076B"/>
    <w:rsid w:val="00FF0ED1"/>
    <w:rsid w:val="00FF0F05"/>
    <w:rsid w:val="00FF158B"/>
    <w:rsid w:val="00FF16F2"/>
    <w:rsid w:val="00FF201A"/>
    <w:rsid w:val="00FF2CDC"/>
    <w:rsid w:val="00FF30B2"/>
    <w:rsid w:val="00FF38FE"/>
    <w:rsid w:val="00FF4222"/>
    <w:rsid w:val="00FF450D"/>
    <w:rsid w:val="00FF453D"/>
    <w:rsid w:val="00FF50A6"/>
    <w:rsid w:val="00FF5B20"/>
    <w:rsid w:val="00FF5CD0"/>
    <w:rsid w:val="00FF648E"/>
    <w:rsid w:val="00FF65AD"/>
    <w:rsid w:val="00FF736F"/>
    <w:rsid w:val="00FF74A8"/>
    <w:rsid w:val="00FF76A8"/>
    <w:rsid w:val="00FF789A"/>
    <w:rsid w:val="00FF789C"/>
    <w:rsid w:val="00FF7E3B"/>
    <w:rsid w:val="00FF7F32"/>
    <w:rsid w:val="0105D4AB"/>
    <w:rsid w:val="01CF0F87"/>
    <w:rsid w:val="048823C6"/>
    <w:rsid w:val="04AA9D21"/>
    <w:rsid w:val="0792F314"/>
    <w:rsid w:val="0A5C2FDF"/>
    <w:rsid w:val="0A665211"/>
    <w:rsid w:val="0ABBEC5F"/>
    <w:rsid w:val="0BB66DE8"/>
    <w:rsid w:val="0E072D09"/>
    <w:rsid w:val="100DC5A3"/>
    <w:rsid w:val="1035D4ED"/>
    <w:rsid w:val="108D3585"/>
    <w:rsid w:val="144AD2CC"/>
    <w:rsid w:val="15ADEE61"/>
    <w:rsid w:val="15BC25C7"/>
    <w:rsid w:val="16D1BBBC"/>
    <w:rsid w:val="17C94B3E"/>
    <w:rsid w:val="17D262EC"/>
    <w:rsid w:val="19E5CB94"/>
    <w:rsid w:val="1B3AE91F"/>
    <w:rsid w:val="1D8565EF"/>
    <w:rsid w:val="1F0D4DEF"/>
    <w:rsid w:val="1FA32467"/>
    <w:rsid w:val="202A29BC"/>
    <w:rsid w:val="22EBD08A"/>
    <w:rsid w:val="26571209"/>
    <w:rsid w:val="28954DA6"/>
    <w:rsid w:val="2AE93897"/>
    <w:rsid w:val="2B4C71B4"/>
    <w:rsid w:val="2CEE9AF0"/>
    <w:rsid w:val="2D0A3676"/>
    <w:rsid w:val="2E371393"/>
    <w:rsid w:val="36CE411B"/>
    <w:rsid w:val="41BC8107"/>
    <w:rsid w:val="43D56301"/>
    <w:rsid w:val="4593B001"/>
    <w:rsid w:val="45DBECAD"/>
    <w:rsid w:val="4B97797E"/>
    <w:rsid w:val="4C53F3FF"/>
    <w:rsid w:val="4C59E3A8"/>
    <w:rsid w:val="4F002E36"/>
    <w:rsid w:val="55139364"/>
    <w:rsid w:val="56B0FE8D"/>
    <w:rsid w:val="56EE4BDF"/>
    <w:rsid w:val="5A81E0AF"/>
    <w:rsid w:val="5DE2063A"/>
    <w:rsid w:val="6332A66E"/>
    <w:rsid w:val="667FC105"/>
    <w:rsid w:val="67167C3A"/>
    <w:rsid w:val="69F1F06E"/>
    <w:rsid w:val="6A0AD366"/>
    <w:rsid w:val="6AB63ABA"/>
    <w:rsid w:val="6DE5FA28"/>
    <w:rsid w:val="6EA9E17E"/>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D2B0FFF"/>
  <w15:chartTrackingRefBased/>
  <w15:docId w15:val="{3105504D-96F1-48E8-8188-2BC6CFFCB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pPr>
        <w:spacing w:before="100" w:beforeAutospacing="1" w:after="100" w:afterAutospacing="1"/>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C0D"/>
    <w:pPr>
      <w:spacing w:before="0" w:beforeAutospacing="0" w:after="160" w:afterAutospacing="0" w:line="259" w:lineRule="auto"/>
      <w:jc w:val="left"/>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autoRedefine/>
    <w:qFormat/>
    <w:rsid w:val="00F5534C"/>
    <w:pPr>
      <w:keepNext/>
      <w:keepLines/>
      <w:numPr>
        <w:numId w:val="22"/>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F5534C"/>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F5534C"/>
    <w:pPr>
      <w:numPr>
        <w:ilvl w:val="2"/>
      </w:numPr>
      <w:spacing w:before="120"/>
      <w:outlineLvl w:val="2"/>
    </w:pPr>
    <w:rPr>
      <w:sz w:val="28"/>
    </w:rPr>
  </w:style>
  <w:style w:type="paragraph" w:styleId="Heading4">
    <w:name w:val="heading 4"/>
    <w:basedOn w:val="Heading3"/>
    <w:next w:val="Normal"/>
    <w:link w:val="Heading4Char"/>
    <w:qFormat/>
    <w:rsid w:val="00F5534C"/>
    <w:pPr>
      <w:numPr>
        <w:ilvl w:val="3"/>
      </w:numPr>
      <w:outlineLvl w:val="3"/>
    </w:pPr>
    <w:rPr>
      <w:sz w:val="24"/>
    </w:rPr>
  </w:style>
  <w:style w:type="paragraph" w:styleId="Heading5">
    <w:name w:val="heading 5"/>
    <w:basedOn w:val="Heading4"/>
    <w:next w:val="Normal"/>
    <w:link w:val="Heading5Char"/>
    <w:qFormat/>
    <w:rsid w:val="00F5534C"/>
    <w:pPr>
      <w:numPr>
        <w:ilvl w:val="4"/>
      </w:numPr>
      <w:outlineLvl w:val="4"/>
    </w:pPr>
    <w:rPr>
      <w:sz w:val="22"/>
    </w:rPr>
  </w:style>
  <w:style w:type="paragraph" w:styleId="Heading6">
    <w:name w:val="heading 6"/>
    <w:basedOn w:val="Normal"/>
    <w:next w:val="Normal"/>
    <w:link w:val="Heading6Char"/>
    <w:qFormat/>
    <w:rsid w:val="00F5534C"/>
    <w:pPr>
      <w:keepNext/>
      <w:keepLines/>
      <w:numPr>
        <w:ilvl w:val="5"/>
        <w:numId w:val="22"/>
      </w:numPr>
      <w:spacing w:before="120"/>
      <w:mirrorIndents/>
      <w:outlineLvl w:val="5"/>
    </w:pPr>
    <w:rPr>
      <w:rFonts w:ascii="Arial" w:hAnsi="Arial"/>
    </w:rPr>
  </w:style>
  <w:style w:type="paragraph" w:styleId="Heading7">
    <w:name w:val="heading 7"/>
    <w:basedOn w:val="Normal"/>
    <w:next w:val="Normal"/>
    <w:link w:val="Heading7Char"/>
    <w:qFormat/>
    <w:rsid w:val="00F5534C"/>
    <w:pPr>
      <w:keepNext/>
      <w:keepLines/>
      <w:numPr>
        <w:ilvl w:val="6"/>
        <w:numId w:val="22"/>
      </w:numPr>
      <w:spacing w:before="120"/>
      <w:mirrorIndents/>
      <w:outlineLvl w:val="6"/>
    </w:pPr>
    <w:rPr>
      <w:rFonts w:ascii="Arial" w:hAnsi="Arial"/>
    </w:rPr>
  </w:style>
  <w:style w:type="paragraph" w:styleId="Heading8">
    <w:name w:val="heading 8"/>
    <w:basedOn w:val="Heading1"/>
    <w:next w:val="Normal"/>
    <w:link w:val="Heading8Char"/>
    <w:qFormat/>
    <w:rsid w:val="00F5534C"/>
    <w:pPr>
      <w:numPr>
        <w:ilvl w:val="7"/>
      </w:numPr>
      <w:outlineLvl w:val="7"/>
    </w:pPr>
  </w:style>
  <w:style w:type="paragraph" w:styleId="Heading9">
    <w:name w:val="heading 9"/>
    <w:basedOn w:val="Heading8"/>
    <w:next w:val="Normal"/>
    <w:link w:val="Heading9Char"/>
    <w:qFormat/>
    <w:rsid w:val="00F5534C"/>
    <w:pPr>
      <w:numPr>
        <w:ilvl w:val="8"/>
      </w:numPr>
      <w:outlineLvl w:val="8"/>
    </w:pPr>
  </w:style>
  <w:style w:type="character" w:default="1" w:styleId="DefaultParagraphFont">
    <w:name w:val="Default Paragraph Font"/>
    <w:uiPriority w:val="1"/>
    <w:semiHidden/>
    <w:unhideWhenUsed/>
    <w:rsid w:val="00F84C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C0D"/>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F5534C"/>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F55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jc w:val="left"/>
      <w:textAlignment w:val="baseline"/>
    </w:pPr>
    <w:rPr>
      <w:rFonts w:ascii="Courier New" w:eastAsiaTheme="minorHAnsi" w:hAnsi="Courier New" w:cstheme="minorBidi"/>
      <w:noProof/>
      <w:sz w:val="16"/>
      <w:lang w:val="en-US"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F5534C"/>
    <w:rPr>
      <w:sz w:val="16"/>
    </w:rPr>
  </w:style>
  <w:style w:type="paragraph" w:styleId="CommentText">
    <w:name w:val="annotation text"/>
    <w:basedOn w:val="Normal"/>
    <w:link w:val="CommentTextChar"/>
    <w:uiPriority w:val="99"/>
    <w:qFormat/>
    <w:rsid w:val="00F5534C"/>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F5534C"/>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F5534C"/>
    <w:pPr>
      <w:spacing w:before="120" w:after="120"/>
    </w:pPr>
    <w:rPr>
      <w:b/>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F5534C"/>
    <w:rPr>
      <w:rFonts w:ascii="Times New Roman" w:eastAsiaTheme="minorHAnsi" w:hAnsi="Times New Roman" w:cstheme="minorBidi"/>
      <w:b/>
      <w:lang w:val="en-US" w:eastAsia="en-US"/>
    </w:rPr>
  </w:style>
  <w:style w:type="paragraph" w:customStyle="1" w:styleId="Doc-text2">
    <w:name w:val="Doc-text2"/>
    <w:basedOn w:val="Normal"/>
    <w:link w:val="Doc-text2Char"/>
    <w:qFormat/>
    <w:rsid w:val="00F5534C"/>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F5534C"/>
    <w:rPr>
      <w:rFonts w:ascii="Arial" w:eastAsia="MS Mincho" w:hAnsi="Arial" w:cstheme="minorBidi"/>
      <w:szCs w:val="24"/>
      <w:lang w:val="en-US"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F5534C"/>
    <w:pPr>
      <w:spacing w:after="0"/>
      <w:ind w:left="720"/>
      <w:contextualSpacing/>
    </w:pPr>
    <w:rPr>
      <w:sz w:val="24"/>
      <w:szCs w:val="24"/>
      <w:lang w:val="fi-FI"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qFormat/>
    <w:rsid w:val="00F5534C"/>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rsid w:val="00F5534C"/>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rPr>
      <w:sz w:val="24"/>
      <w:szCs w:val="24"/>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中等深浅网格 1 - 着色 21 Char,列出段落1 Char,列表段落 Char,¥¡¡¡¡ì¬º¥¹¥È¶ÎÂä Char,ÁÐ³ö¶ÎÂä Char,列表段落1 Char,—ño’i—Ž Char,¥ê¥¹¥È¶ÎÂä Char,Paragrafo elenco Char"/>
    <w:link w:val="ListParagraph"/>
    <w:uiPriority w:val="34"/>
    <w:qFormat/>
    <w:locked/>
    <w:rsid w:val="00F5534C"/>
    <w:rPr>
      <w:rFonts w:ascii="Times New Roman" w:eastAsiaTheme="minorHAnsi" w:hAnsi="Times New Roman" w:cstheme="minorBidi"/>
      <w:sz w:val="24"/>
      <w:szCs w:val="24"/>
      <w:lang w:eastAsia="zh-CN"/>
    </w:rPr>
  </w:style>
  <w:style w:type="character" w:customStyle="1" w:styleId="PLChar">
    <w:name w:val="PL Char"/>
    <w:link w:val="PL"/>
    <w:qFormat/>
    <w:locked/>
    <w:rsid w:val="00F5534C"/>
    <w:rPr>
      <w:rFonts w:ascii="Courier New" w:eastAsiaTheme="minorHAnsi" w:hAnsi="Courier New" w:cstheme="minorBidi"/>
      <w:noProof/>
      <w:sz w:val="16"/>
      <w:lang w:val="en-US" w:eastAsia="en-US"/>
    </w:rPr>
  </w:style>
  <w:style w:type="character" w:customStyle="1" w:styleId="THChar">
    <w:name w:val="TH Char"/>
    <w:link w:val="TH"/>
    <w:qFormat/>
    <w:rsid w:val="00F5534C"/>
    <w:rPr>
      <w:rFonts w:ascii="Arial" w:eastAsiaTheme="minorHAnsi" w:hAnsi="Arial" w:cstheme="minorBidi"/>
      <w:b/>
      <w:lang w:val="en-GB"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F5534C"/>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F5534C"/>
    <w:rPr>
      <w:rFonts w:ascii="Times New Roman" w:eastAsia="Times New Roman" w:hAnsi="Times New Roman" w:cstheme="minorBidi"/>
      <w:kern w:val="2"/>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eastAsia="Times New Roman" w:cs="Times New Roman"/>
      <w:sz w:val="24"/>
      <w:szCs w:val="24"/>
    </w:rPr>
  </w:style>
  <w:style w:type="character" w:customStyle="1" w:styleId="eop">
    <w:name w:val="eop"/>
    <w:basedOn w:val="DefaultParagraphFont"/>
    <w:rsid w:val="00E32D35"/>
  </w:style>
  <w:style w:type="character" w:customStyle="1" w:styleId="TANChar">
    <w:name w:val="TAN Char"/>
    <w:link w:val="TAN"/>
    <w:rsid w:val="002D1FEE"/>
    <w:rPr>
      <w:rFonts w:ascii="Arial" w:eastAsiaTheme="minorHAnsi" w:hAnsi="Arial" w:cstheme="minorBidi"/>
      <w:sz w:val="18"/>
      <w:szCs w:val="22"/>
      <w:lang w:eastAsia="en-US"/>
    </w:rPr>
  </w:style>
  <w:style w:type="numbering" w:customStyle="1" w:styleId="StyleBulletedSymbolsymbolLeft025Hanging0252">
    <w:name w:val="Style Bulleted Symbol (symbol) Left:  0.25&quot; Hanging:  0.25&quot;2"/>
    <w:basedOn w:val="NoList"/>
    <w:rsid w:val="00FE32D9"/>
    <w:pPr>
      <w:numPr>
        <w:numId w:val="11"/>
      </w:numPr>
    </w:pPr>
  </w:style>
  <w:style w:type="character" w:customStyle="1" w:styleId="Heading2Char">
    <w:name w:val="Heading 2 Char"/>
    <w:aliases w:val="H2 Char,h2 Char,DO NOT USE_h2 Char,h21 Char,Heading 2 3GPP Char"/>
    <w:link w:val="Heading2"/>
    <w:rsid w:val="00F5534C"/>
    <w:rPr>
      <w:rFonts w:ascii="Arial" w:eastAsiaTheme="minorHAnsi" w:hAnsi="Arial" w:cstheme="minorBidi"/>
      <w:sz w:val="32"/>
      <w:lang w:val="en-GB" w:eastAsia="en-US"/>
    </w:rPr>
  </w:style>
  <w:style w:type="character" w:customStyle="1" w:styleId="Heading3Char">
    <w:name w:val="Heading 3 Char"/>
    <w:aliases w:val="Heading 3 3GPP Char"/>
    <w:link w:val="Heading3"/>
    <w:rsid w:val="00F5534C"/>
    <w:rPr>
      <w:rFonts w:ascii="Arial" w:eastAsiaTheme="minorHAnsi" w:hAnsi="Arial" w:cstheme="minorBidi"/>
      <w:sz w:val="28"/>
      <w:lang w:val="en-GB" w:eastAsia="en-US"/>
    </w:rPr>
  </w:style>
  <w:style w:type="character" w:customStyle="1" w:styleId="Heading4Char">
    <w:name w:val="Heading 4 Char"/>
    <w:link w:val="Heading4"/>
    <w:rsid w:val="00F5534C"/>
    <w:rPr>
      <w:rFonts w:ascii="Arial" w:eastAsiaTheme="minorHAnsi" w:hAnsi="Arial" w:cstheme="minorBidi"/>
      <w:sz w:val="24"/>
      <w:lang w:val="en-GB" w:eastAsia="en-US"/>
    </w:rPr>
  </w:style>
  <w:style w:type="character" w:customStyle="1" w:styleId="Heading5Char">
    <w:name w:val="Heading 5 Char"/>
    <w:link w:val="Heading5"/>
    <w:rsid w:val="00F5534C"/>
    <w:rPr>
      <w:rFonts w:ascii="Arial" w:eastAsiaTheme="minorHAnsi" w:hAnsi="Arial" w:cstheme="minorBidi"/>
      <w:sz w:val="22"/>
      <w:lang w:val="en-GB" w:eastAsia="en-US"/>
    </w:rPr>
  </w:style>
  <w:style w:type="character" w:customStyle="1" w:styleId="Heading6Char">
    <w:name w:val="Heading 6 Char"/>
    <w:link w:val="Heading6"/>
    <w:rsid w:val="00F5534C"/>
    <w:rPr>
      <w:rFonts w:ascii="Arial" w:eastAsiaTheme="minorHAnsi" w:hAnsi="Arial" w:cstheme="minorBidi"/>
      <w:lang w:val="en-GB" w:eastAsia="en-US"/>
    </w:rPr>
  </w:style>
  <w:style w:type="character" w:customStyle="1" w:styleId="Heading7Char">
    <w:name w:val="Heading 7 Char"/>
    <w:link w:val="Heading7"/>
    <w:rsid w:val="00F5534C"/>
    <w:rPr>
      <w:rFonts w:ascii="Arial" w:eastAsiaTheme="minorHAnsi" w:hAnsi="Arial" w:cstheme="minorBidi"/>
      <w:lang w:val="en-GB" w:eastAsia="en-US"/>
    </w:rPr>
  </w:style>
  <w:style w:type="character" w:customStyle="1" w:styleId="Heading8Char">
    <w:name w:val="Heading 8 Char"/>
    <w:link w:val="Heading8"/>
    <w:rsid w:val="00F5534C"/>
    <w:rPr>
      <w:rFonts w:ascii="Arial" w:eastAsiaTheme="minorHAnsi" w:hAnsi="Arial" w:cstheme="minorBidi"/>
      <w:sz w:val="36"/>
      <w:lang w:val="en-GB" w:eastAsia="en-US"/>
    </w:rPr>
  </w:style>
  <w:style w:type="character" w:customStyle="1" w:styleId="Heading9Char">
    <w:name w:val="Heading 9 Char"/>
    <w:link w:val="Heading9"/>
    <w:rsid w:val="00F5534C"/>
    <w:rPr>
      <w:rFonts w:ascii="Arial" w:eastAsiaTheme="minorHAnsi" w:hAnsi="Arial" w:cstheme="minorBidi"/>
      <w:sz w:val="36"/>
      <w:lang w:val="en-GB" w:eastAsia="en-US"/>
    </w:rPr>
  </w:style>
  <w:style w:type="character" w:customStyle="1" w:styleId="normaltextrun">
    <w:name w:val="normaltextrun"/>
    <w:basedOn w:val="DefaultParagraphFont"/>
    <w:rsid w:val="00CA653E"/>
  </w:style>
  <w:style w:type="paragraph" w:styleId="NoSpacing">
    <w:name w:val="No Spacing"/>
    <w:uiPriority w:val="1"/>
    <w:qFormat/>
    <w:rsid w:val="00F5534C"/>
    <w:pPr>
      <w:overflowPunct w:val="0"/>
      <w:autoSpaceDE w:val="0"/>
      <w:autoSpaceDN w:val="0"/>
      <w:adjustRightInd w:val="0"/>
      <w:spacing w:before="0" w:beforeAutospacing="0" w:after="0" w:afterAutospacing="0"/>
      <w:jc w:val="left"/>
      <w:textAlignment w:val="baseline"/>
    </w:pPr>
    <w:rPr>
      <w:rFonts w:ascii="Times New Roman" w:eastAsiaTheme="minorHAns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2214596">
      <w:bodyDiv w:val="1"/>
      <w:marLeft w:val="0"/>
      <w:marRight w:val="0"/>
      <w:marTop w:val="0"/>
      <w:marBottom w:val="0"/>
      <w:divBdr>
        <w:top w:val="none" w:sz="0" w:space="0" w:color="auto"/>
        <w:left w:val="none" w:sz="0" w:space="0" w:color="auto"/>
        <w:bottom w:val="none" w:sz="0" w:space="0" w:color="auto"/>
        <w:right w:val="none" w:sz="0" w:space="0" w:color="auto"/>
      </w:divBdr>
      <w:divsChild>
        <w:div w:id="53435795">
          <w:marLeft w:val="547"/>
          <w:marRight w:val="0"/>
          <w:marTop w:val="0"/>
          <w:marBottom w:val="0"/>
          <w:divBdr>
            <w:top w:val="none" w:sz="0" w:space="0" w:color="auto"/>
            <w:left w:val="none" w:sz="0" w:space="0" w:color="auto"/>
            <w:bottom w:val="none" w:sz="0" w:space="0" w:color="auto"/>
            <w:right w:val="none" w:sz="0" w:space="0" w:color="auto"/>
          </w:divBdr>
        </w:div>
        <w:div w:id="1025329465">
          <w:marLeft w:val="1166"/>
          <w:marRight w:val="0"/>
          <w:marTop w:val="0"/>
          <w:marBottom w:val="0"/>
          <w:divBdr>
            <w:top w:val="none" w:sz="0" w:space="0" w:color="auto"/>
            <w:left w:val="none" w:sz="0" w:space="0" w:color="auto"/>
            <w:bottom w:val="none" w:sz="0" w:space="0" w:color="auto"/>
            <w:right w:val="none" w:sz="0" w:space="0" w:color="auto"/>
          </w:divBdr>
        </w:div>
        <w:div w:id="1183284414">
          <w:marLeft w:val="1800"/>
          <w:marRight w:val="0"/>
          <w:marTop w:val="0"/>
          <w:marBottom w:val="0"/>
          <w:divBdr>
            <w:top w:val="none" w:sz="0" w:space="0" w:color="auto"/>
            <w:left w:val="none" w:sz="0" w:space="0" w:color="auto"/>
            <w:bottom w:val="none" w:sz="0" w:space="0" w:color="auto"/>
            <w:right w:val="none" w:sz="0" w:space="0" w:color="auto"/>
          </w:divBdr>
        </w:div>
        <w:div w:id="700477011">
          <w:marLeft w:val="2520"/>
          <w:marRight w:val="0"/>
          <w:marTop w:val="0"/>
          <w:marBottom w:val="0"/>
          <w:divBdr>
            <w:top w:val="none" w:sz="0" w:space="0" w:color="auto"/>
            <w:left w:val="none" w:sz="0" w:space="0" w:color="auto"/>
            <w:bottom w:val="none" w:sz="0" w:space="0" w:color="auto"/>
            <w:right w:val="none" w:sz="0" w:space="0" w:color="auto"/>
          </w:divBdr>
        </w:div>
        <w:div w:id="1089428192">
          <w:marLeft w:val="2520"/>
          <w:marRight w:val="0"/>
          <w:marTop w:val="0"/>
          <w:marBottom w:val="0"/>
          <w:divBdr>
            <w:top w:val="none" w:sz="0" w:space="0" w:color="auto"/>
            <w:left w:val="none" w:sz="0" w:space="0" w:color="auto"/>
            <w:bottom w:val="none" w:sz="0" w:space="0" w:color="auto"/>
            <w:right w:val="none" w:sz="0" w:space="0" w:color="auto"/>
          </w:divBdr>
        </w:div>
        <w:div w:id="1591542364">
          <w:marLeft w:val="1166"/>
          <w:marRight w:val="0"/>
          <w:marTop w:val="0"/>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51263974">
      <w:bodyDiv w:val="1"/>
      <w:marLeft w:val="0"/>
      <w:marRight w:val="0"/>
      <w:marTop w:val="0"/>
      <w:marBottom w:val="0"/>
      <w:divBdr>
        <w:top w:val="none" w:sz="0" w:space="0" w:color="auto"/>
        <w:left w:val="none" w:sz="0" w:space="0" w:color="auto"/>
        <w:bottom w:val="none" w:sz="0" w:space="0" w:color="auto"/>
        <w:right w:val="none" w:sz="0" w:space="0" w:color="auto"/>
      </w:divBdr>
      <w:divsChild>
        <w:div w:id="1794325342">
          <w:marLeft w:val="0"/>
          <w:marRight w:val="0"/>
          <w:marTop w:val="0"/>
          <w:marBottom w:val="0"/>
          <w:divBdr>
            <w:top w:val="none" w:sz="0" w:space="0" w:color="auto"/>
            <w:left w:val="none" w:sz="0" w:space="0" w:color="auto"/>
            <w:bottom w:val="none" w:sz="0" w:space="0" w:color="auto"/>
            <w:right w:val="none" w:sz="0" w:space="0" w:color="auto"/>
          </w:divBdr>
          <w:divsChild>
            <w:div w:id="449476204">
              <w:marLeft w:val="0"/>
              <w:marRight w:val="0"/>
              <w:marTop w:val="0"/>
              <w:marBottom w:val="0"/>
              <w:divBdr>
                <w:top w:val="none" w:sz="0" w:space="0" w:color="auto"/>
                <w:left w:val="none" w:sz="0" w:space="0" w:color="auto"/>
                <w:bottom w:val="none" w:sz="0" w:space="0" w:color="auto"/>
                <w:right w:val="none" w:sz="0" w:space="0" w:color="auto"/>
              </w:divBdr>
            </w:div>
            <w:div w:id="992639115">
              <w:marLeft w:val="0"/>
              <w:marRight w:val="0"/>
              <w:marTop w:val="0"/>
              <w:marBottom w:val="0"/>
              <w:divBdr>
                <w:top w:val="none" w:sz="0" w:space="0" w:color="auto"/>
                <w:left w:val="none" w:sz="0" w:space="0" w:color="auto"/>
                <w:bottom w:val="none" w:sz="0" w:space="0" w:color="auto"/>
                <w:right w:val="none" w:sz="0" w:space="0" w:color="auto"/>
              </w:divBdr>
            </w:div>
            <w:div w:id="714895374">
              <w:marLeft w:val="0"/>
              <w:marRight w:val="0"/>
              <w:marTop w:val="0"/>
              <w:marBottom w:val="0"/>
              <w:divBdr>
                <w:top w:val="none" w:sz="0" w:space="0" w:color="auto"/>
                <w:left w:val="none" w:sz="0" w:space="0" w:color="auto"/>
                <w:bottom w:val="none" w:sz="0" w:space="0" w:color="auto"/>
                <w:right w:val="none" w:sz="0" w:space="0" w:color="auto"/>
              </w:divBdr>
            </w:div>
          </w:divsChild>
        </w:div>
        <w:div w:id="51080093">
          <w:marLeft w:val="0"/>
          <w:marRight w:val="0"/>
          <w:marTop w:val="0"/>
          <w:marBottom w:val="0"/>
          <w:divBdr>
            <w:top w:val="none" w:sz="0" w:space="0" w:color="auto"/>
            <w:left w:val="none" w:sz="0" w:space="0" w:color="auto"/>
            <w:bottom w:val="none" w:sz="0" w:space="0" w:color="auto"/>
            <w:right w:val="none" w:sz="0" w:space="0" w:color="auto"/>
          </w:divBdr>
          <w:divsChild>
            <w:div w:id="953749863">
              <w:marLeft w:val="0"/>
              <w:marRight w:val="0"/>
              <w:marTop w:val="0"/>
              <w:marBottom w:val="0"/>
              <w:divBdr>
                <w:top w:val="none" w:sz="0" w:space="0" w:color="auto"/>
                <w:left w:val="none" w:sz="0" w:space="0" w:color="auto"/>
                <w:bottom w:val="none" w:sz="0" w:space="0" w:color="auto"/>
                <w:right w:val="none" w:sz="0" w:space="0" w:color="auto"/>
              </w:divBdr>
            </w:div>
            <w:div w:id="590821913">
              <w:marLeft w:val="0"/>
              <w:marRight w:val="0"/>
              <w:marTop w:val="0"/>
              <w:marBottom w:val="0"/>
              <w:divBdr>
                <w:top w:val="none" w:sz="0" w:space="0" w:color="auto"/>
                <w:left w:val="none" w:sz="0" w:space="0" w:color="auto"/>
                <w:bottom w:val="none" w:sz="0" w:space="0" w:color="auto"/>
                <w:right w:val="none" w:sz="0" w:space="0" w:color="auto"/>
              </w:divBdr>
            </w:div>
            <w:div w:id="189839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52403398">
      <w:bodyDiv w:val="1"/>
      <w:marLeft w:val="0"/>
      <w:marRight w:val="0"/>
      <w:marTop w:val="0"/>
      <w:marBottom w:val="0"/>
      <w:divBdr>
        <w:top w:val="none" w:sz="0" w:space="0" w:color="auto"/>
        <w:left w:val="none" w:sz="0" w:space="0" w:color="auto"/>
        <w:bottom w:val="none" w:sz="0" w:space="0" w:color="auto"/>
        <w:right w:val="none" w:sz="0" w:space="0" w:color="auto"/>
      </w:divBdr>
      <w:divsChild>
        <w:div w:id="507330109">
          <w:marLeft w:val="446"/>
          <w:marRight w:val="0"/>
          <w:marTop w:val="0"/>
          <w:marBottom w:val="0"/>
          <w:divBdr>
            <w:top w:val="none" w:sz="0" w:space="0" w:color="auto"/>
            <w:left w:val="none" w:sz="0" w:space="0" w:color="auto"/>
            <w:bottom w:val="none" w:sz="0" w:space="0" w:color="auto"/>
            <w:right w:val="none" w:sz="0" w:space="0" w:color="auto"/>
          </w:divBdr>
        </w:div>
        <w:div w:id="1775393885">
          <w:marLeft w:val="1080"/>
          <w:marRight w:val="0"/>
          <w:marTop w:val="0"/>
          <w:marBottom w:val="0"/>
          <w:divBdr>
            <w:top w:val="none" w:sz="0" w:space="0" w:color="auto"/>
            <w:left w:val="none" w:sz="0" w:space="0" w:color="auto"/>
            <w:bottom w:val="none" w:sz="0" w:space="0" w:color="auto"/>
            <w:right w:val="none" w:sz="0" w:space="0" w:color="auto"/>
          </w:divBdr>
        </w:div>
        <w:div w:id="1636720608">
          <w:marLeft w:val="1800"/>
          <w:marRight w:val="0"/>
          <w:marTop w:val="0"/>
          <w:marBottom w:val="0"/>
          <w:divBdr>
            <w:top w:val="none" w:sz="0" w:space="0" w:color="auto"/>
            <w:left w:val="none" w:sz="0" w:space="0" w:color="auto"/>
            <w:bottom w:val="none" w:sz="0" w:space="0" w:color="auto"/>
            <w:right w:val="none" w:sz="0" w:space="0" w:color="auto"/>
          </w:divBdr>
        </w:div>
        <w:div w:id="96219317">
          <w:marLeft w:val="1800"/>
          <w:marRight w:val="0"/>
          <w:marTop w:val="0"/>
          <w:marBottom w:val="0"/>
          <w:divBdr>
            <w:top w:val="none" w:sz="0" w:space="0" w:color="auto"/>
            <w:left w:val="none" w:sz="0" w:space="0" w:color="auto"/>
            <w:bottom w:val="none" w:sz="0" w:space="0" w:color="auto"/>
            <w:right w:val="none" w:sz="0" w:space="0" w:color="auto"/>
          </w:divBdr>
        </w:div>
        <w:div w:id="194656180">
          <w:marLeft w:val="1800"/>
          <w:marRight w:val="0"/>
          <w:marTop w:val="0"/>
          <w:marBottom w:val="60"/>
          <w:divBdr>
            <w:top w:val="none" w:sz="0" w:space="0" w:color="auto"/>
            <w:left w:val="none" w:sz="0" w:space="0" w:color="auto"/>
            <w:bottom w:val="none" w:sz="0" w:space="0" w:color="auto"/>
            <w:right w:val="none" w:sz="0" w:space="0" w:color="auto"/>
          </w:divBdr>
        </w:div>
        <w:div w:id="1695351453">
          <w:marLeft w:val="446"/>
          <w:marRight w:val="0"/>
          <w:marTop w:val="0"/>
          <w:marBottom w:val="0"/>
          <w:divBdr>
            <w:top w:val="none" w:sz="0" w:space="0" w:color="auto"/>
            <w:left w:val="none" w:sz="0" w:space="0" w:color="auto"/>
            <w:bottom w:val="none" w:sz="0" w:space="0" w:color="auto"/>
            <w:right w:val="none" w:sz="0" w:space="0" w:color="auto"/>
          </w:divBdr>
        </w:div>
        <w:div w:id="1554736346">
          <w:marLeft w:val="1080"/>
          <w:marRight w:val="0"/>
          <w:marTop w:val="0"/>
          <w:marBottom w:val="60"/>
          <w:divBdr>
            <w:top w:val="none" w:sz="0" w:space="0" w:color="auto"/>
            <w:left w:val="none" w:sz="0" w:space="0" w:color="auto"/>
            <w:bottom w:val="none" w:sz="0" w:space="0" w:color="auto"/>
            <w:right w:val="none" w:sz="0" w:space="0" w:color="auto"/>
          </w:divBdr>
        </w:div>
        <w:div w:id="791944642">
          <w:marLeft w:val="1080"/>
          <w:marRight w:val="0"/>
          <w:marTop w:val="0"/>
          <w:marBottom w:val="60"/>
          <w:divBdr>
            <w:top w:val="none" w:sz="0" w:space="0" w:color="auto"/>
            <w:left w:val="none" w:sz="0" w:space="0" w:color="auto"/>
            <w:bottom w:val="none" w:sz="0" w:space="0" w:color="auto"/>
            <w:right w:val="none" w:sz="0" w:space="0" w:color="auto"/>
          </w:divBdr>
        </w:div>
        <w:div w:id="1476726805">
          <w:marLeft w:val="1080"/>
          <w:marRight w:val="0"/>
          <w:marTop w:val="0"/>
          <w:marBottom w:val="6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8220097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3411963">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3448193">
      <w:bodyDiv w:val="1"/>
      <w:marLeft w:val="0"/>
      <w:marRight w:val="0"/>
      <w:marTop w:val="0"/>
      <w:marBottom w:val="0"/>
      <w:divBdr>
        <w:top w:val="none" w:sz="0" w:space="0" w:color="auto"/>
        <w:left w:val="none" w:sz="0" w:space="0" w:color="auto"/>
        <w:bottom w:val="none" w:sz="0" w:space="0" w:color="auto"/>
        <w:right w:val="none" w:sz="0" w:space="0" w:color="auto"/>
      </w:divBdr>
    </w:div>
    <w:div w:id="48169906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252026">
      <w:bodyDiv w:val="1"/>
      <w:marLeft w:val="0"/>
      <w:marRight w:val="0"/>
      <w:marTop w:val="0"/>
      <w:marBottom w:val="0"/>
      <w:divBdr>
        <w:top w:val="none" w:sz="0" w:space="0" w:color="auto"/>
        <w:left w:val="none" w:sz="0" w:space="0" w:color="auto"/>
        <w:bottom w:val="none" w:sz="0" w:space="0" w:color="auto"/>
        <w:right w:val="none" w:sz="0" w:space="0" w:color="auto"/>
      </w:divBdr>
      <w:divsChild>
        <w:div w:id="1578976882">
          <w:marLeft w:val="547"/>
          <w:marRight w:val="0"/>
          <w:marTop w:val="0"/>
          <w:marBottom w:val="0"/>
          <w:divBdr>
            <w:top w:val="none" w:sz="0" w:space="0" w:color="auto"/>
            <w:left w:val="none" w:sz="0" w:space="0" w:color="auto"/>
            <w:bottom w:val="none" w:sz="0" w:space="0" w:color="auto"/>
            <w:right w:val="none" w:sz="0" w:space="0" w:color="auto"/>
          </w:divBdr>
        </w:div>
        <w:div w:id="1301767069">
          <w:marLeft w:val="1166"/>
          <w:marRight w:val="0"/>
          <w:marTop w:val="0"/>
          <w:marBottom w:val="0"/>
          <w:divBdr>
            <w:top w:val="none" w:sz="0" w:space="0" w:color="auto"/>
            <w:left w:val="none" w:sz="0" w:space="0" w:color="auto"/>
            <w:bottom w:val="none" w:sz="0" w:space="0" w:color="auto"/>
            <w:right w:val="none" w:sz="0" w:space="0" w:color="auto"/>
          </w:divBdr>
        </w:div>
        <w:div w:id="1075279800">
          <w:marLeft w:val="1800"/>
          <w:marRight w:val="0"/>
          <w:marTop w:val="0"/>
          <w:marBottom w:val="0"/>
          <w:divBdr>
            <w:top w:val="none" w:sz="0" w:space="0" w:color="auto"/>
            <w:left w:val="none" w:sz="0" w:space="0" w:color="auto"/>
            <w:bottom w:val="none" w:sz="0" w:space="0" w:color="auto"/>
            <w:right w:val="none" w:sz="0" w:space="0" w:color="auto"/>
          </w:divBdr>
        </w:div>
        <w:div w:id="1440680985">
          <w:marLeft w:val="2520"/>
          <w:marRight w:val="0"/>
          <w:marTop w:val="0"/>
          <w:marBottom w:val="0"/>
          <w:divBdr>
            <w:top w:val="none" w:sz="0" w:space="0" w:color="auto"/>
            <w:left w:val="none" w:sz="0" w:space="0" w:color="auto"/>
            <w:bottom w:val="none" w:sz="0" w:space="0" w:color="auto"/>
            <w:right w:val="none" w:sz="0" w:space="0" w:color="auto"/>
          </w:divBdr>
        </w:div>
        <w:div w:id="1984389515">
          <w:marLeft w:val="2520"/>
          <w:marRight w:val="0"/>
          <w:marTop w:val="0"/>
          <w:marBottom w:val="0"/>
          <w:divBdr>
            <w:top w:val="none" w:sz="0" w:space="0" w:color="auto"/>
            <w:left w:val="none" w:sz="0" w:space="0" w:color="auto"/>
            <w:bottom w:val="none" w:sz="0" w:space="0" w:color="auto"/>
            <w:right w:val="none" w:sz="0" w:space="0" w:color="auto"/>
          </w:divBdr>
        </w:div>
        <w:div w:id="586110219">
          <w:marLeft w:val="1166"/>
          <w:marRight w:val="0"/>
          <w:marTop w:val="0"/>
          <w:marBottom w:val="0"/>
          <w:divBdr>
            <w:top w:val="none" w:sz="0" w:space="0" w:color="auto"/>
            <w:left w:val="none" w:sz="0" w:space="0" w:color="auto"/>
            <w:bottom w:val="none" w:sz="0" w:space="0" w:color="auto"/>
            <w:right w:val="none" w:sz="0" w:space="0" w:color="auto"/>
          </w:divBdr>
        </w:div>
      </w:divsChild>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081266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6686687">
      <w:bodyDiv w:val="1"/>
      <w:marLeft w:val="0"/>
      <w:marRight w:val="0"/>
      <w:marTop w:val="0"/>
      <w:marBottom w:val="0"/>
      <w:divBdr>
        <w:top w:val="none" w:sz="0" w:space="0" w:color="auto"/>
        <w:left w:val="none" w:sz="0" w:space="0" w:color="auto"/>
        <w:bottom w:val="none" w:sz="0" w:space="0" w:color="auto"/>
        <w:right w:val="none" w:sz="0" w:space="0" w:color="auto"/>
      </w:divBdr>
      <w:divsChild>
        <w:div w:id="12924952">
          <w:marLeft w:val="446"/>
          <w:marRight w:val="0"/>
          <w:marTop w:val="0"/>
          <w:marBottom w:val="0"/>
          <w:divBdr>
            <w:top w:val="none" w:sz="0" w:space="0" w:color="auto"/>
            <w:left w:val="none" w:sz="0" w:space="0" w:color="auto"/>
            <w:bottom w:val="none" w:sz="0" w:space="0" w:color="auto"/>
            <w:right w:val="none" w:sz="0" w:space="0" w:color="auto"/>
          </w:divBdr>
        </w:div>
        <w:div w:id="1226260880">
          <w:marLeft w:val="1080"/>
          <w:marRight w:val="0"/>
          <w:marTop w:val="0"/>
          <w:marBottom w:val="0"/>
          <w:divBdr>
            <w:top w:val="none" w:sz="0" w:space="0" w:color="auto"/>
            <w:left w:val="none" w:sz="0" w:space="0" w:color="auto"/>
            <w:bottom w:val="none" w:sz="0" w:space="0" w:color="auto"/>
            <w:right w:val="none" w:sz="0" w:space="0" w:color="auto"/>
          </w:divBdr>
        </w:div>
        <w:div w:id="59452790">
          <w:marLeft w:val="1800"/>
          <w:marRight w:val="0"/>
          <w:marTop w:val="0"/>
          <w:marBottom w:val="0"/>
          <w:divBdr>
            <w:top w:val="none" w:sz="0" w:space="0" w:color="auto"/>
            <w:left w:val="none" w:sz="0" w:space="0" w:color="auto"/>
            <w:bottom w:val="none" w:sz="0" w:space="0" w:color="auto"/>
            <w:right w:val="none" w:sz="0" w:space="0" w:color="auto"/>
          </w:divBdr>
        </w:div>
        <w:div w:id="194192856">
          <w:marLeft w:val="1800"/>
          <w:marRight w:val="0"/>
          <w:marTop w:val="0"/>
          <w:marBottom w:val="0"/>
          <w:divBdr>
            <w:top w:val="none" w:sz="0" w:space="0" w:color="auto"/>
            <w:left w:val="none" w:sz="0" w:space="0" w:color="auto"/>
            <w:bottom w:val="none" w:sz="0" w:space="0" w:color="auto"/>
            <w:right w:val="none" w:sz="0" w:space="0" w:color="auto"/>
          </w:divBdr>
        </w:div>
        <w:div w:id="1384451721">
          <w:marLeft w:val="1800"/>
          <w:marRight w:val="0"/>
          <w:marTop w:val="0"/>
          <w:marBottom w:val="60"/>
          <w:divBdr>
            <w:top w:val="none" w:sz="0" w:space="0" w:color="auto"/>
            <w:left w:val="none" w:sz="0" w:space="0" w:color="auto"/>
            <w:bottom w:val="none" w:sz="0" w:space="0" w:color="auto"/>
            <w:right w:val="none" w:sz="0" w:space="0" w:color="auto"/>
          </w:divBdr>
        </w:div>
        <w:div w:id="468666703">
          <w:marLeft w:val="446"/>
          <w:marRight w:val="0"/>
          <w:marTop w:val="0"/>
          <w:marBottom w:val="0"/>
          <w:divBdr>
            <w:top w:val="none" w:sz="0" w:space="0" w:color="auto"/>
            <w:left w:val="none" w:sz="0" w:space="0" w:color="auto"/>
            <w:bottom w:val="none" w:sz="0" w:space="0" w:color="auto"/>
            <w:right w:val="none" w:sz="0" w:space="0" w:color="auto"/>
          </w:divBdr>
        </w:div>
        <w:div w:id="1185286436">
          <w:marLeft w:val="1080"/>
          <w:marRight w:val="0"/>
          <w:marTop w:val="0"/>
          <w:marBottom w:val="60"/>
          <w:divBdr>
            <w:top w:val="none" w:sz="0" w:space="0" w:color="auto"/>
            <w:left w:val="none" w:sz="0" w:space="0" w:color="auto"/>
            <w:bottom w:val="none" w:sz="0" w:space="0" w:color="auto"/>
            <w:right w:val="none" w:sz="0" w:space="0" w:color="auto"/>
          </w:divBdr>
        </w:div>
        <w:div w:id="338040633">
          <w:marLeft w:val="1080"/>
          <w:marRight w:val="0"/>
          <w:marTop w:val="0"/>
          <w:marBottom w:val="60"/>
          <w:divBdr>
            <w:top w:val="none" w:sz="0" w:space="0" w:color="auto"/>
            <w:left w:val="none" w:sz="0" w:space="0" w:color="auto"/>
            <w:bottom w:val="none" w:sz="0" w:space="0" w:color="auto"/>
            <w:right w:val="none" w:sz="0" w:space="0" w:color="auto"/>
          </w:divBdr>
        </w:div>
        <w:div w:id="1817257437">
          <w:marLeft w:val="1080"/>
          <w:marRight w:val="0"/>
          <w:marTop w:val="0"/>
          <w:marBottom w:val="6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797407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568726">
      <w:bodyDiv w:val="1"/>
      <w:marLeft w:val="0"/>
      <w:marRight w:val="0"/>
      <w:marTop w:val="0"/>
      <w:marBottom w:val="0"/>
      <w:divBdr>
        <w:top w:val="none" w:sz="0" w:space="0" w:color="auto"/>
        <w:left w:val="none" w:sz="0" w:space="0" w:color="auto"/>
        <w:bottom w:val="none" w:sz="0" w:space="0" w:color="auto"/>
        <w:right w:val="none" w:sz="0" w:space="0" w:color="auto"/>
      </w:divBdr>
      <w:divsChild>
        <w:div w:id="1974557756">
          <w:marLeft w:val="547"/>
          <w:marRight w:val="0"/>
          <w:marTop w:val="0"/>
          <w:marBottom w:val="0"/>
          <w:divBdr>
            <w:top w:val="none" w:sz="0" w:space="0" w:color="auto"/>
            <w:left w:val="none" w:sz="0" w:space="0" w:color="auto"/>
            <w:bottom w:val="none" w:sz="0" w:space="0" w:color="auto"/>
            <w:right w:val="none" w:sz="0" w:space="0" w:color="auto"/>
          </w:divBdr>
        </w:div>
        <w:div w:id="1138575263">
          <w:marLeft w:val="1166"/>
          <w:marRight w:val="0"/>
          <w:marTop w:val="0"/>
          <w:marBottom w:val="0"/>
          <w:divBdr>
            <w:top w:val="none" w:sz="0" w:space="0" w:color="auto"/>
            <w:left w:val="none" w:sz="0" w:space="0" w:color="auto"/>
            <w:bottom w:val="none" w:sz="0" w:space="0" w:color="auto"/>
            <w:right w:val="none" w:sz="0" w:space="0" w:color="auto"/>
          </w:divBdr>
        </w:div>
        <w:div w:id="1692758471">
          <w:marLeft w:val="1800"/>
          <w:marRight w:val="0"/>
          <w:marTop w:val="0"/>
          <w:marBottom w:val="0"/>
          <w:divBdr>
            <w:top w:val="none" w:sz="0" w:space="0" w:color="auto"/>
            <w:left w:val="none" w:sz="0" w:space="0" w:color="auto"/>
            <w:bottom w:val="none" w:sz="0" w:space="0" w:color="auto"/>
            <w:right w:val="none" w:sz="0" w:space="0" w:color="auto"/>
          </w:divBdr>
        </w:div>
        <w:div w:id="762726405">
          <w:marLeft w:val="2520"/>
          <w:marRight w:val="0"/>
          <w:marTop w:val="0"/>
          <w:marBottom w:val="0"/>
          <w:divBdr>
            <w:top w:val="none" w:sz="0" w:space="0" w:color="auto"/>
            <w:left w:val="none" w:sz="0" w:space="0" w:color="auto"/>
            <w:bottom w:val="none" w:sz="0" w:space="0" w:color="auto"/>
            <w:right w:val="none" w:sz="0" w:space="0" w:color="auto"/>
          </w:divBdr>
        </w:div>
        <w:div w:id="933973244">
          <w:marLeft w:val="1800"/>
          <w:marRight w:val="0"/>
          <w:marTop w:val="0"/>
          <w:marBottom w:val="0"/>
          <w:divBdr>
            <w:top w:val="none" w:sz="0" w:space="0" w:color="auto"/>
            <w:left w:val="none" w:sz="0" w:space="0" w:color="auto"/>
            <w:bottom w:val="none" w:sz="0" w:space="0" w:color="auto"/>
            <w:right w:val="none" w:sz="0" w:space="0" w:color="auto"/>
          </w:divBdr>
        </w:div>
        <w:div w:id="127940498">
          <w:marLeft w:val="2520"/>
          <w:marRight w:val="0"/>
          <w:marTop w:val="0"/>
          <w:marBottom w:val="0"/>
          <w:divBdr>
            <w:top w:val="none" w:sz="0" w:space="0" w:color="auto"/>
            <w:left w:val="none" w:sz="0" w:space="0" w:color="auto"/>
            <w:bottom w:val="none" w:sz="0" w:space="0" w:color="auto"/>
            <w:right w:val="none" w:sz="0" w:space="0" w:color="auto"/>
          </w:divBdr>
        </w:div>
        <w:div w:id="94635523">
          <w:marLeft w:val="1166"/>
          <w:marRight w:val="0"/>
          <w:marTop w:val="0"/>
          <w:marBottom w:val="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27257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1396676">
      <w:bodyDiv w:val="1"/>
      <w:marLeft w:val="0"/>
      <w:marRight w:val="0"/>
      <w:marTop w:val="0"/>
      <w:marBottom w:val="0"/>
      <w:divBdr>
        <w:top w:val="none" w:sz="0" w:space="0" w:color="auto"/>
        <w:left w:val="none" w:sz="0" w:space="0" w:color="auto"/>
        <w:bottom w:val="none" w:sz="0" w:space="0" w:color="auto"/>
        <w:right w:val="none" w:sz="0" w:space="0" w:color="auto"/>
      </w:divBdr>
      <w:divsChild>
        <w:div w:id="1526090306">
          <w:marLeft w:val="547"/>
          <w:marRight w:val="0"/>
          <w:marTop w:val="0"/>
          <w:marBottom w:val="0"/>
          <w:divBdr>
            <w:top w:val="none" w:sz="0" w:space="0" w:color="auto"/>
            <w:left w:val="none" w:sz="0" w:space="0" w:color="auto"/>
            <w:bottom w:val="none" w:sz="0" w:space="0" w:color="auto"/>
            <w:right w:val="none" w:sz="0" w:space="0" w:color="auto"/>
          </w:divBdr>
        </w:div>
        <w:div w:id="985553067">
          <w:marLeft w:val="1166"/>
          <w:marRight w:val="0"/>
          <w:marTop w:val="0"/>
          <w:marBottom w:val="0"/>
          <w:divBdr>
            <w:top w:val="none" w:sz="0" w:space="0" w:color="auto"/>
            <w:left w:val="none" w:sz="0" w:space="0" w:color="auto"/>
            <w:bottom w:val="none" w:sz="0" w:space="0" w:color="auto"/>
            <w:right w:val="none" w:sz="0" w:space="0" w:color="auto"/>
          </w:divBdr>
        </w:div>
        <w:div w:id="946691221">
          <w:marLeft w:val="1800"/>
          <w:marRight w:val="0"/>
          <w:marTop w:val="0"/>
          <w:marBottom w:val="0"/>
          <w:divBdr>
            <w:top w:val="none" w:sz="0" w:space="0" w:color="auto"/>
            <w:left w:val="none" w:sz="0" w:space="0" w:color="auto"/>
            <w:bottom w:val="none" w:sz="0" w:space="0" w:color="auto"/>
            <w:right w:val="none" w:sz="0" w:space="0" w:color="auto"/>
          </w:divBdr>
        </w:div>
        <w:div w:id="1129319944">
          <w:marLeft w:val="2520"/>
          <w:marRight w:val="0"/>
          <w:marTop w:val="0"/>
          <w:marBottom w:val="0"/>
          <w:divBdr>
            <w:top w:val="none" w:sz="0" w:space="0" w:color="auto"/>
            <w:left w:val="none" w:sz="0" w:space="0" w:color="auto"/>
            <w:bottom w:val="none" w:sz="0" w:space="0" w:color="auto"/>
            <w:right w:val="none" w:sz="0" w:space="0" w:color="auto"/>
          </w:divBdr>
        </w:div>
        <w:div w:id="66658888">
          <w:marLeft w:val="1800"/>
          <w:marRight w:val="0"/>
          <w:marTop w:val="0"/>
          <w:marBottom w:val="0"/>
          <w:divBdr>
            <w:top w:val="none" w:sz="0" w:space="0" w:color="auto"/>
            <w:left w:val="none" w:sz="0" w:space="0" w:color="auto"/>
            <w:bottom w:val="none" w:sz="0" w:space="0" w:color="auto"/>
            <w:right w:val="none" w:sz="0" w:space="0" w:color="auto"/>
          </w:divBdr>
        </w:div>
        <w:div w:id="1786339373">
          <w:marLeft w:val="2520"/>
          <w:marRight w:val="0"/>
          <w:marTop w:val="0"/>
          <w:marBottom w:val="0"/>
          <w:divBdr>
            <w:top w:val="none" w:sz="0" w:space="0" w:color="auto"/>
            <w:left w:val="none" w:sz="0" w:space="0" w:color="auto"/>
            <w:bottom w:val="none" w:sz="0" w:space="0" w:color="auto"/>
            <w:right w:val="none" w:sz="0" w:space="0" w:color="auto"/>
          </w:divBdr>
        </w:div>
        <w:div w:id="1991640149">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07709277">
      <w:bodyDiv w:val="1"/>
      <w:marLeft w:val="0"/>
      <w:marRight w:val="0"/>
      <w:marTop w:val="0"/>
      <w:marBottom w:val="0"/>
      <w:divBdr>
        <w:top w:val="none" w:sz="0" w:space="0" w:color="auto"/>
        <w:left w:val="none" w:sz="0" w:space="0" w:color="auto"/>
        <w:bottom w:val="none" w:sz="0" w:space="0" w:color="auto"/>
        <w:right w:val="none" w:sz="0" w:space="0" w:color="auto"/>
      </w:divBdr>
      <w:divsChild>
        <w:div w:id="567150278">
          <w:marLeft w:val="547"/>
          <w:marRight w:val="0"/>
          <w:marTop w:val="0"/>
          <w:marBottom w:val="0"/>
          <w:divBdr>
            <w:top w:val="none" w:sz="0" w:space="0" w:color="auto"/>
            <w:left w:val="none" w:sz="0" w:space="0" w:color="auto"/>
            <w:bottom w:val="none" w:sz="0" w:space="0" w:color="auto"/>
            <w:right w:val="none" w:sz="0" w:space="0" w:color="auto"/>
          </w:divBdr>
        </w:div>
        <w:div w:id="1218860568">
          <w:marLeft w:val="1166"/>
          <w:marRight w:val="0"/>
          <w:marTop w:val="0"/>
          <w:marBottom w:val="0"/>
          <w:divBdr>
            <w:top w:val="none" w:sz="0" w:space="0" w:color="auto"/>
            <w:left w:val="none" w:sz="0" w:space="0" w:color="auto"/>
            <w:bottom w:val="none" w:sz="0" w:space="0" w:color="auto"/>
            <w:right w:val="none" w:sz="0" w:space="0" w:color="auto"/>
          </w:divBdr>
        </w:div>
        <w:div w:id="1512061748">
          <w:marLeft w:val="1800"/>
          <w:marRight w:val="0"/>
          <w:marTop w:val="0"/>
          <w:marBottom w:val="0"/>
          <w:divBdr>
            <w:top w:val="none" w:sz="0" w:space="0" w:color="auto"/>
            <w:left w:val="none" w:sz="0" w:space="0" w:color="auto"/>
            <w:bottom w:val="none" w:sz="0" w:space="0" w:color="auto"/>
            <w:right w:val="none" w:sz="0" w:space="0" w:color="auto"/>
          </w:divBdr>
        </w:div>
        <w:div w:id="1192257048">
          <w:marLeft w:val="2520"/>
          <w:marRight w:val="0"/>
          <w:marTop w:val="0"/>
          <w:marBottom w:val="0"/>
          <w:divBdr>
            <w:top w:val="none" w:sz="0" w:space="0" w:color="auto"/>
            <w:left w:val="none" w:sz="0" w:space="0" w:color="auto"/>
            <w:bottom w:val="none" w:sz="0" w:space="0" w:color="auto"/>
            <w:right w:val="none" w:sz="0" w:space="0" w:color="auto"/>
          </w:divBdr>
        </w:div>
        <w:div w:id="292172438">
          <w:marLeft w:val="1800"/>
          <w:marRight w:val="0"/>
          <w:marTop w:val="0"/>
          <w:marBottom w:val="0"/>
          <w:divBdr>
            <w:top w:val="none" w:sz="0" w:space="0" w:color="auto"/>
            <w:left w:val="none" w:sz="0" w:space="0" w:color="auto"/>
            <w:bottom w:val="none" w:sz="0" w:space="0" w:color="auto"/>
            <w:right w:val="none" w:sz="0" w:space="0" w:color="auto"/>
          </w:divBdr>
        </w:div>
        <w:div w:id="350226489">
          <w:marLeft w:val="2520"/>
          <w:marRight w:val="0"/>
          <w:marTop w:val="0"/>
          <w:marBottom w:val="0"/>
          <w:divBdr>
            <w:top w:val="none" w:sz="0" w:space="0" w:color="auto"/>
            <w:left w:val="none" w:sz="0" w:space="0" w:color="auto"/>
            <w:bottom w:val="none" w:sz="0" w:space="0" w:color="auto"/>
            <w:right w:val="none" w:sz="0" w:space="0" w:color="auto"/>
          </w:divBdr>
        </w:div>
        <w:div w:id="866411752">
          <w:marLeft w:val="1166"/>
          <w:marRight w:val="0"/>
          <w:marTop w:val="0"/>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2069777">
      <w:bodyDiv w:val="1"/>
      <w:marLeft w:val="0"/>
      <w:marRight w:val="0"/>
      <w:marTop w:val="0"/>
      <w:marBottom w:val="0"/>
      <w:divBdr>
        <w:top w:val="none" w:sz="0" w:space="0" w:color="auto"/>
        <w:left w:val="none" w:sz="0" w:space="0" w:color="auto"/>
        <w:bottom w:val="none" w:sz="0" w:space="0" w:color="auto"/>
        <w:right w:val="none" w:sz="0" w:space="0" w:color="auto"/>
      </w:divBdr>
      <w:divsChild>
        <w:div w:id="1492213570">
          <w:marLeft w:val="446"/>
          <w:marRight w:val="0"/>
          <w:marTop w:val="0"/>
          <w:marBottom w:val="0"/>
          <w:divBdr>
            <w:top w:val="none" w:sz="0" w:space="0" w:color="auto"/>
            <w:left w:val="none" w:sz="0" w:space="0" w:color="auto"/>
            <w:bottom w:val="none" w:sz="0" w:space="0" w:color="auto"/>
            <w:right w:val="none" w:sz="0" w:space="0" w:color="auto"/>
          </w:divBdr>
        </w:div>
        <w:div w:id="1563176309">
          <w:marLeft w:val="1080"/>
          <w:marRight w:val="0"/>
          <w:marTop w:val="0"/>
          <w:marBottom w:val="0"/>
          <w:divBdr>
            <w:top w:val="none" w:sz="0" w:space="0" w:color="auto"/>
            <w:left w:val="none" w:sz="0" w:space="0" w:color="auto"/>
            <w:bottom w:val="none" w:sz="0" w:space="0" w:color="auto"/>
            <w:right w:val="none" w:sz="0" w:space="0" w:color="auto"/>
          </w:divBdr>
        </w:div>
        <w:div w:id="1580165859">
          <w:marLeft w:val="1800"/>
          <w:marRight w:val="0"/>
          <w:marTop w:val="0"/>
          <w:marBottom w:val="0"/>
          <w:divBdr>
            <w:top w:val="none" w:sz="0" w:space="0" w:color="auto"/>
            <w:left w:val="none" w:sz="0" w:space="0" w:color="auto"/>
            <w:bottom w:val="none" w:sz="0" w:space="0" w:color="auto"/>
            <w:right w:val="none" w:sz="0" w:space="0" w:color="auto"/>
          </w:divBdr>
        </w:div>
        <w:div w:id="858271967">
          <w:marLeft w:val="1800"/>
          <w:marRight w:val="0"/>
          <w:marTop w:val="0"/>
          <w:marBottom w:val="0"/>
          <w:divBdr>
            <w:top w:val="none" w:sz="0" w:space="0" w:color="auto"/>
            <w:left w:val="none" w:sz="0" w:space="0" w:color="auto"/>
            <w:bottom w:val="none" w:sz="0" w:space="0" w:color="auto"/>
            <w:right w:val="none" w:sz="0" w:space="0" w:color="auto"/>
          </w:divBdr>
        </w:div>
        <w:div w:id="1855722683">
          <w:marLeft w:val="1800"/>
          <w:marRight w:val="0"/>
          <w:marTop w:val="0"/>
          <w:marBottom w:val="60"/>
          <w:divBdr>
            <w:top w:val="none" w:sz="0" w:space="0" w:color="auto"/>
            <w:left w:val="none" w:sz="0" w:space="0" w:color="auto"/>
            <w:bottom w:val="none" w:sz="0" w:space="0" w:color="auto"/>
            <w:right w:val="none" w:sz="0" w:space="0" w:color="auto"/>
          </w:divBdr>
        </w:div>
        <w:div w:id="172036608">
          <w:marLeft w:val="446"/>
          <w:marRight w:val="0"/>
          <w:marTop w:val="0"/>
          <w:marBottom w:val="0"/>
          <w:divBdr>
            <w:top w:val="none" w:sz="0" w:space="0" w:color="auto"/>
            <w:left w:val="none" w:sz="0" w:space="0" w:color="auto"/>
            <w:bottom w:val="none" w:sz="0" w:space="0" w:color="auto"/>
            <w:right w:val="none" w:sz="0" w:space="0" w:color="auto"/>
          </w:divBdr>
        </w:div>
        <w:div w:id="554047510">
          <w:marLeft w:val="1080"/>
          <w:marRight w:val="0"/>
          <w:marTop w:val="0"/>
          <w:marBottom w:val="60"/>
          <w:divBdr>
            <w:top w:val="none" w:sz="0" w:space="0" w:color="auto"/>
            <w:left w:val="none" w:sz="0" w:space="0" w:color="auto"/>
            <w:bottom w:val="none" w:sz="0" w:space="0" w:color="auto"/>
            <w:right w:val="none" w:sz="0" w:space="0" w:color="auto"/>
          </w:divBdr>
        </w:div>
        <w:div w:id="1068501144">
          <w:marLeft w:val="1080"/>
          <w:marRight w:val="0"/>
          <w:marTop w:val="0"/>
          <w:marBottom w:val="60"/>
          <w:divBdr>
            <w:top w:val="none" w:sz="0" w:space="0" w:color="auto"/>
            <w:left w:val="none" w:sz="0" w:space="0" w:color="auto"/>
            <w:bottom w:val="none" w:sz="0" w:space="0" w:color="auto"/>
            <w:right w:val="none" w:sz="0" w:space="0" w:color="auto"/>
          </w:divBdr>
        </w:div>
        <w:div w:id="734818334">
          <w:marLeft w:val="1080"/>
          <w:marRight w:val="0"/>
          <w:marTop w:val="0"/>
          <w:marBottom w:val="60"/>
          <w:divBdr>
            <w:top w:val="none" w:sz="0" w:space="0" w:color="auto"/>
            <w:left w:val="none" w:sz="0" w:space="0" w:color="auto"/>
            <w:bottom w:val="none" w:sz="0" w:space="0" w:color="auto"/>
            <w:right w:val="none" w:sz="0" w:space="0" w:color="auto"/>
          </w:divBdr>
        </w:div>
      </w:divsChild>
    </w:div>
    <w:div w:id="1457334899">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73155230">
      <w:bodyDiv w:val="1"/>
      <w:marLeft w:val="0"/>
      <w:marRight w:val="0"/>
      <w:marTop w:val="0"/>
      <w:marBottom w:val="0"/>
      <w:divBdr>
        <w:top w:val="none" w:sz="0" w:space="0" w:color="auto"/>
        <w:left w:val="none" w:sz="0" w:space="0" w:color="auto"/>
        <w:bottom w:val="none" w:sz="0" w:space="0" w:color="auto"/>
        <w:right w:val="none" w:sz="0" w:space="0" w:color="auto"/>
      </w:divBdr>
      <w:divsChild>
        <w:div w:id="591663965">
          <w:marLeft w:val="446"/>
          <w:marRight w:val="0"/>
          <w:marTop w:val="0"/>
          <w:marBottom w:val="120"/>
          <w:divBdr>
            <w:top w:val="none" w:sz="0" w:space="0" w:color="auto"/>
            <w:left w:val="none" w:sz="0" w:space="0" w:color="auto"/>
            <w:bottom w:val="none" w:sz="0" w:space="0" w:color="auto"/>
            <w:right w:val="none" w:sz="0" w:space="0" w:color="auto"/>
          </w:divBdr>
        </w:div>
        <w:div w:id="943536295">
          <w:marLeft w:val="446"/>
          <w:marRight w:val="0"/>
          <w:marTop w:val="0"/>
          <w:marBottom w:val="120"/>
          <w:divBdr>
            <w:top w:val="none" w:sz="0" w:space="0" w:color="auto"/>
            <w:left w:val="none" w:sz="0" w:space="0" w:color="auto"/>
            <w:bottom w:val="none" w:sz="0" w:space="0" w:color="auto"/>
            <w:right w:val="none" w:sz="0" w:space="0" w:color="auto"/>
          </w:divBdr>
        </w:div>
        <w:div w:id="1343825727">
          <w:marLeft w:val="446"/>
          <w:marRight w:val="0"/>
          <w:marTop w:val="0"/>
          <w:marBottom w:val="120"/>
          <w:divBdr>
            <w:top w:val="none" w:sz="0" w:space="0" w:color="auto"/>
            <w:left w:val="none" w:sz="0" w:space="0" w:color="auto"/>
            <w:bottom w:val="none" w:sz="0" w:space="0" w:color="auto"/>
            <w:right w:val="none" w:sz="0" w:space="0" w:color="auto"/>
          </w:divBdr>
        </w:div>
        <w:div w:id="1801068586">
          <w:marLeft w:val="446"/>
          <w:marRight w:val="0"/>
          <w:marTop w:val="0"/>
          <w:marBottom w:val="120"/>
          <w:divBdr>
            <w:top w:val="none" w:sz="0" w:space="0" w:color="auto"/>
            <w:left w:val="none" w:sz="0" w:space="0" w:color="auto"/>
            <w:bottom w:val="none" w:sz="0" w:space="0" w:color="auto"/>
            <w:right w:val="none" w:sz="0" w:space="0" w:color="auto"/>
          </w:divBdr>
        </w:div>
      </w:divsChild>
    </w:div>
    <w:div w:id="158448613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20403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2545744">
      <w:bodyDiv w:val="1"/>
      <w:marLeft w:val="0"/>
      <w:marRight w:val="0"/>
      <w:marTop w:val="0"/>
      <w:marBottom w:val="0"/>
      <w:divBdr>
        <w:top w:val="none" w:sz="0" w:space="0" w:color="auto"/>
        <w:left w:val="none" w:sz="0" w:space="0" w:color="auto"/>
        <w:bottom w:val="none" w:sz="0" w:space="0" w:color="auto"/>
        <w:right w:val="none" w:sz="0" w:space="0" w:color="auto"/>
      </w:divBdr>
      <w:divsChild>
        <w:div w:id="326985739">
          <w:marLeft w:val="547"/>
          <w:marRight w:val="0"/>
          <w:marTop w:val="0"/>
          <w:marBottom w:val="0"/>
          <w:divBdr>
            <w:top w:val="none" w:sz="0" w:space="0" w:color="auto"/>
            <w:left w:val="none" w:sz="0" w:space="0" w:color="auto"/>
            <w:bottom w:val="none" w:sz="0" w:space="0" w:color="auto"/>
            <w:right w:val="none" w:sz="0" w:space="0" w:color="auto"/>
          </w:divBdr>
        </w:div>
        <w:div w:id="2039812555">
          <w:marLeft w:val="1166"/>
          <w:marRight w:val="0"/>
          <w:marTop w:val="0"/>
          <w:marBottom w:val="0"/>
          <w:divBdr>
            <w:top w:val="none" w:sz="0" w:space="0" w:color="auto"/>
            <w:left w:val="none" w:sz="0" w:space="0" w:color="auto"/>
            <w:bottom w:val="none" w:sz="0" w:space="0" w:color="auto"/>
            <w:right w:val="none" w:sz="0" w:space="0" w:color="auto"/>
          </w:divBdr>
        </w:div>
        <w:div w:id="1813718669">
          <w:marLeft w:val="1800"/>
          <w:marRight w:val="0"/>
          <w:marTop w:val="0"/>
          <w:marBottom w:val="0"/>
          <w:divBdr>
            <w:top w:val="none" w:sz="0" w:space="0" w:color="auto"/>
            <w:left w:val="none" w:sz="0" w:space="0" w:color="auto"/>
            <w:bottom w:val="none" w:sz="0" w:space="0" w:color="auto"/>
            <w:right w:val="none" w:sz="0" w:space="0" w:color="auto"/>
          </w:divBdr>
        </w:div>
        <w:div w:id="295457769">
          <w:marLeft w:val="2520"/>
          <w:marRight w:val="0"/>
          <w:marTop w:val="0"/>
          <w:marBottom w:val="0"/>
          <w:divBdr>
            <w:top w:val="none" w:sz="0" w:space="0" w:color="auto"/>
            <w:left w:val="none" w:sz="0" w:space="0" w:color="auto"/>
            <w:bottom w:val="none" w:sz="0" w:space="0" w:color="auto"/>
            <w:right w:val="none" w:sz="0" w:space="0" w:color="auto"/>
          </w:divBdr>
        </w:div>
        <w:div w:id="421756480">
          <w:marLeft w:val="1800"/>
          <w:marRight w:val="0"/>
          <w:marTop w:val="0"/>
          <w:marBottom w:val="0"/>
          <w:divBdr>
            <w:top w:val="none" w:sz="0" w:space="0" w:color="auto"/>
            <w:left w:val="none" w:sz="0" w:space="0" w:color="auto"/>
            <w:bottom w:val="none" w:sz="0" w:space="0" w:color="auto"/>
            <w:right w:val="none" w:sz="0" w:space="0" w:color="auto"/>
          </w:divBdr>
        </w:div>
        <w:div w:id="1412120751">
          <w:marLeft w:val="2520"/>
          <w:marRight w:val="0"/>
          <w:marTop w:val="0"/>
          <w:marBottom w:val="0"/>
          <w:divBdr>
            <w:top w:val="none" w:sz="0" w:space="0" w:color="auto"/>
            <w:left w:val="none" w:sz="0" w:space="0" w:color="auto"/>
            <w:bottom w:val="none" w:sz="0" w:space="0" w:color="auto"/>
            <w:right w:val="none" w:sz="0" w:space="0" w:color="auto"/>
          </w:divBdr>
        </w:div>
        <w:div w:id="726339114">
          <w:marLeft w:val="1166"/>
          <w:marRight w:val="0"/>
          <w:marTop w:val="0"/>
          <w:marBottom w:val="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201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 Id="Rc682d33c76f2433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5AIRPNAIUNRU-1830940522-8775</_dlc_DocId>
    <_dlc_DocIdUrl xmlns="71c5aaf6-e6ce-465b-b873-5148d2a4c105">
      <Url>https://nokia.sharepoint.com/sites/c5g/5gradio/_layouts/15/DocIdRedir.aspx?ID=5AIRPNAIUNRU-1830940522-8775</Url>
      <Description>5AIRPNAIUNRU-1830940522-8775</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A506B27-3A20-42ED-B3B9-E6DACFFF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46229382-2A27-4B12-9C24-4A568D658E78}">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5D8BAE08-A140-4AE6-AAA5-0D4C7136D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Pages>
  <Words>1792</Words>
  <Characters>9080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32</cp:revision>
  <dcterms:created xsi:type="dcterms:W3CDTF">2020-08-03T06:37:00Z</dcterms:created>
  <dcterms:modified xsi:type="dcterms:W3CDTF">2020-10-23T13:48:00Z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dfadc2ff-a8a6-4a50-ba21-127392f10707</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ies>
</file>