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7FE89E2F"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10</w:t>
      </w:r>
      <w:r w:rsidR="00D6026E">
        <w:rPr>
          <w:rFonts w:ascii="Times New Roman" w:eastAsia="宋体" w:hAnsi="Times New Roman" w:cs="Times New Roman"/>
          <w:b/>
          <w:kern w:val="2"/>
          <w:lang w:eastAsia="zh-CN"/>
        </w:rPr>
        <w:t>3</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t>R1-200</w:t>
      </w:r>
      <w:r w:rsidR="00DD6297">
        <w:rPr>
          <w:rFonts w:ascii="Times New Roman" w:eastAsia="宋体" w:hAnsi="Times New Roman" w:cs="Times New Roman"/>
          <w:b/>
          <w:kern w:val="2"/>
          <w:lang w:eastAsia="zh-CN"/>
        </w:rPr>
        <w:t>8782</w:t>
      </w:r>
      <w:bookmarkStart w:id="0" w:name="_GoBack"/>
      <w:bookmarkEnd w:id="0"/>
    </w:p>
    <w:p w14:paraId="61720C67" w14:textId="54AD574E" w:rsidR="00127162" w:rsidRPr="00127162" w:rsidRDefault="00127162"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 xml:space="preserve">E-meeting, </w:t>
      </w:r>
      <w:r w:rsidR="00D6026E">
        <w:rPr>
          <w:rFonts w:ascii="Times New Roman" w:eastAsia="宋体" w:hAnsi="Times New Roman" w:cs="Times New Roman" w:hint="eastAsia"/>
          <w:b/>
          <w:kern w:val="2"/>
          <w:lang w:eastAsia="zh-CN"/>
        </w:rPr>
        <w:t>October</w:t>
      </w:r>
      <w:r w:rsidR="00D6026E" w:rsidRPr="00127162">
        <w:rPr>
          <w:rFonts w:ascii="Times New Roman" w:eastAsia="宋体" w:hAnsi="Times New Roman" w:cs="Times New Roman"/>
          <w:b/>
          <w:kern w:val="2"/>
          <w:vertAlign w:val="superscript"/>
          <w:lang w:eastAsia="zh-CN"/>
        </w:rPr>
        <w:t xml:space="preserve"> </w:t>
      </w:r>
      <w:r w:rsidR="00D6026E">
        <w:rPr>
          <w:rFonts w:ascii="Times New Roman" w:eastAsia="宋体" w:hAnsi="Times New Roman" w:cs="Times New Roman"/>
          <w:b/>
          <w:kern w:val="2"/>
          <w:lang w:eastAsia="zh-CN"/>
        </w:rPr>
        <w:t xml:space="preserve">26 – </w:t>
      </w:r>
      <w:r w:rsidR="00D6026E">
        <w:rPr>
          <w:rFonts w:ascii="Times New Roman" w:eastAsia="宋体" w:hAnsi="Times New Roman" w:cs="Times New Roman" w:hint="eastAsia"/>
          <w:b/>
          <w:kern w:val="2"/>
          <w:lang w:eastAsia="zh-CN"/>
        </w:rPr>
        <w:t>November</w:t>
      </w:r>
      <w:r w:rsidR="00D6026E">
        <w:rPr>
          <w:rFonts w:ascii="Times New Roman" w:eastAsia="宋体" w:hAnsi="Times New Roman" w:cs="Times New Roman"/>
          <w:b/>
          <w:kern w:val="2"/>
          <w:lang w:eastAsia="zh-CN"/>
        </w:rPr>
        <w:t xml:space="preserve"> 13</w:t>
      </w:r>
      <w:r w:rsidR="00D6026E" w:rsidRPr="00127162">
        <w:rPr>
          <w:rFonts w:ascii="Times New Roman" w:eastAsia="宋体" w:hAnsi="Times New Roman" w:cs="Times New Roman" w:hint="eastAsia"/>
          <w:b/>
          <w:kern w:val="2"/>
          <w:lang w:eastAsia="zh-CN"/>
        </w:rPr>
        <w:t>,</w:t>
      </w:r>
      <w:r w:rsidR="00D6026E" w:rsidRPr="00127162">
        <w:rPr>
          <w:rFonts w:ascii="Times New Roman" w:eastAsia="宋体" w:hAnsi="Times New Roman" w:cs="Times New Roman"/>
          <w:b/>
          <w:kern w:val="2"/>
          <w:lang w:eastAsia="zh-CN"/>
        </w:rPr>
        <w:t xml:space="preserve"> </w:t>
      </w:r>
      <w:r w:rsidRPr="00127162">
        <w:rPr>
          <w:rFonts w:ascii="Times New Roman" w:eastAsia="宋体" w:hAnsi="Times New Roman" w:cs="Times New Roman"/>
          <w:b/>
          <w:kern w:val="2"/>
          <w:lang w:eastAsia="zh-CN"/>
        </w:rPr>
        <w:t>2020</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56B216E8"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6459BA">
        <w:rPr>
          <w:rFonts w:ascii="Times New Roman" w:eastAsia="宋体" w:hAnsi="Times New Roman" w:cs="Times New Roman"/>
          <w:b/>
          <w:kern w:val="2"/>
          <w:lang w:eastAsia="zh-CN"/>
        </w:rPr>
        <w:t xml:space="preserve">Sidelink </w:t>
      </w:r>
      <w:r w:rsidR="006459BA" w:rsidRPr="006459BA">
        <w:rPr>
          <w:rFonts w:ascii="Times New Roman" w:eastAsia="宋体" w:hAnsi="Times New Roman" w:cs="Times New Roman"/>
          <w:b/>
          <w:kern w:val="2"/>
          <w:lang w:eastAsia="zh-CN"/>
        </w:rPr>
        <w:t xml:space="preserve">configuration by NR Uu </w:t>
      </w:r>
      <w:r w:rsidR="006459BA">
        <w:rPr>
          <w:rFonts w:ascii="Times New Roman" w:eastAsia="宋体" w:hAnsi="Times New Roman" w:cs="Times New Roman"/>
          <w:b/>
          <w:kern w:val="2"/>
          <w:lang w:eastAsia="zh-CN"/>
        </w:rPr>
        <w:t>in PC5-only bands</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4B8913EC" w14:textId="16CFAEDB" w:rsidR="00A43BD0" w:rsidRPr="000C138F" w:rsidRDefault="00A43BD0" w:rsidP="00BF5F40">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AN2 sent an LS</w:t>
      </w:r>
      <w:r w:rsidR="000C138F">
        <w:rPr>
          <w:rFonts w:ascii="Times New Roman" w:eastAsia="宋体" w:hAnsi="Times New Roman" w:cs="Times New Roman"/>
          <w:lang w:eastAsia="zh-CN"/>
        </w:rPr>
        <w:t xml:space="preserve"> </w:t>
      </w:r>
      <w:r w:rsidR="000C138F">
        <w:rPr>
          <w:rFonts w:ascii="Times New Roman" w:eastAsia="宋体" w:hAnsi="Times New Roman" w:cs="Times New Roman"/>
        </w:rPr>
        <w:fldChar w:fldCharType="begin"/>
      </w:r>
      <w:r w:rsidR="000C138F">
        <w:rPr>
          <w:rFonts w:ascii="Times New Roman" w:eastAsia="宋体" w:hAnsi="Times New Roman" w:cs="Times New Roman"/>
        </w:rPr>
        <w:instrText xml:space="preserve"> REF _Ref51596446 \n \h </w:instrText>
      </w:r>
      <w:r w:rsidR="00BF5F40">
        <w:rPr>
          <w:rFonts w:ascii="Times New Roman" w:eastAsia="宋体" w:hAnsi="Times New Roman" w:cs="Times New Roman"/>
        </w:rPr>
        <w:instrText xml:space="preserve"> \* MERGEFORMAT </w:instrText>
      </w:r>
      <w:r w:rsidR="000C138F">
        <w:rPr>
          <w:rFonts w:ascii="Times New Roman" w:eastAsia="宋体" w:hAnsi="Times New Roman" w:cs="Times New Roman"/>
        </w:rPr>
      </w:r>
      <w:r w:rsidR="000C138F">
        <w:rPr>
          <w:rFonts w:ascii="Times New Roman" w:eastAsia="宋体" w:hAnsi="Times New Roman" w:cs="Times New Roman"/>
        </w:rPr>
        <w:fldChar w:fldCharType="separate"/>
      </w:r>
      <w:r w:rsidR="000C138F">
        <w:rPr>
          <w:rFonts w:ascii="Times New Roman" w:eastAsia="宋体" w:hAnsi="Times New Roman" w:cs="Times New Roman"/>
        </w:rPr>
        <w:t>[1]</w:t>
      </w:r>
      <w:r w:rsidR="000C138F">
        <w:rPr>
          <w:rFonts w:ascii="Times New Roman" w:eastAsia="宋体" w:hAnsi="Times New Roman" w:cs="Times New Roman"/>
        </w:rPr>
        <w:fldChar w:fldCharType="end"/>
      </w:r>
      <w:r>
        <w:rPr>
          <w:rFonts w:ascii="Times New Roman" w:eastAsia="宋体" w:hAnsi="Times New Roman" w:cs="Times New Roman"/>
          <w:lang w:eastAsia="zh-CN"/>
        </w:rPr>
        <w:t xml:space="preserve"> to </w:t>
      </w:r>
      <w:r w:rsidR="000C138F" w:rsidRPr="000C138F">
        <w:rPr>
          <w:rFonts w:ascii="Times New Roman" w:eastAsia="宋体" w:hAnsi="Times New Roman" w:cs="Times New Roman"/>
          <w:lang w:eastAsia="zh-CN"/>
        </w:rPr>
        <w:t>request feedback from RAN1 on the following question.</w:t>
      </w:r>
    </w:p>
    <w:p w14:paraId="14330219" w14:textId="77777777" w:rsidR="000C138F" w:rsidRPr="002667B3" w:rsidRDefault="000C138F" w:rsidP="002667B3">
      <w:pPr>
        <w:spacing w:after="0" w:line="276" w:lineRule="auto"/>
        <w:ind w:left="720"/>
        <w:jc w:val="both"/>
        <w:rPr>
          <w:rFonts w:ascii="Times New Roman" w:eastAsia="Malgun Gothic" w:hAnsi="Times New Roman" w:cs="Times New Roman"/>
          <w:i/>
          <w:lang w:eastAsia="ko-KR"/>
        </w:rPr>
      </w:pPr>
      <w:r w:rsidRPr="002667B3">
        <w:rPr>
          <w:rFonts w:ascii="Times New Roman" w:eastAsia="Malgun Gothic" w:hAnsi="Times New Roman" w:cs="Times New Roman"/>
          <w:i/>
          <w:lang w:eastAsia="ko-KR"/>
        </w:rPr>
        <w:t>In the received latest version of RAN1 feature list, there are NOTEs as follows</w:t>
      </w:r>
    </w:p>
    <w:p w14:paraId="03E42C90" w14:textId="77777777" w:rsidR="000C138F" w:rsidRPr="002667B3" w:rsidRDefault="000C138F" w:rsidP="002667B3">
      <w:pPr>
        <w:pStyle w:val="TAL"/>
        <w:pBdr>
          <w:top w:val="single" w:sz="4" w:space="1" w:color="auto"/>
          <w:left w:val="single" w:sz="4" w:space="4" w:color="auto"/>
          <w:bottom w:val="single" w:sz="4" w:space="1" w:color="auto"/>
          <w:right w:val="single" w:sz="4" w:space="4" w:color="auto"/>
        </w:pBdr>
        <w:ind w:left="720"/>
        <w:jc w:val="both"/>
        <w:rPr>
          <w:rFonts w:ascii="Times New Roman" w:hAnsi="Times New Roman"/>
          <w:i/>
          <w:color w:val="000000" w:themeColor="text1"/>
          <w:sz w:val="22"/>
          <w:szCs w:val="22"/>
          <w:lang w:eastAsia="zh-CN"/>
        </w:rPr>
      </w:pPr>
      <w:r w:rsidRPr="002667B3">
        <w:rPr>
          <w:rFonts w:ascii="Times New Roman" w:hAnsi="Times New Roman"/>
          <w:i/>
          <w:color w:val="000000" w:themeColor="text1"/>
          <w:sz w:val="22"/>
          <w:szCs w:val="22"/>
          <w:lang w:eastAsia="zh-CN"/>
        </w:rPr>
        <w:t>Note: configuration by NR Uu is not required to be supported in a band indicated with only the PC5 interface in 38.101-1 Table 5.2E.1-1</w:t>
      </w:r>
    </w:p>
    <w:p w14:paraId="638E3B9F" w14:textId="77777777" w:rsidR="000C138F" w:rsidRPr="002667B3" w:rsidRDefault="000C138F" w:rsidP="002667B3">
      <w:pPr>
        <w:spacing w:beforeLines="50" w:before="120" w:after="0" w:line="276" w:lineRule="auto"/>
        <w:ind w:left="720"/>
        <w:jc w:val="both"/>
        <w:rPr>
          <w:rFonts w:ascii="Times New Roman" w:hAnsi="Times New Roman" w:cs="Times New Roman"/>
          <w:i/>
          <w:lang w:eastAsia="zh-CN"/>
        </w:rPr>
      </w:pPr>
      <w:r w:rsidRPr="002667B3">
        <w:rPr>
          <w:rFonts w:ascii="Times New Roman" w:hAnsi="Times New Roman" w:cs="Times New Roman"/>
          <w:i/>
          <w:lang w:eastAsia="zh-CN"/>
        </w:rPr>
        <w:t xml:space="preserve">In RAN2’s understanding, network can configure sidelink parameters even for “a band indicated with only the PC5 interface in 38.101-1 Table 5.2E.1-1” (e.g., n47) from another band with Uu deployed in a cross-carrier manner, in “operator managed” geographical area(s) (as defined in TS 23.285 for LTE-V2X, and in TS 23.287 for NR-V2X). </w:t>
      </w:r>
    </w:p>
    <w:p w14:paraId="62921C26" w14:textId="77777777" w:rsidR="000C138F" w:rsidRPr="000C138F" w:rsidRDefault="000C138F" w:rsidP="002667B3">
      <w:pPr>
        <w:spacing w:beforeLines="50" w:before="120" w:after="0" w:line="276" w:lineRule="auto"/>
        <w:ind w:left="720"/>
        <w:jc w:val="both"/>
        <w:rPr>
          <w:rFonts w:ascii="Times New Roman" w:hAnsi="Times New Roman" w:cs="Times New Roman"/>
          <w:lang w:eastAsia="zh-CN"/>
        </w:rPr>
      </w:pPr>
      <w:r w:rsidRPr="002667B3">
        <w:rPr>
          <w:rFonts w:ascii="Times New Roman" w:eastAsia="Malgun Gothic" w:hAnsi="Times New Roman" w:cs="Times New Roman"/>
          <w:i/>
          <w:lang w:eastAsia="ko-KR"/>
        </w:rPr>
        <w:t xml:space="preserve">RAN2 respectfully asks RAN1 to provide feedback on the above NOTE: whether it implies from UE perspective that the cross-carrier configuration by NR Uu for </w:t>
      </w:r>
      <w:r w:rsidRPr="002667B3">
        <w:rPr>
          <w:rFonts w:ascii="Times New Roman" w:hAnsi="Times New Roman" w:cs="Times New Roman"/>
          <w:i/>
          <w:lang w:eastAsia="zh-CN"/>
        </w:rPr>
        <w:t>a band “indicated with only the PC5 interface in 38.101-1 Table 5.2E.1-1” (e.g., n47) is not required to be supported by a UE in NR sidelink”?</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5345C6B7" w14:textId="0925B899" w:rsidR="001560F8" w:rsidRDefault="001560F8" w:rsidP="00FC4862">
      <w:pPr>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 xml:space="preserve">n RAN1’s UE </w:t>
      </w:r>
      <w:r w:rsidR="004266D0">
        <w:rPr>
          <w:rFonts w:ascii="Times New Roman" w:hAnsi="Times New Roman" w:cs="Times New Roman"/>
          <w:lang w:eastAsia="zh-CN"/>
        </w:rPr>
        <w:t>feature list, such NOTEs are included in</w:t>
      </w:r>
      <w:r>
        <w:rPr>
          <w:rFonts w:ascii="Times New Roman" w:hAnsi="Times New Roman" w:cs="Times New Roman"/>
          <w:lang w:eastAsia="zh-CN"/>
        </w:rPr>
        <w:t xml:space="preserve"> </w:t>
      </w:r>
      <w:r w:rsidR="004266D0">
        <w:rPr>
          <w:rFonts w:ascii="Times New Roman" w:hAnsi="Times New Roman" w:cs="Times New Roman"/>
          <w:lang w:eastAsia="zh-CN"/>
        </w:rPr>
        <w:t xml:space="preserve">the following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08"/>
        <w:gridCol w:w="819"/>
        <w:gridCol w:w="1875"/>
        <w:gridCol w:w="527"/>
        <w:gridCol w:w="441"/>
        <w:gridCol w:w="441"/>
        <w:gridCol w:w="222"/>
        <w:gridCol w:w="517"/>
        <w:gridCol w:w="469"/>
        <w:gridCol w:w="469"/>
        <w:gridCol w:w="469"/>
        <w:gridCol w:w="1285"/>
        <w:gridCol w:w="1074"/>
      </w:tblGrid>
      <w:tr w:rsidR="004266D0" w:rsidRPr="004266D0" w14:paraId="57618C37" w14:textId="77777777" w:rsidTr="00A82788">
        <w:tc>
          <w:tcPr>
            <w:tcW w:w="0" w:type="auto"/>
            <w:shd w:val="clear" w:color="auto" w:fill="auto"/>
          </w:tcPr>
          <w:p w14:paraId="6462349E" w14:textId="77777777" w:rsidR="001560F8" w:rsidRPr="004266D0" w:rsidRDefault="001560F8" w:rsidP="00A82788">
            <w:pPr>
              <w:pStyle w:val="TAL"/>
              <w:rPr>
                <w:rFonts w:eastAsia="Malgun Gothic"/>
                <w:color w:val="000000" w:themeColor="text1"/>
                <w:sz w:val="13"/>
                <w:szCs w:val="13"/>
                <w:lang w:eastAsia="ko-KR"/>
              </w:rPr>
            </w:pPr>
            <w:r w:rsidRPr="004266D0">
              <w:rPr>
                <w:color w:val="000000" w:themeColor="text1"/>
                <w:sz w:val="13"/>
                <w:szCs w:val="13"/>
              </w:rPr>
              <w:t>15-1</w:t>
            </w:r>
          </w:p>
        </w:tc>
        <w:tc>
          <w:tcPr>
            <w:tcW w:w="0" w:type="auto"/>
            <w:shd w:val="clear" w:color="auto" w:fill="auto"/>
          </w:tcPr>
          <w:p w14:paraId="268978E0" w14:textId="77777777" w:rsidR="001560F8" w:rsidRPr="004266D0" w:rsidRDefault="001560F8" w:rsidP="00A82788">
            <w:pPr>
              <w:pStyle w:val="TAL"/>
              <w:rPr>
                <w:color w:val="000000" w:themeColor="text1"/>
                <w:sz w:val="13"/>
                <w:szCs w:val="13"/>
              </w:rPr>
            </w:pPr>
            <w:r w:rsidRPr="004266D0">
              <w:rPr>
                <w:color w:val="000000" w:themeColor="text1"/>
                <w:sz w:val="13"/>
                <w:szCs w:val="13"/>
              </w:rPr>
              <w:t xml:space="preserve">Receiving NR sidelink </w:t>
            </w:r>
          </w:p>
        </w:tc>
        <w:tc>
          <w:tcPr>
            <w:tcW w:w="0" w:type="auto"/>
            <w:shd w:val="clear" w:color="auto" w:fill="auto"/>
          </w:tcPr>
          <w:p w14:paraId="02EEFD4C" w14:textId="77777777" w:rsidR="001560F8" w:rsidRPr="004266D0" w:rsidRDefault="001560F8" w:rsidP="00A82788">
            <w:pPr>
              <w:pStyle w:val="TAL"/>
              <w:rPr>
                <w:color w:val="000000" w:themeColor="text1"/>
                <w:sz w:val="13"/>
                <w:szCs w:val="13"/>
              </w:rPr>
            </w:pPr>
            <w:r w:rsidRPr="004266D0">
              <w:rPr>
                <w:color w:val="000000" w:themeColor="text1"/>
                <w:sz w:val="13"/>
                <w:szCs w:val="13"/>
              </w:rPr>
              <w:t>1) UE can receive NR PSCCH/PSSCH. Up to a total of A sidelink HARQ processes across all links are supported.</w:t>
            </w:r>
          </w:p>
          <w:p w14:paraId="257810DF" w14:textId="77777777" w:rsidR="001560F8" w:rsidRPr="004266D0" w:rsidRDefault="001560F8" w:rsidP="00A82788">
            <w:pPr>
              <w:pStyle w:val="TAL"/>
              <w:rPr>
                <w:color w:val="000000" w:themeColor="text1"/>
                <w:sz w:val="13"/>
                <w:szCs w:val="13"/>
              </w:rPr>
            </w:pPr>
            <w:r w:rsidRPr="004266D0">
              <w:rPr>
                <w:color w:val="000000" w:themeColor="text1"/>
                <w:sz w:val="13"/>
                <w:szCs w:val="13"/>
              </w:rPr>
              <w:t>2) UE can receive X PSCCH in a slot.</w:t>
            </w:r>
          </w:p>
          <w:p w14:paraId="0A2C00B3" w14:textId="77777777" w:rsidR="001560F8" w:rsidRPr="004266D0" w:rsidRDefault="001560F8" w:rsidP="00A82788">
            <w:pPr>
              <w:pStyle w:val="TAL"/>
              <w:rPr>
                <w:color w:val="000000" w:themeColor="text1"/>
                <w:sz w:val="13"/>
                <w:szCs w:val="13"/>
              </w:rPr>
            </w:pPr>
            <w:r w:rsidRPr="004266D0">
              <w:rPr>
                <w:color w:val="000000" w:themeColor="text1"/>
                <w:sz w:val="13"/>
                <w:szCs w:val="13"/>
              </w:rPr>
              <w:t>3) UE can attempt to decode Y= N</w:t>
            </w:r>
            <w:r w:rsidRPr="004266D0">
              <w:rPr>
                <w:color w:val="000000" w:themeColor="text1"/>
                <w:sz w:val="13"/>
                <w:szCs w:val="13"/>
                <w:vertAlign w:val="subscript"/>
              </w:rPr>
              <w:t>RB</w:t>
            </w:r>
            <w:r w:rsidRPr="004266D0">
              <w:rPr>
                <w:color w:val="000000" w:themeColor="text1"/>
                <w:sz w:val="13"/>
                <w:szCs w:val="13"/>
              </w:rPr>
              <w:t xml:space="preserve"> non-overlapping RBs per slot </w:t>
            </w:r>
          </w:p>
          <w:p w14:paraId="55239AA8" w14:textId="77777777" w:rsidR="001560F8" w:rsidRPr="004266D0" w:rsidRDefault="001560F8" w:rsidP="00A82788">
            <w:pPr>
              <w:pStyle w:val="TAL"/>
              <w:rPr>
                <w:color w:val="000000" w:themeColor="text1"/>
                <w:sz w:val="13"/>
                <w:szCs w:val="13"/>
              </w:rPr>
            </w:pPr>
            <w:r w:rsidRPr="004266D0">
              <w:rPr>
                <w:color w:val="000000" w:themeColor="text1"/>
                <w:sz w:val="13"/>
                <w:szCs w:val="13"/>
              </w:rPr>
              <w:t xml:space="preserve">4) UE supports reception of PSSCH according to the 64QAM MCS table </w:t>
            </w:r>
          </w:p>
          <w:p w14:paraId="51F111BF" w14:textId="77777777" w:rsidR="001560F8" w:rsidRPr="004266D0" w:rsidRDefault="001560F8" w:rsidP="00A82788">
            <w:pPr>
              <w:pStyle w:val="TAL"/>
              <w:rPr>
                <w:color w:val="000000" w:themeColor="text1"/>
                <w:sz w:val="13"/>
                <w:szCs w:val="13"/>
              </w:rPr>
            </w:pPr>
            <w:r w:rsidRPr="004266D0">
              <w:rPr>
                <w:color w:val="000000" w:themeColor="text1"/>
                <w:sz w:val="13"/>
                <w:szCs w:val="13"/>
              </w:rPr>
              <w:t>5) UE supports PT-RS reception in FR2.</w:t>
            </w:r>
          </w:p>
          <w:p w14:paraId="2842A9C0" w14:textId="77777777" w:rsidR="001560F8" w:rsidRPr="004266D0" w:rsidRDefault="001560F8" w:rsidP="00A82788">
            <w:pPr>
              <w:pStyle w:val="TAL"/>
              <w:rPr>
                <w:color w:val="000000" w:themeColor="text1"/>
                <w:sz w:val="13"/>
                <w:szCs w:val="13"/>
              </w:rPr>
            </w:pPr>
            <w:r w:rsidRPr="004266D0">
              <w:rPr>
                <w:color w:val="000000" w:themeColor="text1"/>
                <w:sz w:val="13"/>
                <w:szCs w:val="13"/>
              </w:rPr>
              <w:t>8) UE can receive using the subcarrier spacing and CP length defined for a given band in RAN4</w:t>
            </w:r>
          </w:p>
          <w:p w14:paraId="2076EAAB"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0D155347" w14:textId="77777777" w:rsidR="001560F8" w:rsidRPr="004266D0" w:rsidRDefault="001560F8" w:rsidP="00A82788">
            <w:pPr>
              <w:pStyle w:val="TAL"/>
              <w:rPr>
                <w:color w:val="000000" w:themeColor="text1"/>
                <w:sz w:val="13"/>
                <w:szCs w:val="13"/>
              </w:rPr>
            </w:pPr>
            <w:r w:rsidRPr="004266D0">
              <w:rPr>
                <w:rFonts w:eastAsia="Malgun Gothic"/>
                <w:color w:val="000000" w:themeColor="text1"/>
                <w:sz w:val="13"/>
                <w:szCs w:val="13"/>
                <w:lang w:eastAsia="ko-KR"/>
              </w:rPr>
              <w:t>12) UE can receive using 30 kHz subcarrier spacing with normal CP in FR1, 120 kHz subcarrier spacing with normal CP FR2</w:t>
            </w:r>
          </w:p>
        </w:tc>
        <w:tc>
          <w:tcPr>
            <w:tcW w:w="0" w:type="auto"/>
            <w:shd w:val="clear" w:color="auto" w:fill="auto"/>
          </w:tcPr>
          <w:p w14:paraId="06288444"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None</w:t>
            </w:r>
          </w:p>
        </w:tc>
        <w:tc>
          <w:tcPr>
            <w:tcW w:w="0" w:type="auto"/>
            <w:shd w:val="clear" w:color="auto" w:fill="auto"/>
          </w:tcPr>
          <w:p w14:paraId="5B66E464"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Yes</w:t>
            </w:r>
          </w:p>
          <w:p w14:paraId="1554B94E" w14:textId="77777777" w:rsidR="001560F8" w:rsidRPr="004266D0" w:rsidRDefault="001560F8" w:rsidP="00A82788">
            <w:pPr>
              <w:rPr>
                <w:color w:val="000000" w:themeColor="text1"/>
                <w:sz w:val="13"/>
                <w:szCs w:val="13"/>
                <w:lang w:eastAsia="ko-KR"/>
              </w:rPr>
            </w:pPr>
          </w:p>
        </w:tc>
        <w:tc>
          <w:tcPr>
            <w:tcW w:w="0" w:type="auto"/>
            <w:shd w:val="clear" w:color="auto" w:fill="auto"/>
          </w:tcPr>
          <w:p w14:paraId="6E55AB2B"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Yes</w:t>
            </w:r>
          </w:p>
        </w:tc>
        <w:tc>
          <w:tcPr>
            <w:tcW w:w="0" w:type="auto"/>
            <w:shd w:val="clear" w:color="auto" w:fill="auto"/>
          </w:tcPr>
          <w:p w14:paraId="6794758C" w14:textId="77777777" w:rsidR="001560F8" w:rsidRPr="004266D0" w:rsidRDefault="001560F8" w:rsidP="00A82788">
            <w:pPr>
              <w:pStyle w:val="TAL"/>
              <w:rPr>
                <w:rFonts w:eastAsia="Malgun Gothic"/>
                <w:color w:val="000000" w:themeColor="text1"/>
                <w:sz w:val="13"/>
                <w:szCs w:val="13"/>
                <w:lang w:eastAsia="ko-KR"/>
              </w:rPr>
            </w:pPr>
          </w:p>
        </w:tc>
        <w:tc>
          <w:tcPr>
            <w:tcW w:w="0" w:type="auto"/>
            <w:shd w:val="clear" w:color="auto" w:fill="auto"/>
          </w:tcPr>
          <w:p w14:paraId="456E6F79" w14:textId="77777777" w:rsidR="001560F8" w:rsidRPr="004266D0" w:rsidRDefault="001560F8" w:rsidP="00A82788">
            <w:pPr>
              <w:pStyle w:val="TAL"/>
              <w:rPr>
                <w:color w:val="000000" w:themeColor="text1"/>
                <w:sz w:val="13"/>
                <w:szCs w:val="13"/>
              </w:rPr>
            </w:pPr>
            <w:r w:rsidRPr="004266D0">
              <w:rPr>
                <w:color w:val="000000" w:themeColor="text1"/>
                <w:sz w:val="13"/>
                <w:szCs w:val="13"/>
              </w:rPr>
              <w:t>Per band</w:t>
            </w:r>
          </w:p>
        </w:tc>
        <w:tc>
          <w:tcPr>
            <w:tcW w:w="0" w:type="auto"/>
            <w:shd w:val="clear" w:color="auto" w:fill="auto"/>
          </w:tcPr>
          <w:p w14:paraId="38B75936"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6CE647CD"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595D85D9"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73E4B1C4" w14:textId="77777777" w:rsidR="001560F8" w:rsidRPr="004266D0" w:rsidRDefault="001560F8" w:rsidP="00A82788">
            <w:pPr>
              <w:pStyle w:val="TAL"/>
              <w:rPr>
                <w:color w:val="000000" w:themeColor="text1"/>
                <w:sz w:val="13"/>
                <w:szCs w:val="13"/>
                <w:lang w:eastAsia="zh-CN"/>
              </w:rPr>
            </w:pPr>
            <w:r w:rsidRPr="004266D0">
              <w:rPr>
                <w:color w:val="000000" w:themeColor="text1"/>
                <w:sz w:val="13"/>
                <w:szCs w:val="13"/>
                <w:lang w:eastAsia="zh-CN"/>
              </w:rPr>
              <w:t>This is the basic FG for sidelink</w:t>
            </w:r>
          </w:p>
          <w:p w14:paraId="2784A789" w14:textId="77777777" w:rsidR="001560F8" w:rsidRPr="004266D0" w:rsidRDefault="001560F8" w:rsidP="00A82788">
            <w:pPr>
              <w:pStyle w:val="TAL"/>
              <w:rPr>
                <w:color w:val="000000" w:themeColor="text1"/>
                <w:sz w:val="13"/>
                <w:szCs w:val="13"/>
                <w:lang w:eastAsia="zh-CN"/>
              </w:rPr>
            </w:pPr>
          </w:p>
          <w:p w14:paraId="271C0C03" w14:textId="77777777" w:rsidR="001560F8" w:rsidRPr="004266D0" w:rsidRDefault="001560F8" w:rsidP="00A82788">
            <w:pPr>
              <w:pStyle w:val="TAL"/>
              <w:rPr>
                <w:color w:val="000000" w:themeColor="text1"/>
                <w:sz w:val="13"/>
                <w:szCs w:val="13"/>
                <w:lang w:eastAsia="zh-CN"/>
              </w:rPr>
            </w:pPr>
            <w:r w:rsidRPr="00070C3D">
              <w:rPr>
                <w:color w:val="000000" w:themeColor="text1"/>
                <w:sz w:val="13"/>
                <w:szCs w:val="13"/>
                <w:lang w:eastAsia="zh-CN"/>
              </w:rPr>
              <w:t>Note: configuration by NR Uu is not required to be supported in a band indicated with only the PC5 interface in 38.101-1 Table 5.2E.1-1</w:t>
            </w:r>
          </w:p>
          <w:p w14:paraId="7A058F60" w14:textId="77777777" w:rsidR="001560F8" w:rsidRPr="004266D0" w:rsidRDefault="001560F8" w:rsidP="00A82788">
            <w:pPr>
              <w:pStyle w:val="TAL"/>
              <w:rPr>
                <w:color w:val="000000" w:themeColor="text1"/>
                <w:sz w:val="13"/>
                <w:szCs w:val="13"/>
                <w:lang w:eastAsia="zh-CN"/>
              </w:rPr>
            </w:pPr>
          </w:p>
          <w:p w14:paraId="081722C2" w14:textId="02B0E71D" w:rsidR="001560F8" w:rsidRPr="004266D0" w:rsidRDefault="001560F8" w:rsidP="001560F8">
            <w:pPr>
              <w:pStyle w:val="TAL"/>
              <w:rPr>
                <w:color w:val="000000" w:themeColor="text1"/>
                <w:sz w:val="13"/>
                <w:szCs w:val="13"/>
              </w:rPr>
            </w:pPr>
            <w:r w:rsidRPr="004266D0">
              <w:rPr>
                <w:color w:val="000000" w:themeColor="text1"/>
                <w:sz w:val="13"/>
                <w:szCs w:val="13"/>
                <w:lang w:eastAsia="zh-CN"/>
              </w:rPr>
              <w:t>…</w:t>
            </w:r>
          </w:p>
        </w:tc>
        <w:tc>
          <w:tcPr>
            <w:tcW w:w="0" w:type="auto"/>
            <w:shd w:val="clear" w:color="auto" w:fill="auto"/>
          </w:tcPr>
          <w:p w14:paraId="7A9D263E" w14:textId="77777777" w:rsidR="001560F8" w:rsidRPr="004266D0" w:rsidRDefault="001560F8" w:rsidP="00A82788">
            <w:pPr>
              <w:pStyle w:val="TAL"/>
              <w:rPr>
                <w:color w:val="000000" w:themeColor="text1"/>
                <w:sz w:val="13"/>
                <w:szCs w:val="13"/>
              </w:rPr>
            </w:pPr>
            <w:r w:rsidRPr="004266D0">
              <w:rPr>
                <w:color w:val="000000" w:themeColor="text1"/>
                <w:sz w:val="13"/>
                <w:szCs w:val="13"/>
              </w:rPr>
              <w:t>Optional with capability signaling. For UE supports NR sidelink, UE must indicate this FG is supported.</w:t>
            </w:r>
          </w:p>
          <w:p w14:paraId="79D11A72" w14:textId="77777777" w:rsidR="001560F8" w:rsidRPr="004266D0" w:rsidRDefault="001560F8" w:rsidP="00A82788">
            <w:pPr>
              <w:pStyle w:val="TAL"/>
              <w:rPr>
                <w:color w:val="000000" w:themeColor="text1"/>
                <w:sz w:val="13"/>
                <w:szCs w:val="13"/>
              </w:rPr>
            </w:pPr>
          </w:p>
          <w:p w14:paraId="65F0866A" w14:textId="77777777" w:rsidR="001560F8" w:rsidRPr="004266D0" w:rsidRDefault="001560F8" w:rsidP="00A82788">
            <w:pPr>
              <w:pStyle w:val="TAL"/>
              <w:rPr>
                <w:color w:val="000000" w:themeColor="text1"/>
                <w:sz w:val="13"/>
                <w:szCs w:val="13"/>
              </w:rPr>
            </w:pPr>
          </w:p>
        </w:tc>
      </w:tr>
    </w:tbl>
    <w:p w14:paraId="24A18B1A" w14:textId="77777777" w:rsidR="001560F8" w:rsidRPr="004266D0" w:rsidRDefault="001560F8" w:rsidP="00FC4862">
      <w:pPr>
        <w:rPr>
          <w:rFonts w:ascii="Times New Roman" w:hAnsi="Times New Roman" w:cs="Times New Roman"/>
          <w:sz w:val="13"/>
          <w:szCs w:val="1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07"/>
        <w:gridCol w:w="990"/>
        <w:gridCol w:w="1927"/>
        <w:gridCol w:w="408"/>
        <w:gridCol w:w="441"/>
        <w:gridCol w:w="383"/>
        <w:gridCol w:w="222"/>
        <w:gridCol w:w="518"/>
        <w:gridCol w:w="469"/>
        <w:gridCol w:w="469"/>
        <w:gridCol w:w="469"/>
        <w:gridCol w:w="1315"/>
        <w:gridCol w:w="998"/>
      </w:tblGrid>
      <w:tr w:rsidR="004266D0" w:rsidRPr="004266D0" w14:paraId="2343B6F3" w14:textId="77777777" w:rsidTr="00A82788">
        <w:tc>
          <w:tcPr>
            <w:tcW w:w="0" w:type="auto"/>
            <w:shd w:val="clear" w:color="auto" w:fill="auto"/>
          </w:tcPr>
          <w:p w14:paraId="356A558F" w14:textId="77777777" w:rsidR="001560F8" w:rsidRPr="004266D0" w:rsidRDefault="001560F8" w:rsidP="00A82788">
            <w:pPr>
              <w:pStyle w:val="TAL"/>
              <w:rPr>
                <w:color w:val="000000" w:themeColor="text1"/>
                <w:sz w:val="13"/>
                <w:szCs w:val="13"/>
              </w:rPr>
            </w:pPr>
            <w:r w:rsidRPr="004266D0">
              <w:rPr>
                <w:color w:val="000000" w:themeColor="text1"/>
                <w:sz w:val="13"/>
                <w:szCs w:val="13"/>
              </w:rPr>
              <w:lastRenderedPageBreak/>
              <w:t>15-3</w:t>
            </w:r>
          </w:p>
        </w:tc>
        <w:tc>
          <w:tcPr>
            <w:tcW w:w="0" w:type="auto"/>
            <w:shd w:val="clear" w:color="auto" w:fill="auto"/>
          </w:tcPr>
          <w:p w14:paraId="4B6116A8" w14:textId="77777777" w:rsidR="001560F8" w:rsidRPr="004266D0" w:rsidRDefault="001560F8" w:rsidP="00A82788">
            <w:pPr>
              <w:pStyle w:val="TAL"/>
              <w:rPr>
                <w:color w:val="000000" w:themeColor="text1"/>
                <w:sz w:val="13"/>
                <w:szCs w:val="13"/>
              </w:rPr>
            </w:pPr>
            <w:r w:rsidRPr="004266D0">
              <w:rPr>
                <w:color w:val="000000" w:themeColor="text1"/>
                <w:sz w:val="13"/>
                <w:szCs w:val="13"/>
              </w:rPr>
              <w:t xml:space="preserve">Transmitting NR sidelink mode 2 </w:t>
            </w:r>
          </w:p>
        </w:tc>
        <w:tc>
          <w:tcPr>
            <w:tcW w:w="0" w:type="auto"/>
            <w:shd w:val="clear" w:color="auto" w:fill="auto"/>
          </w:tcPr>
          <w:p w14:paraId="66AEFE59" w14:textId="77777777" w:rsidR="001560F8" w:rsidRPr="004266D0" w:rsidRDefault="001560F8" w:rsidP="00A82788">
            <w:pPr>
              <w:pStyle w:val="TAL"/>
              <w:rPr>
                <w:color w:val="000000" w:themeColor="text1"/>
                <w:sz w:val="13"/>
                <w:szCs w:val="13"/>
              </w:rPr>
            </w:pPr>
            <w:r w:rsidRPr="004266D0">
              <w:rPr>
                <w:color w:val="000000" w:themeColor="text1"/>
                <w:sz w:val="13"/>
                <w:szCs w:val="13"/>
              </w:rPr>
              <w:t>1) UE can transmit PSCCH/PSSCH using NR sidelink mode 2 configured by NR Uu or preconfiguration. Up to B sidelink processes are supported.</w:t>
            </w:r>
          </w:p>
          <w:p w14:paraId="62609BEF" w14:textId="77777777" w:rsidR="001560F8" w:rsidRPr="004266D0" w:rsidRDefault="001560F8" w:rsidP="00A82788">
            <w:pPr>
              <w:pStyle w:val="TAL"/>
              <w:rPr>
                <w:color w:val="000000" w:themeColor="text1"/>
                <w:sz w:val="13"/>
                <w:szCs w:val="13"/>
              </w:rPr>
            </w:pPr>
            <w:r w:rsidRPr="004266D0">
              <w:rPr>
                <w:color w:val="000000" w:themeColor="text1"/>
                <w:sz w:val="13"/>
                <w:szCs w:val="13"/>
              </w:rPr>
              <w:t>2) UE can transmit PSSCH according to the normal 64QAM MCS table.</w:t>
            </w:r>
          </w:p>
          <w:p w14:paraId="2F4B067A" w14:textId="77777777" w:rsidR="001560F8" w:rsidRPr="004266D0" w:rsidRDefault="001560F8" w:rsidP="00A82788">
            <w:pPr>
              <w:pStyle w:val="TAL"/>
              <w:rPr>
                <w:color w:val="000000" w:themeColor="text1"/>
                <w:sz w:val="13"/>
                <w:szCs w:val="13"/>
              </w:rPr>
            </w:pPr>
            <w:r w:rsidRPr="004266D0">
              <w:rPr>
                <w:color w:val="000000" w:themeColor="text1"/>
                <w:sz w:val="13"/>
                <w:szCs w:val="13"/>
              </w:rPr>
              <w:t>3) UE supports PT-RS transmission in FR2.</w:t>
            </w:r>
          </w:p>
          <w:p w14:paraId="6C444A50" w14:textId="77777777" w:rsidR="001560F8" w:rsidRPr="004266D0" w:rsidRDefault="001560F8" w:rsidP="00A82788">
            <w:pPr>
              <w:pStyle w:val="TAL"/>
              <w:rPr>
                <w:color w:val="000000" w:themeColor="text1"/>
                <w:sz w:val="13"/>
                <w:szCs w:val="13"/>
              </w:rPr>
            </w:pPr>
            <w:r w:rsidRPr="004266D0">
              <w:rPr>
                <w:color w:val="000000" w:themeColor="text1"/>
                <w:sz w:val="13"/>
                <w:szCs w:val="13"/>
              </w:rPr>
              <w:t>4) UE can perform mode 2 sensing and resource allocation operations</w:t>
            </w:r>
          </w:p>
          <w:p w14:paraId="12E3D0A8" w14:textId="77777777" w:rsidR="001560F8" w:rsidRPr="004266D0" w:rsidRDefault="001560F8" w:rsidP="00A82788">
            <w:pPr>
              <w:pStyle w:val="TAL"/>
              <w:rPr>
                <w:color w:val="000000" w:themeColor="text1"/>
                <w:sz w:val="13"/>
                <w:szCs w:val="13"/>
              </w:rPr>
            </w:pPr>
            <w:r w:rsidRPr="004266D0">
              <w:rPr>
                <w:color w:val="000000" w:themeColor="text1"/>
                <w:sz w:val="13"/>
                <w:szCs w:val="13"/>
              </w:rPr>
              <w:t>6) UE can transmit using the subcarrier spacing and CP length it reports for FG 15-1</w:t>
            </w:r>
          </w:p>
          <w:p w14:paraId="48C87E98" w14:textId="77777777" w:rsidR="001560F8" w:rsidRPr="004266D0" w:rsidRDefault="001560F8" w:rsidP="00A82788">
            <w:pPr>
              <w:pStyle w:val="TAL"/>
              <w:rPr>
                <w:color w:val="000000" w:themeColor="text1"/>
                <w:sz w:val="13"/>
                <w:szCs w:val="13"/>
              </w:rPr>
            </w:pPr>
            <w:r w:rsidRPr="004266D0">
              <w:rPr>
                <w:color w:val="000000" w:themeColor="text1"/>
                <w:sz w:val="13"/>
                <w:szCs w:val="13"/>
              </w:rPr>
              <w:t xml:space="preserve">8) Supports 14-symbol SL slot with </w:t>
            </w:r>
            <w:r w:rsidRPr="004266D0">
              <w:rPr>
                <w:rFonts w:eastAsia="Malgun Gothic"/>
                <w:color w:val="000000" w:themeColor="text1"/>
                <w:sz w:val="13"/>
                <w:szCs w:val="13"/>
                <w:lang w:eastAsia="ko-KR"/>
              </w:rPr>
              <w:t>all</w:t>
            </w:r>
            <w:r w:rsidRPr="004266D0">
              <w:rPr>
                <w:color w:val="000000" w:themeColor="text1"/>
                <w:sz w:val="13"/>
                <w:szCs w:val="13"/>
              </w:rPr>
              <w:t xml:space="preserve"> DMRS patterns corresponding to {#PSSCH symbols} = {12, 9} for slots w/wo PSFCH. </w:t>
            </w:r>
            <w:r w:rsidRPr="004266D0">
              <w:rPr>
                <w:rFonts w:eastAsia="Malgun Gothic" w:cs="Arial"/>
                <w:color w:val="000000" w:themeColor="text1"/>
                <w:sz w:val="13"/>
                <w:szCs w:val="13"/>
                <w:lang w:eastAsia="ko-KR"/>
              </w:rPr>
              <w:t xml:space="preserve">If UE signals support of ECP, support 12-symbol SL slot with all DMRS patterns corresponding to </w:t>
            </w:r>
            <w:r w:rsidRPr="004266D0">
              <w:rPr>
                <w:rFonts w:eastAsia="Malgun Gothic" w:cs="Arial"/>
                <w:strike/>
                <w:color w:val="000000" w:themeColor="text1"/>
                <w:sz w:val="13"/>
                <w:szCs w:val="13"/>
                <w:lang w:eastAsia="ko-KR"/>
              </w:rPr>
              <w:t>{</w:t>
            </w:r>
            <w:r w:rsidRPr="004266D0">
              <w:rPr>
                <w:rFonts w:eastAsia="Malgun Gothic" w:cs="Arial"/>
                <w:color w:val="000000" w:themeColor="text1"/>
                <w:sz w:val="13"/>
                <w:szCs w:val="13"/>
                <w:lang w:eastAsia="ko-KR"/>
              </w:rPr>
              <w:t>#PSSCH symbols} = {10,7} for slots w/wo PSFCH.</w:t>
            </w:r>
          </w:p>
          <w:p w14:paraId="4EAD6496" w14:textId="77777777" w:rsidR="001560F8" w:rsidRPr="004266D0" w:rsidRDefault="001560F8" w:rsidP="00A82788">
            <w:pPr>
              <w:pStyle w:val="TAL"/>
              <w:rPr>
                <w:color w:val="000000" w:themeColor="text1"/>
                <w:sz w:val="13"/>
                <w:szCs w:val="13"/>
              </w:rPr>
            </w:pPr>
            <w:r w:rsidRPr="004266D0">
              <w:rPr>
                <w:rFonts w:eastAsia="Malgun Gothic"/>
                <w:color w:val="000000" w:themeColor="text1"/>
                <w:sz w:val="13"/>
                <w:szCs w:val="13"/>
                <w:lang w:eastAsia="ko-KR"/>
              </w:rPr>
              <w:t>10) UE can transmit using 30 kHz and normal CP subcarrier spacing in FR1, 120 kHz subcarrier spacing with normal CP FR2</w:t>
            </w:r>
          </w:p>
          <w:p w14:paraId="6CF8A063" w14:textId="77777777" w:rsidR="001560F8" w:rsidRPr="004266D0" w:rsidRDefault="001560F8" w:rsidP="00A82788">
            <w:pPr>
              <w:pStyle w:val="TAL"/>
              <w:rPr>
                <w:color w:val="000000" w:themeColor="text1"/>
                <w:sz w:val="13"/>
                <w:szCs w:val="13"/>
              </w:rPr>
            </w:pPr>
            <w:r w:rsidRPr="004266D0">
              <w:rPr>
                <w:color w:val="000000" w:themeColor="text1"/>
                <w:sz w:val="13"/>
                <w:szCs w:val="13"/>
              </w:rPr>
              <w:t>11) DL pathloss based open loop power control when mode 2 is configured by NR Uu</w:t>
            </w:r>
          </w:p>
        </w:tc>
        <w:tc>
          <w:tcPr>
            <w:tcW w:w="0" w:type="auto"/>
            <w:shd w:val="clear" w:color="auto" w:fill="auto"/>
          </w:tcPr>
          <w:p w14:paraId="192DE443" w14:textId="77777777" w:rsidR="001560F8" w:rsidRPr="004266D0" w:rsidRDefault="001560F8" w:rsidP="00A82788">
            <w:pPr>
              <w:pStyle w:val="TAL"/>
              <w:rPr>
                <w:rFonts w:eastAsia="Malgun Gothic"/>
                <w:color w:val="000000" w:themeColor="text1"/>
                <w:sz w:val="13"/>
                <w:szCs w:val="13"/>
                <w:lang w:eastAsia="ko-KR"/>
              </w:rPr>
            </w:pPr>
            <w:r w:rsidRPr="004266D0">
              <w:rPr>
                <w:color w:val="000000" w:themeColor="text1"/>
                <w:sz w:val="13"/>
                <w:szCs w:val="13"/>
              </w:rPr>
              <w:t>15-1</w:t>
            </w:r>
          </w:p>
        </w:tc>
        <w:tc>
          <w:tcPr>
            <w:tcW w:w="0" w:type="auto"/>
            <w:shd w:val="clear" w:color="auto" w:fill="auto"/>
          </w:tcPr>
          <w:p w14:paraId="109AA034" w14:textId="77777777" w:rsidR="001560F8" w:rsidRPr="004266D0" w:rsidRDefault="001560F8" w:rsidP="00A82788">
            <w:pPr>
              <w:pStyle w:val="TAL"/>
              <w:rPr>
                <w:rFonts w:eastAsia="Malgun Gothic"/>
                <w:color w:val="000000" w:themeColor="text1"/>
                <w:sz w:val="13"/>
                <w:szCs w:val="13"/>
                <w:highlight w:val="yellow"/>
                <w:lang w:eastAsia="ko-KR"/>
              </w:rPr>
            </w:pPr>
            <w:r w:rsidRPr="004266D0">
              <w:rPr>
                <w:rFonts w:eastAsia="Malgun Gothic"/>
                <w:color w:val="000000" w:themeColor="text1"/>
                <w:sz w:val="13"/>
                <w:szCs w:val="13"/>
                <w:lang w:eastAsia="ko-KR"/>
              </w:rPr>
              <w:t>Yes</w:t>
            </w:r>
          </w:p>
        </w:tc>
        <w:tc>
          <w:tcPr>
            <w:tcW w:w="0" w:type="auto"/>
            <w:shd w:val="clear" w:color="auto" w:fill="auto"/>
          </w:tcPr>
          <w:p w14:paraId="1700B7C5"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No</w:t>
            </w:r>
          </w:p>
        </w:tc>
        <w:tc>
          <w:tcPr>
            <w:tcW w:w="0" w:type="auto"/>
            <w:shd w:val="clear" w:color="auto" w:fill="auto"/>
          </w:tcPr>
          <w:p w14:paraId="1196C1FB" w14:textId="77777777" w:rsidR="001560F8" w:rsidRPr="004266D0" w:rsidRDefault="001560F8" w:rsidP="00A82788">
            <w:pPr>
              <w:pStyle w:val="TAL"/>
              <w:rPr>
                <w:rFonts w:eastAsia="Malgun Gothic"/>
                <w:color w:val="000000" w:themeColor="text1"/>
                <w:sz w:val="13"/>
                <w:szCs w:val="13"/>
                <w:lang w:eastAsia="ko-KR"/>
              </w:rPr>
            </w:pPr>
          </w:p>
        </w:tc>
        <w:tc>
          <w:tcPr>
            <w:tcW w:w="0" w:type="auto"/>
            <w:shd w:val="clear" w:color="auto" w:fill="auto"/>
          </w:tcPr>
          <w:p w14:paraId="5F9C839D" w14:textId="77777777" w:rsidR="001560F8" w:rsidRPr="004266D0" w:rsidRDefault="001560F8" w:rsidP="00A82788">
            <w:pPr>
              <w:pStyle w:val="TAL"/>
              <w:rPr>
                <w:color w:val="000000" w:themeColor="text1"/>
                <w:sz w:val="13"/>
                <w:szCs w:val="13"/>
              </w:rPr>
            </w:pPr>
            <w:r w:rsidRPr="004266D0">
              <w:rPr>
                <w:color w:val="000000" w:themeColor="text1"/>
                <w:sz w:val="13"/>
                <w:szCs w:val="13"/>
              </w:rPr>
              <w:t>Per band</w:t>
            </w:r>
          </w:p>
          <w:p w14:paraId="1271F82D" w14:textId="77777777" w:rsidR="001560F8" w:rsidRPr="004266D0" w:rsidRDefault="001560F8" w:rsidP="00A82788">
            <w:pPr>
              <w:pStyle w:val="TAL"/>
              <w:rPr>
                <w:color w:val="000000" w:themeColor="text1"/>
                <w:sz w:val="13"/>
                <w:szCs w:val="13"/>
              </w:rPr>
            </w:pPr>
          </w:p>
        </w:tc>
        <w:tc>
          <w:tcPr>
            <w:tcW w:w="0" w:type="auto"/>
            <w:shd w:val="clear" w:color="auto" w:fill="auto"/>
          </w:tcPr>
          <w:p w14:paraId="394A9D88"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7E8A334F"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16DF53CA"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109E2A0D" w14:textId="77777777" w:rsidR="001560F8" w:rsidRPr="004266D0" w:rsidRDefault="001560F8" w:rsidP="00A82788">
            <w:pPr>
              <w:pStyle w:val="TAL"/>
              <w:rPr>
                <w:color w:val="000000" w:themeColor="text1"/>
                <w:sz w:val="13"/>
                <w:szCs w:val="13"/>
              </w:rPr>
            </w:pPr>
            <w:r w:rsidRPr="004266D0">
              <w:rPr>
                <w:color w:val="000000" w:themeColor="text1"/>
                <w:sz w:val="13"/>
                <w:szCs w:val="13"/>
              </w:rPr>
              <w:t>Note: Random selection in the exceptional pool is supported.</w:t>
            </w:r>
          </w:p>
          <w:p w14:paraId="1EBFFB02" w14:textId="77777777" w:rsidR="001560F8" w:rsidRPr="004266D0" w:rsidRDefault="001560F8" w:rsidP="00A82788">
            <w:pPr>
              <w:pStyle w:val="TAL"/>
              <w:rPr>
                <w:color w:val="000000" w:themeColor="text1"/>
                <w:sz w:val="13"/>
                <w:szCs w:val="13"/>
              </w:rPr>
            </w:pPr>
          </w:p>
          <w:p w14:paraId="460D3DBD" w14:textId="77777777" w:rsidR="001560F8" w:rsidRPr="004266D0" w:rsidRDefault="001560F8" w:rsidP="00A82788">
            <w:pPr>
              <w:pStyle w:val="TAL"/>
              <w:rPr>
                <w:color w:val="000000" w:themeColor="text1"/>
                <w:sz w:val="13"/>
                <w:szCs w:val="13"/>
                <w:lang w:eastAsia="zh-CN"/>
              </w:rPr>
            </w:pPr>
            <w:r w:rsidRPr="00070C3D">
              <w:rPr>
                <w:color w:val="000000" w:themeColor="text1"/>
                <w:sz w:val="13"/>
                <w:szCs w:val="13"/>
                <w:lang w:eastAsia="zh-CN"/>
              </w:rPr>
              <w:t>Note: configuration by NR Uu is not required to be supported in a band indicated with only the PC5 interface in 38.101-1 Table 5.2E.1-1</w:t>
            </w:r>
          </w:p>
          <w:p w14:paraId="0506567A" w14:textId="77777777" w:rsidR="001560F8" w:rsidRPr="004266D0" w:rsidRDefault="001560F8" w:rsidP="00A82788">
            <w:pPr>
              <w:pStyle w:val="TAL"/>
              <w:rPr>
                <w:color w:val="000000" w:themeColor="text1"/>
                <w:sz w:val="13"/>
                <w:szCs w:val="13"/>
              </w:rPr>
            </w:pPr>
          </w:p>
          <w:p w14:paraId="5F303F7D" w14:textId="77777777" w:rsidR="001560F8" w:rsidRPr="004266D0" w:rsidRDefault="001560F8" w:rsidP="00A82788">
            <w:pPr>
              <w:pStyle w:val="TAL"/>
              <w:rPr>
                <w:color w:val="000000" w:themeColor="text1"/>
                <w:sz w:val="13"/>
                <w:szCs w:val="13"/>
              </w:rPr>
            </w:pPr>
            <w:r w:rsidRPr="004266D0">
              <w:rPr>
                <w:color w:val="000000" w:themeColor="text1"/>
                <w:sz w:val="13"/>
                <w:szCs w:val="13"/>
              </w:rPr>
              <w:t>This is the basic FG for NR sidelink</w:t>
            </w:r>
          </w:p>
          <w:p w14:paraId="59008EF4" w14:textId="77777777" w:rsidR="001560F8" w:rsidRPr="004266D0" w:rsidRDefault="001560F8" w:rsidP="00A82788">
            <w:pPr>
              <w:pStyle w:val="TAL"/>
              <w:rPr>
                <w:color w:val="000000" w:themeColor="text1"/>
                <w:sz w:val="13"/>
                <w:szCs w:val="13"/>
              </w:rPr>
            </w:pPr>
          </w:p>
          <w:p w14:paraId="60332A02" w14:textId="35C6EECC" w:rsidR="001560F8" w:rsidRPr="004266D0" w:rsidRDefault="001560F8" w:rsidP="00A82788">
            <w:pPr>
              <w:pStyle w:val="TAL"/>
              <w:rPr>
                <w:color w:val="000000" w:themeColor="text1"/>
                <w:sz w:val="13"/>
                <w:szCs w:val="13"/>
              </w:rPr>
            </w:pPr>
            <w:r w:rsidRPr="004266D0">
              <w:rPr>
                <w:color w:val="000000" w:themeColor="text1"/>
                <w:sz w:val="13"/>
                <w:szCs w:val="13"/>
              </w:rPr>
              <w:t>…</w:t>
            </w:r>
            <w:r w:rsidRPr="004266D0">
              <w:rPr>
                <w:color w:val="000000" w:themeColor="text1"/>
                <w:sz w:val="13"/>
                <w:szCs w:val="13"/>
                <w:lang w:eastAsia="zh-CN"/>
              </w:rPr>
              <w:t xml:space="preserve"> </w:t>
            </w:r>
          </w:p>
        </w:tc>
        <w:tc>
          <w:tcPr>
            <w:tcW w:w="0" w:type="auto"/>
            <w:shd w:val="clear" w:color="auto" w:fill="auto"/>
          </w:tcPr>
          <w:p w14:paraId="25DF6BB7" w14:textId="77777777" w:rsidR="001560F8" w:rsidRPr="004266D0" w:rsidRDefault="001560F8" w:rsidP="00A82788">
            <w:pPr>
              <w:pStyle w:val="TAL"/>
              <w:rPr>
                <w:color w:val="000000" w:themeColor="text1"/>
                <w:sz w:val="13"/>
                <w:szCs w:val="13"/>
              </w:rPr>
            </w:pPr>
            <w:r w:rsidRPr="004266D0">
              <w:rPr>
                <w:color w:val="000000" w:themeColor="text1"/>
                <w:sz w:val="13"/>
                <w:szCs w:val="13"/>
              </w:rPr>
              <w:t>Optional with capability signalling</w:t>
            </w:r>
          </w:p>
          <w:p w14:paraId="07340EEB" w14:textId="77777777" w:rsidR="001560F8" w:rsidRPr="004266D0" w:rsidRDefault="001560F8" w:rsidP="00A82788">
            <w:pPr>
              <w:pStyle w:val="TAL"/>
              <w:rPr>
                <w:color w:val="000000" w:themeColor="text1"/>
                <w:sz w:val="13"/>
                <w:szCs w:val="13"/>
              </w:rPr>
            </w:pPr>
            <w:r w:rsidRPr="004266D0">
              <w:rPr>
                <w:color w:val="000000" w:themeColor="text1"/>
                <w:sz w:val="13"/>
                <w:szCs w:val="13"/>
              </w:rPr>
              <w:t>For UE supports NR sidelink, UE must indicate this FG is supported.</w:t>
            </w:r>
          </w:p>
          <w:p w14:paraId="732D1320" w14:textId="77777777" w:rsidR="001560F8" w:rsidRPr="004266D0" w:rsidRDefault="001560F8" w:rsidP="00A82788">
            <w:pPr>
              <w:pStyle w:val="TAL"/>
              <w:rPr>
                <w:color w:val="000000" w:themeColor="text1"/>
                <w:sz w:val="13"/>
                <w:szCs w:val="13"/>
              </w:rPr>
            </w:pPr>
          </w:p>
        </w:tc>
      </w:tr>
    </w:tbl>
    <w:p w14:paraId="59B211D5" w14:textId="77777777" w:rsidR="00464B59" w:rsidRPr="004266D0" w:rsidRDefault="00464B59" w:rsidP="00FC4862">
      <w:pPr>
        <w:rPr>
          <w:rFonts w:ascii="Times New Roman" w:hAnsi="Times New Roman" w:cs="Times New Roman"/>
          <w:sz w:val="13"/>
          <w:szCs w:val="1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07"/>
        <w:gridCol w:w="1205"/>
        <w:gridCol w:w="1601"/>
        <w:gridCol w:w="561"/>
        <w:gridCol w:w="441"/>
        <w:gridCol w:w="383"/>
        <w:gridCol w:w="222"/>
        <w:gridCol w:w="517"/>
        <w:gridCol w:w="469"/>
        <w:gridCol w:w="469"/>
        <w:gridCol w:w="469"/>
        <w:gridCol w:w="1287"/>
        <w:gridCol w:w="985"/>
      </w:tblGrid>
      <w:tr w:rsidR="004266D0" w:rsidRPr="004266D0" w14:paraId="78F2C454" w14:textId="77777777" w:rsidTr="00A82788">
        <w:tc>
          <w:tcPr>
            <w:tcW w:w="0" w:type="auto"/>
            <w:shd w:val="clear" w:color="auto" w:fill="auto"/>
          </w:tcPr>
          <w:p w14:paraId="27F0A05A" w14:textId="77777777" w:rsidR="001560F8" w:rsidRPr="004266D0" w:rsidRDefault="001560F8" w:rsidP="00A82788">
            <w:pPr>
              <w:pStyle w:val="TAL"/>
              <w:rPr>
                <w:color w:val="000000" w:themeColor="text1"/>
                <w:sz w:val="13"/>
                <w:szCs w:val="13"/>
              </w:rPr>
            </w:pPr>
            <w:r w:rsidRPr="004266D0">
              <w:rPr>
                <w:color w:val="000000" w:themeColor="text1"/>
                <w:sz w:val="13"/>
                <w:szCs w:val="13"/>
              </w:rPr>
              <w:t>15-4</w:t>
            </w:r>
          </w:p>
        </w:tc>
        <w:tc>
          <w:tcPr>
            <w:tcW w:w="0" w:type="auto"/>
            <w:shd w:val="clear" w:color="auto" w:fill="auto"/>
          </w:tcPr>
          <w:p w14:paraId="55445F9B" w14:textId="77777777" w:rsidR="001560F8" w:rsidRPr="004266D0" w:rsidRDefault="001560F8" w:rsidP="00A82788">
            <w:pPr>
              <w:pStyle w:val="TAL"/>
              <w:rPr>
                <w:color w:val="000000" w:themeColor="text1"/>
                <w:sz w:val="13"/>
                <w:szCs w:val="13"/>
              </w:rPr>
            </w:pPr>
            <w:r w:rsidRPr="004266D0">
              <w:rPr>
                <w:color w:val="000000" w:themeColor="text1"/>
                <w:sz w:val="13"/>
                <w:szCs w:val="13"/>
              </w:rPr>
              <w:t>Synchronization sources for NR sidelink</w:t>
            </w:r>
          </w:p>
        </w:tc>
        <w:tc>
          <w:tcPr>
            <w:tcW w:w="0" w:type="auto"/>
            <w:shd w:val="clear" w:color="auto" w:fill="auto"/>
          </w:tcPr>
          <w:p w14:paraId="3B149F04" w14:textId="77777777" w:rsidR="001560F8" w:rsidRPr="004266D0" w:rsidRDefault="001560F8" w:rsidP="00A82788">
            <w:pPr>
              <w:pStyle w:val="TAL"/>
              <w:rPr>
                <w:color w:val="000000" w:themeColor="text1"/>
                <w:sz w:val="13"/>
                <w:szCs w:val="13"/>
              </w:rPr>
            </w:pPr>
            <w:r w:rsidRPr="004266D0">
              <w:rPr>
                <w:color w:val="000000" w:themeColor="text1"/>
                <w:sz w:val="13"/>
                <w:szCs w:val="13"/>
              </w:rPr>
              <w:t>1) UE can receive S-SSB in NR sidelink if it supports 15-1.</w:t>
            </w:r>
          </w:p>
          <w:p w14:paraId="212530E6" w14:textId="77777777" w:rsidR="001560F8" w:rsidRPr="004266D0" w:rsidRDefault="001560F8" w:rsidP="00A82788">
            <w:pPr>
              <w:pStyle w:val="TAL"/>
              <w:rPr>
                <w:color w:val="000000" w:themeColor="text1"/>
                <w:sz w:val="13"/>
                <w:szCs w:val="13"/>
              </w:rPr>
            </w:pPr>
            <w:r w:rsidRPr="004266D0">
              <w:rPr>
                <w:color w:val="000000" w:themeColor="text1"/>
                <w:sz w:val="13"/>
                <w:szCs w:val="13"/>
              </w:rPr>
              <w:t>2) UE can transmit S-SSB in NR sidelink if it supports 15-2 or 15-3.</w:t>
            </w:r>
          </w:p>
          <w:p w14:paraId="2AD1B63B" w14:textId="77777777" w:rsidR="001560F8" w:rsidRPr="004266D0" w:rsidRDefault="001560F8" w:rsidP="00A82788">
            <w:pPr>
              <w:pStyle w:val="TAL"/>
              <w:rPr>
                <w:color w:val="000000" w:themeColor="text1"/>
                <w:sz w:val="13"/>
                <w:szCs w:val="13"/>
              </w:rPr>
            </w:pPr>
            <w:r w:rsidRPr="004266D0">
              <w:rPr>
                <w:color w:val="000000" w:themeColor="text1"/>
                <w:sz w:val="13"/>
                <w:szCs w:val="13"/>
              </w:rPr>
              <w:t>3) UE supports GNSS and SyncRef UE as the synchronization reference according to the synchronization procedure with sl-SyncPriority set to GNSS and sl-NbAsSync set to false.</w:t>
            </w:r>
          </w:p>
          <w:p w14:paraId="4A48C4A2"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4) UE can transmit or receive NR sidelink based on the synchronization to an gNB</w:t>
            </w:r>
          </w:p>
          <w:p w14:paraId="64AC5477"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5) UE additionally supports gNB, GNSS and SyncRef UE as the synchronization reference according to the synchronization procedure with sl-SyncPriority set to gnbEnb.</w:t>
            </w:r>
          </w:p>
          <w:p w14:paraId="42313C5C" w14:textId="77777777" w:rsidR="001560F8" w:rsidRPr="004266D0" w:rsidRDefault="001560F8" w:rsidP="00A82788">
            <w:pPr>
              <w:pStyle w:val="TAL"/>
              <w:rPr>
                <w:color w:val="000000" w:themeColor="text1"/>
                <w:sz w:val="13"/>
                <w:szCs w:val="13"/>
              </w:rPr>
            </w:pPr>
            <w:r w:rsidRPr="004266D0">
              <w:rPr>
                <w:rFonts w:eastAsia="Malgun Gothic"/>
                <w:color w:val="000000" w:themeColor="text1"/>
                <w:sz w:val="13"/>
                <w:szCs w:val="13"/>
                <w:lang w:eastAsia="ko-KR"/>
              </w:rPr>
              <w:t>6) UE additionally supports gNB, GNSS and SyncRef UE as the synchronization reference according to the synchronization procedure with sl-SyncPriority set to GNSS and sl-NbAsSync set to true.</w:t>
            </w:r>
          </w:p>
          <w:p w14:paraId="75E57B2C" w14:textId="77777777" w:rsidR="001560F8" w:rsidRPr="004266D0" w:rsidRDefault="001560F8" w:rsidP="00A82788">
            <w:pPr>
              <w:pStyle w:val="TAL"/>
              <w:rPr>
                <w:color w:val="000000" w:themeColor="text1"/>
                <w:sz w:val="13"/>
                <w:szCs w:val="13"/>
              </w:rPr>
            </w:pPr>
          </w:p>
        </w:tc>
        <w:tc>
          <w:tcPr>
            <w:tcW w:w="0" w:type="auto"/>
            <w:shd w:val="clear" w:color="auto" w:fill="auto"/>
          </w:tcPr>
          <w:p w14:paraId="7FB33A72" w14:textId="77777777" w:rsidR="001560F8" w:rsidRPr="004266D0" w:rsidRDefault="001560F8" w:rsidP="00A82788">
            <w:pPr>
              <w:pStyle w:val="TAL"/>
              <w:rPr>
                <w:color w:val="000000" w:themeColor="text1"/>
                <w:sz w:val="13"/>
                <w:szCs w:val="13"/>
              </w:rPr>
            </w:pPr>
            <w:r w:rsidRPr="004266D0">
              <w:rPr>
                <w:color w:val="000000" w:themeColor="text1"/>
                <w:sz w:val="13"/>
                <w:szCs w:val="13"/>
              </w:rPr>
              <w:t>At least one of 15-1, 15-2, 15-3</w:t>
            </w:r>
          </w:p>
        </w:tc>
        <w:tc>
          <w:tcPr>
            <w:tcW w:w="0" w:type="auto"/>
            <w:shd w:val="clear" w:color="auto" w:fill="auto"/>
          </w:tcPr>
          <w:p w14:paraId="19D6242C"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Yes</w:t>
            </w:r>
          </w:p>
        </w:tc>
        <w:tc>
          <w:tcPr>
            <w:tcW w:w="0" w:type="auto"/>
            <w:shd w:val="clear" w:color="auto" w:fill="auto"/>
          </w:tcPr>
          <w:p w14:paraId="47367018"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No</w:t>
            </w:r>
          </w:p>
        </w:tc>
        <w:tc>
          <w:tcPr>
            <w:tcW w:w="0" w:type="auto"/>
            <w:shd w:val="clear" w:color="auto" w:fill="auto"/>
          </w:tcPr>
          <w:p w14:paraId="0E7726D5" w14:textId="77777777" w:rsidR="001560F8" w:rsidRPr="004266D0" w:rsidRDefault="001560F8" w:rsidP="00A82788">
            <w:pPr>
              <w:pStyle w:val="TAL"/>
              <w:rPr>
                <w:rFonts w:eastAsia="Malgun Gothic"/>
                <w:color w:val="000000" w:themeColor="text1"/>
                <w:sz w:val="13"/>
                <w:szCs w:val="13"/>
                <w:lang w:eastAsia="ko-KR"/>
              </w:rPr>
            </w:pPr>
          </w:p>
        </w:tc>
        <w:tc>
          <w:tcPr>
            <w:tcW w:w="0" w:type="auto"/>
            <w:shd w:val="clear" w:color="auto" w:fill="auto"/>
          </w:tcPr>
          <w:p w14:paraId="0C197241" w14:textId="77777777" w:rsidR="001560F8" w:rsidRPr="004266D0" w:rsidRDefault="001560F8" w:rsidP="00A82788">
            <w:pPr>
              <w:pStyle w:val="TAL"/>
              <w:rPr>
                <w:color w:val="000000" w:themeColor="text1"/>
                <w:sz w:val="13"/>
                <w:szCs w:val="13"/>
              </w:rPr>
            </w:pPr>
            <w:r w:rsidRPr="004266D0">
              <w:rPr>
                <w:color w:val="000000" w:themeColor="text1"/>
                <w:sz w:val="13"/>
                <w:szCs w:val="13"/>
              </w:rPr>
              <w:t>Per band</w:t>
            </w:r>
          </w:p>
        </w:tc>
        <w:tc>
          <w:tcPr>
            <w:tcW w:w="0" w:type="auto"/>
            <w:shd w:val="clear" w:color="auto" w:fill="auto"/>
          </w:tcPr>
          <w:p w14:paraId="4740D5EB"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1D5B7BF4"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59AF027A"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29FEDD0F" w14:textId="77777777" w:rsidR="001560F8" w:rsidRPr="004266D0" w:rsidRDefault="001560F8" w:rsidP="00A82788">
            <w:pPr>
              <w:pStyle w:val="TAL"/>
              <w:rPr>
                <w:color w:val="000000" w:themeColor="text1"/>
                <w:sz w:val="13"/>
                <w:szCs w:val="13"/>
              </w:rPr>
            </w:pPr>
            <w:r w:rsidRPr="004266D0">
              <w:rPr>
                <w:color w:val="000000" w:themeColor="text1"/>
                <w:sz w:val="13"/>
                <w:szCs w:val="13"/>
              </w:rPr>
              <w:t>This is the basic FG for sidelink.</w:t>
            </w:r>
          </w:p>
          <w:p w14:paraId="31736104" w14:textId="77777777" w:rsidR="001560F8" w:rsidRPr="004266D0" w:rsidRDefault="001560F8" w:rsidP="00A82788">
            <w:pPr>
              <w:pStyle w:val="TAL"/>
              <w:rPr>
                <w:color w:val="000000" w:themeColor="text1"/>
                <w:sz w:val="13"/>
                <w:szCs w:val="13"/>
              </w:rPr>
            </w:pPr>
          </w:p>
          <w:p w14:paraId="325DA4C1" w14:textId="77777777" w:rsidR="001560F8" w:rsidRPr="004266D0" w:rsidRDefault="001560F8" w:rsidP="00A82788">
            <w:pPr>
              <w:pStyle w:val="TAL"/>
              <w:rPr>
                <w:color w:val="000000" w:themeColor="text1"/>
                <w:sz w:val="13"/>
                <w:szCs w:val="13"/>
                <w:lang w:eastAsia="zh-CN"/>
              </w:rPr>
            </w:pPr>
            <w:r w:rsidRPr="00070C3D">
              <w:rPr>
                <w:color w:val="000000" w:themeColor="text1"/>
                <w:sz w:val="13"/>
                <w:szCs w:val="13"/>
                <w:lang w:eastAsia="zh-CN"/>
              </w:rPr>
              <w:t>Note: configuration by NR Uu is not required to be supported in a band indicated with only the PC5 interface in 38.101-1 Table 5.2E.1-1</w:t>
            </w:r>
          </w:p>
          <w:p w14:paraId="4D8652D5" w14:textId="77777777" w:rsidR="001560F8" w:rsidRPr="004266D0" w:rsidRDefault="001560F8" w:rsidP="00A82788">
            <w:pPr>
              <w:pStyle w:val="TAL"/>
              <w:rPr>
                <w:color w:val="000000" w:themeColor="text1"/>
                <w:sz w:val="13"/>
                <w:szCs w:val="13"/>
              </w:rPr>
            </w:pPr>
          </w:p>
          <w:p w14:paraId="5EE6AEBA" w14:textId="318A608A" w:rsidR="001560F8" w:rsidRPr="004266D0" w:rsidRDefault="001560F8" w:rsidP="00A82788">
            <w:pPr>
              <w:pStyle w:val="TAL"/>
              <w:rPr>
                <w:color w:val="000000" w:themeColor="text1"/>
                <w:sz w:val="13"/>
                <w:szCs w:val="13"/>
              </w:rPr>
            </w:pPr>
            <w:r w:rsidRPr="004266D0">
              <w:rPr>
                <w:color w:val="000000" w:themeColor="text1"/>
                <w:sz w:val="13"/>
                <w:szCs w:val="13"/>
                <w:lang w:eastAsia="zh-CN"/>
              </w:rPr>
              <w:t>…</w:t>
            </w:r>
          </w:p>
        </w:tc>
        <w:tc>
          <w:tcPr>
            <w:tcW w:w="0" w:type="auto"/>
            <w:shd w:val="clear" w:color="auto" w:fill="auto"/>
          </w:tcPr>
          <w:p w14:paraId="52C9F015" w14:textId="77777777" w:rsidR="001560F8" w:rsidRPr="004266D0" w:rsidRDefault="001560F8" w:rsidP="00A82788">
            <w:pPr>
              <w:pStyle w:val="TAL"/>
              <w:rPr>
                <w:color w:val="000000" w:themeColor="text1"/>
                <w:sz w:val="13"/>
                <w:szCs w:val="13"/>
              </w:rPr>
            </w:pPr>
            <w:r w:rsidRPr="004266D0">
              <w:rPr>
                <w:color w:val="000000" w:themeColor="text1"/>
                <w:sz w:val="13"/>
                <w:szCs w:val="13"/>
              </w:rPr>
              <w:t>Optional with capability signalling</w:t>
            </w:r>
          </w:p>
          <w:p w14:paraId="280C3FA7" w14:textId="77777777" w:rsidR="001560F8" w:rsidRPr="004266D0" w:rsidRDefault="001560F8" w:rsidP="00A82788">
            <w:pPr>
              <w:pStyle w:val="TAL"/>
              <w:rPr>
                <w:color w:val="000000" w:themeColor="text1"/>
                <w:sz w:val="13"/>
                <w:szCs w:val="13"/>
              </w:rPr>
            </w:pPr>
            <w:r w:rsidRPr="004266D0">
              <w:rPr>
                <w:color w:val="000000" w:themeColor="text1"/>
                <w:sz w:val="13"/>
                <w:szCs w:val="13"/>
              </w:rPr>
              <w:t>For UE supports NR sidelink, UE must indicate this FG is supported.</w:t>
            </w:r>
          </w:p>
        </w:tc>
      </w:tr>
    </w:tbl>
    <w:p w14:paraId="1F62ECC0" w14:textId="77777777" w:rsidR="00464B59" w:rsidRPr="004266D0" w:rsidRDefault="00464B59" w:rsidP="00FC4862">
      <w:pPr>
        <w:rPr>
          <w:rFonts w:ascii="Times New Roman" w:hAnsi="Times New Roman" w:cs="Times New Roman"/>
          <w:sz w:val="13"/>
          <w:szCs w:val="1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423"/>
        <w:gridCol w:w="722"/>
        <w:gridCol w:w="1146"/>
        <w:gridCol w:w="640"/>
        <w:gridCol w:w="441"/>
        <w:gridCol w:w="383"/>
        <w:gridCol w:w="222"/>
        <w:gridCol w:w="536"/>
        <w:gridCol w:w="469"/>
        <w:gridCol w:w="469"/>
        <w:gridCol w:w="469"/>
        <w:gridCol w:w="1847"/>
        <w:gridCol w:w="1249"/>
      </w:tblGrid>
      <w:tr w:rsidR="004266D0" w:rsidRPr="004266D0" w14:paraId="675465C0" w14:textId="77777777" w:rsidTr="00A82788">
        <w:tc>
          <w:tcPr>
            <w:tcW w:w="0" w:type="auto"/>
            <w:shd w:val="clear" w:color="auto" w:fill="auto"/>
          </w:tcPr>
          <w:p w14:paraId="5409F9E2" w14:textId="77777777" w:rsidR="001560F8" w:rsidRPr="004266D0" w:rsidRDefault="001560F8" w:rsidP="00A82788">
            <w:pPr>
              <w:pStyle w:val="TAL"/>
              <w:rPr>
                <w:rFonts w:eastAsia="Malgun Gothic"/>
                <w:color w:val="000000" w:themeColor="text1"/>
                <w:sz w:val="13"/>
                <w:szCs w:val="13"/>
                <w:lang w:eastAsia="ko-KR"/>
              </w:rPr>
            </w:pPr>
            <w:r w:rsidRPr="004266D0">
              <w:rPr>
                <w:color w:val="000000" w:themeColor="text1"/>
                <w:sz w:val="13"/>
                <w:szCs w:val="13"/>
              </w:rPr>
              <w:lastRenderedPageBreak/>
              <w:t>15-11</w:t>
            </w:r>
          </w:p>
        </w:tc>
        <w:tc>
          <w:tcPr>
            <w:tcW w:w="0" w:type="auto"/>
            <w:shd w:val="clear" w:color="auto" w:fill="auto"/>
          </w:tcPr>
          <w:p w14:paraId="1DC4430C" w14:textId="77777777" w:rsidR="001560F8" w:rsidRPr="004266D0" w:rsidRDefault="001560F8" w:rsidP="00A82788">
            <w:pPr>
              <w:pStyle w:val="TAL"/>
              <w:rPr>
                <w:strike/>
                <w:color w:val="000000" w:themeColor="text1"/>
                <w:sz w:val="13"/>
                <w:szCs w:val="13"/>
              </w:rPr>
            </w:pPr>
            <w:r w:rsidRPr="004266D0">
              <w:rPr>
                <w:color w:val="000000" w:themeColor="text1"/>
                <w:sz w:val="13"/>
                <w:szCs w:val="13"/>
              </w:rPr>
              <w:t xml:space="preserve">PSFCH format 0 </w:t>
            </w:r>
          </w:p>
        </w:tc>
        <w:tc>
          <w:tcPr>
            <w:tcW w:w="0" w:type="auto"/>
            <w:shd w:val="clear" w:color="auto" w:fill="auto"/>
          </w:tcPr>
          <w:p w14:paraId="0D4CE513" w14:textId="77777777" w:rsidR="001560F8" w:rsidRPr="004266D0" w:rsidRDefault="001560F8" w:rsidP="00A82788">
            <w:pPr>
              <w:pStyle w:val="TAL"/>
              <w:rPr>
                <w:color w:val="000000" w:themeColor="text1"/>
                <w:sz w:val="13"/>
                <w:szCs w:val="13"/>
              </w:rPr>
            </w:pPr>
            <w:r w:rsidRPr="004266D0">
              <w:rPr>
                <w:color w:val="000000" w:themeColor="text1"/>
                <w:sz w:val="13"/>
                <w:szCs w:val="13"/>
              </w:rPr>
              <w:t>1) UE can transmit and receive NR PSFCH format 0</w:t>
            </w:r>
          </w:p>
          <w:p w14:paraId="59FCC8D7" w14:textId="77777777" w:rsidR="001560F8" w:rsidRPr="004266D0" w:rsidRDefault="001560F8" w:rsidP="00A82788">
            <w:pPr>
              <w:pStyle w:val="TAL"/>
              <w:rPr>
                <w:color w:val="000000" w:themeColor="text1"/>
                <w:sz w:val="13"/>
                <w:szCs w:val="13"/>
              </w:rPr>
            </w:pPr>
            <w:r w:rsidRPr="004266D0">
              <w:rPr>
                <w:color w:val="000000" w:themeColor="text1"/>
                <w:sz w:val="13"/>
                <w:szCs w:val="13"/>
              </w:rPr>
              <w:t>2) UE can receive up to N PSFCH(s) resources in a slot.</w:t>
            </w:r>
          </w:p>
          <w:p w14:paraId="51B1D01F" w14:textId="77777777" w:rsidR="001560F8" w:rsidRPr="004266D0" w:rsidRDefault="001560F8" w:rsidP="00A82788">
            <w:pPr>
              <w:pStyle w:val="TAL"/>
              <w:rPr>
                <w:color w:val="000000" w:themeColor="text1"/>
                <w:sz w:val="13"/>
                <w:szCs w:val="13"/>
              </w:rPr>
            </w:pPr>
            <w:r w:rsidRPr="004266D0">
              <w:rPr>
                <w:color w:val="000000" w:themeColor="text1"/>
                <w:sz w:val="13"/>
                <w:szCs w:val="13"/>
              </w:rPr>
              <w:t>3) UE can transmit up to M PSFCH(s) resources in a slot</w:t>
            </w:r>
          </w:p>
        </w:tc>
        <w:tc>
          <w:tcPr>
            <w:tcW w:w="0" w:type="auto"/>
            <w:shd w:val="clear" w:color="auto" w:fill="auto"/>
          </w:tcPr>
          <w:p w14:paraId="2D8A244F" w14:textId="77777777" w:rsidR="001560F8" w:rsidRPr="004266D0" w:rsidRDefault="001560F8" w:rsidP="00A82788">
            <w:pPr>
              <w:pStyle w:val="TAL"/>
              <w:rPr>
                <w:color w:val="000000" w:themeColor="text1"/>
                <w:sz w:val="13"/>
                <w:szCs w:val="13"/>
              </w:rPr>
            </w:pPr>
            <w:r w:rsidRPr="004266D0">
              <w:rPr>
                <w:rFonts w:eastAsia="Malgun Gothic"/>
                <w:color w:val="000000" w:themeColor="text1"/>
                <w:sz w:val="13"/>
                <w:szCs w:val="13"/>
                <w:lang w:eastAsia="ko-KR"/>
              </w:rPr>
              <w:t>At least one of 15-1, 15-3</w:t>
            </w:r>
          </w:p>
        </w:tc>
        <w:tc>
          <w:tcPr>
            <w:tcW w:w="0" w:type="auto"/>
            <w:shd w:val="clear" w:color="auto" w:fill="auto"/>
          </w:tcPr>
          <w:p w14:paraId="279FA585"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Yes</w:t>
            </w:r>
          </w:p>
        </w:tc>
        <w:tc>
          <w:tcPr>
            <w:tcW w:w="0" w:type="auto"/>
            <w:shd w:val="clear" w:color="auto" w:fill="auto"/>
          </w:tcPr>
          <w:p w14:paraId="329DA959" w14:textId="77777777" w:rsidR="001560F8" w:rsidRPr="004266D0" w:rsidRDefault="001560F8" w:rsidP="00A82788">
            <w:pPr>
              <w:pStyle w:val="TAL"/>
              <w:rPr>
                <w:rFonts w:eastAsia="Malgun Gothic"/>
                <w:color w:val="000000" w:themeColor="text1"/>
                <w:sz w:val="13"/>
                <w:szCs w:val="13"/>
                <w:lang w:eastAsia="ko-KR"/>
              </w:rPr>
            </w:pPr>
            <w:r w:rsidRPr="004266D0">
              <w:rPr>
                <w:rFonts w:eastAsia="Malgun Gothic"/>
                <w:color w:val="000000" w:themeColor="text1"/>
                <w:sz w:val="13"/>
                <w:szCs w:val="13"/>
                <w:lang w:eastAsia="ko-KR"/>
              </w:rPr>
              <w:t>No</w:t>
            </w:r>
          </w:p>
        </w:tc>
        <w:tc>
          <w:tcPr>
            <w:tcW w:w="0" w:type="auto"/>
            <w:shd w:val="clear" w:color="auto" w:fill="auto"/>
          </w:tcPr>
          <w:p w14:paraId="6576807D" w14:textId="77777777" w:rsidR="001560F8" w:rsidRPr="004266D0" w:rsidRDefault="001560F8" w:rsidP="00A82788">
            <w:pPr>
              <w:pStyle w:val="TAL"/>
              <w:rPr>
                <w:rFonts w:eastAsia="Malgun Gothic"/>
                <w:color w:val="000000" w:themeColor="text1"/>
                <w:sz w:val="13"/>
                <w:szCs w:val="13"/>
                <w:lang w:eastAsia="ko-KR"/>
              </w:rPr>
            </w:pPr>
          </w:p>
        </w:tc>
        <w:tc>
          <w:tcPr>
            <w:tcW w:w="0" w:type="auto"/>
            <w:shd w:val="clear" w:color="auto" w:fill="auto"/>
          </w:tcPr>
          <w:p w14:paraId="0E2C2E5B" w14:textId="77777777" w:rsidR="001560F8" w:rsidRPr="004266D0" w:rsidRDefault="001560F8" w:rsidP="00A82788">
            <w:pPr>
              <w:pStyle w:val="TAL"/>
              <w:rPr>
                <w:color w:val="000000" w:themeColor="text1"/>
                <w:sz w:val="13"/>
                <w:szCs w:val="13"/>
              </w:rPr>
            </w:pPr>
            <w:r w:rsidRPr="004266D0">
              <w:rPr>
                <w:color w:val="000000" w:themeColor="text1"/>
                <w:sz w:val="13"/>
                <w:szCs w:val="13"/>
              </w:rPr>
              <w:t>Per band</w:t>
            </w:r>
          </w:p>
        </w:tc>
        <w:tc>
          <w:tcPr>
            <w:tcW w:w="0" w:type="auto"/>
            <w:shd w:val="clear" w:color="auto" w:fill="auto"/>
          </w:tcPr>
          <w:p w14:paraId="4FFAFE99"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6B060D7E"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624099C6" w14:textId="77777777" w:rsidR="001560F8" w:rsidRPr="004266D0" w:rsidRDefault="001560F8" w:rsidP="00A82788">
            <w:pPr>
              <w:pStyle w:val="TAL"/>
              <w:rPr>
                <w:color w:val="000000" w:themeColor="text1"/>
                <w:sz w:val="13"/>
                <w:szCs w:val="13"/>
              </w:rPr>
            </w:pPr>
            <w:r w:rsidRPr="004266D0">
              <w:rPr>
                <w:color w:val="000000" w:themeColor="text1"/>
                <w:sz w:val="13"/>
                <w:szCs w:val="13"/>
              </w:rPr>
              <w:t>N.A.</w:t>
            </w:r>
          </w:p>
        </w:tc>
        <w:tc>
          <w:tcPr>
            <w:tcW w:w="0" w:type="auto"/>
            <w:shd w:val="clear" w:color="auto" w:fill="auto"/>
          </w:tcPr>
          <w:p w14:paraId="63583CA2" w14:textId="77777777" w:rsidR="001560F8" w:rsidRPr="004266D0" w:rsidRDefault="001560F8" w:rsidP="00A82788">
            <w:pPr>
              <w:pStyle w:val="TAL"/>
              <w:rPr>
                <w:color w:val="000000" w:themeColor="text1"/>
                <w:sz w:val="13"/>
                <w:szCs w:val="13"/>
              </w:rPr>
            </w:pPr>
            <w:r w:rsidRPr="004266D0">
              <w:rPr>
                <w:color w:val="000000" w:themeColor="text1"/>
                <w:sz w:val="13"/>
                <w:szCs w:val="13"/>
              </w:rPr>
              <w:t>This is the basic FG for sidelink.</w:t>
            </w:r>
          </w:p>
          <w:p w14:paraId="4B1B0EC8" w14:textId="77777777" w:rsidR="001560F8" w:rsidRPr="004266D0" w:rsidRDefault="001560F8" w:rsidP="00A82788">
            <w:pPr>
              <w:pStyle w:val="TAL"/>
              <w:rPr>
                <w:color w:val="000000" w:themeColor="text1"/>
                <w:sz w:val="13"/>
                <w:szCs w:val="13"/>
              </w:rPr>
            </w:pPr>
          </w:p>
          <w:p w14:paraId="6812F921" w14:textId="77777777" w:rsidR="001560F8" w:rsidRPr="004266D0" w:rsidRDefault="001560F8" w:rsidP="00A82788">
            <w:pPr>
              <w:pStyle w:val="TAL"/>
              <w:rPr>
                <w:color w:val="000000" w:themeColor="text1"/>
                <w:sz w:val="13"/>
                <w:szCs w:val="13"/>
                <w:lang w:eastAsia="zh-CN"/>
              </w:rPr>
            </w:pPr>
            <w:r w:rsidRPr="00070C3D">
              <w:rPr>
                <w:color w:val="000000" w:themeColor="text1"/>
                <w:sz w:val="13"/>
                <w:szCs w:val="13"/>
                <w:lang w:eastAsia="zh-CN"/>
              </w:rPr>
              <w:t>Note: configuration by NR Uu is not required to be supported in a band indicated with only the PC5 interface in 38.101-1 Table 5.2E.1-1</w:t>
            </w:r>
          </w:p>
          <w:p w14:paraId="3AEC4519" w14:textId="77777777" w:rsidR="001560F8" w:rsidRPr="004266D0" w:rsidRDefault="001560F8" w:rsidP="00A82788">
            <w:pPr>
              <w:pStyle w:val="TAL"/>
              <w:rPr>
                <w:color w:val="000000" w:themeColor="text1"/>
                <w:sz w:val="13"/>
                <w:szCs w:val="13"/>
              </w:rPr>
            </w:pPr>
          </w:p>
          <w:p w14:paraId="1523AF52" w14:textId="77777777" w:rsidR="001560F8" w:rsidRPr="004266D0" w:rsidRDefault="001560F8" w:rsidP="00A82788">
            <w:pPr>
              <w:pStyle w:val="TAL"/>
              <w:rPr>
                <w:color w:val="000000" w:themeColor="text1"/>
                <w:sz w:val="13"/>
                <w:szCs w:val="13"/>
              </w:rPr>
            </w:pPr>
            <w:r w:rsidRPr="004266D0">
              <w:rPr>
                <w:color w:val="000000" w:themeColor="text1"/>
                <w:sz w:val="13"/>
                <w:szCs w:val="13"/>
              </w:rPr>
              <w:t>Candidate values for N are {5, 15, 25, 32, 35, 45, 50, 64}</w:t>
            </w:r>
          </w:p>
          <w:p w14:paraId="15098B19" w14:textId="77777777" w:rsidR="001560F8" w:rsidRPr="004266D0" w:rsidRDefault="001560F8" w:rsidP="00A82788">
            <w:pPr>
              <w:pStyle w:val="TAL"/>
              <w:rPr>
                <w:color w:val="000000" w:themeColor="text1"/>
                <w:sz w:val="13"/>
                <w:szCs w:val="13"/>
              </w:rPr>
            </w:pPr>
          </w:p>
          <w:p w14:paraId="2A29FB4D" w14:textId="77777777" w:rsidR="001560F8" w:rsidRPr="004266D0" w:rsidRDefault="001560F8" w:rsidP="00A82788">
            <w:pPr>
              <w:pStyle w:val="TAL"/>
              <w:rPr>
                <w:color w:val="000000" w:themeColor="text1"/>
                <w:sz w:val="13"/>
                <w:szCs w:val="13"/>
              </w:rPr>
            </w:pPr>
            <w:r w:rsidRPr="004266D0">
              <w:rPr>
                <w:color w:val="000000" w:themeColor="text1"/>
                <w:sz w:val="13"/>
                <w:szCs w:val="13"/>
              </w:rPr>
              <w:t>Candidate values for M are {4, 8, 16}</w:t>
            </w:r>
          </w:p>
        </w:tc>
        <w:tc>
          <w:tcPr>
            <w:tcW w:w="0" w:type="auto"/>
            <w:shd w:val="clear" w:color="auto" w:fill="auto"/>
          </w:tcPr>
          <w:p w14:paraId="279A7BCF" w14:textId="77777777" w:rsidR="001560F8" w:rsidRPr="004266D0" w:rsidRDefault="001560F8" w:rsidP="00A82788">
            <w:pPr>
              <w:pStyle w:val="TAL"/>
              <w:rPr>
                <w:color w:val="000000" w:themeColor="text1"/>
                <w:sz w:val="13"/>
                <w:szCs w:val="13"/>
              </w:rPr>
            </w:pPr>
            <w:r w:rsidRPr="004266D0">
              <w:rPr>
                <w:color w:val="000000" w:themeColor="text1"/>
                <w:sz w:val="13"/>
                <w:szCs w:val="13"/>
              </w:rPr>
              <w:t>Optional with capability signalling</w:t>
            </w:r>
          </w:p>
          <w:p w14:paraId="6C8C8EEF" w14:textId="77777777" w:rsidR="001560F8" w:rsidRPr="004266D0" w:rsidRDefault="001560F8" w:rsidP="00A82788">
            <w:pPr>
              <w:pStyle w:val="TAL"/>
              <w:rPr>
                <w:color w:val="000000" w:themeColor="text1"/>
                <w:sz w:val="13"/>
                <w:szCs w:val="13"/>
              </w:rPr>
            </w:pPr>
            <w:r w:rsidRPr="004266D0">
              <w:rPr>
                <w:color w:val="000000" w:themeColor="text1"/>
                <w:sz w:val="13"/>
                <w:szCs w:val="13"/>
              </w:rPr>
              <w:t>For UE supports NR sidelink, UE must indicate this FG is supported.</w:t>
            </w:r>
          </w:p>
        </w:tc>
      </w:tr>
    </w:tbl>
    <w:p w14:paraId="1A02F666" w14:textId="77777777" w:rsidR="00464B59" w:rsidRDefault="00464B59" w:rsidP="00FC4862">
      <w:pPr>
        <w:rPr>
          <w:rFonts w:ascii="Times New Roman" w:hAnsi="Times New Roman" w:cs="Times New Roman"/>
          <w:lang w:eastAsia="zh-CN"/>
        </w:rPr>
      </w:pPr>
    </w:p>
    <w:p w14:paraId="34FC9261" w14:textId="6CB58D41" w:rsidR="00FB6B85" w:rsidRDefault="00FB6B85" w:rsidP="00FB6B85">
      <w:pPr>
        <w:jc w:val="both"/>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 xml:space="preserve">or a </w:t>
      </w:r>
      <w:r w:rsidRPr="00B739C5">
        <w:rPr>
          <w:rFonts w:ascii="Times New Roman" w:hAnsi="Times New Roman" w:cs="Times New Roman"/>
          <w:lang w:eastAsia="zh-CN"/>
        </w:rPr>
        <w:t>band indicated with only the PC5 interface in 38.101-1 Table 5.2E.1-1</w:t>
      </w:r>
      <w:r>
        <w:rPr>
          <w:rFonts w:ascii="Times New Roman" w:hAnsi="Times New Roman" w:cs="Times New Roman"/>
          <w:lang w:eastAsia="zh-CN"/>
        </w:rPr>
        <w:t xml:space="preserve">, RAN1 did not preclude </w:t>
      </w:r>
      <w:r w:rsidRPr="00F76F31">
        <w:rPr>
          <w:rFonts w:ascii="Times New Roman" w:hAnsi="Times New Roman" w:cs="Times New Roman"/>
          <w:lang w:eastAsia="zh-CN"/>
        </w:rPr>
        <w:t>cross-carrier configuration by NR Uu</w:t>
      </w:r>
      <w:r>
        <w:rPr>
          <w:rFonts w:ascii="Times New Roman" w:hAnsi="Times New Roman" w:cs="Times New Roman"/>
          <w:lang w:eastAsia="zh-CN"/>
        </w:rPr>
        <w:t xml:space="preserve"> when the agreements were reached. By contrast, it was assumed that NR Uu is able to configure V2X UE </w:t>
      </w:r>
      <w:r w:rsidR="00EF6310">
        <w:rPr>
          <w:rFonts w:ascii="Times New Roman" w:hAnsi="Times New Roman" w:cs="Times New Roman"/>
          <w:lang w:eastAsia="zh-CN"/>
        </w:rPr>
        <w:t xml:space="preserve">via </w:t>
      </w:r>
      <w:r>
        <w:rPr>
          <w:rFonts w:ascii="Times New Roman" w:hAnsi="Times New Roman" w:cs="Times New Roman"/>
          <w:lang w:eastAsia="zh-CN"/>
        </w:rPr>
        <w:t xml:space="preserve">RRC signalling and PHY signalling </w:t>
      </w:r>
      <w:r w:rsidRPr="00F76F31">
        <w:rPr>
          <w:rFonts w:ascii="Times New Roman" w:hAnsi="Times New Roman" w:cs="Times New Roman"/>
          <w:lang w:eastAsia="zh-CN"/>
        </w:rPr>
        <w:t>in a cross-carrier manner</w:t>
      </w:r>
      <w:r>
        <w:rPr>
          <w:rFonts w:ascii="Times New Roman" w:hAnsi="Times New Roman" w:cs="Times New Roman"/>
          <w:lang w:eastAsia="zh-CN"/>
        </w:rPr>
        <w:t xml:space="preserve">. The </w:t>
      </w:r>
      <w:r w:rsidRPr="00FB6B85">
        <w:rPr>
          <w:rFonts w:ascii="Times New Roman" w:hAnsi="Times New Roman" w:cs="Times New Roman"/>
          <w:lang w:eastAsia="zh-CN"/>
        </w:rPr>
        <w:t>cross-carrier configuration</w:t>
      </w:r>
      <w:r>
        <w:rPr>
          <w:rFonts w:ascii="Times New Roman" w:hAnsi="Times New Roman" w:cs="Times New Roman"/>
          <w:lang w:eastAsia="zh-CN"/>
        </w:rPr>
        <w:t>s</w:t>
      </w:r>
      <w:r w:rsidRPr="00FB6B85">
        <w:rPr>
          <w:rFonts w:ascii="Times New Roman" w:hAnsi="Times New Roman" w:cs="Times New Roman"/>
          <w:lang w:eastAsia="zh-CN"/>
        </w:rPr>
        <w:t xml:space="preserve"> by NR Uu</w:t>
      </w:r>
      <w:r>
        <w:rPr>
          <w:rFonts w:ascii="Times New Roman" w:hAnsi="Times New Roman" w:cs="Times New Roman"/>
          <w:lang w:eastAsia="zh-CN"/>
        </w:rPr>
        <w:t xml:space="preserve"> are expected to be provided if NR UE indicates the support of the related </w:t>
      </w:r>
      <w:r w:rsidR="00564A23">
        <w:rPr>
          <w:rFonts w:ascii="Times New Roman" w:hAnsi="Times New Roman" w:cs="Times New Roman"/>
          <w:lang w:eastAsia="zh-CN"/>
        </w:rPr>
        <w:t>FG(s)</w:t>
      </w:r>
      <w:r>
        <w:rPr>
          <w:rFonts w:ascii="Times New Roman" w:hAnsi="Times New Roman" w:cs="Times New Roman"/>
          <w:lang w:eastAsia="zh-CN"/>
        </w:rPr>
        <w:t xml:space="preserve"> </w:t>
      </w:r>
      <w:r w:rsidR="00F0747E">
        <w:rPr>
          <w:rFonts w:ascii="Times New Roman" w:hAnsi="Times New Roman" w:cs="Times New Roman"/>
          <w:lang w:eastAsia="zh-CN"/>
        </w:rPr>
        <w:t>via</w:t>
      </w:r>
      <w:r w:rsidR="00F0747E" w:rsidRPr="00F0747E">
        <w:t xml:space="preserve"> </w:t>
      </w:r>
      <w:r w:rsidR="00F0747E" w:rsidRPr="00F0747E">
        <w:rPr>
          <w:rFonts w:ascii="Times New Roman" w:hAnsi="Times New Roman" w:cs="Times New Roman"/>
          <w:lang w:eastAsia="zh-CN"/>
        </w:rPr>
        <w:t>capability signalling to the gNB</w:t>
      </w:r>
      <w:r w:rsidR="00F0747E">
        <w:rPr>
          <w:rFonts w:ascii="Times New Roman" w:hAnsi="Times New Roman" w:cs="Times New Roman"/>
          <w:lang w:eastAsia="zh-CN"/>
        </w:rPr>
        <w:t>.</w:t>
      </w:r>
    </w:p>
    <w:p w14:paraId="19904CFB" w14:textId="56035658" w:rsidR="00310529" w:rsidRPr="00FB6B85" w:rsidRDefault="00FB6B85" w:rsidP="00BF5F40">
      <w:pPr>
        <w:jc w:val="both"/>
        <w:rPr>
          <w:rFonts w:ascii="Times New Roman" w:hAnsi="Times New Roman" w:cs="Times New Roman"/>
          <w:lang w:eastAsia="zh-CN"/>
        </w:rPr>
      </w:pPr>
      <w:r>
        <w:rPr>
          <w:rFonts w:ascii="Times New Roman" w:hAnsi="Times New Roman" w:cs="Times New Roman"/>
          <w:lang w:eastAsia="zh-CN"/>
        </w:rPr>
        <w:t xml:space="preserve">Therefore, these NOTEs </w:t>
      </w:r>
      <w:r w:rsidR="005B0265">
        <w:rPr>
          <w:rFonts w:ascii="Times New Roman" w:eastAsia="Malgun Gothic" w:hAnsi="Times New Roman" w:cs="Times New Roman"/>
          <w:lang w:eastAsia="ko-KR"/>
        </w:rPr>
        <w:t>imply</w:t>
      </w:r>
      <w:r w:rsidRPr="000C138F">
        <w:rPr>
          <w:rFonts w:ascii="Times New Roman" w:eastAsia="Malgun Gothic" w:hAnsi="Times New Roman" w:cs="Times New Roman"/>
          <w:lang w:eastAsia="ko-KR"/>
        </w:rPr>
        <w:t xml:space="preserve"> from UE perspective that the cross-carrier configuration by NR Uu for </w:t>
      </w:r>
      <w:r w:rsidRPr="000C138F">
        <w:rPr>
          <w:rFonts w:ascii="Times New Roman" w:hAnsi="Times New Roman" w:cs="Times New Roman"/>
          <w:lang w:eastAsia="zh-CN"/>
        </w:rPr>
        <w:t>a band “indicated with only the PC5 interface in 38.101-1 Table 5.2E.1-1” (e.g., n47) is not required to be supported by a UE in NR</w:t>
      </w:r>
      <w:r w:rsidR="005B0265">
        <w:rPr>
          <w:rFonts w:ascii="Times New Roman" w:hAnsi="Times New Roman" w:cs="Times New Roman"/>
          <w:lang w:eastAsia="zh-CN"/>
        </w:rPr>
        <w:t>.</w:t>
      </w:r>
    </w:p>
    <w:p w14:paraId="43A20CE1" w14:textId="064D9AAE" w:rsidR="00FC4862" w:rsidRPr="00FC4862" w:rsidRDefault="00FC4862" w:rsidP="00FC4862">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sidR="005B0265">
        <w:rPr>
          <w:rFonts w:ascii="Times New Roman" w:eastAsia="宋体" w:hAnsi="Times New Roman" w:cs="Times New Roman"/>
          <w:b/>
          <w:i/>
          <w:lang w:eastAsia="zh-CN"/>
        </w:rPr>
        <w:t>Reply to RAN2</w:t>
      </w:r>
      <w:r>
        <w:rPr>
          <w:rFonts w:ascii="Times New Roman" w:eastAsia="宋体" w:hAnsi="Times New Roman" w:cs="Times New Roman"/>
          <w:b/>
          <w:i/>
          <w:lang w:eastAsia="zh-CN"/>
        </w:rPr>
        <w:t xml:space="preserve"> as follows</w:t>
      </w:r>
      <w:r>
        <w:rPr>
          <w:rFonts w:ascii="Times New Roman" w:eastAsia="宋体" w:hAnsi="Times New Roman" w:cs="Times New Roman" w:hint="eastAsia"/>
          <w:b/>
          <w:i/>
          <w:lang w:eastAsia="zh-CN"/>
        </w:rPr>
        <w:t>:</w:t>
      </w:r>
    </w:p>
    <w:p w14:paraId="105BD235" w14:textId="7D6C3B54" w:rsidR="005B0265" w:rsidRDefault="005B0265" w:rsidP="005B0265">
      <w:pPr>
        <w:pStyle w:val="af"/>
        <w:numPr>
          <w:ilvl w:val="0"/>
          <w:numId w:val="44"/>
        </w:numPr>
        <w:ind w:firstLineChars="0"/>
        <w:rPr>
          <w:b/>
          <w:i/>
        </w:rPr>
      </w:pPr>
      <w:r>
        <w:rPr>
          <w:rFonts w:hint="eastAsia"/>
          <w:b/>
          <w:i/>
          <w:lang w:eastAsia="zh-CN"/>
        </w:rPr>
        <w:t>Y</w:t>
      </w:r>
      <w:r>
        <w:rPr>
          <w:b/>
          <w:i/>
          <w:lang w:eastAsia="zh-CN"/>
        </w:rPr>
        <w:t>es, these</w:t>
      </w:r>
      <w:r w:rsidRPr="005B0265">
        <w:rPr>
          <w:b/>
          <w:i/>
          <w:lang w:eastAsia="zh-CN"/>
        </w:rPr>
        <w:t xml:space="preserve"> NOTEs imply from UE perspective that the cross-carrier configuration by NR Uu for a band “indicated with only the PC5 interface in 38.101-1 Table 5.2E.1-1” (e.g., n47) is not required to be supported by a UE in NR.</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2E8E08F9" w:rsidR="00FC4862" w:rsidRDefault="0078798F"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sidRPr="0078798F">
        <w:rPr>
          <w:rFonts w:ascii="Times New Roman" w:eastAsia="宋体" w:hAnsi="Times New Roman" w:cs="Times New Roman"/>
          <w:lang w:eastAsia="zh-CN"/>
        </w:rPr>
        <w:t>The proposals are listed in the following:</w:t>
      </w:r>
    </w:p>
    <w:p w14:paraId="4CE0BFA7" w14:textId="77777777" w:rsidR="005B0265" w:rsidRPr="00FC4862" w:rsidRDefault="005B0265" w:rsidP="005B0265">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Reply to RAN2 as follows</w:t>
      </w:r>
      <w:r>
        <w:rPr>
          <w:rFonts w:ascii="Times New Roman" w:eastAsia="宋体" w:hAnsi="Times New Roman" w:cs="Times New Roman" w:hint="eastAsia"/>
          <w:b/>
          <w:i/>
          <w:lang w:eastAsia="zh-CN"/>
        </w:rPr>
        <w:t>:</w:t>
      </w:r>
    </w:p>
    <w:p w14:paraId="652539B0" w14:textId="77777777" w:rsidR="005B0265" w:rsidRDefault="005B0265" w:rsidP="005B0265">
      <w:pPr>
        <w:pStyle w:val="af"/>
        <w:numPr>
          <w:ilvl w:val="0"/>
          <w:numId w:val="44"/>
        </w:numPr>
        <w:ind w:firstLineChars="0"/>
        <w:rPr>
          <w:b/>
          <w:i/>
        </w:rPr>
      </w:pPr>
      <w:r>
        <w:rPr>
          <w:rFonts w:hint="eastAsia"/>
          <w:b/>
          <w:i/>
          <w:lang w:eastAsia="zh-CN"/>
        </w:rPr>
        <w:t>Y</w:t>
      </w:r>
      <w:r>
        <w:rPr>
          <w:b/>
          <w:i/>
          <w:lang w:eastAsia="zh-CN"/>
        </w:rPr>
        <w:t>es, these</w:t>
      </w:r>
      <w:r w:rsidRPr="005B0265">
        <w:rPr>
          <w:b/>
          <w:i/>
          <w:lang w:eastAsia="zh-CN"/>
        </w:rPr>
        <w:t xml:space="preserve"> NOTEs imply from UE perspective that the cross-carrier configuration by NR Uu for a band “indicated with only the PC5 interface in 38.101-1 Table 5.2E.1-1” (e.g., n47) is not required to be supported by a UE in NR.</w:t>
      </w:r>
    </w:p>
    <w:p w14:paraId="4EF9895D" w14:textId="77777777" w:rsidR="001A5AD1" w:rsidRPr="005B0265" w:rsidRDefault="001A5AD1" w:rsidP="001A5AD1">
      <w:pPr>
        <w:autoSpaceDE w:val="0"/>
        <w:autoSpaceDN w:val="0"/>
        <w:adjustRightInd w:val="0"/>
        <w:snapToGrid w:val="0"/>
        <w:spacing w:after="120" w:line="240" w:lineRule="auto"/>
        <w:jc w:val="both"/>
        <w:rPr>
          <w:b/>
          <w:i/>
          <w:lang w:val="x-none"/>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42BFBF25" w:rsidR="00AA1587" w:rsidRDefault="00367D27" w:rsidP="00367D27">
      <w:pPr>
        <w:pStyle w:val="af"/>
        <w:numPr>
          <w:ilvl w:val="0"/>
          <w:numId w:val="15"/>
        </w:numPr>
        <w:spacing w:after="60"/>
        <w:ind w:firstLineChars="0"/>
        <w:rPr>
          <w:sz w:val="20"/>
          <w:szCs w:val="20"/>
          <w:lang w:val="en-US"/>
        </w:rPr>
      </w:pPr>
      <w:bookmarkStart w:id="1" w:name="_Ref30584195"/>
      <w:bookmarkStart w:id="2" w:name="_Ref51596446"/>
      <w:r w:rsidRPr="00367D27">
        <w:rPr>
          <w:sz w:val="20"/>
          <w:szCs w:val="16"/>
          <w:lang w:val="en-US"/>
        </w:rPr>
        <w:t>R2-2008350</w:t>
      </w:r>
      <w:r w:rsidR="00FC4862">
        <w:rPr>
          <w:sz w:val="20"/>
          <w:szCs w:val="16"/>
          <w:lang w:val="en-US"/>
        </w:rPr>
        <w:t>, “</w:t>
      </w:r>
      <w:r w:rsidRPr="00367D27">
        <w:rPr>
          <w:sz w:val="20"/>
          <w:szCs w:val="16"/>
          <w:lang w:val="en-US"/>
        </w:rPr>
        <w:t>LS on UE capability for V2X</w:t>
      </w:r>
      <w:r w:rsidR="00FC4862">
        <w:rPr>
          <w:sz w:val="20"/>
          <w:szCs w:val="16"/>
          <w:lang w:val="en-US"/>
        </w:rPr>
        <w:t>”, RAN</w:t>
      </w:r>
      <w:r>
        <w:rPr>
          <w:sz w:val="20"/>
          <w:szCs w:val="16"/>
          <w:lang w:val="en-US"/>
        </w:rPr>
        <w:t>2</w:t>
      </w:r>
      <w:r w:rsidR="0077351B" w:rsidRPr="00CC23DD">
        <w:rPr>
          <w:sz w:val="20"/>
          <w:szCs w:val="20"/>
          <w:lang w:val="en-US"/>
        </w:rPr>
        <w:t xml:space="preserve">, </w:t>
      </w:r>
      <w:r w:rsidRPr="00367D27">
        <w:rPr>
          <w:sz w:val="20"/>
          <w:szCs w:val="20"/>
          <w:lang w:val="en-US"/>
        </w:rPr>
        <w:t>3GPP TSG-RAN WG2 Meeting #111-e</w:t>
      </w:r>
      <w:r w:rsidR="00FC4862">
        <w:rPr>
          <w:sz w:val="20"/>
          <w:szCs w:val="20"/>
          <w:lang w:val="en-US"/>
        </w:rPr>
        <w:t>, August</w:t>
      </w:r>
      <w:r w:rsidR="0077351B" w:rsidRPr="00CC23DD">
        <w:rPr>
          <w:sz w:val="20"/>
          <w:szCs w:val="20"/>
          <w:lang w:val="en-US"/>
        </w:rPr>
        <w:t xml:space="preserve">, </w:t>
      </w:r>
      <w:bookmarkEnd w:id="1"/>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3" w:name="_Ref37322237"/>
      <w:bookmarkEnd w:id="2"/>
      <w:bookmarkEnd w:id="3"/>
    </w:p>
    <w:sectPr w:rsidR="00AA15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99CE2" w14:textId="77777777" w:rsidR="000E2C22" w:rsidRDefault="000E2C22">
      <w:pPr>
        <w:spacing w:after="0" w:line="240" w:lineRule="auto"/>
      </w:pPr>
    </w:p>
  </w:endnote>
  <w:endnote w:type="continuationSeparator" w:id="0">
    <w:p w14:paraId="2AA349D9" w14:textId="77777777" w:rsidR="000E2C22" w:rsidRDefault="000E2C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A740F" w14:textId="77777777" w:rsidR="000E2C22" w:rsidRDefault="000E2C22">
      <w:pPr>
        <w:spacing w:after="0" w:line="240" w:lineRule="auto"/>
      </w:pPr>
    </w:p>
  </w:footnote>
  <w:footnote w:type="continuationSeparator" w:id="0">
    <w:p w14:paraId="6D9B13AE" w14:textId="77777777" w:rsidR="000E2C22" w:rsidRDefault="000E2C2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663BBC"/>
    <w:multiLevelType w:val="hybridMultilevel"/>
    <w:tmpl w:val="11B6F996"/>
    <w:numStyleLink w:val="52"/>
  </w:abstractNum>
  <w:abstractNum w:abstractNumId="21"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27"/>
  </w:num>
  <w:num w:numId="4">
    <w:abstractNumId w:val="35"/>
  </w:num>
  <w:num w:numId="5">
    <w:abstractNumId w:val="13"/>
  </w:num>
  <w:num w:numId="6">
    <w:abstractNumId w:val="1"/>
  </w:num>
  <w:num w:numId="7">
    <w:abstractNumId w:val="29"/>
  </w:num>
  <w:num w:numId="8">
    <w:abstractNumId w:val="23"/>
  </w:num>
  <w:num w:numId="9">
    <w:abstractNumId w:val="32"/>
  </w:num>
  <w:num w:numId="10">
    <w:abstractNumId w:val="2"/>
  </w:num>
  <w:num w:numId="11">
    <w:abstractNumId w:val="10"/>
  </w:num>
  <w:num w:numId="12">
    <w:abstractNumId w:val="14"/>
  </w:num>
  <w:num w:numId="13">
    <w:abstractNumId w:val="37"/>
  </w:num>
  <w:num w:numId="14">
    <w:abstractNumId w:val="19"/>
  </w:num>
  <w:num w:numId="15">
    <w:abstractNumId w:val="9"/>
  </w:num>
  <w:num w:numId="16">
    <w:abstractNumId w:val="11"/>
  </w:num>
  <w:num w:numId="17">
    <w:abstractNumId w:val="3"/>
  </w:num>
  <w:num w:numId="18">
    <w:abstractNumId w:val="6"/>
  </w:num>
  <w:num w:numId="19">
    <w:abstractNumId w:val="18"/>
  </w:num>
  <w:num w:numId="20">
    <w:abstractNumId w:val="16"/>
  </w:num>
  <w:num w:numId="21">
    <w:abstractNumId w:val="30"/>
  </w:num>
  <w:num w:numId="22">
    <w:abstractNumId w:val="20"/>
  </w:num>
  <w:num w:numId="23">
    <w:abstractNumId w:val="34"/>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0"/>
  </w:num>
  <w:num w:numId="33">
    <w:abstractNumId w:val="22"/>
  </w:num>
  <w:num w:numId="34">
    <w:abstractNumId w:val="24"/>
  </w:num>
  <w:num w:numId="35">
    <w:abstractNumId w:val="36"/>
  </w:num>
  <w:num w:numId="36">
    <w:abstractNumId w:val="5"/>
  </w:num>
  <w:num w:numId="37">
    <w:abstractNumId w:val="7"/>
  </w:num>
  <w:num w:numId="38">
    <w:abstractNumId w:val="21"/>
  </w:num>
  <w:num w:numId="39">
    <w:abstractNumId w:val="25"/>
  </w:num>
  <w:num w:numId="40">
    <w:abstractNumId w:val="33"/>
  </w:num>
  <w:num w:numId="41">
    <w:abstractNumId w:val="8"/>
  </w:num>
  <w:num w:numId="42">
    <w:abstractNumId w:val="12"/>
  </w:num>
  <w:num w:numId="43">
    <w:abstractNumId w:val="28"/>
  </w:num>
  <w:num w:numId="44">
    <w:abstractNumId w:val="4"/>
  </w:num>
  <w:num w:numId="45">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5398"/>
    <w:rsid w:val="00015D88"/>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0C3D"/>
    <w:rsid w:val="000711D9"/>
    <w:rsid w:val="00072CC9"/>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138F"/>
    <w:rsid w:val="000C3236"/>
    <w:rsid w:val="000C5375"/>
    <w:rsid w:val="000C5784"/>
    <w:rsid w:val="000D234E"/>
    <w:rsid w:val="000D27F5"/>
    <w:rsid w:val="000D6DD9"/>
    <w:rsid w:val="000E0065"/>
    <w:rsid w:val="000E0602"/>
    <w:rsid w:val="000E1F1A"/>
    <w:rsid w:val="000E2C22"/>
    <w:rsid w:val="000E4066"/>
    <w:rsid w:val="000E7964"/>
    <w:rsid w:val="000F121B"/>
    <w:rsid w:val="000F3F18"/>
    <w:rsid w:val="000F42E9"/>
    <w:rsid w:val="000F464A"/>
    <w:rsid w:val="000F79E4"/>
    <w:rsid w:val="0010077B"/>
    <w:rsid w:val="00105CE6"/>
    <w:rsid w:val="001064C1"/>
    <w:rsid w:val="00112715"/>
    <w:rsid w:val="00117BA6"/>
    <w:rsid w:val="00120D2A"/>
    <w:rsid w:val="00127162"/>
    <w:rsid w:val="001272D9"/>
    <w:rsid w:val="0013019E"/>
    <w:rsid w:val="0013084C"/>
    <w:rsid w:val="00132C54"/>
    <w:rsid w:val="001347E6"/>
    <w:rsid w:val="00135740"/>
    <w:rsid w:val="00136172"/>
    <w:rsid w:val="001375B5"/>
    <w:rsid w:val="0014756E"/>
    <w:rsid w:val="00147772"/>
    <w:rsid w:val="001501F6"/>
    <w:rsid w:val="00151364"/>
    <w:rsid w:val="001537BD"/>
    <w:rsid w:val="0015392C"/>
    <w:rsid w:val="00153CA7"/>
    <w:rsid w:val="00154E51"/>
    <w:rsid w:val="001560F8"/>
    <w:rsid w:val="001723BD"/>
    <w:rsid w:val="0017401A"/>
    <w:rsid w:val="00175DE9"/>
    <w:rsid w:val="00175DED"/>
    <w:rsid w:val="00181CD6"/>
    <w:rsid w:val="00182591"/>
    <w:rsid w:val="00185315"/>
    <w:rsid w:val="0018642D"/>
    <w:rsid w:val="00192590"/>
    <w:rsid w:val="0019380F"/>
    <w:rsid w:val="00195C3F"/>
    <w:rsid w:val="00196D0D"/>
    <w:rsid w:val="001979F8"/>
    <w:rsid w:val="001A089C"/>
    <w:rsid w:val="001A3C4E"/>
    <w:rsid w:val="001A4DFC"/>
    <w:rsid w:val="001A5AD1"/>
    <w:rsid w:val="001B3233"/>
    <w:rsid w:val="001B4873"/>
    <w:rsid w:val="001B5EDF"/>
    <w:rsid w:val="001B6A5D"/>
    <w:rsid w:val="001C08F1"/>
    <w:rsid w:val="001C23CA"/>
    <w:rsid w:val="001D0148"/>
    <w:rsid w:val="001D348D"/>
    <w:rsid w:val="001D5C97"/>
    <w:rsid w:val="001D64D8"/>
    <w:rsid w:val="001D7D7C"/>
    <w:rsid w:val="001E0073"/>
    <w:rsid w:val="001E0767"/>
    <w:rsid w:val="001E1626"/>
    <w:rsid w:val="001F0F9E"/>
    <w:rsid w:val="001F115A"/>
    <w:rsid w:val="001F2261"/>
    <w:rsid w:val="001F42D7"/>
    <w:rsid w:val="00200858"/>
    <w:rsid w:val="00201334"/>
    <w:rsid w:val="00206C98"/>
    <w:rsid w:val="00207EE1"/>
    <w:rsid w:val="0021278F"/>
    <w:rsid w:val="00212A4B"/>
    <w:rsid w:val="00213AC0"/>
    <w:rsid w:val="00216026"/>
    <w:rsid w:val="002172CC"/>
    <w:rsid w:val="00217385"/>
    <w:rsid w:val="00220781"/>
    <w:rsid w:val="00221B44"/>
    <w:rsid w:val="00224CA4"/>
    <w:rsid w:val="00226D2A"/>
    <w:rsid w:val="0023369E"/>
    <w:rsid w:val="00233E29"/>
    <w:rsid w:val="00237A05"/>
    <w:rsid w:val="00241DC6"/>
    <w:rsid w:val="00241EE4"/>
    <w:rsid w:val="002473F5"/>
    <w:rsid w:val="00250C7E"/>
    <w:rsid w:val="002523DB"/>
    <w:rsid w:val="00252D6E"/>
    <w:rsid w:val="00254CBD"/>
    <w:rsid w:val="00255B65"/>
    <w:rsid w:val="00260EE6"/>
    <w:rsid w:val="00260FA0"/>
    <w:rsid w:val="00261751"/>
    <w:rsid w:val="0026210D"/>
    <w:rsid w:val="00262714"/>
    <w:rsid w:val="0026420B"/>
    <w:rsid w:val="002667B3"/>
    <w:rsid w:val="00270737"/>
    <w:rsid w:val="002723E7"/>
    <w:rsid w:val="00276A91"/>
    <w:rsid w:val="0028497F"/>
    <w:rsid w:val="00285315"/>
    <w:rsid w:val="00285CE2"/>
    <w:rsid w:val="00293200"/>
    <w:rsid w:val="00296B07"/>
    <w:rsid w:val="002A3F7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0529"/>
    <w:rsid w:val="003113F4"/>
    <w:rsid w:val="00312848"/>
    <w:rsid w:val="00313C6C"/>
    <w:rsid w:val="0031420D"/>
    <w:rsid w:val="00317AD9"/>
    <w:rsid w:val="00321E0A"/>
    <w:rsid w:val="003249C4"/>
    <w:rsid w:val="00327AD2"/>
    <w:rsid w:val="00332D40"/>
    <w:rsid w:val="00334838"/>
    <w:rsid w:val="0033578C"/>
    <w:rsid w:val="0033720E"/>
    <w:rsid w:val="003405BA"/>
    <w:rsid w:val="0034220D"/>
    <w:rsid w:val="00343B6B"/>
    <w:rsid w:val="00351882"/>
    <w:rsid w:val="00351A81"/>
    <w:rsid w:val="00351E54"/>
    <w:rsid w:val="0035227C"/>
    <w:rsid w:val="00360F07"/>
    <w:rsid w:val="00364563"/>
    <w:rsid w:val="00364796"/>
    <w:rsid w:val="0036514C"/>
    <w:rsid w:val="003660B5"/>
    <w:rsid w:val="0036615B"/>
    <w:rsid w:val="00367D27"/>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70D7"/>
    <w:rsid w:val="003A2EB1"/>
    <w:rsid w:val="003A45FD"/>
    <w:rsid w:val="003A6238"/>
    <w:rsid w:val="003B2752"/>
    <w:rsid w:val="003B33D9"/>
    <w:rsid w:val="003C2076"/>
    <w:rsid w:val="003C4C88"/>
    <w:rsid w:val="003D38BE"/>
    <w:rsid w:val="003E304E"/>
    <w:rsid w:val="003E54C1"/>
    <w:rsid w:val="003E7714"/>
    <w:rsid w:val="003E78D9"/>
    <w:rsid w:val="003F17F1"/>
    <w:rsid w:val="00406CD2"/>
    <w:rsid w:val="00412DA0"/>
    <w:rsid w:val="0041372D"/>
    <w:rsid w:val="004148FB"/>
    <w:rsid w:val="004241D1"/>
    <w:rsid w:val="00425154"/>
    <w:rsid w:val="004266D0"/>
    <w:rsid w:val="00427596"/>
    <w:rsid w:val="004308F0"/>
    <w:rsid w:val="00431C6C"/>
    <w:rsid w:val="00432C6F"/>
    <w:rsid w:val="004346CD"/>
    <w:rsid w:val="0043488E"/>
    <w:rsid w:val="00435EF5"/>
    <w:rsid w:val="00436FFB"/>
    <w:rsid w:val="00441A87"/>
    <w:rsid w:val="00442325"/>
    <w:rsid w:val="004429EB"/>
    <w:rsid w:val="00444176"/>
    <w:rsid w:val="00444245"/>
    <w:rsid w:val="00444CA7"/>
    <w:rsid w:val="00444F13"/>
    <w:rsid w:val="004455B9"/>
    <w:rsid w:val="00453B93"/>
    <w:rsid w:val="0045422B"/>
    <w:rsid w:val="00454E33"/>
    <w:rsid w:val="00455886"/>
    <w:rsid w:val="0045727E"/>
    <w:rsid w:val="00460C3D"/>
    <w:rsid w:val="004638A3"/>
    <w:rsid w:val="004646B9"/>
    <w:rsid w:val="00464B59"/>
    <w:rsid w:val="004653FD"/>
    <w:rsid w:val="004661C4"/>
    <w:rsid w:val="00472CE7"/>
    <w:rsid w:val="004730E8"/>
    <w:rsid w:val="00475377"/>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C2195"/>
    <w:rsid w:val="004C4BC5"/>
    <w:rsid w:val="004C51E4"/>
    <w:rsid w:val="004D072B"/>
    <w:rsid w:val="004D4067"/>
    <w:rsid w:val="004D4C6F"/>
    <w:rsid w:val="004D4E69"/>
    <w:rsid w:val="004D506A"/>
    <w:rsid w:val="004E15B1"/>
    <w:rsid w:val="004E2907"/>
    <w:rsid w:val="004E588A"/>
    <w:rsid w:val="004E5C28"/>
    <w:rsid w:val="004F092D"/>
    <w:rsid w:val="004F2FBC"/>
    <w:rsid w:val="004F4871"/>
    <w:rsid w:val="005015E9"/>
    <w:rsid w:val="0050252D"/>
    <w:rsid w:val="0050472A"/>
    <w:rsid w:val="00507339"/>
    <w:rsid w:val="005113D9"/>
    <w:rsid w:val="00513272"/>
    <w:rsid w:val="00516363"/>
    <w:rsid w:val="00516516"/>
    <w:rsid w:val="00516817"/>
    <w:rsid w:val="00520352"/>
    <w:rsid w:val="00521221"/>
    <w:rsid w:val="005218C8"/>
    <w:rsid w:val="005253DD"/>
    <w:rsid w:val="00525B11"/>
    <w:rsid w:val="005331C7"/>
    <w:rsid w:val="00533A57"/>
    <w:rsid w:val="00533B7F"/>
    <w:rsid w:val="005406FB"/>
    <w:rsid w:val="005439DC"/>
    <w:rsid w:val="005471B2"/>
    <w:rsid w:val="0054723F"/>
    <w:rsid w:val="00547D75"/>
    <w:rsid w:val="0055073E"/>
    <w:rsid w:val="00550D40"/>
    <w:rsid w:val="0055131B"/>
    <w:rsid w:val="00554196"/>
    <w:rsid w:val="00554EE7"/>
    <w:rsid w:val="00554FCD"/>
    <w:rsid w:val="0055699D"/>
    <w:rsid w:val="00560816"/>
    <w:rsid w:val="00564A23"/>
    <w:rsid w:val="0057172B"/>
    <w:rsid w:val="0057276D"/>
    <w:rsid w:val="005761DD"/>
    <w:rsid w:val="00580048"/>
    <w:rsid w:val="0058369F"/>
    <w:rsid w:val="00584001"/>
    <w:rsid w:val="00590101"/>
    <w:rsid w:val="00590706"/>
    <w:rsid w:val="0059377E"/>
    <w:rsid w:val="00594140"/>
    <w:rsid w:val="00594E28"/>
    <w:rsid w:val="005A0658"/>
    <w:rsid w:val="005A39CE"/>
    <w:rsid w:val="005A3A19"/>
    <w:rsid w:val="005A412F"/>
    <w:rsid w:val="005A4454"/>
    <w:rsid w:val="005B0265"/>
    <w:rsid w:val="005B0BBA"/>
    <w:rsid w:val="005B1675"/>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2481B"/>
    <w:rsid w:val="006250D1"/>
    <w:rsid w:val="006272BC"/>
    <w:rsid w:val="006279F0"/>
    <w:rsid w:val="006335B1"/>
    <w:rsid w:val="006379CD"/>
    <w:rsid w:val="0064285C"/>
    <w:rsid w:val="006459BA"/>
    <w:rsid w:val="00646EA6"/>
    <w:rsid w:val="0065595E"/>
    <w:rsid w:val="00662505"/>
    <w:rsid w:val="006665EE"/>
    <w:rsid w:val="00667FF8"/>
    <w:rsid w:val="006728BB"/>
    <w:rsid w:val="00672BE5"/>
    <w:rsid w:val="00673D50"/>
    <w:rsid w:val="006817E1"/>
    <w:rsid w:val="006827E2"/>
    <w:rsid w:val="00682F65"/>
    <w:rsid w:val="00687E55"/>
    <w:rsid w:val="00696D98"/>
    <w:rsid w:val="006A35B1"/>
    <w:rsid w:val="006A52D1"/>
    <w:rsid w:val="006A59DB"/>
    <w:rsid w:val="006B0E74"/>
    <w:rsid w:val="006B2F30"/>
    <w:rsid w:val="006B396B"/>
    <w:rsid w:val="006B41C0"/>
    <w:rsid w:val="006B4473"/>
    <w:rsid w:val="006B4CBF"/>
    <w:rsid w:val="006C7868"/>
    <w:rsid w:val="006D0473"/>
    <w:rsid w:val="006D2CEA"/>
    <w:rsid w:val="006D4126"/>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734E"/>
    <w:rsid w:val="00767EA8"/>
    <w:rsid w:val="0077351B"/>
    <w:rsid w:val="007747C5"/>
    <w:rsid w:val="00775A81"/>
    <w:rsid w:val="00776475"/>
    <w:rsid w:val="00776904"/>
    <w:rsid w:val="007826EB"/>
    <w:rsid w:val="007835EC"/>
    <w:rsid w:val="00783FB2"/>
    <w:rsid w:val="007874B7"/>
    <w:rsid w:val="0078798F"/>
    <w:rsid w:val="00795980"/>
    <w:rsid w:val="00796678"/>
    <w:rsid w:val="007A28AD"/>
    <w:rsid w:val="007A7AD9"/>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11814"/>
    <w:rsid w:val="00815613"/>
    <w:rsid w:val="008168F5"/>
    <w:rsid w:val="0081698E"/>
    <w:rsid w:val="00816A74"/>
    <w:rsid w:val="0081723F"/>
    <w:rsid w:val="008217AA"/>
    <w:rsid w:val="008269A5"/>
    <w:rsid w:val="00826E28"/>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08C9"/>
    <w:rsid w:val="00892138"/>
    <w:rsid w:val="00892266"/>
    <w:rsid w:val="00893C52"/>
    <w:rsid w:val="00893EF5"/>
    <w:rsid w:val="008A2393"/>
    <w:rsid w:val="008A78CC"/>
    <w:rsid w:val="008B0188"/>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1A3E"/>
    <w:rsid w:val="008F2A80"/>
    <w:rsid w:val="0090554A"/>
    <w:rsid w:val="0090665F"/>
    <w:rsid w:val="00924FA6"/>
    <w:rsid w:val="00925333"/>
    <w:rsid w:val="00925A33"/>
    <w:rsid w:val="0092688D"/>
    <w:rsid w:val="009313A7"/>
    <w:rsid w:val="009318C8"/>
    <w:rsid w:val="00934E71"/>
    <w:rsid w:val="00940467"/>
    <w:rsid w:val="0094067A"/>
    <w:rsid w:val="009415D7"/>
    <w:rsid w:val="00944682"/>
    <w:rsid w:val="00946560"/>
    <w:rsid w:val="00947A83"/>
    <w:rsid w:val="00951693"/>
    <w:rsid w:val="00955EF0"/>
    <w:rsid w:val="00963301"/>
    <w:rsid w:val="0096429C"/>
    <w:rsid w:val="009712ED"/>
    <w:rsid w:val="00973438"/>
    <w:rsid w:val="0097593D"/>
    <w:rsid w:val="00975A34"/>
    <w:rsid w:val="00980739"/>
    <w:rsid w:val="00986BF3"/>
    <w:rsid w:val="009925B4"/>
    <w:rsid w:val="00992B25"/>
    <w:rsid w:val="00992EAA"/>
    <w:rsid w:val="0099444C"/>
    <w:rsid w:val="0099564E"/>
    <w:rsid w:val="00997627"/>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7522"/>
    <w:rsid w:val="009E5486"/>
    <w:rsid w:val="009E66CA"/>
    <w:rsid w:val="009F4D54"/>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2AB0"/>
    <w:rsid w:val="00A34E26"/>
    <w:rsid w:val="00A362DE"/>
    <w:rsid w:val="00A43BD0"/>
    <w:rsid w:val="00A44605"/>
    <w:rsid w:val="00A463BC"/>
    <w:rsid w:val="00A5041D"/>
    <w:rsid w:val="00A50A0F"/>
    <w:rsid w:val="00A513F1"/>
    <w:rsid w:val="00A527CF"/>
    <w:rsid w:val="00A537FC"/>
    <w:rsid w:val="00A5536C"/>
    <w:rsid w:val="00A641A1"/>
    <w:rsid w:val="00A65089"/>
    <w:rsid w:val="00A66070"/>
    <w:rsid w:val="00A66163"/>
    <w:rsid w:val="00A71622"/>
    <w:rsid w:val="00A71E47"/>
    <w:rsid w:val="00A74624"/>
    <w:rsid w:val="00A767BB"/>
    <w:rsid w:val="00A815C9"/>
    <w:rsid w:val="00A81E9F"/>
    <w:rsid w:val="00A87724"/>
    <w:rsid w:val="00A90417"/>
    <w:rsid w:val="00A95D1C"/>
    <w:rsid w:val="00A97762"/>
    <w:rsid w:val="00AA1587"/>
    <w:rsid w:val="00AA74A4"/>
    <w:rsid w:val="00AB6C4A"/>
    <w:rsid w:val="00AC0988"/>
    <w:rsid w:val="00AC0CB4"/>
    <w:rsid w:val="00AC3EFF"/>
    <w:rsid w:val="00AC78C8"/>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6225"/>
    <w:rsid w:val="00AF7982"/>
    <w:rsid w:val="00B004C6"/>
    <w:rsid w:val="00B00997"/>
    <w:rsid w:val="00B046AA"/>
    <w:rsid w:val="00B06B98"/>
    <w:rsid w:val="00B11269"/>
    <w:rsid w:val="00B12C33"/>
    <w:rsid w:val="00B14EC1"/>
    <w:rsid w:val="00B16C2C"/>
    <w:rsid w:val="00B17D60"/>
    <w:rsid w:val="00B20263"/>
    <w:rsid w:val="00B21C9E"/>
    <w:rsid w:val="00B21D56"/>
    <w:rsid w:val="00B349EF"/>
    <w:rsid w:val="00B45E31"/>
    <w:rsid w:val="00B46611"/>
    <w:rsid w:val="00B46B36"/>
    <w:rsid w:val="00B530B4"/>
    <w:rsid w:val="00B5364D"/>
    <w:rsid w:val="00B54E3F"/>
    <w:rsid w:val="00B552C1"/>
    <w:rsid w:val="00B5688D"/>
    <w:rsid w:val="00B705E8"/>
    <w:rsid w:val="00B739C5"/>
    <w:rsid w:val="00B773DE"/>
    <w:rsid w:val="00B821B6"/>
    <w:rsid w:val="00B823FB"/>
    <w:rsid w:val="00B84E6D"/>
    <w:rsid w:val="00B8511F"/>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A73"/>
    <w:rsid w:val="00BC2C83"/>
    <w:rsid w:val="00BC3C15"/>
    <w:rsid w:val="00BC4129"/>
    <w:rsid w:val="00BD694C"/>
    <w:rsid w:val="00BD6E5A"/>
    <w:rsid w:val="00BE0C5A"/>
    <w:rsid w:val="00BE1704"/>
    <w:rsid w:val="00BE1D5E"/>
    <w:rsid w:val="00BE2B2C"/>
    <w:rsid w:val="00BE3071"/>
    <w:rsid w:val="00BF15E0"/>
    <w:rsid w:val="00BF2B49"/>
    <w:rsid w:val="00BF3BA5"/>
    <w:rsid w:val="00BF3DF1"/>
    <w:rsid w:val="00BF5F40"/>
    <w:rsid w:val="00C0064E"/>
    <w:rsid w:val="00C02BD8"/>
    <w:rsid w:val="00C05B77"/>
    <w:rsid w:val="00C10406"/>
    <w:rsid w:val="00C10707"/>
    <w:rsid w:val="00C10FA4"/>
    <w:rsid w:val="00C14B2A"/>
    <w:rsid w:val="00C4355D"/>
    <w:rsid w:val="00C43F70"/>
    <w:rsid w:val="00C44BE4"/>
    <w:rsid w:val="00C472D7"/>
    <w:rsid w:val="00C47323"/>
    <w:rsid w:val="00C500CE"/>
    <w:rsid w:val="00C54EB1"/>
    <w:rsid w:val="00C5555C"/>
    <w:rsid w:val="00C5578B"/>
    <w:rsid w:val="00C558B5"/>
    <w:rsid w:val="00C55FE2"/>
    <w:rsid w:val="00C62D09"/>
    <w:rsid w:val="00C656EF"/>
    <w:rsid w:val="00C66062"/>
    <w:rsid w:val="00C67DFE"/>
    <w:rsid w:val="00C72D75"/>
    <w:rsid w:val="00C7571D"/>
    <w:rsid w:val="00C771DE"/>
    <w:rsid w:val="00C81A3E"/>
    <w:rsid w:val="00C81C81"/>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B010B"/>
    <w:rsid w:val="00CB0EB1"/>
    <w:rsid w:val="00CB10A4"/>
    <w:rsid w:val="00CB1125"/>
    <w:rsid w:val="00CB1388"/>
    <w:rsid w:val="00CC23DD"/>
    <w:rsid w:val="00CC6AE5"/>
    <w:rsid w:val="00CC7911"/>
    <w:rsid w:val="00CD2251"/>
    <w:rsid w:val="00CD3505"/>
    <w:rsid w:val="00CD376E"/>
    <w:rsid w:val="00CD4353"/>
    <w:rsid w:val="00CD469C"/>
    <w:rsid w:val="00CD4FBD"/>
    <w:rsid w:val="00CD7828"/>
    <w:rsid w:val="00CE2F3A"/>
    <w:rsid w:val="00CE5A61"/>
    <w:rsid w:val="00CE6F7D"/>
    <w:rsid w:val="00CE70DE"/>
    <w:rsid w:val="00CF288B"/>
    <w:rsid w:val="00CF540B"/>
    <w:rsid w:val="00CF7E91"/>
    <w:rsid w:val="00D04688"/>
    <w:rsid w:val="00D054B4"/>
    <w:rsid w:val="00D06284"/>
    <w:rsid w:val="00D12231"/>
    <w:rsid w:val="00D123A6"/>
    <w:rsid w:val="00D12FAC"/>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728A"/>
    <w:rsid w:val="00D57DD9"/>
    <w:rsid w:val="00D6026E"/>
    <w:rsid w:val="00D61D1C"/>
    <w:rsid w:val="00D627CC"/>
    <w:rsid w:val="00D635F6"/>
    <w:rsid w:val="00D64B5C"/>
    <w:rsid w:val="00D66149"/>
    <w:rsid w:val="00D71EF4"/>
    <w:rsid w:val="00D7255C"/>
    <w:rsid w:val="00D731C0"/>
    <w:rsid w:val="00D73E7B"/>
    <w:rsid w:val="00D754D8"/>
    <w:rsid w:val="00D82E3C"/>
    <w:rsid w:val="00D85AC7"/>
    <w:rsid w:val="00D85BA0"/>
    <w:rsid w:val="00D91F54"/>
    <w:rsid w:val="00D95165"/>
    <w:rsid w:val="00DA02ED"/>
    <w:rsid w:val="00DA07E7"/>
    <w:rsid w:val="00DA0DEF"/>
    <w:rsid w:val="00DA1EE9"/>
    <w:rsid w:val="00DA6A1E"/>
    <w:rsid w:val="00DB1B96"/>
    <w:rsid w:val="00DC1585"/>
    <w:rsid w:val="00DC2949"/>
    <w:rsid w:val="00DC2F2F"/>
    <w:rsid w:val="00DC5ED0"/>
    <w:rsid w:val="00DD02FA"/>
    <w:rsid w:val="00DD5905"/>
    <w:rsid w:val="00DD6297"/>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742"/>
    <w:rsid w:val="00E22935"/>
    <w:rsid w:val="00E231F2"/>
    <w:rsid w:val="00E23930"/>
    <w:rsid w:val="00E27EBF"/>
    <w:rsid w:val="00E300E6"/>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4659"/>
    <w:rsid w:val="00E76B33"/>
    <w:rsid w:val="00E77CDC"/>
    <w:rsid w:val="00E80DF4"/>
    <w:rsid w:val="00E82B6C"/>
    <w:rsid w:val="00E84FE7"/>
    <w:rsid w:val="00E874B2"/>
    <w:rsid w:val="00E878EB"/>
    <w:rsid w:val="00E90097"/>
    <w:rsid w:val="00E92DB9"/>
    <w:rsid w:val="00E93C4E"/>
    <w:rsid w:val="00EA1189"/>
    <w:rsid w:val="00EA2477"/>
    <w:rsid w:val="00EA30FE"/>
    <w:rsid w:val="00EB102B"/>
    <w:rsid w:val="00EB1514"/>
    <w:rsid w:val="00EB2AEC"/>
    <w:rsid w:val="00EB436B"/>
    <w:rsid w:val="00EB740E"/>
    <w:rsid w:val="00EC0095"/>
    <w:rsid w:val="00EC1D8A"/>
    <w:rsid w:val="00EC3F6D"/>
    <w:rsid w:val="00EC4424"/>
    <w:rsid w:val="00EC54DB"/>
    <w:rsid w:val="00EC7E4B"/>
    <w:rsid w:val="00ED2253"/>
    <w:rsid w:val="00ED35DB"/>
    <w:rsid w:val="00ED36FD"/>
    <w:rsid w:val="00EE07E4"/>
    <w:rsid w:val="00EE1074"/>
    <w:rsid w:val="00EE1A47"/>
    <w:rsid w:val="00EE212C"/>
    <w:rsid w:val="00EE7231"/>
    <w:rsid w:val="00EE789D"/>
    <w:rsid w:val="00EF0289"/>
    <w:rsid w:val="00EF3D84"/>
    <w:rsid w:val="00EF6310"/>
    <w:rsid w:val="00F01A57"/>
    <w:rsid w:val="00F025F6"/>
    <w:rsid w:val="00F04560"/>
    <w:rsid w:val="00F06C16"/>
    <w:rsid w:val="00F06D43"/>
    <w:rsid w:val="00F0747E"/>
    <w:rsid w:val="00F112E7"/>
    <w:rsid w:val="00F11FF5"/>
    <w:rsid w:val="00F126C3"/>
    <w:rsid w:val="00F15FB3"/>
    <w:rsid w:val="00F162A7"/>
    <w:rsid w:val="00F177E2"/>
    <w:rsid w:val="00F2163B"/>
    <w:rsid w:val="00F224DB"/>
    <w:rsid w:val="00F2508D"/>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76F31"/>
    <w:rsid w:val="00F80388"/>
    <w:rsid w:val="00F862A6"/>
    <w:rsid w:val="00F86904"/>
    <w:rsid w:val="00F87521"/>
    <w:rsid w:val="00F92A18"/>
    <w:rsid w:val="00F92A96"/>
    <w:rsid w:val="00F95121"/>
    <w:rsid w:val="00FA0678"/>
    <w:rsid w:val="00FA5DB8"/>
    <w:rsid w:val="00FA63EE"/>
    <w:rsid w:val="00FB0699"/>
    <w:rsid w:val="00FB2439"/>
    <w:rsid w:val="00FB5DDB"/>
    <w:rsid w:val="00FB6B85"/>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character" w:customStyle="1" w:styleId="TALCar">
    <w:name w:val="TAL Car"/>
    <w:qFormat/>
    <w:rsid w:val="000C13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996618492">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F61B-E8CD-492A-A2B7-14A821AA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3</Pages>
  <Words>1138</Words>
  <Characters>5727</Characters>
  <Application>Microsoft Office Word</Application>
  <DocSecurity>0</DocSecurity>
  <Lines>301</Lines>
  <Paragraphs>176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5</cp:revision>
  <dcterms:created xsi:type="dcterms:W3CDTF">2020-10-02T11:19:00Z</dcterms:created>
  <dcterms:modified xsi:type="dcterms:W3CDTF">2020-10-17T01:32:00Z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(3)wMQyU2KJKDeY6QivP7VF6aaKtJ5tNnLQlCfMZyBroUnQwWZhdICLZKYWvuVbgJ7vwP6hhQfg
aVoAkQQEtb53hJeqEEkfETLjCU/D9PXu7f7S9GuCmgxscN1+aCj8y0huiWHZFOoLpMS/4XG/
KJwx8353f9rl6XhtzGFdSXIxy//jIOwmHTogAzxOHmSe7KdzVClbYv0iUP82gXaFz4kXtv1r
04GWgEs2BJCz9Tdzyv</vt:lpwstr>
  </property>
  <property fmtid="{D5CDD505-2E9C-101B-9397-08002B2CF9AE}" pid="3" name="_2015_ms_pID_7253431">
    <vt:lpwstr>7ZMGiByq3g2uzj0ytLb6O/fMDyKG5y4sm4354eH6uyxiuV2WBe5l2A
Hf6i2HYO5AP0tF7+SUULHxGB8qehLe4M11iK8h1BWQvla7UgVpnsr0PzwUdFkZdOLdopmltw
Y5QXOYJIN7XWfRXSX96z2Q3YcOAjewqDD170YiciagRIt6Xpxvm+Ns28ZiVWCKsU7oSjRT6I
nomoAdh1tLoDy8p9agJd8lS0dgWsmAQF+9Dz</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1602897105</vt:lpwstr>
  </property>
</Properties>
</file>