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55C2AF09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B019D5" w:rsidRPr="00B019D5">
        <w:rPr>
          <w:rFonts w:eastAsia="Times New Roman"/>
          <w:b/>
          <w:sz w:val="24"/>
          <w:szCs w:val="24"/>
        </w:rPr>
        <w:t>1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B019D5" w:rsidRPr="00B019D5">
        <w:rPr>
          <w:rFonts w:eastAsia="Times New Roman"/>
          <w:b/>
          <w:sz w:val="24"/>
          <w:szCs w:val="24"/>
        </w:rPr>
        <w:t>03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B019D5" w:rsidRPr="00B019D5">
        <w:rPr>
          <w:rFonts w:eastAsia="Times New Roman"/>
          <w:b/>
          <w:bCs/>
          <w:sz w:val="24"/>
          <w:szCs w:val="24"/>
        </w:rPr>
        <w:t>1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200</w:t>
      </w:r>
      <w:r w:rsidR="00B019D5" w:rsidRPr="00B019D5">
        <w:rPr>
          <w:rFonts w:eastAsia="Times New Roman"/>
          <w:b/>
          <w:bCs/>
          <w:sz w:val="24"/>
          <w:szCs w:val="24"/>
        </w:rPr>
        <w:t>763</w:t>
      </w:r>
      <w:r w:rsidR="003F2FCD">
        <w:rPr>
          <w:rFonts w:eastAsia="Times New Roman"/>
          <w:b/>
          <w:bCs/>
          <w:sz w:val="24"/>
          <w:szCs w:val="24"/>
        </w:rPr>
        <w:t>9</w:t>
      </w:r>
    </w:p>
    <w:p w14:paraId="338512CF" w14:textId="6B560CB0" w:rsidR="00F54DA5" w:rsidRPr="00B019D5" w:rsidRDefault="001F34E8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B019D5">
        <w:rPr>
          <w:rFonts w:cs="Arial"/>
          <w:b/>
          <w:sz w:val="24"/>
          <w:szCs w:val="24"/>
          <w:lang w:eastAsia="en-US"/>
        </w:rPr>
        <w:t xml:space="preserve">Electronic meeting, 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>October 26</w:t>
      </w:r>
      <w:r w:rsidR="00B019D5" w:rsidRPr="00B019D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 xml:space="preserve"> – November 13</w:t>
      </w:r>
      <w:r w:rsidR="00B019D5" w:rsidRPr="00B019D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>, 2020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7811E7C9" w14:textId="77777777" w:rsidR="006D3016" w:rsidRPr="00A66B07" w:rsidRDefault="006D3016" w:rsidP="00250190">
      <w:pPr>
        <w:widowControl w:val="0"/>
        <w:spacing w:after="0"/>
        <w:jc w:val="left"/>
        <w:rPr>
          <w:rFonts w:eastAsia="Times New Roman"/>
          <w:bCs/>
          <w:sz w:val="24"/>
        </w:rPr>
      </w:pPr>
    </w:p>
    <w:p w14:paraId="61F5F757" w14:textId="23AB60C6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8.1</w:t>
      </w:r>
      <w:r w:rsidR="00B019D5" w:rsidRPr="00FF113A">
        <w:rPr>
          <w:rFonts w:eastAsia="MS Mincho" w:cs="Arial"/>
          <w:bCs/>
          <w:sz w:val="24"/>
          <w:szCs w:val="24"/>
          <w:lang w:eastAsia="en-US"/>
        </w:rPr>
        <w:t>2</w:t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.</w:t>
      </w:r>
      <w:r w:rsidR="003F2FCD">
        <w:rPr>
          <w:rFonts w:eastAsia="MS Mincho" w:cs="Arial"/>
          <w:bCs/>
          <w:sz w:val="24"/>
          <w:szCs w:val="24"/>
          <w:lang w:eastAsia="en-US"/>
        </w:rPr>
        <w:t>3</w:t>
      </w:r>
    </w:p>
    <w:p w14:paraId="341E9F0C" w14:textId="0AFC0CD2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091EFF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>, TD Tech</w:t>
      </w:r>
    </w:p>
    <w:p w14:paraId="15C84C0E" w14:textId="18F71BA2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3F2FCD">
        <w:rPr>
          <w:rFonts w:eastAsia="Times New Roman" w:cs="Arial"/>
          <w:bCs/>
          <w:sz w:val="24"/>
          <w:szCs w:val="24"/>
          <w:lang w:eastAsia="en-US"/>
        </w:rPr>
        <w:t>B</w:t>
      </w:r>
      <w:r w:rsidR="003F2FCD">
        <w:rPr>
          <w:rFonts w:asciiTheme="minorEastAsia" w:eastAsiaTheme="minorEastAsia" w:hAnsiTheme="minorEastAsia" w:cs="Arial"/>
          <w:bCs/>
          <w:sz w:val="24"/>
          <w:szCs w:val="24"/>
        </w:rPr>
        <w:t>asic functions for MBS for RRC_IDLE/RRC_INACTIVE UEs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220301">
      <w:pPr>
        <w:pStyle w:val="1"/>
        <w:numPr>
          <w:ilvl w:val="0"/>
          <w:numId w:val="18"/>
        </w:numPr>
      </w:pPr>
      <w:r w:rsidRPr="00A66B07">
        <w:t>Introduction</w:t>
      </w:r>
    </w:p>
    <w:p w14:paraId="07D71F0A" w14:textId="548CC19A" w:rsidR="00E3297C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253997" w:rsidRPr="00A66B07">
        <w:t xml:space="preserve">. </w:t>
      </w:r>
      <w:r w:rsidR="00B927DB">
        <w:t xml:space="preserve">This </w:t>
      </w:r>
      <w:r w:rsidR="00AC43DA" w:rsidRPr="00A66B07">
        <w:t xml:space="preserve">work item focuses </w:t>
      </w:r>
      <w:r w:rsidR="00995C67" w:rsidRPr="00A66B07">
        <w:t xml:space="preserve">on </w:t>
      </w:r>
      <w:r w:rsidR="00B927DB">
        <w:t xml:space="preserve">providing both the </w:t>
      </w:r>
      <w:r w:rsidR="004F30DA">
        <w:t xml:space="preserve">NR </w:t>
      </w:r>
      <w:r w:rsidR="00B927DB">
        <w:t xml:space="preserve">MBS </w:t>
      </w:r>
      <w:r w:rsidR="00995C67" w:rsidRPr="00A66B07">
        <w:t>solution</w:t>
      </w:r>
      <w:r w:rsidR="00B927DB">
        <w:t xml:space="preserve"> for</w:t>
      </w:r>
      <w:r w:rsidR="000D7549">
        <w:t xml:space="preserve"> </w:t>
      </w:r>
      <w:r w:rsidR="00B927DB">
        <w:t xml:space="preserve">RRC_CONNECTED </w:t>
      </w:r>
      <w:r w:rsidR="000D7549">
        <w:t>UE</w:t>
      </w:r>
      <w:r w:rsidR="000D7549">
        <w:rPr>
          <w:rFonts w:hint="eastAsia"/>
        </w:rPr>
        <w:t>s</w:t>
      </w:r>
      <w:r w:rsidR="00B927DB">
        <w:t xml:space="preserve"> and the </w:t>
      </w:r>
      <w:r w:rsidR="004F30DA">
        <w:t xml:space="preserve">NR </w:t>
      </w:r>
      <w:r w:rsidR="00B927DB">
        <w:t xml:space="preserve">MBS solution for </w:t>
      </w:r>
      <w:r w:rsidR="000D7549">
        <w:t>R</w:t>
      </w:r>
      <w:r w:rsidR="00B927DB">
        <w:t>RC_IDLE</w:t>
      </w:r>
      <w:r w:rsidR="000D7549">
        <w:t>/</w:t>
      </w:r>
      <w:r w:rsidR="00B927DB">
        <w:t xml:space="preserve">RRC_INACTIVE </w:t>
      </w:r>
      <w:r w:rsidR="000D7549">
        <w:t>UE</w:t>
      </w:r>
      <w:r w:rsidR="000D7549">
        <w:rPr>
          <w:rFonts w:hint="eastAsia"/>
        </w:rPr>
        <w:t>s</w:t>
      </w:r>
      <w:r w:rsidR="00B927DB">
        <w:t>.</w:t>
      </w:r>
      <w:r w:rsidR="002C1F29">
        <w:t xml:space="preserve"> </w:t>
      </w:r>
      <w:r w:rsidR="003C57DE">
        <w:t xml:space="preserve">In the contribution, the </w:t>
      </w:r>
      <w:r w:rsidR="00BF0640">
        <w:t xml:space="preserve">basic functions for </w:t>
      </w:r>
      <w:r w:rsidR="000D7549">
        <w:t>MBS</w:t>
      </w:r>
      <w:r w:rsidR="00BF0640">
        <w:t xml:space="preserve"> for RRC_ILE/RRC_INACTIVE UEs are discussed and </w:t>
      </w:r>
      <w:r w:rsidR="000D7549">
        <w:t>the related proposals are made</w:t>
      </w:r>
      <w:r w:rsidR="00BF0640">
        <w:t xml:space="preserve">. </w:t>
      </w:r>
      <w:r w:rsidR="00E06C65">
        <w:t xml:space="preserve">For simplicity, II-UE is used to denote an RRC_IDLE/RRC_INACTIVE UE. </w:t>
      </w:r>
      <w:r w:rsidR="00BF0640">
        <w:t>In detail, the following content is discussed</w:t>
      </w:r>
      <w:r w:rsidR="00E06C65">
        <w:t xml:space="preserve"> in the contribution</w:t>
      </w:r>
      <w:r w:rsidR="00BF0640">
        <w:t>.</w:t>
      </w:r>
    </w:p>
    <w:p w14:paraId="4D8B2BAF" w14:textId="59CEF247" w:rsidR="00BF0640" w:rsidRPr="00BF0640" w:rsidRDefault="00BF0640" w:rsidP="00BF0640">
      <w:pPr>
        <w:pStyle w:val="af1"/>
        <w:numPr>
          <w:ilvl w:val="0"/>
          <w:numId w:val="46"/>
        </w:numPr>
        <w:ind w:leftChars="0"/>
      </w:pPr>
      <w:r>
        <w:rPr>
          <w:rFonts w:eastAsiaTheme="minorEastAsia"/>
          <w:lang w:eastAsia="zh-CN"/>
        </w:rPr>
        <w:t xml:space="preserve">BWP configuration for MBS for </w:t>
      </w:r>
      <w:r w:rsidR="00E06C65">
        <w:rPr>
          <w:rFonts w:eastAsiaTheme="minorEastAsia"/>
          <w:lang w:eastAsia="zh-CN"/>
        </w:rPr>
        <w:t>II-UE</w:t>
      </w:r>
      <w:r w:rsidR="002F427D">
        <w:rPr>
          <w:rFonts w:eastAsiaTheme="minorEastAsia"/>
          <w:lang w:eastAsia="zh-CN"/>
        </w:rPr>
        <w:t>s</w:t>
      </w:r>
    </w:p>
    <w:p w14:paraId="0D143886" w14:textId="6F7BCC9F" w:rsidR="00BF0640" w:rsidRPr="00B76B1A" w:rsidRDefault="00B76B1A" w:rsidP="00BF0640">
      <w:pPr>
        <w:pStyle w:val="af1"/>
        <w:numPr>
          <w:ilvl w:val="0"/>
          <w:numId w:val="46"/>
        </w:numPr>
        <w:ind w:leftChars="0"/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ogical channel</w:t>
      </w:r>
      <w:r w:rsidR="002F427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PTM bearer</w:t>
      </w:r>
    </w:p>
    <w:p w14:paraId="4BE7A4BF" w14:textId="7A894846" w:rsidR="00B76B1A" w:rsidRDefault="00B76B1A" w:rsidP="00BF0640">
      <w:pPr>
        <w:pStyle w:val="af1"/>
        <w:numPr>
          <w:ilvl w:val="0"/>
          <w:numId w:val="46"/>
        </w:numPr>
        <w:ind w:leftChars="0"/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roup scheduling for PTM bearer</w:t>
      </w:r>
    </w:p>
    <w:p w14:paraId="14607987" w14:textId="388C5876" w:rsidR="00BF0640" w:rsidRPr="00BF0640" w:rsidRDefault="00BF0640" w:rsidP="00A31AC0"/>
    <w:p w14:paraId="27F063AA" w14:textId="7331708C" w:rsidR="003C57DE" w:rsidRDefault="00B76B1A" w:rsidP="00891B72">
      <w:pPr>
        <w:pStyle w:val="1"/>
        <w:numPr>
          <w:ilvl w:val="0"/>
          <w:numId w:val="18"/>
        </w:numPr>
      </w:pPr>
      <w:r>
        <w:t>BWP configuration for MBS</w:t>
      </w:r>
      <w:r w:rsidR="00362BF9">
        <w:t xml:space="preserve"> </w:t>
      </w:r>
      <w:r w:rsidR="00E06C65">
        <w:t>for II-UE</w:t>
      </w:r>
      <w:bookmarkStart w:id="2" w:name="_Ref40865202"/>
      <w:r w:rsidR="002F427D">
        <w:t>s</w:t>
      </w:r>
    </w:p>
    <w:p w14:paraId="7EF0780D" w14:textId="41DD7C60" w:rsidR="00E06C65" w:rsidRDefault="00F20FF6" w:rsidP="00531F85">
      <w:r>
        <w:rPr>
          <w:rFonts w:hint="eastAsia"/>
        </w:rPr>
        <w:t>I</w:t>
      </w:r>
      <w:r>
        <w:t xml:space="preserve">n order to provide </w:t>
      </w:r>
      <w:r w:rsidR="00BC400B">
        <w:t xml:space="preserve">the </w:t>
      </w:r>
      <w:r>
        <w:t xml:space="preserve">MBS </w:t>
      </w:r>
      <w:r w:rsidR="00B76B1A">
        <w:t xml:space="preserve">to </w:t>
      </w:r>
      <w:r w:rsidR="00E06C65">
        <w:t>II-UEs</w:t>
      </w:r>
      <w:r w:rsidR="00B76B1A">
        <w:t xml:space="preserve"> with no influence on the actions by </w:t>
      </w:r>
      <w:r w:rsidR="00E06C65">
        <w:t>II-UE</w:t>
      </w:r>
      <w:r w:rsidR="00B76B1A">
        <w:t xml:space="preserve">s on the initial DL BWP, </w:t>
      </w:r>
      <w:r w:rsidR="00D25596">
        <w:t xml:space="preserve">the frequency range </w:t>
      </w:r>
      <w:r w:rsidR="00BC400B">
        <w:t xml:space="preserve">[F1, F2] for MBS for II-UEs </w:t>
      </w:r>
      <w:r w:rsidR="00D25596">
        <w:t xml:space="preserve">with the initial DL BWP included can be </w:t>
      </w:r>
      <w:r w:rsidR="00E06C65">
        <w:t xml:space="preserve">found based on the bandwidth requirement on the MBS for II-UEs. </w:t>
      </w:r>
      <w:r w:rsidR="00BC400B">
        <w:t xml:space="preserve">See Figure 1 for the frequency range </w:t>
      </w:r>
      <w:r w:rsidR="00753C3F">
        <w:t xml:space="preserve">[F1, F2] </w:t>
      </w:r>
      <w:r w:rsidR="00BC400B">
        <w:t xml:space="preserve">for </w:t>
      </w:r>
      <w:r w:rsidR="001160B6">
        <w:t>MBS for II-UEs</w:t>
      </w:r>
      <w:r w:rsidR="00753C3F">
        <w:t xml:space="preserve"> and the frequency range [f1, f2]</w:t>
      </w:r>
      <w:r w:rsidR="00401CFA">
        <w:t xml:space="preserve"> for the initial DL BWP.</w:t>
      </w:r>
    </w:p>
    <w:p w14:paraId="15F3B188" w14:textId="6D080754" w:rsidR="00401CFA" w:rsidRDefault="00BC400B" w:rsidP="00753C3F">
      <w:r>
        <w:t xml:space="preserve">In order to lower the power consumption of II-UE, the frequency range </w:t>
      </w:r>
      <w:r w:rsidR="00401CFA">
        <w:t xml:space="preserve">[F1, F2] </w:t>
      </w:r>
      <w:r>
        <w:t>can be divided into several BWP</w:t>
      </w:r>
      <w:r w:rsidR="00753C3F">
        <w:t>s</w:t>
      </w:r>
      <w:r>
        <w:t xml:space="preserve"> where each </w:t>
      </w:r>
      <w:r w:rsidR="005C1F2A">
        <w:t xml:space="preserve">generated </w:t>
      </w:r>
      <w:r>
        <w:t>BWP</w:t>
      </w:r>
      <w:r w:rsidR="001160B6">
        <w:t xml:space="preserve"> </w:t>
      </w:r>
      <w:r w:rsidR="004D5BB1">
        <w:t>contains the initial DL BWP</w:t>
      </w:r>
      <w:r w:rsidR="001160B6">
        <w:t xml:space="preserve">. </w:t>
      </w:r>
      <w:r w:rsidR="00753C3F">
        <w:t>I</w:t>
      </w:r>
      <w:r w:rsidR="001160B6">
        <w:t xml:space="preserve">n Figure 1, </w:t>
      </w:r>
      <w:r w:rsidR="00401CFA">
        <w:t xml:space="preserve">the frequency range [F1, F2] is divided into </w:t>
      </w:r>
      <w:r w:rsidR="00753C3F">
        <w:t>five BWP</w:t>
      </w:r>
      <w:r w:rsidR="005C1F2A">
        <w:t>s</w:t>
      </w:r>
      <w:r w:rsidR="00753C3F">
        <w:t xml:space="preserve"> (</w:t>
      </w:r>
      <w:r w:rsidR="00DD02B2">
        <w:t>BWP1~BWP5)</w:t>
      </w:r>
      <w:r w:rsidR="00401CFA">
        <w:t>.</w:t>
      </w:r>
      <w:r w:rsidR="005C1F2A">
        <w:t xml:space="preserve"> For simplicity, use II-UE BWP to indicate each generated BWP.</w:t>
      </w:r>
    </w:p>
    <w:p w14:paraId="680E0757" w14:textId="5CB4865E" w:rsidR="005C1F2A" w:rsidRDefault="005C1F2A" w:rsidP="00753C3F">
      <w:r>
        <w:t xml:space="preserve">Configure at least one CORESET and Search Space </w:t>
      </w:r>
      <w:proofErr w:type="gramStart"/>
      <w:r>
        <w:t>( SS</w:t>
      </w:r>
      <w:proofErr w:type="gramEnd"/>
      <w:r>
        <w:t xml:space="preserve"> ) group for each II-UE BWP where one CORESET and SS group indicates one CORESET and one SS on the indicated CORESET.</w:t>
      </w:r>
    </w:p>
    <w:p w14:paraId="4F11A57B" w14:textId="4BD60935" w:rsidR="00753C3F" w:rsidRDefault="00753C3F" w:rsidP="00753C3F">
      <w:bookmarkStart w:id="3" w:name="OLE_LINK3"/>
    </w:p>
    <w:p w14:paraId="6347CA68" w14:textId="73064FA0" w:rsidR="00BC400B" w:rsidRDefault="00BC400B" w:rsidP="00753C3F">
      <w:pPr>
        <w:rPr>
          <w:sz w:val="28"/>
          <w:szCs w:val="28"/>
        </w:rPr>
      </w:pPr>
      <w:r>
        <w:object w:dxaOrig="11233" w:dyaOrig="13225" w14:anchorId="449C7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546.75pt" o:ole="">
            <v:imagedata r:id="rId8" o:title=""/>
          </v:shape>
          <o:OLEObject Type="Embed" ProgID="Visio.Drawing.15" ShapeID="_x0000_i1025" DrawAspect="Content" ObjectID="_1664990636" r:id="rId9"/>
        </w:object>
      </w:r>
      <w:bookmarkEnd w:id="3"/>
    </w:p>
    <w:p w14:paraId="542CEA58" w14:textId="77777777" w:rsidR="00BC400B" w:rsidRPr="00DB7FBD" w:rsidRDefault="00BC400B" w:rsidP="00BC400B">
      <w:pPr>
        <w:spacing w:line="240" w:lineRule="auto"/>
        <w:jc w:val="center"/>
        <w:rPr>
          <w:sz w:val="28"/>
          <w:szCs w:val="28"/>
        </w:rPr>
      </w:pPr>
    </w:p>
    <w:bookmarkEnd w:id="2"/>
    <w:p w14:paraId="3E321E01" w14:textId="79F610C7" w:rsidR="00596910" w:rsidRDefault="00327A5B" w:rsidP="005C1F2A">
      <w:r>
        <w:t>T</w:t>
      </w:r>
      <w:r w:rsidR="005C1F2A">
        <w:t xml:space="preserve">he different II-UE may have the different RF </w:t>
      </w:r>
      <w:r w:rsidR="00166B0F">
        <w:t>channel bandwidths</w:t>
      </w:r>
      <w:r>
        <w:t>. I</w:t>
      </w:r>
      <w:r w:rsidR="005C1F2A">
        <w:t xml:space="preserve">f </w:t>
      </w:r>
      <w:r>
        <w:t xml:space="preserve">the bandwidth of an II-UE BWP is beyond the RF </w:t>
      </w:r>
      <w:r w:rsidR="00166B0F">
        <w:t xml:space="preserve">channel bandwidth </w:t>
      </w:r>
      <w:r>
        <w:t xml:space="preserve">of an II-UE, the UE can’t receive the MBS on the II-UE BWP. </w:t>
      </w:r>
      <w:r w:rsidR="00166B0F">
        <w:t xml:space="preserve">In order for all II-UEs to receive the MBS on the frequency range [F1, F2], both </w:t>
      </w:r>
      <w:r>
        <w:t xml:space="preserve">(F2-f1) </w:t>
      </w:r>
      <w:r w:rsidR="00166B0F">
        <w:t xml:space="preserve">and (f2-F1) </w:t>
      </w:r>
      <w:r>
        <w:t xml:space="preserve">should be </w:t>
      </w:r>
      <w:r w:rsidR="00166B0F">
        <w:t xml:space="preserve">no more </w:t>
      </w:r>
      <w:r>
        <w:t xml:space="preserve">than </w:t>
      </w:r>
      <w:r w:rsidR="00166B0F">
        <w:t>the RF channel bandwidth of the II-UE with the minimum RF ch</w:t>
      </w:r>
      <w:r w:rsidR="00596910">
        <w:t xml:space="preserve">annel bandwidth. Such condition limits the bandwidth of the frequency range [F1, F2]. If the frequency range [F1, F2] satisfying such condition can’t provide enough bandwidth for the MBS for II-UE, </w:t>
      </w:r>
      <w:r w:rsidR="00A42B14">
        <w:t xml:space="preserve">at least one </w:t>
      </w:r>
      <w:r w:rsidR="00135C43">
        <w:t xml:space="preserve">secondary </w:t>
      </w:r>
      <w:r w:rsidR="00596910">
        <w:t>II-UE BWP needs to be configured</w:t>
      </w:r>
      <w:r w:rsidR="00A42B14">
        <w:t xml:space="preserve"> to provide the radio resource for the MBS for II-UE.</w:t>
      </w:r>
    </w:p>
    <w:p w14:paraId="7487178D" w14:textId="7AA91ECF" w:rsidR="009C2105" w:rsidRDefault="00596910" w:rsidP="009C2105">
      <w:r>
        <w:t xml:space="preserve">Each </w:t>
      </w:r>
      <w:r w:rsidR="00135C43">
        <w:t xml:space="preserve">secondary </w:t>
      </w:r>
      <w:r>
        <w:t xml:space="preserve">II-UE BWP </w:t>
      </w:r>
      <w:r w:rsidR="00A42B14">
        <w:t xml:space="preserve">is </w:t>
      </w:r>
      <w:r>
        <w:t xml:space="preserve">configured outside of the frequency range [F1, F2]. </w:t>
      </w:r>
      <w:r w:rsidR="00A42B14">
        <w:t xml:space="preserve">Each </w:t>
      </w:r>
      <w:r w:rsidR="00135C43">
        <w:t>secondary</w:t>
      </w:r>
      <w:r w:rsidR="00A42B14">
        <w:t xml:space="preserve"> II-UE BWP acts as the initial DL BWP</w:t>
      </w:r>
      <w:r w:rsidR="00135C43">
        <w:t xml:space="preserve"> does</w:t>
      </w:r>
      <w:r w:rsidR="00A42B14">
        <w:t xml:space="preserve">, which means each </w:t>
      </w:r>
      <w:r w:rsidR="00135C43">
        <w:t>secondary</w:t>
      </w:r>
      <w:r w:rsidR="00A42B14">
        <w:t xml:space="preserve"> II-UE BWP provides the same information to </w:t>
      </w:r>
      <w:r w:rsidR="00A42B14">
        <w:lastRenderedPageBreak/>
        <w:t xml:space="preserve">an II-UE as the initial DL BWP does. An II-UE </w:t>
      </w:r>
      <w:r w:rsidR="009C2105">
        <w:t xml:space="preserve">camps on the </w:t>
      </w:r>
      <w:r w:rsidR="00135C43">
        <w:t>secondary</w:t>
      </w:r>
      <w:r w:rsidR="009C2105">
        <w:t xml:space="preserve"> II-UE BWP just as it camps on the initial DL BWP. </w:t>
      </w:r>
      <w:r w:rsidR="00434B48">
        <w:t xml:space="preserve">With the </w:t>
      </w:r>
      <w:r w:rsidR="00135C43">
        <w:t>secondary</w:t>
      </w:r>
      <w:r w:rsidR="00434B48">
        <w:t xml:space="preserve"> II-UE BWP, the bandwidth requirement for the MBS for II-UEs can be met with the </w:t>
      </w:r>
      <w:r w:rsidR="00135C43">
        <w:t>extra r</w:t>
      </w:r>
      <w:r w:rsidR="00434B48">
        <w:t xml:space="preserve">adio resource consumption for the system information and paging information on the </w:t>
      </w:r>
      <w:r w:rsidR="00135C43">
        <w:t>secondary</w:t>
      </w:r>
      <w:r w:rsidR="00434B48">
        <w:t xml:space="preserve"> II-UE BWP.</w:t>
      </w:r>
      <w:r w:rsidR="00EF77B4">
        <w:t xml:space="preserve"> In order to provide the scheduling information, at least one CORESET and SS group needs to be configured for each secondary II-UE BWP, where one CORESET and SS groups indicate one CORESET and one SS on the indicated CORESET.</w:t>
      </w:r>
    </w:p>
    <w:p w14:paraId="027258C2" w14:textId="73938309" w:rsidR="009C2105" w:rsidRDefault="009C2105" w:rsidP="009C2105">
      <w:r>
        <w:t>Based on the above discussion, the following proposals are made.</w:t>
      </w:r>
    </w:p>
    <w:p w14:paraId="7D282219" w14:textId="6BB78F6E" w:rsidR="009C2105" w:rsidRPr="006B4046" w:rsidRDefault="009C2105" w:rsidP="009C2105">
      <w:pPr>
        <w:rPr>
          <w:b/>
        </w:rPr>
      </w:pPr>
      <w:r w:rsidRPr="006B4046">
        <w:rPr>
          <w:b/>
        </w:rPr>
        <w:t xml:space="preserve">Proposal 1: The frequency range [F1, F2] with the initial DL BWP contained can be set to provide the MBS for II-UEs. The frequency range [F1, F2] can be divided into several II-UE BWPs to lower the power consumption of II-UEs with each II-UE BWP </w:t>
      </w:r>
      <w:r w:rsidR="00E30A88" w:rsidRPr="006B4046">
        <w:rPr>
          <w:b/>
        </w:rPr>
        <w:t xml:space="preserve">containing </w:t>
      </w:r>
      <w:r w:rsidRPr="006B4046">
        <w:rPr>
          <w:b/>
        </w:rPr>
        <w:t>the initial DL BWP.</w:t>
      </w:r>
    </w:p>
    <w:p w14:paraId="7B3A84E9" w14:textId="5A691094" w:rsidR="009C2105" w:rsidRPr="006B4046" w:rsidRDefault="009C2105" w:rsidP="00EF77B4">
      <w:pPr>
        <w:rPr>
          <w:b/>
        </w:rPr>
      </w:pPr>
      <w:r w:rsidRPr="006B4046">
        <w:rPr>
          <w:b/>
        </w:rPr>
        <w:t xml:space="preserve">Proposal 2: One or several </w:t>
      </w:r>
      <w:r w:rsidR="00135C43" w:rsidRPr="006B4046">
        <w:rPr>
          <w:b/>
        </w:rPr>
        <w:t>secondary</w:t>
      </w:r>
      <w:r w:rsidRPr="006B4046">
        <w:rPr>
          <w:b/>
        </w:rPr>
        <w:t xml:space="preserve"> II-UE BWPs can be configured outside the frequency range [F1, F2]</w:t>
      </w:r>
      <w:r w:rsidR="00434B48" w:rsidRPr="006B4046">
        <w:rPr>
          <w:b/>
        </w:rPr>
        <w:t xml:space="preserve"> to meet the bandwidth requirement for MBS for II-UE. </w:t>
      </w:r>
      <w:r w:rsidRPr="006B4046">
        <w:rPr>
          <w:b/>
        </w:rPr>
        <w:t xml:space="preserve">Each </w:t>
      </w:r>
      <w:r w:rsidR="00135C43" w:rsidRPr="006B4046">
        <w:rPr>
          <w:b/>
        </w:rPr>
        <w:t>secondary</w:t>
      </w:r>
      <w:r w:rsidRPr="006B4046">
        <w:rPr>
          <w:b/>
        </w:rPr>
        <w:t xml:space="preserve"> II-UE BWP can </w:t>
      </w:r>
      <w:r w:rsidR="00434B48" w:rsidRPr="006B4046">
        <w:rPr>
          <w:b/>
        </w:rPr>
        <w:t xml:space="preserve">not only provide the MBS for II-UEs, but also </w:t>
      </w:r>
      <w:r w:rsidRPr="006B4046">
        <w:rPr>
          <w:b/>
        </w:rPr>
        <w:t>acts as the initial DL BWP</w:t>
      </w:r>
      <w:r w:rsidR="00434B48" w:rsidRPr="006B4046">
        <w:rPr>
          <w:b/>
        </w:rPr>
        <w:t xml:space="preserve"> does</w:t>
      </w:r>
      <w:r w:rsidRPr="006B4046">
        <w:rPr>
          <w:b/>
        </w:rPr>
        <w:t>.</w:t>
      </w:r>
    </w:p>
    <w:p w14:paraId="450FE4E2" w14:textId="61EEE7DE" w:rsidR="00EF77B4" w:rsidRDefault="00EF77B4" w:rsidP="00EF77B4">
      <w:r w:rsidRPr="006B4046">
        <w:rPr>
          <w:b/>
        </w:rPr>
        <w:t>Proposal 3: At least one CORESET and SS group needs to be configured for each II-UE BWP or each secondary II-UE BWP.</w:t>
      </w:r>
    </w:p>
    <w:p w14:paraId="73B49816" w14:textId="77777777" w:rsidR="00EF77B4" w:rsidRDefault="00EF77B4" w:rsidP="00EF77B4"/>
    <w:p w14:paraId="0BADE35F" w14:textId="2DE70B7E" w:rsidR="00EF77B4" w:rsidRDefault="00900064" w:rsidP="00EF77B4">
      <w:pPr>
        <w:pStyle w:val="2"/>
        <w:numPr>
          <w:ilvl w:val="0"/>
          <w:numId w:val="18"/>
        </w:num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ogical channel</w:t>
      </w:r>
      <w:r w:rsidR="002F427D">
        <w:rPr>
          <w:lang w:eastAsia="zh-CN"/>
        </w:rPr>
        <w:t>s</w:t>
      </w:r>
      <w:r>
        <w:rPr>
          <w:lang w:eastAsia="zh-CN"/>
        </w:rPr>
        <w:t xml:space="preserve"> for PTM bearer</w:t>
      </w:r>
    </w:p>
    <w:p w14:paraId="3240209C" w14:textId="77777777" w:rsidR="00900064" w:rsidRDefault="00900064" w:rsidP="00900064"/>
    <w:p w14:paraId="612FCC59" w14:textId="7BDF8C3B" w:rsidR="00900064" w:rsidRDefault="002F427D" w:rsidP="00900064">
      <w:r>
        <w:t>T</w:t>
      </w:r>
      <w:r w:rsidR="00900064">
        <w:t xml:space="preserve">he PTM bearer is used to carry the MBS to II-UEs. The logical channel for the PTM bearer </w:t>
      </w:r>
      <w:r>
        <w:t xml:space="preserve">shall be </w:t>
      </w:r>
      <w:r w:rsidR="00900064">
        <w:t xml:space="preserve">a common logical channel. </w:t>
      </w:r>
      <w:r w:rsidR="006D0F0E">
        <w:t>SC-MTCH in the LTE SC-PTM is reused for the PTM bearer</w:t>
      </w:r>
      <w:r w:rsidR="00677F3D">
        <w:t xml:space="preserve"> of an MBS for II-UEs</w:t>
      </w:r>
      <w:r w:rsidR="006D0F0E">
        <w:t>. If the PTM bearer has K RBs, K SC-MTCHs can be configured with one-to-one mapping between K RBs and K SC-MTCHs.</w:t>
      </w:r>
    </w:p>
    <w:p w14:paraId="636BC63B" w14:textId="024FFFF0" w:rsidR="002F427D" w:rsidRDefault="002F427D" w:rsidP="00900064">
      <w:r>
        <w:t>In order for II-UE</w:t>
      </w:r>
      <w:r w:rsidR="00AA5D28">
        <w:t>s</w:t>
      </w:r>
      <w:r>
        <w:t xml:space="preserve"> to receive the PTM bearer configuration information</w:t>
      </w:r>
      <w:r w:rsidR="00677F3D">
        <w:t xml:space="preserve"> of the PTM bearer of an MBS for II-UEs</w:t>
      </w:r>
      <w:r>
        <w:t>, SC-MCCH in LTE SC-PTM is reused</w:t>
      </w:r>
      <w:r w:rsidR="00677F3D">
        <w:t>.</w:t>
      </w:r>
    </w:p>
    <w:p w14:paraId="521A3A7B" w14:textId="16C875EA" w:rsidR="00AA5D28" w:rsidRDefault="00AA5D28" w:rsidP="00900064">
      <w:r>
        <w:t>Based on the above discussion, the following proposals are made.</w:t>
      </w:r>
    </w:p>
    <w:p w14:paraId="21E9910D" w14:textId="3752F2AA" w:rsidR="00677F3D" w:rsidRPr="00677F3D" w:rsidRDefault="00677F3D" w:rsidP="00900064">
      <w:pPr>
        <w:rPr>
          <w:b/>
        </w:rPr>
      </w:pPr>
      <w:r w:rsidRPr="00677F3D">
        <w:rPr>
          <w:rFonts w:hint="eastAsia"/>
          <w:b/>
        </w:rPr>
        <w:t>P</w:t>
      </w:r>
      <w:r w:rsidRPr="00677F3D">
        <w:rPr>
          <w:b/>
        </w:rPr>
        <w:t>roposal 4: SC-MTCH is used to carry each RB of the PTM bearer of</w:t>
      </w:r>
      <w:r>
        <w:rPr>
          <w:b/>
        </w:rPr>
        <w:t xml:space="preserve"> an </w:t>
      </w:r>
      <w:r w:rsidRPr="00677F3D">
        <w:rPr>
          <w:b/>
        </w:rPr>
        <w:t>MBS for II-UEs</w:t>
      </w:r>
    </w:p>
    <w:p w14:paraId="626C06F8" w14:textId="2A9503B5" w:rsidR="00677F3D" w:rsidRPr="00677F3D" w:rsidRDefault="00677F3D" w:rsidP="00900064">
      <w:pPr>
        <w:rPr>
          <w:b/>
        </w:rPr>
      </w:pPr>
      <w:r w:rsidRPr="00677F3D">
        <w:rPr>
          <w:b/>
        </w:rPr>
        <w:t xml:space="preserve">Proposal 5: SC-MCCH is used to carry the PTM bearer configuration information for </w:t>
      </w:r>
      <w:r>
        <w:rPr>
          <w:b/>
        </w:rPr>
        <w:t xml:space="preserve">the PTM bearer of an </w:t>
      </w:r>
      <w:r w:rsidRPr="00677F3D">
        <w:rPr>
          <w:b/>
        </w:rPr>
        <w:t>MBS for II-UEs.</w:t>
      </w:r>
    </w:p>
    <w:p w14:paraId="7FA6913F" w14:textId="137B6C85" w:rsidR="002F427D" w:rsidRDefault="002F427D" w:rsidP="002F427D"/>
    <w:p w14:paraId="778D6353" w14:textId="5D40E459" w:rsidR="002F427D" w:rsidRDefault="002F427D" w:rsidP="002F427D">
      <w:pPr>
        <w:pStyle w:val="2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Group scheduling for PTM bearer</w:t>
      </w:r>
    </w:p>
    <w:p w14:paraId="1A20CC82" w14:textId="77777777" w:rsidR="00251BF9" w:rsidRDefault="002F427D" w:rsidP="002F427D">
      <w:r>
        <w:t>The RBs of the PTM bearer can be classified into P-RBs and NP-RBs. Each P-RB has the feature of transmitting periodically with the same fixed data amount duri</w:t>
      </w:r>
      <w:r w:rsidR="00251BF9">
        <w:t xml:space="preserve">ng each period. Except the P-RBs, each of the other RBs is NP-RB. </w:t>
      </w:r>
    </w:p>
    <w:p w14:paraId="36F69621" w14:textId="7E23BB88" w:rsidR="006B4046" w:rsidRDefault="006B4046" w:rsidP="002F427D">
      <w:r>
        <w:t xml:space="preserve">For the PTM bearer of </w:t>
      </w:r>
      <w:r w:rsidR="00677F3D">
        <w:t xml:space="preserve">an </w:t>
      </w:r>
      <w:r>
        <w:t xml:space="preserve">MBS for II-UEs, the same processing for the PTM bearer of </w:t>
      </w:r>
      <w:r w:rsidR="00AA5D28">
        <w:t xml:space="preserve">an </w:t>
      </w:r>
      <w:r>
        <w:t>MBS for RRC_CONNECTED UEs can be reused.</w:t>
      </w:r>
      <w:r w:rsidR="00AA5D28">
        <w:t xml:space="preserve"> In detail, the following proposals are made.</w:t>
      </w:r>
    </w:p>
    <w:p w14:paraId="2F2E2E16" w14:textId="47D20DCE" w:rsidR="00AA5D28" w:rsidRDefault="00AA5D28" w:rsidP="002F427D"/>
    <w:p w14:paraId="7A8B4C5A" w14:textId="77777777" w:rsidR="00463153" w:rsidRDefault="00463153" w:rsidP="002F427D"/>
    <w:p w14:paraId="550F1B77" w14:textId="416D1FAA" w:rsidR="006B4046" w:rsidRDefault="006B4046" w:rsidP="006B4046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</w:t>
      </w:r>
      <w:r w:rsidR="00AA5D28">
        <w:rPr>
          <w:b/>
        </w:rPr>
        <w:t>6</w:t>
      </w:r>
      <w:r>
        <w:rPr>
          <w:b/>
        </w:rPr>
        <w:t>: G-RNTI and SPS G-RNTI are configured for an MBS.</w:t>
      </w:r>
    </w:p>
    <w:p w14:paraId="3F9D972C" w14:textId="5B90795D" w:rsidR="006B4046" w:rsidRDefault="006B4046" w:rsidP="006B4046">
      <w:pPr>
        <w:rPr>
          <w:b/>
        </w:rPr>
      </w:pPr>
      <w:r w:rsidRPr="00C53AC2">
        <w:rPr>
          <w:b/>
        </w:rPr>
        <w:lastRenderedPageBreak/>
        <w:t xml:space="preserve">Proposal </w:t>
      </w:r>
      <w:r w:rsidR="00AA5D28">
        <w:rPr>
          <w:b/>
        </w:rPr>
        <w:t>7</w:t>
      </w:r>
      <w:r w:rsidRPr="00C53AC2">
        <w:rPr>
          <w:b/>
        </w:rPr>
        <w:t xml:space="preserve">: </w:t>
      </w:r>
      <w:r>
        <w:rPr>
          <w:b/>
        </w:rPr>
        <w:t>For a P-RB of the PTM bearer, the following items need to be supported.</w:t>
      </w:r>
    </w:p>
    <w:p w14:paraId="1BBD4A5A" w14:textId="77777777" w:rsidR="006B4046" w:rsidRDefault="006B4046" w:rsidP="006B4046">
      <w:pPr>
        <w:pStyle w:val="af1"/>
        <w:numPr>
          <w:ilvl w:val="0"/>
          <w:numId w:val="47"/>
        </w:numPr>
        <w:ind w:leftChars="0"/>
        <w:rPr>
          <w:b/>
        </w:rPr>
      </w:pPr>
      <w:r w:rsidRPr="00211799">
        <w:rPr>
          <w:b/>
        </w:rPr>
        <w:t>Configure the SPS PDSCH resource to transmit the data of a P-RB of the PTM bearer periodically</w:t>
      </w:r>
    </w:p>
    <w:p w14:paraId="47DA3097" w14:textId="77777777" w:rsidR="006B4046" w:rsidRDefault="006B4046" w:rsidP="006B4046">
      <w:pPr>
        <w:pStyle w:val="af1"/>
        <w:numPr>
          <w:ilvl w:val="0"/>
          <w:numId w:val="47"/>
        </w:numPr>
        <w:ind w:leftChars="0"/>
        <w:rPr>
          <w:b/>
        </w:rPr>
      </w:pPr>
      <w:r w:rsidRPr="00211799">
        <w:rPr>
          <w:b/>
        </w:rPr>
        <w:t xml:space="preserve">PDCCH with CRC scrambled with SPS G-RNTI is used </w:t>
      </w:r>
      <w:r>
        <w:rPr>
          <w:b/>
        </w:rPr>
        <w:t>to activate/de-activate the SPS PDSCH resource.</w:t>
      </w:r>
    </w:p>
    <w:p w14:paraId="1886FF27" w14:textId="77777777" w:rsidR="006B4046" w:rsidRPr="00211799" w:rsidRDefault="006B4046" w:rsidP="006B4046">
      <w:pPr>
        <w:pStyle w:val="af1"/>
        <w:numPr>
          <w:ilvl w:val="0"/>
          <w:numId w:val="47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 xml:space="preserve">SPS G-RNTI is used in the bit scrambling of the PDSCH carrying a P-RB of the PTM bearer. </w:t>
      </w:r>
    </w:p>
    <w:p w14:paraId="635526C8" w14:textId="77777777" w:rsidR="006F24B9" w:rsidRDefault="006F24B9" w:rsidP="006B4046">
      <w:pPr>
        <w:rPr>
          <w:b/>
        </w:rPr>
      </w:pPr>
    </w:p>
    <w:p w14:paraId="0DF73D09" w14:textId="463706BB" w:rsidR="006B4046" w:rsidRDefault="006B4046" w:rsidP="006B4046">
      <w:pPr>
        <w:rPr>
          <w:b/>
        </w:rPr>
      </w:pPr>
      <w:r>
        <w:rPr>
          <w:b/>
        </w:rPr>
        <w:t xml:space="preserve">Proposal </w:t>
      </w:r>
      <w:r w:rsidR="00AA5D28">
        <w:rPr>
          <w:b/>
        </w:rPr>
        <w:t>8</w:t>
      </w:r>
      <w:r>
        <w:rPr>
          <w:b/>
        </w:rPr>
        <w:t>: For all the NP-RBs of the PTM bearer, the following items need to be supported.</w:t>
      </w:r>
    </w:p>
    <w:p w14:paraId="60ED28C8" w14:textId="77777777" w:rsidR="006B4046" w:rsidRPr="00211799" w:rsidRDefault="006B4046" w:rsidP="006B4046">
      <w:pPr>
        <w:pStyle w:val="af1"/>
        <w:numPr>
          <w:ilvl w:val="0"/>
          <w:numId w:val="48"/>
        </w:numPr>
        <w:ind w:leftChars="0"/>
        <w:rPr>
          <w:b/>
        </w:rPr>
      </w:pPr>
      <w:r w:rsidRPr="00211799">
        <w:rPr>
          <w:b/>
        </w:rPr>
        <w:t>The dynamic scheduling is used to transmit the data of all the NP-RBs of the PTM bearer with the SC-MTCHs of all the NP-RBs multiplexed onto one DL-SCH.</w:t>
      </w:r>
    </w:p>
    <w:p w14:paraId="05426870" w14:textId="77777777" w:rsidR="006B4046" w:rsidRPr="00211799" w:rsidRDefault="006B4046" w:rsidP="006B4046">
      <w:pPr>
        <w:pStyle w:val="af1"/>
        <w:numPr>
          <w:ilvl w:val="0"/>
          <w:numId w:val="48"/>
        </w:numPr>
        <w:ind w:leftChars="0"/>
        <w:rPr>
          <w:b/>
        </w:rPr>
      </w:pPr>
      <w:r>
        <w:rPr>
          <w:b/>
        </w:rPr>
        <w:t xml:space="preserve">Each time the PTM bearer is scheduled, </w:t>
      </w:r>
      <w:r w:rsidRPr="00211799">
        <w:rPr>
          <w:b/>
        </w:rPr>
        <w:t>the PDCCH and PDSCH resource is allocated. The PDCCH with CRC scrambled with G-RNTI is transmitted with the allocated PDCCH resource. The PDSCH with G-RNTI used in the bit scrambling is transmitted with the allocated PDSCH resource</w:t>
      </w:r>
    </w:p>
    <w:p w14:paraId="5FAD33C1" w14:textId="77777777" w:rsidR="006B4046" w:rsidRPr="00936321" w:rsidRDefault="006B4046" w:rsidP="006B4046">
      <w:pPr>
        <w:pStyle w:val="af1"/>
        <w:numPr>
          <w:ilvl w:val="0"/>
          <w:numId w:val="48"/>
        </w:numPr>
        <w:ind w:leftChars="0"/>
        <w:rPr>
          <w:b/>
        </w:rPr>
      </w:pPr>
      <w:r w:rsidRPr="00936321">
        <w:rPr>
          <w:b/>
        </w:rPr>
        <w:t>Each time the PTM bearer is scheduled, one TB is generated and repeatedly transmitted N1 times in each beam coverage area where at least one RRC_CONNECTED UE is located.</w:t>
      </w:r>
    </w:p>
    <w:p w14:paraId="54BDA25E" w14:textId="77777777" w:rsidR="006F24B9" w:rsidRDefault="006F24B9" w:rsidP="00CD6A2F">
      <w:pPr>
        <w:rPr>
          <w:b/>
        </w:rPr>
      </w:pPr>
    </w:p>
    <w:p w14:paraId="3ABBA7E7" w14:textId="77777777" w:rsidR="00CD6A2F" w:rsidRDefault="00CD6A2F" w:rsidP="00CD6A2F">
      <w:pPr>
        <w:rPr>
          <w:b/>
        </w:rPr>
      </w:pPr>
      <w:r>
        <w:rPr>
          <w:b/>
        </w:rPr>
        <w:t>Proposal 9: The beams for transmitting the SS/PBCH BLOCK are used to transmit the PTM bearer.</w:t>
      </w:r>
    </w:p>
    <w:p w14:paraId="6867F776" w14:textId="2C7E5C40" w:rsidR="002F427D" w:rsidRPr="006F24B9" w:rsidRDefault="002F427D" w:rsidP="002F427D"/>
    <w:p w14:paraId="296AF6FA" w14:textId="0581F239" w:rsidR="00AA5D28" w:rsidRDefault="00AA5D28" w:rsidP="002F427D">
      <w:r>
        <w:rPr>
          <w:rFonts w:hint="eastAsia"/>
        </w:rPr>
        <w:t>F</w:t>
      </w:r>
      <w:r>
        <w:t>or SC-MCCH, reuse the processing of SC-MCCH in LTE SC-PTM. In detail, the following proposals are made.</w:t>
      </w:r>
    </w:p>
    <w:p w14:paraId="5D9C73D7" w14:textId="5487E950" w:rsidR="00AA5D28" w:rsidRPr="00895F86" w:rsidRDefault="00AA5D28" w:rsidP="002F427D">
      <w:pPr>
        <w:rPr>
          <w:b/>
        </w:rPr>
      </w:pPr>
      <w:r w:rsidRPr="00895F86">
        <w:rPr>
          <w:b/>
        </w:rPr>
        <w:t>Proposal 10</w:t>
      </w:r>
      <w:r w:rsidRPr="00895F86">
        <w:rPr>
          <w:rFonts w:hint="eastAsia"/>
          <w:b/>
        </w:rPr>
        <w:t>:</w:t>
      </w:r>
      <w:r w:rsidRPr="00895F86">
        <w:rPr>
          <w:b/>
        </w:rPr>
        <w:t xml:space="preserve"> A new SIB is used to carry the configuration information of SC-MCCH. The same transmission manner with the medication period and repetition period as in LTE SC-PTM is reused.</w:t>
      </w:r>
    </w:p>
    <w:p w14:paraId="1D851675" w14:textId="7EBA10C0" w:rsidR="002F427D" w:rsidRPr="00895F86" w:rsidRDefault="00AA5D28" w:rsidP="002F427D">
      <w:pPr>
        <w:rPr>
          <w:b/>
        </w:rPr>
      </w:pPr>
      <w:r w:rsidRPr="00895F86">
        <w:rPr>
          <w:b/>
        </w:rPr>
        <w:t>Proposal 11: PDCCH with CRC scrambled by SC-RNTI I is used to carry the dynamic scheduling information of SC-MCCH.</w:t>
      </w:r>
    </w:p>
    <w:p w14:paraId="0C9CA7A6" w14:textId="48EEEC0A" w:rsidR="00AA5D28" w:rsidRPr="00895F86" w:rsidRDefault="00AA5D28" w:rsidP="002F427D">
      <w:pPr>
        <w:rPr>
          <w:b/>
        </w:rPr>
      </w:pPr>
      <w:r w:rsidRPr="00895F86">
        <w:rPr>
          <w:b/>
        </w:rPr>
        <w:t>Proposal 12: The SC-MCCH notification is used to indicate a new MBS session in the NR cell. The SC-MCCH notification is sent by PDCCH with CRC scrambled by SC-N-RNTI.</w:t>
      </w:r>
    </w:p>
    <w:p w14:paraId="4DEE22A7" w14:textId="77777777" w:rsidR="00AA5D28" w:rsidRDefault="00AA5D28" w:rsidP="002F427D"/>
    <w:p w14:paraId="3FA85500" w14:textId="77777777" w:rsidR="002F427D" w:rsidRPr="002F427D" w:rsidRDefault="002F427D" w:rsidP="002F427D"/>
    <w:p w14:paraId="6A455B2F" w14:textId="77777777" w:rsidR="00C20C06" w:rsidRPr="00A66B07" w:rsidRDefault="00501D61" w:rsidP="001D766C">
      <w:pPr>
        <w:pStyle w:val="1"/>
        <w:numPr>
          <w:ilvl w:val="0"/>
          <w:numId w:val="18"/>
        </w:numPr>
      </w:pPr>
      <w:r w:rsidRPr="00A66B07">
        <w:t>Conclusion</w:t>
      </w:r>
    </w:p>
    <w:p w14:paraId="01C812F0" w14:textId="2BAD66B4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sections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190D9A">
        <w:rPr>
          <w:lang w:eastAsia="ja-JP"/>
        </w:rPr>
        <w:t xml:space="preserve">for </w:t>
      </w:r>
      <w:r w:rsidR="002C0269">
        <w:rPr>
          <w:lang w:eastAsia="ja-JP"/>
        </w:rPr>
        <w:t xml:space="preserve">the NR MBS solution for </w:t>
      </w:r>
      <w:r w:rsidR="0074466F">
        <w:rPr>
          <w:lang w:eastAsia="ja-JP"/>
        </w:rPr>
        <w:t xml:space="preserve">RRC_CONNECTED </w:t>
      </w:r>
      <w:r w:rsidR="002C0269">
        <w:rPr>
          <w:lang w:eastAsia="ja-JP"/>
        </w:rPr>
        <w:t>UE</w:t>
      </w:r>
      <w:r w:rsidR="0074466F">
        <w:rPr>
          <w:lang w:eastAsia="ja-JP"/>
        </w:rPr>
        <w:t xml:space="preserve">s are </w:t>
      </w:r>
      <w:r w:rsidR="002C0269">
        <w:rPr>
          <w:lang w:eastAsia="ja-JP"/>
        </w:rPr>
        <w:t xml:space="preserve">made and </w:t>
      </w:r>
      <w:r w:rsidR="00A45072">
        <w:rPr>
          <w:lang w:eastAsia="ja-JP"/>
        </w:rPr>
        <w:t xml:space="preserve">expected </w:t>
      </w:r>
      <w:r w:rsidR="002C0269">
        <w:rPr>
          <w:lang w:eastAsia="ja-JP"/>
        </w:rPr>
        <w:t>to be discussed and agreed.</w:t>
      </w:r>
    </w:p>
    <w:p w14:paraId="567A2474" w14:textId="77777777" w:rsidR="00463153" w:rsidRPr="006B4046" w:rsidRDefault="00463153" w:rsidP="00463153">
      <w:pPr>
        <w:rPr>
          <w:b/>
        </w:rPr>
      </w:pPr>
      <w:r w:rsidRPr="006B4046">
        <w:rPr>
          <w:b/>
        </w:rPr>
        <w:t>Proposal 1: The frequency range [F1, F2] with the initial DL BWP contained can be set to provide the MBS for II-UEs. The frequency range [F1, F2] can be divided into several II-UE BWPs to lower the power consumption of II-UEs with each II-UE BWP containing the initial DL BWP.</w:t>
      </w:r>
    </w:p>
    <w:p w14:paraId="26D55095" w14:textId="77777777" w:rsidR="00463153" w:rsidRPr="006B4046" w:rsidRDefault="00463153" w:rsidP="00463153">
      <w:pPr>
        <w:rPr>
          <w:b/>
        </w:rPr>
      </w:pPr>
      <w:r w:rsidRPr="006B4046">
        <w:rPr>
          <w:b/>
        </w:rPr>
        <w:t>Proposal 2: One or several secondary II-UE BWPs can be configured outside the frequency range [F1, F2] to meet the bandwidth requirement for MBS for II-UE. Each secondary II-UE BWP can not only provide the MBS for II-UEs, but also acts as the initial DL BWP does.</w:t>
      </w:r>
    </w:p>
    <w:p w14:paraId="608120D2" w14:textId="77777777" w:rsidR="00463153" w:rsidRDefault="00463153" w:rsidP="00463153">
      <w:r w:rsidRPr="006B4046">
        <w:rPr>
          <w:b/>
        </w:rPr>
        <w:lastRenderedPageBreak/>
        <w:t>Proposal 3: At least one CORESET and SS group needs to be configured for each II-UE BWP or each secondary II-UE BWP.</w:t>
      </w:r>
    </w:p>
    <w:p w14:paraId="7FD62C9B" w14:textId="77777777" w:rsidR="00463153" w:rsidRPr="00463153" w:rsidRDefault="00463153" w:rsidP="00463153">
      <w:pPr>
        <w:rPr>
          <w:b/>
        </w:rPr>
      </w:pPr>
    </w:p>
    <w:p w14:paraId="4CFD1F91" w14:textId="77777777" w:rsidR="00463153" w:rsidRPr="00677F3D" w:rsidRDefault="00463153" w:rsidP="00463153">
      <w:pPr>
        <w:rPr>
          <w:b/>
        </w:rPr>
      </w:pPr>
      <w:r w:rsidRPr="00677F3D">
        <w:rPr>
          <w:rFonts w:hint="eastAsia"/>
          <w:b/>
        </w:rPr>
        <w:t>P</w:t>
      </w:r>
      <w:r w:rsidRPr="00677F3D">
        <w:rPr>
          <w:b/>
        </w:rPr>
        <w:t>roposal 4: SC-MTCH is used to carry each RB of the PTM bearer of</w:t>
      </w:r>
      <w:r>
        <w:rPr>
          <w:b/>
        </w:rPr>
        <w:t xml:space="preserve"> an </w:t>
      </w:r>
      <w:r w:rsidRPr="00677F3D">
        <w:rPr>
          <w:b/>
        </w:rPr>
        <w:t>MBS for II-UEs</w:t>
      </w:r>
    </w:p>
    <w:p w14:paraId="25B0D5B8" w14:textId="77777777" w:rsidR="00463153" w:rsidRPr="00677F3D" w:rsidRDefault="00463153" w:rsidP="00463153">
      <w:pPr>
        <w:rPr>
          <w:b/>
        </w:rPr>
      </w:pPr>
      <w:r w:rsidRPr="00677F3D">
        <w:rPr>
          <w:b/>
        </w:rPr>
        <w:t xml:space="preserve">Proposal 5: SC-MCCH is used to carry the PTM bearer configuration information for </w:t>
      </w:r>
      <w:r>
        <w:rPr>
          <w:b/>
        </w:rPr>
        <w:t xml:space="preserve">the PTM bearer of an </w:t>
      </w:r>
      <w:r w:rsidRPr="00677F3D">
        <w:rPr>
          <w:b/>
        </w:rPr>
        <w:t>MBS for II-UEs.</w:t>
      </w:r>
    </w:p>
    <w:p w14:paraId="1B76D1AF" w14:textId="4BE1828F" w:rsidR="00BE3C1E" w:rsidRPr="00463153" w:rsidRDefault="00BE3C1E" w:rsidP="00BE3C1E">
      <w:pPr>
        <w:rPr>
          <w:rFonts w:eastAsia="MS Gothic"/>
          <w:b/>
          <w:lang w:eastAsia="ja-JP"/>
        </w:rPr>
      </w:pPr>
    </w:p>
    <w:p w14:paraId="6E91ABE9" w14:textId="77777777" w:rsidR="008B6CC2" w:rsidRDefault="008B6CC2" w:rsidP="008B6CC2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 6: G-RNTI and SPS G-RNTI are configured for an MBS.</w:t>
      </w:r>
    </w:p>
    <w:p w14:paraId="657CEAAD" w14:textId="77777777" w:rsidR="008B6CC2" w:rsidRDefault="008B6CC2" w:rsidP="008B6CC2">
      <w:pPr>
        <w:rPr>
          <w:b/>
        </w:rPr>
      </w:pPr>
      <w:r w:rsidRPr="00C53AC2">
        <w:rPr>
          <w:b/>
        </w:rPr>
        <w:t xml:space="preserve">Proposal </w:t>
      </w:r>
      <w:r>
        <w:rPr>
          <w:b/>
        </w:rPr>
        <w:t>7</w:t>
      </w:r>
      <w:r w:rsidRPr="00C53AC2">
        <w:rPr>
          <w:b/>
        </w:rPr>
        <w:t xml:space="preserve">: </w:t>
      </w:r>
      <w:r>
        <w:rPr>
          <w:b/>
        </w:rPr>
        <w:t>For a P-RB of the PTM bearer, the following items need to be supported.</w:t>
      </w:r>
    </w:p>
    <w:p w14:paraId="0443D162" w14:textId="77777777" w:rsidR="008B6CC2" w:rsidRDefault="008B6CC2" w:rsidP="004A6ABE">
      <w:pPr>
        <w:pStyle w:val="af1"/>
        <w:numPr>
          <w:ilvl w:val="0"/>
          <w:numId w:val="49"/>
        </w:numPr>
        <w:ind w:leftChars="0"/>
        <w:rPr>
          <w:b/>
        </w:rPr>
      </w:pPr>
      <w:r w:rsidRPr="00211799">
        <w:rPr>
          <w:b/>
        </w:rPr>
        <w:t>Configure the SPS PDSCH resource to transmit the data of a P-RB of the PTM bearer periodically</w:t>
      </w:r>
    </w:p>
    <w:p w14:paraId="38C44A9C" w14:textId="77777777" w:rsidR="008B6CC2" w:rsidRDefault="008B6CC2" w:rsidP="004A6ABE">
      <w:pPr>
        <w:pStyle w:val="af1"/>
        <w:numPr>
          <w:ilvl w:val="0"/>
          <w:numId w:val="49"/>
        </w:numPr>
        <w:ind w:leftChars="0"/>
        <w:rPr>
          <w:b/>
        </w:rPr>
      </w:pPr>
      <w:r w:rsidRPr="00211799">
        <w:rPr>
          <w:b/>
        </w:rPr>
        <w:t xml:space="preserve">PDCCH with CRC scrambled with SPS G-RNTI is used </w:t>
      </w:r>
      <w:r>
        <w:rPr>
          <w:b/>
        </w:rPr>
        <w:t>to activate/de-activate the SPS PDSCH resource.</w:t>
      </w:r>
    </w:p>
    <w:p w14:paraId="5D6F0A60" w14:textId="77777777" w:rsidR="008B6CC2" w:rsidRPr="00211799" w:rsidRDefault="008B6CC2" w:rsidP="004A6ABE">
      <w:pPr>
        <w:pStyle w:val="af1"/>
        <w:numPr>
          <w:ilvl w:val="0"/>
          <w:numId w:val="49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 xml:space="preserve">SPS G-RNTI is used in the bit scrambling of the PDSCH carrying a P-RB of the PTM bearer. </w:t>
      </w:r>
    </w:p>
    <w:p w14:paraId="766C1D1B" w14:textId="77777777" w:rsidR="004A6ABE" w:rsidRPr="004A6ABE" w:rsidRDefault="004A6ABE" w:rsidP="008B6CC2">
      <w:pPr>
        <w:rPr>
          <w:b/>
        </w:rPr>
      </w:pPr>
    </w:p>
    <w:p w14:paraId="07EDFE90" w14:textId="77777777" w:rsidR="008B6CC2" w:rsidRDefault="008B6CC2" w:rsidP="008B6CC2">
      <w:pPr>
        <w:rPr>
          <w:b/>
        </w:rPr>
      </w:pPr>
      <w:r>
        <w:rPr>
          <w:b/>
        </w:rPr>
        <w:t>Proposal 8: For all the NP-RBs of the PTM bearer, the following items need to be supported.</w:t>
      </w:r>
    </w:p>
    <w:p w14:paraId="504B8D30" w14:textId="77777777" w:rsidR="008B6CC2" w:rsidRPr="00211799" w:rsidRDefault="008B6CC2" w:rsidP="004A6ABE">
      <w:pPr>
        <w:pStyle w:val="af1"/>
        <w:numPr>
          <w:ilvl w:val="0"/>
          <w:numId w:val="50"/>
        </w:numPr>
        <w:ind w:leftChars="0"/>
        <w:rPr>
          <w:b/>
        </w:rPr>
      </w:pPr>
      <w:r w:rsidRPr="00211799">
        <w:rPr>
          <w:b/>
        </w:rPr>
        <w:t>The dynamic scheduling is used to transmit the data of all the NP-RBs of the PTM bearer with the SC-MTCHs of all the NP-RBs multiplexed onto one DL-SCH.</w:t>
      </w:r>
    </w:p>
    <w:p w14:paraId="7D745116" w14:textId="77777777" w:rsidR="008B6CC2" w:rsidRPr="00211799" w:rsidRDefault="008B6CC2" w:rsidP="004A6ABE">
      <w:pPr>
        <w:pStyle w:val="af1"/>
        <w:numPr>
          <w:ilvl w:val="0"/>
          <w:numId w:val="50"/>
        </w:numPr>
        <w:ind w:leftChars="0"/>
        <w:rPr>
          <w:b/>
        </w:rPr>
      </w:pPr>
      <w:r>
        <w:rPr>
          <w:b/>
        </w:rPr>
        <w:t xml:space="preserve">Each time the PTM bearer is scheduled, </w:t>
      </w:r>
      <w:r w:rsidRPr="00211799">
        <w:rPr>
          <w:b/>
        </w:rPr>
        <w:t>the PDCCH and PDSCH resource is allocated. The PDCCH with CRC scrambled with G-RNTI is transmitted with the allocated PDCCH resource. The PDSCH with G-RNTI used in the bit scrambling is transmitted with the allocated PDSCH resource</w:t>
      </w:r>
    </w:p>
    <w:p w14:paraId="7257B359" w14:textId="77777777" w:rsidR="008B6CC2" w:rsidRPr="00936321" w:rsidRDefault="008B6CC2" w:rsidP="004A6ABE">
      <w:pPr>
        <w:pStyle w:val="af1"/>
        <w:numPr>
          <w:ilvl w:val="0"/>
          <w:numId w:val="50"/>
        </w:numPr>
        <w:ind w:leftChars="0"/>
        <w:rPr>
          <w:b/>
        </w:rPr>
      </w:pPr>
      <w:r w:rsidRPr="00936321">
        <w:rPr>
          <w:b/>
        </w:rPr>
        <w:t>Each time the PTM bearer is scheduled, one TB is generated and repeatedly transmitted N1 times in each beam coverage area where at least one RRC_CONNECTED UE is located.</w:t>
      </w:r>
    </w:p>
    <w:p w14:paraId="0A0AD694" w14:textId="77777777" w:rsidR="006F24B9" w:rsidRDefault="006F24B9" w:rsidP="008B6CC2">
      <w:pPr>
        <w:rPr>
          <w:b/>
        </w:rPr>
      </w:pPr>
    </w:p>
    <w:p w14:paraId="29884F00" w14:textId="71D03CE4" w:rsidR="008B6CC2" w:rsidRDefault="00CD6A2F" w:rsidP="008B6CC2">
      <w:pPr>
        <w:rPr>
          <w:b/>
        </w:rPr>
      </w:pPr>
      <w:r>
        <w:rPr>
          <w:b/>
        </w:rPr>
        <w:t>Proposal 9: The beams for transmitting the SS/PBCH BLOCK are used to transmit the PTM bearer.</w:t>
      </w:r>
    </w:p>
    <w:p w14:paraId="42B4097D" w14:textId="77777777" w:rsidR="008B6CC2" w:rsidRPr="00895F86" w:rsidRDefault="008B6CC2" w:rsidP="008B6CC2">
      <w:pPr>
        <w:rPr>
          <w:b/>
        </w:rPr>
      </w:pPr>
      <w:r w:rsidRPr="00895F86">
        <w:rPr>
          <w:b/>
        </w:rPr>
        <w:t>Proposal 10</w:t>
      </w:r>
      <w:r w:rsidRPr="00895F86">
        <w:rPr>
          <w:rFonts w:hint="eastAsia"/>
          <w:b/>
        </w:rPr>
        <w:t>:</w:t>
      </w:r>
      <w:r w:rsidRPr="00895F86">
        <w:rPr>
          <w:b/>
        </w:rPr>
        <w:t xml:space="preserve"> A new SIB is used to carry the configuration information of SC-MCCH. The same transmission manner with the medication period and repetition period as in LTE SC-PTM is reused.</w:t>
      </w:r>
    </w:p>
    <w:p w14:paraId="0FDCD409" w14:textId="77777777" w:rsidR="008B6CC2" w:rsidRPr="00895F86" w:rsidRDefault="008B6CC2" w:rsidP="008B6CC2">
      <w:pPr>
        <w:rPr>
          <w:b/>
        </w:rPr>
      </w:pPr>
      <w:r w:rsidRPr="00895F86">
        <w:rPr>
          <w:b/>
        </w:rPr>
        <w:t>Proposal 11: PDCCH with CRC scrambled by SC-RNTI I is used to carry the dynamic scheduling information of SC-MCCH.</w:t>
      </w:r>
    </w:p>
    <w:p w14:paraId="25BF05A8" w14:textId="77777777" w:rsidR="008B6CC2" w:rsidRPr="00895F86" w:rsidRDefault="008B6CC2" w:rsidP="008B6CC2">
      <w:pPr>
        <w:rPr>
          <w:b/>
        </w:rPr>
      </w:pPr>
      <w:r w:rsidRPr="00895F86">
        <w:rPr>
          <w:b/>
        </w:rPr>
        <w:t>Proposal 12: The SC-MCCH notification is used to indicate a new MBS session in the NR cell. The SC-MCCH notification is sent by PDCCH with CRC scrambled by SC-N-RNTI.</w:t>
      </w:r>
    </w:p>
    <w:p w14:paraId="48DD251D" w14:textId="77777777" w:rsidR="00E067DA" w:rsidRPr="008B6CC2" w:rsidRDefault="00E067DA" w:rsidP="00290F62">
      <w:pPr>
        <w:rPr>
          <w:rFonts w:eastAsia="MS Gothic"/>
          <w:b/>
          <w:lang w:eastAsia="ja-JP"/>
        </w:rPr>
      </w:pPr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Pr="00833605" w:rsidRDefault="00AC43DA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bookmarkStart w:id="4" w:name="_GoBack"/>
      <w:bookmarkEnd w:id="4"/>
      <w:r w:rsidRPr="00A66B07">
        <w:rPr>
          <w:rFonts w:eastAsia="宋体"/>
          <w:szCs w:val="20"/>
          <w:lang w:eastAsia="zh-CN"/>
        </w:rPr>
        <w:t xml:space="preserve">RP-201038, Revised Work Item on NR Multicast and Broadcast Services, RAN Meeting #88-e. </w:t>
      </w:r>
    </w:p>
    <w:sectPr w:rsidR="00A66B07" w:rsidRPr="00833605">
      <w:headerReference w:type="even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D604C" w14:textId="77777777" w:rsidR="00C03D0F" w:rsidRDefault="00C03D0F">
      <w:r>
        <w:separator/>
      </w:r>
    </w:p>
    <w:p w14:paraId="17F4125D" w14:textId="77777777" w:rsidR="00C03D0F" w:rsidRDefault="00C03D0F"/>
  </w:endnote>
  <w:endnote w:type="continuationSeparator" w:id="0">
    <w:p w14:paraId="55555B59" w14:textId="77777777" w:rsidR="00C03D0F" w:rsidRDefault="00C03D0F">
      <w:r>
        <w:continuationSeparator/>
      </w:r>
    </w:p>
    <w:p w14:paraId="469E48D6" w14:textId="77777777" w:rsidR="00C03D0F" w:rsidRDefault="00C03D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2F427D" w:rsidRDefault="002F427D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24B9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A9701" w14:textId="77777777" w:rsidR="00C03D0F" w:rsidRDefault="00C03D0F">
      <w:r>
        <w:separator/>
      </w:r>
    </w:p>
    <w:p w14:paraId="23BFCCAB" w14:textId="77777777" w:rsidR="00C03D0F" w:rsidRDefault="00C03D0F"/>
  </w:footnote>
  <w:footnote w:type="continuationSeparator" w:id="0">
    <w:p w14:paraId="0ABCCDEB" w14:textId="77777777" w:rsidR="00C03D0F" w:rsidRDefault="00C03D0F">
      <w:r>
        <w:continuationSeparator/>
      </w:r>
    </w:p>
    <w:p w14:paraId="08345C48" w14:textId="77777777" w:rsidR="00C03D0F" w:rsidRDefault="00C03D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2F427D" w:rsidRDefault="002F427D"/>
  <w:p w14:paraId="756100E0" w14:textId="77777777" w:rsidR="002F427D" w:rsidRDefault="002F42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44B7D"/>
    <w:multiLevelType w:val="hybridMultilevel"/>
    <w:tmpl w:val="2D58F26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BA7CBB"/>
    <w:multiLevelType w:val="hybridMultilevel"/>
    <w:tmpl w:val="C6D0D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67D41"/>
    <w:multiLevelType w:val="hybridMultilevel"/>
    <w:tmpl w:val="FCECA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C1A66"/>
    <w:multiLevelType w:val="hybridMultilevel"/>
    <w:tmpl w:val="CE4CF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174AD"/>
    <w:multiLevelType w:val="hybridMultilevel"/>
    <w:tmpl w:val="FC5043F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64E38"/>
    <w:multiLevelType w:val="hybridMultilevel"/>
    <w:tmpl w:val="2AEE6DB2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0" w15:restartNumberingAfterBreak="0">
    <w:nsid w:val="22D75188"/>
    <w:multiLevelType w:val="hybridMultilevel"/>
    <w:tmpl w:val="23780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A5656E"/>
    <w:multiLevelType w:val="hybridMultilevel"/>
    <w:tmpl w:val="FC5043F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5C5FA8"/>
    <w:multiLevelType w:val="hybridMultilevel"/>
    <w:tmpl w:val="17E40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7" w15:restartNumberingAfterBreak="0">
    <w:nsid w:val="34FB4D65"/>
    <w:multiLevelType w:val="hybridMultilevel"/>
    <w:tmpl w:val="CD968922"/>
    <w:lvl w:ilvl="0" w:tplc="F0A80F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B47525"/>
    <w:multiLevelType w:val="hybridMultilevel"/>
    <w:tmpl w:val="4D2E6520"/>
    <w:lvl w:ilvl="0" w:tplc="F050D5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F824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E6CA4"/>
    <w:multiLevelType w:val="hybridMultilevel"/>
    <w:tmpl w:val="4DB6B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C148E4"/>
    <w:multiLevelType w:val="hybridMultilevel"/>
    <w:tmpl w:val="2D58F26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90BA4"/>
    <w:multiLevelType w:val="hybridMultilevel"/>
    <w:tmpl w:val="A36A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B43C3"/>
    <w:multiLevelType w:val="hybridMultilevel"/>
    <w:tmpl w:val="9598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00925B1"/>
    <w:multiLevelType w:val="hybridMultilevel"/>
    <w:tmpl w:val="3C863EFA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DB7A94"/>
    <w:multiLevelType w:val="hybridMultilevel"/>
    <w:tmpl w:val="AF3C1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7" w15:restartNumberingAfterBreak="0">
    <w:nsid w:val="5C7004F3"/>
    <w:multiLevelType w:val="hybridMultilevel"/>
    <w:tmpl w:val="01A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6515E"/>
    <w:multiLevelType w:val="hybridMultilevel"/>
    <w:tmpl w:val="76A05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131AA"/>
    <w:multiLevelType w:val="hybridMultilevel"/>
    <w:tmpl w:val="771CE5E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B7A088F"/>
    <w:multiLevelType w:val="hybridMultilevel"/>
    <w:tmpl w:val="7766E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A01D28"/>
    <w:multiLevelType w:val="hybridMultilevel"/>
    <w:tmpl w:val="999A42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CCF1D33"/>
    <w:multiLevelType w:val="hybridMultilevel"/>
    <w:tmpl w:val="3996C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7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46"/>
  </w:num>
  <w:num w:numId="3">
    <w:abstractNumId w:val="32"/>
  </w:num>
  <w:num w:numId="4">
    <w:abstractNumId w:val="11"/>
  </w:num>
  <w:num w:numId="5">
    <w:abstractNumId w:val="12"/>
  </w:num>
  <w:num w:numId="6">
    <w:abstractNumId w:val="44"/>
  </w:num>
  <w:num w:numId="7">
    <w:abstractNumId w:val="29"/>
  </w:num>
  <w:num w:numId="8">
    <w:abstractNumId w:val="13"/>
  </w:num>
  <w:num w:numId="9">
    <w:abstractNumId w:val="39"/>
  </w:num>
  <w:num w:numId="10">
    <w:abstractNumId w:val="16"/>
  </w:num>
  <w:num w:numId="11">
    <w:abstractNumId w:val="4"/>
  </w:num>
  <w:num w:numId="12">
    <w:abstractNumId w:val="45"/>
  </w:num>
  <w:num w:numId="13">
    <w:abstractNumId w:val="23"/>
  </w:num>
  <w:num w:numId="14">
    <w:abstractNumId w:val="5"/>
  </w:num>
  <w:num w:numId="15">
    <w:abstractNumId w:val="36"/>
  </w:num>
  <w:num w:numId="16">
    <w:abstractNumId w:val="26"/>
  </w:num>
  <w:num w:numId="17">
    <w:abstractNumId w:val="24"/>
  </w:num>
  <w:num w:numId="18">
    <w:abstractNumId w:val="48"/>
  </w:num>
  <w:num w:numId="19">
    <w:abstractNumId w:val="8"/>
  </w:num>
  <w:num w:numId="20">
    <w:abstractNumId w:val="25"/>
  </w:num>
  <w:num w:numId="21">
    <w:abstractNumId w:val="31"/>
  </w:num>
  <w:num w:numId="22">
    <w:abstractNumId w:val="19"/>
  </w:num>
  <w:num w:numId="23">
    <w:abstractNumId w:val="2"/>
  </w:num>
  <w:num w:numId="24">
    <w:abstractNumId w:val="33"/>
  </w:num>
  <w:num w:numId="25">
    <w:abstractNumId w:val="47"/>
  </w:num>
  <w:num w:numId="26">
    <w:abstractNumId w:val="3"/>
  </w:num>
  <w:num w:numId="27">
    <w:abstractNumId w:val="41"/>
  </w:num>
  <w:num w:numId="28">
    <w:abstractNumId w:val="37"/>
  </w:num>
  <w:num w:numId="29">
    <w:abstractNumId w:val="42"/>
  </w:num>
  <w:num w:numId="30">
    <w:abstractNumId w:val="1"/>
  </w:num>
  <w:num w:numId="31">
    <w:abstractNumId w:val="20"/>
  </w:num>
  <w:num w:numId="32">
    <w:abstractNumId w:val="35"/>
  </w:num>
  <w:num w:numId="33">
    <w:abstractNumId w:val="27"/>
  </w:num>
  <w:num w:numId="34">
    <w:abstractNumId w:val="30"/>
  </w:num>
  <w:num w:numId="35">
    <w:abstractNumId w:val="9"/>
  </w:num>
  <w:num w:numId="36">
    <w:abstractNumId w:val="28"/>
  </w:num>
  <w:num w:numId="37">
    <w:abstractNumId w:val="6"/>
  </w:num>
  <w:num w:numId="38">
    <w:abstractNumId w:val="38"/>
  </w:num>
  <w:num w:numId="39">
    <w:abstractNumId w:val="15"/>
  </w:num>
  <w:num w:numId="40">
    <w:abstractNumId w:val="43"/>
  </w:num>
  <w:num w:numId="41">
    <w:abstractNumId w:val="21"/>
  </w:num>
  <w:num w:numId="42">
    <w:abstractNumId w:val="10"/>
  </w:num>
  <w:num w:numId="43">
    <w:abstractNumId w:val="18"/>
  </w:num>
  <w:num w:numId="44">
    <w:abstractNumId w:val="34"/>
  </w:num>
  <w:num w:numId="45">
    <w:abstractNumId w:val="17"/>
  </w:num>
  <w:num w:numId="46">
    <w:abstractNumId w:val="40"/>
  </w:num>
  <w:num w:numId="47">
    <w:abstractNumId w:val="7"/>
  </w:num>
  <w:num w:numId="48">
    <w:abstractNumId w:val="22"/>
  </w:num>
  <w:num w:numId="49">
    <w:abstractNumId w:val="14"/>
  </w:num>
  <w:num w:numId="5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0B6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5C43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6B0F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1BF9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27D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27A5B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97D7E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1CFA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4B48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153"/>
    <w:rsid w:val="0046341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6ABE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D0DF2"/>
    <w:rsid w:val="004D5202"/>
    <w:rsid w:val="004D54B3"/>
    <w:rsid w:val="004D5BB1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6910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775"/>
    <w:rsid w:val="005C19AF"/>
    <w:rsid w:val="005C1F2A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77F3D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046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0F0E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24B9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3C3F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68B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5F86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6CC2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064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105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2B14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612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20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5D28"/>
    <w:rsid w:val="00AA61A5"/>
    <w:rsid w:val="00AA6B4E"/>
    <w:rsid w:val="00AA7089"/>
    <w:rsid w:val="00AA76CD"/>
    <w:rsid w:val="00AB0AF6"/>
    <w:rsid w:val="00AB0F13"/>
    <w:rsid w:val="00AB18ED"/>
    <w:rsid w:val="00AB1BAE"/>
    <w:rsid w:val="00AB20DA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4A4D"/>
    <w:rsid w:val="00B75DE1"/>
    <w:rsid w:val="00B76579"/>
    <w:rsid w:val="00B76B1A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00B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38CD"/>
    <w:rsid w:val="00BE3C1E"/>
    <w:rsid w:val="00BE45F4"/>
    <w:rsid w:val="00BE5367"/>
    <w:rsid w:val="00BE5837"/>
    <w:rsid w:val="00BE5B80"/>
    <w:rsid w:val="00BE6A4F"/>
    <w:rsid w:val="00BF0640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3D0F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6A2F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9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2B2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6C6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A88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EF77B4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31AE8-EDEB-446F-932D-596CD6F35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Weilimei (B)</cp:lastModifiedBy>
  <cp:revision>22</cp:revision>
  <cp:lastPrinted>2019-02-06T17:41:00Z</cp:lastPrinted>
  <dcterms:created xsi:type="dcterms:W3CDTF">2020-10-23T08:39:00Z</dcterms:created>
  <dcterms:modified xsi:type="dcterms:W3CDTF">2020-10-23T12:36:00Z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(3)q7loy6gStDi3uM8efceVWA2JD11e2lOuhohDxCwbAO1GaURCqvlNv7/2aBBxW0B2oWV9uDEE
6MEVL7u4jc6gWSZP55c+cYkLHBEy2NgkZjizuszCay9TNd0rB3sN57k4Rlh+atWTLEp3yv+e
LQ38kf2l6s3nSAa8dlodepkHdGGX7HYQ4D1I7uBJhD+oBlq5Rd5HEkp0chN2tljDSdudICA0
Zxb9fQPWYXZSzxnUvZ</vt:lpwstr>
  </property>
  <property fmtid="{D5CDD505-2E9C-101B-9397-08002B2CF9AE}" pid="4" name="_2015_ms_pID_7253431">
    <vt:lpwstr>S8Lo5fujAS2TL8do5H6E9HJzcI4W3cvTgWqEFd+9+MuHoiZw/Byp6R
6mWnxB3uacB0GGYo2Za5M5KlG1prs8fcgRNZBta5qW9y9v9gRyXXJtp42Coz/1Ja8uXF2O2U
5ZgLd62EdwhGpXV1hZjTLNMKNn+OzRlOOhxySn/oRU12+p2XqS0dxClWfqwXGnM86bHFpB0N
eysrruGjr0y6S8ji6olZaUKOP8zlhksq+CFa</vt:lpwstr>
  </property>
  <property fmtid="{D5CDD505-2E9C-101B-9397-08002B2CF9AE}" pid="5" name="_2015_ms_pID_7253432">
    <vt:lpwstr>6A==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