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7910A02A" w:rsidR="002429D9" w:rsidRDefault="002429D9" w:rsidP="002429D9">
      <w:pPr>
        <w:tabs>
          <w:tab w:val="right" w:pos="9630"/>
        </w:tabs>
        <w:spacing w:after="0"/>
        <w:jc w:val="both"/>
        <w:rPr>
          <w:color w:val="000000"/>
          <w:lang w:val="en-US"/>
        </w:rPr>
      </w:pPr>
      <w:bookmarkStart w:id="0" w:name="_Hlk525903026"/>
      <w:bookmarkStart w:id="1" w:name="_Hlk506565237"/>
      <w:bookmarkStart w:id="2" w:name="_GoBack"/>
      <w:bookmarkEnd w:id="2"/>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44626D">
        <w:rPr>
          <w:rFonts w:ascii="Arial" w:hAnsi="Arial" w:cs="Arial"/>
          <w:b/>
          <w:color w:val="000000"/>
          <w:sz w:val="24"/>
        </w:rPr>
        <w:t>2</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F87042" w:rsidRPr="00F87042">
        <w:rPr>
          <w:rFonts w:ascii="Arial" w:hAnsi="Arial" w:cs="Arial"/>
          <w:b/>
          <w:color w:val="000000"/>
          <w:sz w:val="24"/>
        </w:rPr>
        <w:t>2006827</w:t>
      </w:r>
    </w:p>
    <w:p w14:paraId="3BEBC94F" w14:textId="7F3C41BC" w:rsidR="00785A29" w:rsidRDefault="0044626D" w:rsidP="001E5F34">
      <w:pPr>
        <w:spacing w:after="0"/>
        <w:jc w:val="both"/>
        <w:rPr>
          <w:rFonts w:ascii="Arial" w:hAnsi="Arial" w:cs="Arial"/>
          <w:b/>
          <w:sz w:val="24"/>
          <w:szCs w:val="24"/>
        </w:rPr>
      </w:pPr>
      <w:r>
        <w:rPr>
          <w:rFonts w:ascii="Arial" w:hAnsi="Arial" w:cs="Arial"/>
          <w:b/>
          <w:sz w:val="24"/>
          <w:szCs w:val="24"/>
        </w:rPr>
        <w:t>Aug.</w:t>
      </w:r>
      <w:r w:rsidR="001774E3" w:rsidRPr="003A329B">
        <w:rPr>
          <w:rFonts w:ascii="Arial" w:hAnsi="Arial" w:cs="Arial"/>
          <w:b/>
          <w:sz w:val="24"/>
          <w:szCs w:val="24"/>
        </w:rPr>
        <w:t xml:space="preserve"> </w:t>
      </w:r>
      <w:r>
        <w:rPr>
          <w:rFonts w:ascii="Arial" w:hAnsi="Arial" w:cs="Arial"/>
          <w:b/>
          <w:sz w:val="24"/>
          <w:szCs w:val="24"/>
        </w:rPr>
        <w:t>17</w:t>
      </w:r>
      <w:r w:rsidRPr="0044626D">
        <w:rPr>
          <w:rFonts w:ascii="Arial" w:hAnsi="Arial" w:cs="Arial"/>
          <w:b/>
          <w:sz w:val="24"/>
          <w:szCs w:val="24"/>
          <w:vertAlign w:val="superscript"/>
        </w:rPr>
        <w:t>th</w:t>
      </w:r>
      <w:r w:rsidR="00D90606" w:rsidRPr="003A329B">
        <w:rPr>
          <w:rFonts w:ascii="Arial" w:hAnsi="Arial" w:cs="Arial"/>
          <w:b/>
          <w:sz w:val="24"/>
          <w:szCs w:val="24"/>
        </w:rPr>
        <w:t xml:space="preserve"> –</w:t>
      </w:r>
      <w:r w:rsidR="008C3FC6">
        <w:rPr>
          <w:rFonts w:ascii="Arial" w:hAnsi="Arial" w:cs="Arial"/>
          <w:b/>
          <w:sz w:val="24"/>
          <w:szCs w:val="24"/>
        </w:rPr>
        <w:t xml:space="preserve"> </w:t>
      </w:r>
      <w:r>
        <w:rPr>
          <w:rFonts w:ascii="Arial" w:hAnsi="Arial" w:cs="Arial"/>
          <w:b/>
          <w:sz w:val="24"/>
          <w:szCs w:val="24"/>
        </w:rPr>
        <w:t>28</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29054F47"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r>
      <w:r w:rsidR="007533D0">
        <w:rPr>
          <w:rFonts w:ascii="Arial" w:hAnsi="Arial"/>
          <w:color w:val="000000"/>
          <w:sz w:val="24"/>
        </w:rPr>
        <w:t>8.11.1</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027279FA"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976FBC">
        <w:rPr>
          <w:rFonts w:ascii="Arial" w:hAnsi="Arial"/>
          <w:sz w:val="22"/>
        </w:rPr>
        <w:t xml:space="preserve">Evaluation Methodology </w:t>
      </w:r>
      <w:r w:rsidR="006A5585">
        <w:rPr>
          <w:rFonts w:ascii="Arial" w:hAnsi="Arial"/>
          <w:sz w:val="22"/>
        </w:rPr>
        <w:t xml:space="preserve">for </w:t>
      </w:r>
      <w:r w:rsidR="00976FBC">
        <w:rPr>
          <w:rFonts w:ascii="Arial" w:hAnsi="Arial"/>
          <w:sz w:val="22"/>
        </w:rPr>
        <w:t xml:space="preserve">Power Saving </w:t>
      </w:r>
      <w:r w:rsidR="00E0337C">
        <w:rPr>
          <w:rFonts w:ascii="Arial" w:hAnsi="Arial"/>
          <w:sz w:val="22"/>
        </w:rPr>
        <w:t xml:space="preserve">in </w:t>
      </w:r>
      <w:r w:rsidR="006A5585">
        <w:rPr>
          <w:rFonts w:ascii="Arial" w:hAnsi="Arial"/>
          <w:sz w:val="22"/>
        </w:rPr>
        <w:t>Sidelink</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DF80F03" w14:textId="64AD3D27" w:rsidR="00F74D84" w:rsidRDefault="00F74D84" w:rsidP="00F74D84">
      <w:pPr>
        <w:jc w:val="both"/>
        <w:rPr>
          <w:lang w:eastAsia="zh-CN"/>
        </w:rPr>
      </w:pPr>
      <w:r>
        <w:rPr>
          <w:lang w:eastAsia="zh-CN"/>
        </w:rPr>
        <w:t>In RANP #86, it was agreed that:</w:t>
      </w:r>
    </w:p>
    <w:p w14:paraId="3064D296" w14:textId="77777777" w:rsidR="00F74D84" w:rsidRPr="00F74D84" w:rsidRDefault="00F74D84" w:rsidP="00F74D84">
      <w:pPr>
        <w:jc w:val="both"/>
        <w:rPr>
          <w:i/>
          <w:iCs/>
        </w:rPr>
      </w:pPr>
      <w:r w:rsidRPr="00F74D84">
        <w:rPr>
          <w:i/>
          <w:iCs/>
        </w:rPr>
        <w:t>“The objective of this work item is to specify radio solutions that can enhance NR sidelink for the V2X, public safety and commercial use cases.</w:t>
      </w:r>
    </w:p>
    <w:p w14:paraId="26EF9EEF" w14:textId="77777777" w:rsidR="00F74D84" w:rsidRPr="00F74D84" w:rsidRDefault="00F74D84" w:rsidP="00F74D84">
      <w:pPr>
        <w:jc w:val="both"/>
        <w:rPr>
          <w:i/>
          <w:iCs/>
          <w:lang w:eastAsia="ko-KR"/>
        </w:rPr>
      </w:pPr>
      <w:r w:rsidRPr="00F74D84">
        <w:rPr>
          <w:rFonts w:hint="eastAsia"/>
          <w:i/>
          <w:iCs/>
          <w:lang w:eastAsia="ko-KR"/>
        </w:rPr>
        <w:t>1.</w:t>
      </w:r>
      <w:r w:rsidRPr="00F74D84">
        <w:rPr>
          <w:i/>
          <w:iCs/>
          <w:lang w:eastAsia="ko-KR"/>
        </w:rPr>
        <w:t xml:space="preserve"> Sidelink evaluation methodology update: Define evaluation assumption and performance metric for power saving by reusing TR 36.843 and/or TR 38.840 (to be completed by RAN#88) [RAN1]</w:t>
      </w:r>
    </w:p>
    <w:p w14:paraId="51B0F384" w14:textId="74CF800B" w:rsidR="00F74D84" w:rsidRPr="00F74D84" w:rsidRDefault="00F74D84" w:rsidP="00F74D84">
      <w:pPr>
        <w:numPr>
          <w:ilvl w:val="0"/>
          <w:numId w:val="14"/>
        </w:numPr>
        <w:overflowPunct w:val="0"/>
        <w:autoSpaceDE w:val="0"/>
        <w:autoSpaceDN w:val="0"/>
        <w:adjustRightInd w:val="0"/>
        <w:jc w:val="both"/>
        <w:textAlignment w:val="baseline"/>
        <w:rPr>
          <w:i/>
          <w:iCs/>
          <w:lang w:eastAsia="ko-KR"/>
        </w:rPr>
      </w:pPr>
      <w:r w:rsidRPr="00F74D84">
        <w:rPr>
          <w:i/>
          <w:iCs/>
          <w:lang w:eastAsia="ko-KR"/>
        </w:rPr>
        <w:t xml:space="preserve">Note: TR 37.885 is reused for the other evaluation assumption and performance metric. Vehicle dropping model B and antenna option 2 shall be a more realistic baseline for highway and urban grid scenarios.” </w:t>
      </w:r>
    </w:p>
    <w:p w14:paraId="73D0635B" w14:textId="76F26535" w:rsidR="00E14434" w:rsidRDefault="00E14434" w:rsidP="00E14434">
      <w:pPr>
        <w:jc w:val="both"/>
        <w:rPr>
          <w:lang w:val="en-US"/>
        </w:rPr>
      </w:pPr>
      <w:r>
        <w:rPr>
          <w:lang w:val="en-US"/>
        </w:rPr>
        <w:t xml:space="preserve">In this contribution, we </w:t>
      </w:r>
      <w:r w:rsidR="00063E2C">
        <w:rPr>
          <w:lang w:val="en-US"/>
        </w:rPr>
        <w:t xml:space="preserve">discuss </w:t>
      </w:r>
      <w:r>
        <w:rPr>
          <w:lang w:val="en-US"/>
        </w:rPr>
        <w:t xml:space="preserve">NR </w:t>
      </w:r>
      <w:r w:rsidR="00F74D84">
        <w:rPr>
          <w:lang w:val="en-US"/>
        </w:rPr>
        <w:t>SL power consumption modeling</w:t>
      </w:r>
      <w:r w:rsidR="00CA47DC">
        <w:rPr>
          <w:lang w:val="en-US"/>
        </w:rPr>
        <w:t>;</w:t>
      </w:r>
      <w:r w:rsidR="00F74D84">
        <w:rPr>
          <w:lang w:val="en-US"/>
        </w:rPr>
        <w:t xml:space="preserve"> and evaluation assumptions and methodologies for </w:t>
      </w:r>
      <w:r w:rsidR="00132678">
        <w:rPr>
          <w:lang w:val="en-US"/>
        </w:rPr>
        <w:t xml:space="preserve">NR V2X and public safety use cases. </w:t>
      </w:r>
    </w:p>
    <w:p w14:paraId="654C1341" w14:textId="1DA512D4" w:rsidR="00CA527D" w:rsidRDefault="0037485B" w:rsidP="00CA527D">
      <w:pPr>
        <w:pStyle w:val="Heading1"/>
      </w:pPr>
      <w:bookmarkStart w:id="4" w:name="_Hlk47624298"/>
      <w:bookmarkEnd w:id="1"/>
      <w:r>
        <w:t>Sidelink Power Consumption Modelling</w:t>
      </w:r>
    </w:p>
    <w:p w14:paraId="58F4FC1A" w14:textId="490A183C" w:rsidR="0058394E" w:rsidRDefault="00D46BA9" w:rsidP="007B7F0A">
      <w:pPr>
        <w:jc w:val="both"/>
        <w:rPr>
          <w:lang w:eastAsia="zh-CN"/>
        </w:rPr>
      </w:pPr>
      <w:r>
        <w:rPr>
          <w:lang w:eastAsia="zh-CN"/>
        </w:rPr>
        <w:t xml:space="preserve">In Rel. 16, </w:t>
      </w:r>
      <w:r w:rsidR="00416653">
        <w:rPr>
          <w:lang w:eastAsia="zh-CN"/>
        </w:rPr>
        <w:t xml:space="preserve">the </w:t>
      </w:r>
      <w:proofErr w:type="spellStart"/>
      <w:r w:rsidR="00416653">
        <w:rPr>
          <w:lang w:eastAsia="zh-CN"/>
        </w:rPr>
        <w:t>Uu</w:t>
      </w:r>
      <w:proofErr w:type="spellEnd"/>
      <w:r w:rsidR="00416653">
        <w:rPr>
          <w:lang w:eastAsia="zh-CN"/>
        </w:rPr>
        <w:t xml:space="preserve"> </w:t>
      </w:r>
      <w:r>
        <w:rPr>
          <w:lang w:eastAsia="zh-CN"/>
        </w:rPr>
        <w:t xml:space="preserve">power consumption models were developed </w:t>
      </w:r>
      <w:r w:rsidR="00416653">
        <w:rPr>
          <w:lang w:eastAsia="zh-CN"/>
        </w:rPr>
        <w:t xml:space="preserve">and captured in [1]. According to </w:t>
      </w:r>
      <w:r w:rsidR="006B3B9E">
        <w:rPr>
          <w:lang w:eastAsia="zh-CN"/>
        </w:rPr>
        <w:t xml:space="preserve">Section 8.1.1 of </w:t>
      </w:r>
      <w:r w:rsidR="00416653">
        <w:rPr>
          <w:lang w:eastAsia="zh-CN"/>
        </w:rPr>
        <w:t xml:space="preserve">[1], </w:t>
      </w:r>
      <w:r w:rsidR="006B3B9E">
        <w:rPr>
          <w:lang w:eastAsia="zh-CN"/>
        </w:rPr>
        <w:t xml:space="preserve">a certain </w:t>
      </w:r>
      <w:r w:rsidR="007B7F0A">
        <w:rPr>
          <w:lang w:eastAsia="zh-CN"/>
        </w:rPr>
        <w:t xml:space="preserve">set of </w:t>
      </w:r>
      <w:r w:rsidR="006B3B9E">
        <w:rPr>
          <w:lang w:eastAsia="zh-CN"/>
        </w:rPr>
        <w:t xml:space="preserve">assumptions on the SCS, number of CCs, system bandwidth, </w:t>
      </w:r>
      <w:r w:rsidR="007B7F0A">
        <w:rPr>
          <w:lang w:eastAsia="zh-CN"/>
        </w:rPr>
        <w:t xml:space="preserve">number of symbols for control and number of BDs, modulation order, MIMO configuration, Tx power, etc. were made. Then, to evaluate different </w:t>
      </w:r>
      <w:r w:rsidR="00C85365">
        <w:rPr>
          <w:lang w:eastAsia="zh-CN"/>
        </w:rPr>
        <w:t xml:space="preserve">power saving methods, </w:t>
      </w:r>
      <w:r w:rsidR="00356085">
        <w:rPr>
          <w:lang w:eastAsia="zh-CN"/>
        </w:rPr>
        <w:t xml:space="preserve">scaling factors, e.g., for different BW or number of BDs, were introduced. </w:t>
      </w:r>
    </w:p>
    <w:p w14:paraId="23508AEB" w14:textId="00B4A657" w:rsidR="00356085" w:rsidRDefault="00356085" w:rsidP="007B7F0A">
      <w:pPr>
        <w:jc w:val="both"/>
        <w:rPr>
          <w:lang w:eastAsia="zh-CN"/>
        </w:rPr>
      </w:pPr>
      <w:r>
        <w:rPr>
          <w:lang w:eastAsia="zh-CN"/>
        </w:rPr>
        <w:t xml:space="preserve">By adopting the same approach, </w:t>
      </w:r>
      <w:r w:rsidR="008A6E21">
        <w:rPr>
          <w:lang w:eastAsia="zh-CN"/>
        </w:rPr>
        <w:t>RAN1</w:t>
      </w:r>
      <w:r>
        <w:rPr>
          <w:lang w:eastAsia="zh-CN"/>
        </w:rPr>
        <w:t xml:space="preserve"> first need</w:t>
      </w:r>
      <w:r w:rsidR="008A6E21">
        <w:rPr>
          <w:lang w:eastAsia="zh-CN"/>
        </w:rPr>
        <w:t>s</w:t>
      </w:r>
      <w:r>
        <w:rPr>
          <w:lang w:eastAsia="zh-CN"/>
        </w:rPr>
        <w:t xml:space="preserve"> to </w:t>
      </w:r>
      <w:r w:rsidR="006035C4">
        <w:rPr>
          <w:lang w:eastAsia="zh-CN"/>
        </w:rPr>
        <w:t xml:space="preserve">decide a set of assumptions for </w:t>
      </w:r>
      <w:r w:rsidR="0043038A">
        <w:rPr>
          <w:lang w:eastAsia="zh-CN"/>
        </w:rPr>
        <w:t xml:space="preserve">defining </w:t>
      </w:r>
      <w:r w:rsidR="00D67B41">
        <w:rPr>
          <w:lang w:eastAsia="zh-CN"/>
        </w:rPr>
        <w:t xml:space="preserve">the base power consumption models. </w:t>
      </w:r>
      <w:r w:rsidR="008A6E21">
        <w:rPr>
          <w:lang w:eastAsia="zh-CN"/>
        </w:rPr>
        <w:t>A separate set of assumptions for V2X and public safety use cases are given in Table 1 below:</w:t>
      </w:r>
    </w:p>
    <w:p w14:paraId="254CF6CF" w14:textId="6D081879" w:rsidR="006D767A" w:rsidRDefault="006D767A" w:rsidP="006D767A">
      <w:pPr>
        <w:pStyle w:val="Caption"/>
        <w:keepNext/>
        <w:jc w:val="center"/>
      </w:pPr>
      <w:r>
        <w:t xml:space="preserve">Table </w:t>
      </w:r>
      <w:r>
        <w:fldChar w:fldCharType="begin"/>
      </w:r>
      <w:r>
        <w:instrText xml:space="preserve"> SEQ Table \* ARABIC </w:instrText>
      </w:r>
      <w:r>
        <w:fldChar w:fldCharType="separate"/>
      </w:r>
      <w:r w:rsidR="00513DBA">
        <w:rPr>
          <w:noProof/>
        </w:rPr>
        <w:t>1</w:t>
      </w:r>
      <w:r>
        <w:fldChar w:fldCharType="end"/>
      </w:r>
      <w:r>
        <w:t>: Reference configuration for SL power consumption modelling</w:t>
      </w:r>
    </w:p>
    <w:tbl>
      <w:tblPr>
        <w:tblStyle w:val="TableGrid"/>
        <w:tblW w:w="0" w:type="auto"/>
        <w:tblLook w:val="04A0" w:firstRow="1" w:lastRow="0" w:firstColumn="1" w:lastColumn="0" w:noHBand="0" w:noVBand="1"/>
      </w:tblPr>
      <w:tblGrid>
        <w:gridCol w:w="2875"/>
        <w:gridCol w:w="3358"/>
        <w:gridCol w:w="3117"/>
      </w:tblGrid>
      <w:tr w:rsidR="008A6E21" w14:paraId="62E55A67" w14:textId="77777777" w:rsidTr="00365DA8">
        <w:tc>
          <w:tcPr>
            <w:tcW w:w="2875" w:type="dxa"/>
          </w:tcPr>
          <w:p w14:paraId="2E1BD510" w14:textId="75B874D9" w:rsidR="008A6E21" w:rsidRPr="008A6E21" w:rsidRDefault="008A6E21" w:rsidP="008A6E21">
            <w:pPr>
              <w:jc w:val="center"/>
              <w:rPr>
                <w:b/>
                <w:bCs/>
                <w:lang w:eastAsia="zh-CN"/>
              </w:rPr>
            </w:pPr>
            <w:r w:rsidRPr="008A6E21">
              <w:rPr>
                <w:b/>
                <w:bCs/>
                <w:lang w:eastAsia="zh-CN"/>
              </w:rPr>
              <w:t>Parameters</w:t>
            </w:r>
          </w:p>
        </w:tc>
        <w:tc>
          <w:tcPr>
            <w:tcW w:w="3358" w:type="dxa"/>
          </w:tcPr>
          <w:p w14:paraId="7CC9A3CC" w14:textId="15E24DDA" w:rsidR="008A6E21" w:rsidRPr="008A6E21" w:rsidRDefault="008A6E21" w:rsidP="008A6E21">
            <w:pPr>
              <w:jc w:val="center"/>
              <w:rPr>
                <w:b/>
                <w:bCs/>
                <w:lang w:eastAsia="zh-CN"/>
              </w:rPr>
            </w:pPr>
            <w:r w:rsidRPr="008A6E21">
              <w:rPr>
                <w:b/>
                <w:bCs/>
                <w:lang w:eastAsia="zh-CN"/>
              </w:rPr>
              <w:t>Public Safety</w:t>
            </w:r>
          </w:p>
        </w:tc>
        <w:tc>
          <w:tcPr>
            <w:tcW w:w="3117" w:type="dxa"/>
          </w:tcPr>
          <w:p w14:paraId="5E9DB2E8" w14:textId="59E30799" w:rsidR="008A6E21" w:rsidRPr="008A6E21" w:rsidRDefault="008A6E21" w:rsidP="008A6E21">
            <w:pPr>
              <w:jc w:val="center"/>
              <w:rPr>
                <w:b/>
                <w:bCs/>
                <w:lang w:eastAsia="zh-CN"/>
              </w:rPr>
            </w:pPr>
            <w:r w:rsidRPr="008A6E21">
              <w:rPr>
                <w:b/>
                <w:bCs/>
                <w:lang w:eastAsia="zh-CN"/>
              </w:rPr>
              <w:t>V2X</w:t>
            </w:r>
          </w:p>
        </w:tc>
      </w:tr>
      <w:tr w:rsidR="008A6E21" w14:paraId="6A35EF0A" w14:textId="77777777" w:rsidTr="00365DA8">
        <w:tc>
          <w:tcPr>
            <w:tcW w:w="2875" w:type="dxa"/>
          </w:tcPr>
          <w:p w14:paraId="13C9FF62" w14:textId="13D1434D" w:rsidR="008A6E21" w:rsidRPr="00365DA8" w:rsidRDefault="008A6E21" w:rsidP="005A1475">
            <w:pPr>
              <w:jc w:val="center"/>
              <w:rPr>
                <w:b/>
                <w:bCs/>
                <w:lang w:eastAsia="zh-CN"/>
              </w:rPr>
            </w:pPr>
            <w:r w:rsidRPr="00365DA8">
              <w:rPr>
                <w:b/>
                <w:bCs/>
                <w:lang w:eastAsia="zh-CN"/>
              </w:rPr>
              <w:t>Duplex mode</w:t>
            </w:r>
          </w:p>
        </w:tc>
        <w:tc>
          <w:tcPr>
            <w:tcW w:w="3358" w:type="dxa"/>
          </w:tcPr>
          <w:p w14:paraId="4756FD89" w14:textId="6ACAF93A" w:rsidR="008A6E21" w:rsidRDefault="008A6E21" w:rsidP="005A1475">
            <w:pPr>
              <w:jc w:val="center"/>
              <w:rPr>
                <w:lang w:eastAsia="zh-CN"/>
              </w:rPr>
            </w:pPr>
            <w:r>
              <w:rPr>
                <w:lang w:eastAsia="zh-CN"/>
              </w:rPr>
              <w:t>HD-FDD</w:t>
            </w:r>
            <w:r w:rsidR="00C65D90">
              <w:rPr>
                <w:lang w:eastAsia="zh-CN"/>
              </w:rPr>
              <w:t xml:space="preserve"> (e.g., </w:t>
            </w:r>
            <w:r w:rsidR="00365DA8">
              <w:rPr>
                <w:lang w:eastAsia="zh-CN"/>
              </w:rPr>
              <w:t xml:space="preserve">the </w:t>
            </w:r>
            <w:r w:rsidR="00C65D90">
              <w:rPr>
                <w:lang w:eastAsia="zh-CN"/>
              </w:rPr>
              <w:t>dedicated band 14)</w:t>
            </w:r>
          </w:p>
        </w:tc>
        <w:tc>
          <w:tcPr>
            <w:tcW w:w="3117" w:type="dxa"/>
          </w:tcPr>
          <w:p w14:paraId="6F494DAE" w14:textId="15F5301F" w:rsidR="008A6E21" w:rsidRDefault="000F3E02" w:rsidP="005A1475">
            <w:pPr>
              <w:jc w:val="center"/>
              <w:rPr>
                <w:lang w:eastAsia="zh-CN"/>
              </w:rPr>
            </w:pPr>
            <w:r>
              <w:rPr>
                <w:lang w:eastAsia="zh-CN"/>
              </w:rPr>
              <w:t>HD</w:t>
            </w:r>
            <w:r w:rsidR="00F46C06">
              <w:rPr>
                <w:lang w:eastAsia="zh-CN"/>
              </w:rPr>
              <w:t xml:space="preserve"> (</w:t>
            </w:r>
            <w:r w:rsidR="005F6BE5">
              <w:rPr>
                <w:lang w:eastAsia="zh-CN"/>
              </w:rPr>
              <w:t xml:space="preserve">e.g. </w:t>
            </w:r>
            <w:r w:rsidR="00F46C06">
              <w:rPr>
                <w:lang w:eastAsia="zh-CN"/>
              </w:rPr>
              <w:t>ITS band)</w:t>
            </w:r>
          </w:p>
        </w:tc>
      </w:tr>
      <w:tr w:rsidR="008A6E21" w14:paraId="24B59ECC" w14:textId="77777777" w:rsidTr="00365DA8">
        <w:tc>
          <w:tcPr>
            <w:tcW w:w="2875" w:type="dxa"/>
          </w:tcPr>
          <w:p w14:paraId="322042F4" w14:textId="463D06A5" w:rsidR="008A6E21" w:rsidRPr="00365DA8" w:rsidRDefault="008A6E21" w:rsidP="005A1475">
            <w:pPr>
              <w:jc w:val="center"/>
              <w:rPr>
                <w:b/>
                <w:bCs/>
                <w:lang w:eastAsia="zh-CN"/>
              </w:rPr>
            </w:pPr>
            <w:r w:rsidRPr="00365DA8">
              <w:rPr>
                <w:b/>
                <w:bCs/>
                <w:lang w:eastAsia="zh-CN"/>
              </w:rPr>
              <w:t>SCS</w:t>
            </w:r>
          </w:p>
        </w:tc>
        <w:tc>
          <w:tcPr>
            <w:tcW w:w="3358" w:type="dxa"/>
          </w:tcPr>
          <w:p w14:paraId="1AB548D5" w14:textId="27EC8B9E" w:rsidR="008A6E21" w:rsidRDefault="008A6E21" w:rsidP="005A1475">
            <w:pPr>
              <w:jc w:val="center"/>
              <w:rPr>
                <w:lang w:eastAsia="zh-CN"/>
              </w:rPr>
            </w:pPr>
            <w:r>
              <w:rPr>
                <w:lang w:eastAsia="zh-CN"/>
              </w:rPr>
              <w:t>15</w:t>
            </w:r>
            <w:r w:rsidR="000F3E02">
              <w:rPr>
                <w:lang w:eastAsia="zh-CN"/>
              </w:rPr>
              <w:t>k</w:t>
            </w:r>
            <w:r>
              <w:rPr>
                <w:lang w:eastAsia="zh-CN"/>
              </w:rPr>
              <w:t>Hz</w:t>
            </w:r>
          </w:p>
        </w:tc>
        <w:tc>
          <w:tcPr>
            <w:tcW w:w="3117" w:type="dxa"/>
          </w:tcPr>
          <w:p w14:paraId="37B7E414" w14:textId="2E6C456E" w:rsidR="008A6E21" w:rsidRDefault="000F3E02" w:rsidP="005A1475">
            <w:pPr>
              <w:jc w:val="center"/>
              <w:rPr>
                <w:lang w:eastAsia="zh-CN"/>
              </w:rPr>
            </w:pPr>
            <w:r>
              <w:rPr>
                <w:lang w:eastAsia="zh-CN"/>
              </w:rPr>
              <w:t>30kHz</w:t>
            </w:r>
          </w:p>
        </w:tc>
      </w:tr>
      <w:tr w:rsidR="008A6E21" w14:paraId="782BCF42" w14:textId="77777777" w:rsidTr="00365DA8">
        <w:tc>
          <w:tcPr>
            <w:tcW w:w="2875" w:type="dxa"/>
          </w:tcPr>
          <w:p w14:paraId="6699AF2E" w14:textId="533AC9A2" w:rsidR="008A6E21" w:rsidRPr="00365DA8" w:rsidRDefault="008A6E21" w:rsidP="005A1475">
            <w:pPr>
              <w:jc w:val="center"/>
              <w:rPr>
                <w:b/>
                <w:bCs/>
                <w:lang w:eastAsia="zh-CN"/>
              </w:rPr>
            </w:pPr>
            <w:r w:rsidRPr="00365DA8">
              <w:rPr>
                <w:b/>
                <w:bCs/>
                <w:lang w:eastAsia="zh-CN"/>
              </w:rPr>
              <w:t>System BW</w:t>
            </w:r>
          </w:p>
        </w:tc>
        <w:tc>
          <w:tcPr>
            <w:tcW w:w="3358" w:type="dxa"/>
          </w:tcPr>
          <w:p w14:paraId="30E264F5" w14:textId="1129711A" w:rsidR="008A6E21" w:rsidRDefault="008A6E21" w:rsidP="005A1475">
            <w:pPr>
              <w:jc w:val="center"/>
              <w:rPr>
                <w:lang w:eastAsia="zh-CN"/>
              </w:rPr>
            </w:pPr>
            <w:r>
              <w:rPr>
                <w:lang w:eastAsia="zh-CN"/>
              </w:rPr>
              <w:t>10MHz</w:t>
            </w:r>
          </w:p>
        </w:tc>
        <w:tc>
          <w:tcPr>
            <w:tcW w:w="3117" w:type="dxa"/>
          </w:tcPr>
          <w:p w14:paraId="2B4A8E9A" w14:textId="77777777" w:rsidR="008A6E21" w:rsidRDefault="005F6BE5" w:rsidP="005A1475">
            <w:pPr>
              <w:jc w:val="center"/>
              <w:rPr>
                <w:lang w:eastAsia="zh-CN"/>
              </w:rPr>
            </w:pPr>
            <w:r>
              <w:rPr>
                <w:lang w:eastAsia="zh-CN"/>
              </w:rPr>
              <w:t>40 MHz</w:t>
            </w:r>
          </w:p>
          <w:p w14:paraId="7847DE65" w14:textId="5412242B" w:rsidR="005F6BE5" w:rsidRDefault="005F6BE5" w:rsidP="005A1475">
            <w:pPr>
              <w:jc w:val="center"/>
              <w:rPr>
                <w:lang w:eastAsia="zh-CN"/>
              </w:rPr>
            </w:pPr>
            <w:r>
              <w:rPr>
                <w:lang w:eastAsia="zh-CN"/>
              </w:rPr>
              <w:t>(20 MHz optional)</w:t>
            </w:r>
          </w:p>
        </w:tc>
      </w:tr>
      <w:tr w:rsidR="00BE35CD" w14:paraId="25F62C52" w14:textId="77777777" w:rsidTr="00365DA8">
        <w:tc>
          <w:tcPr>
            <w:tcW w:w="2875" w:type="dxa"/>
          </w:tcPr>
          <w:p w14:paraId="3EE75CFE" w14:textId="759DDF6C" w:rsidR="00BE35CD" w:rsidRPr="00365DA8" w:rsidRDefault="00BE35CD" w:rsidP="005A1475">
            <w:pPr>
              <w:jc w:val="center"/>
              <w:rPr>
                <w:b/>
                <w:bCs/>
                <w:lang w:eastAsia="zh-CN"/>
              </w:rPr>
            </w:pPr>
            <w:r w:rsidRPr="00365DA8">
              <w:rPr>
                <w:b/>
                <w:bCs/>
                <w:lang w:eastAsia="zh-CN"/>
              </w:rPr>
              <w:t>Subchannel size</w:t>
            </w:r>
          </w:p>
        </w:tc>
        <w:tc>
          <w:tcPr>
            <w:tcW w:w="3358" w:type="dxa"/>
          </w:tcPr>
          <w:p w14:paraId="4CE73F09" w14:textId="3B5C02AD" w:rsidR="00BE35CD" w:rsidRDefault="00BE35CD" w:rsidP="005A1475">
            <w:pPr>
              <w:jc w:val="center"/>
              <w:rPr>
                <w:lang w:eastAsia="zh-CN"/>
              </w:rPr>
            </w:pPr>
            <w:r>
              <w:rPr>
                <w:lang w:eastAsia="zh-CN"/>
              </w:rPr>
              <w:t>10</w:t>
            </w:r>
            <w:r w:rsidR="00E33F0E">
              <w:rPr>
                <w:lang w:eastAsia="zh-CN"/>
              </w:rPr>
              <w:t xml:space="preserve"> </w:t>
            </w:r>
            <w:r>
              <w:rPr>
                <w:lang w:eastAsia="zh-CN"/>
              </w:rPr>
              <w:t>RBs</w:t>
            </w:r>
          </w:p>
        </w:tc>
        <w:tc>
          <w:tcPr>
            <w:tcW w:w="3117" w:type="dxa"/>
          </w:tcPr>
          <w:p w14:paraId="5E6A100A" w14:textId="0AD58E57" w:rsidR="00BE35CD" w:rsidRDefault="000F3E02" w:rsidP="005A1475">
            <w:pPr>
              <w:jc w:val="center"/>
              <w:rPr>
                <w:lang w:eastAsia="zh-CN"/>
              </w:rPr>
            </w:pPr>
            <w:r>
              <w:rPr>
                <w:lang w:eastAsia="zh-CN"/>
              </w:rPr>
              <w:t>10 RBs</w:t>
            </w:r>
          </w:p>
        </w:tc>
      </w:tr>
      <w:tr w:rsidR="00BE35CD" w14:paraId="269265BE" w14:textId="77777777" w:rsidTr="00365DA8">
        <w:tc>
          <w:tcPr>
            <w:tcW w:w="2875" w:type="dxa"/>
          </w:tcPr>
          <w:p w14:paraId="3167D137" w14:textId="443C58B7" w:rsidR="00BE35CD" w:rsidRPr="00365DA8" w:rsidRDefault="00BE35CD" w:rsidP="005A1475">
            <w:pPr>
              <w:jc w:val="center"/>
              <w:rPr>
                <w:b/>
                <w:bCs/>
                <w:lang w:eastAsia="zh-CN"/>
              </w:rPr>
            </w:pPr>
            <w:r w:rsidRPr="00365DA8">
              <w:rPr>
                <w:b/>
                <w:bCs/>
                <w:lang w:eastAsia="zh-CN"/>
              </w:rPr>
              <w:t>Number of subchannels</w:t>
            </w:r>
          </w:p>
        </w:tc>
        <w:tc>
          <w:tcPr>
            <w:tcW w:w="3358" w:type="dxa"/>
          </w:tcPr>
          <w:p w14:paraId="76D1E978" w14:textId="5A244ECD" w:rsidR="00BE35CD" w:rsidRDefault="00BE35CD" w:rsidP="005A1475">
            <w:pPr>
              <w:jc w:val="center"/>
              <w:rPr>
                <w:lang w:eastAsia="zh-CN"/>
              </w:rPr>
            </w:pPr>
            <w:r>
              <w:rPr>
                <w:lang w:eastAsia="zh-CN"/>
              </w:rPr>
              <w:t>5</w:t>
            </w:r>
          </w:p>
        </w:tc>
        <w:tc>
          <w:tcPr>
            <w:tcW w:w="3117" w:type="dxa"/>
          </w:tcPr>
          <w:p w14:paraId="6DF68D2A" w14:textId="4CB56FF9" w:rsidR="00BE35CD" w:rsidRDefault="002F015A" w:rsidP="005A1475">
            <w:pPr>
              <w:jc w:val="center"/>
              <w:rPr>
                <w:lang w:eastAsia="zh-CN"/>
              </w:rPr>
            </w:pPr>
            <w:r>
              <w:rPr>
                <w:lang w:eastAsia="zh-CN"/>
              </w:rPr>
              <w:t>10</w:t>
            </w:r>
          </w:p>
        </w:tc>
      </w:tr>
      <w:tr w:rsidR="008A6E21" w14:paraId="068F6215" w14:textId="77777777" w:rsidTr="00365DA8">
        <w:tc>
          <w:tcPr>
            <w:tcW w:w="2875" w:type="dxa"/>
          </w:tcPr>
          <w:p w14:paraId="7AD87A60" w14:textId="23ACDDF6" w:rsidR="008A6E21" w:rsidRPr="00365DA8" w:rsidRDefault="008A6E21" w:rsidP="005A1475">
            <w:pPr>
              <w:jc w:val="center"/>
              <w:rPr>
                <w:b/>
                <w:bCs/>
                <w:lang w:eastAsia="zh-CN"/>
              </w:rPr>
            </w:pPr>
            <w:r w:rsidRPr="00365DA8">
              <w:rPr>
                <w:b/>
                <w:bCs/>
                <w:lang w:eastAsia="zh-CN"/>
              </w:rPr>
              <w:lastRenderedPageBreak/>
              <w:t>Modulation order</w:t>
            </w:r>
          </w:p>
        </w:tc>
        <w:tc>
          <w:tcPr>
            <w:tcW w:w="3358" w:type="dxa"/>
          </w:tcPr>
          <w:p w14:paraId="5DDBBCDE" w14:textId="225C17B9" w:rsidR="008A6E21" w:rsidRDefault="008A6E21" w:rsidP="005A1475">
            <w:pPr>
              <w:jc w:val="center"/>
              <w:rPr>
                <w:lang w:eastAsia="zh-CN"/>
              </w:rPr>
            </w:pPr>
            <w:r>
              <w:rPr>
                <w:lang w:eastAsia="zh-CN"/>
              </w:rPr>
              <w:t>Dependent on the application to evaluate</w:t>
            </w:r>
            <w:r w:rsidR="00AB4F28">
              <w:rPr>
                <w:lang w:eastAsia="zh-CN"/>
              </w:rPr>
              <w:t xml:space="preserve"> (&lt;= 64QAM)</w:t>
            </w:r>
          </w:p>
        </w:tc>
        <w:tc>
          <w:tcPr>
            <w:tcW w:w="3117" w:type="dxa"/>
          </w:tcPr>
          <w:p w14:paraId="4E49C8FB" w14:textId="77777777" w:rsidR="008A6E21" w:rsidRDefault="002F015A" w:rsidP="005A1475">
            <w:pPr>
              <w:jc w:val="center"/>
              <w:rPr>
                <w:lang w:eastAsia="zh-CN"/>
              </w:rPr>
            </w:pPr>
            <w:r>
              <w:rPr>
                <w:lang w:eastAsia="zh-CN"/>
              </w:rPr>
              <w:t>&lt;= 64QAM</w:t>
            </w:r>
          </w:p>
          <w:p w14:paraId="51E98490" w14:textId="04F104E4" w:rsidR="008A6E21" w:rsidRDefault="008A6E21" w:rsidP="005F6BE5">
            <w:pPr>
              <w:rPr>
                <w:lang w:eastAsia="zh-CN"/>
              </w:rPr>
            </w:pPr>
          </w:p>
        </w:tc>
      </w:tr>
      <w:tr w:rsidR="008A6E21" w14:paraId="71890100" w14:textId="77777777" w:rsidTr="00365DA8">
        <w:tc>
          <w:tcPr>
            <w:tcW w:w="2875" w:type="dxa"/>
          </w:tcPr>
          <w:p w14:paraId="2027FF54" w14:textId="18F5A669" w:rsidR="008A6E21" w:rsidRPr="00365DA8" w:rsidRDefault="008A6E21" w:rsidP="005A1475">
            <w:pPr>
              <w:jc w:val="center"/>
              <w:rPr>
                <w:b/>
                <w:bCs/>
                <w:lang w:eastAsia="zh-CN"/>
              </w:rPr>
            </w:pPr>
            <w:r w:rsidRPr="00365DA8">
              <w:rPr>
                <w:b/>
                <w:bCs/>
                <w:lang w:eastAsia="zh-CN"/>
              </w:rPr>
              <w:t>Number of PSCCH symbols</w:t>
            </w:r>
          </w:p>
        </w:tc>
        <w:tc>
          <w:tcPr>
            <w:tcW w:w="3358" w:type="dxa"/>
          </w:tcPr>
          <w:p w14:paraId="397B0113" w14:textId="54DE5C26" w:rsidR="008A6E21" w:rsidRDefault="008A6E21" w:rsidP="005A1475">
            <w:pPr>
              <w:jc w:val="center"/>
              <w:rPr>
                <w:lang w:eastAsia="zh-CN"/>
              </w:rPr>
            </w:pPr>
            <w:r>
              <w:rPr>
                <w:lang w:eastAsia="zh-CN"/>
              </w:rPr>
              <w:t>3</w:t>
            </w:r>
          </w:p>
        </w:tc>
        <w:tc>
          <w:tcPr>
            <w:tcW w:w="3117" w:type="dxa"/>
          </w:tcPr>
          <w:p w14:paraId="3EE4FB49" w14:textId="0B051BA0" w:rsidR="008A6E21" w:rsidRDefault="002F015A" w:rsidP="005A1475">
            <w:pPr>
              <w:jc w:val="center"/>
              <w:rPr>
                <w:lang w:eastAsia="zh-CN"/>
              </w:rPr>
            </w:pPr>
            <w:r>
              <w:rPr>
                <w:lang w:eastAsia="zh-CN"/>
              </w:rPr>
              <w:t>3</w:t>
            </w:r>
          </w:p>
        </w:tc>
      </w:tr>
      <w:tr w:rsidR="008A6E21" w14:paraId="0D270230" w14:textId="77777777" w:rsidTr="00365DA8">
        <w:tc>
          <w:tcPr>
            <w:tcW w:w="2875" w:type="dxa"/>
          </w:tcPr>
          <w:p w14:paraId="76AB1A1B" w14:textId="1F3FF7A2" w:rsidR="008A6E21" w:rsidRPr="00365DA8" w:rsidRDefault="008A6E21" w:rsidP="005A1475">
            <w:pPr>
              <w:jc w:val="center"/>
              <w:rPr>
                <w:b/>
                <w:bCs/>
                <w:lang w:eastAsia="zh-CN"/>
              </w:rPr>
            </w:pPr>
            <w:r w:rsidRPr="00365DA8">
              <w:rPr>
                <w:b/>
                <w:bCs/>
                <w:lang w:eastAsia="zh-CN"/>
              </w:rPr>
              <w:t>Number of PSCCH decoding attempts</w:t>
            </w:r>
          </w:p>
        </w:tc>
        <w:tc>
          <w:tcPr>
            <w:tcW w:w="3358" w:type="dxa"/>
          </w:tcPr>
          <w:p w14:paraId="1D1580C9" w14:textId="4A7C7179" w:rsidR="008A6E21" w:rsidRDefault="008A6E21" w:rsidP="005A1475">
            <w:pPr>
              <w:jc w:val="center"/>
              <w:rPr>
                <w:lang w:eastAsia="zh-CN"/>
              </w:rPr>
            </w:pPr>
            <w:r>
              <w:rPr>
                <w:lang w:eastAsia="zh-CN"/>
              </w:rPr>
              <w:t>10</w:t>
            </w:r>
          </w:p>
        </w:tc>
        <w:tc>
          <w:tcPr>
            <w:tcW w:w="3117" w:type="dxa"/>
          </w:tcPr>
          <w:p w14:paraId="5CFA65FA" w14:textId="7D070FBB" w:rsidR="008A6E21" w:rsidRDefault="002F015A" w:rsidP="005A1475">
            <w:pPr>
              <w:jc w:val="center"/>
              <w:rPr>
                <w:lang w:eastAsia="zh-CN"/>
              </w:rPr>
            </w:pPr>
            <w:r>
              <w:rPr>
                <w:lang w:eastAsia="zh-CN"/>
              </w:rPr>
              <w:t>20</w:t>
            </w:r>
          </w:p>
        </w:tc>
      </w:tr>
      <w:tr w:rsidR="008A6E21" w14:paraId="36BCB9A9" w14:textId="77777777" w:rsidTr="00365DA8">
        <w:tc>
          <w:tcPr>
            <w:tcW w:w="2875" w:type="dxa"/>
          </w:tcPr>
          <w:p w14:paraId="55647298" w14:textId="4A7E894F" w:rsidR="008A6E21" w:rsidRPr="00365DA8" w:rsidRDefault="008A6E21" w:rsidP="005A1475">
            <w:pPr>
              <w:jc w:val="center"/>
              <w:rPr>
                <w:b/>
                <w:bCs/>
                <w:lang w:eastAsia="zh-CN"/>
              </w:rPr>
            </w:pPr>
            <w:r w:rsidRPr="00365DA8">
              <w:rPr>
                <w:b/>
                <w:bCs/>
                <w:lang w:eastAsia="zh-CN"/>
              </w:rPr>
              <w:t>MIMO layer</w:t>
            </w:r>
          </w:p>
        </w:tc>
        <w:tc>
          <w:tcPr>
            <w:tcW w:w="3358" w:type="dxa"/>
          </w:tcPr>
          <w:p w14:paraId="098D1973" w14:textId="7C89881B" w:rsidR="008A6E21" w:rsidRDefault="008A6E21" w:rsidP="005A1475">
            <w:pPr>
              <w:jc w:val="center"/>
              <w:rPr>
                <w:lang w:eastAsia="zh-CN"/>
              </w:rPr>
            </w:pPr>
            <w:r>
              <w:rPr>
                <w:lang w:eastAsia="zh-CN"/>
              </w:rPr>
              <w:t>1</w:t>
            </w:r>
          </w:p>
        </w:tc>
        <w:tc>
          <w:tcPr>
            <w:tcW w:w="3117" w:type="dxa"/>
          </w:tcPr>
          <w:p w14:paraId="0515F74B" w14:textId="12F37325" w:rsidR="008A6E21" w:rsidRDefault="002F015A" w:rsidP="005A1475">
            <w:pPr>
              <w:jc w:val="center"/>
              <w:rPr>
                <w:lang w:eastAsia="zh-CN"/>
              </w:rPr>
            </w:pPr>
            <w:r>
              <w:rPr>
                <w:lang w:eastAsia="zh-CN"/>
              </w:rPr>
              <w:t>1</w:t>
            </w:r>
          </w:p>
        </w:tc>
      </w:tr>
      <w:tr w:rsidR="008A6E21" w14:paraId="13623B7C" w14:textId="77777777" w:rsidTr="00365DA8">
        <w:tc>
          <w:tcPr>
            <w:tcW w:w="2875" w:type="dxa"/>
          </w:tcPr>
          <w:p w14:paraId="197108FE" w14:textId="77853608" w:rsidR="008A6E21" w:rsidRPr="00365DA8" w:rsidRDefault="008A6E21" w:rsidP="005A1475">
            <w:pPr>
              <w:jc w:val="center"/>
              <w:rPr>
                <w:b/>
                <w:bCs/>
                <w:lang w:eastAsia="zh-CN"/>
              </w:rPr>
            </w:pPr>
            <w:r w:rsidRPr="00365DA8">
              <w:rPr>
                <w:b/>
                <w:bCs/>
                <w:lang w:eastAsia="zh-CN"/>
              </w:rPr>
              <w:t>Number of antennas</w:t>
            </w:r>
          </w:p>
        </w:tc>
        <w:tc>
          <w:tcPr>
            <w:tcW w:w="3358" w:type="dxa"/>
          </w:tcPr>
          <w:p w14:paraId="2072C693" w14:textId="4D4B7BDF" w:rsidR="008A6E21" w:rsidRDefault="008A6E21" w:rsidP="005A1475">
            <w:pPr>
              <w:jc w:val="center"/>
              <w:rPr>
                <w:lang w:eastAsia="zh-CN"/>
              </w:rPr>
            </w:pPr>
            <w:r>
              <w:rPr>
                <w:lang w:eastAsia="zh-CN"/>
              </w:rPr>
              <w:t>1T2R</w:t>
            </w:r>
          </w:p>
        </w:tc>
        <w:tc>
          <w:tcPr>
            <w:tcW w:w="3117" w:type="dxa"/>
          </w:tcPr>
          <w:p w14:paraId="6E38C81F" w14:textId="7DC04BF4" w:rsidR="008A6E21" w:rsidRDefault="002F015A" w:rsidP="005A1475">
            <w:pPr>
              <w:jc w:val="center"/>
              <w:rPr>
                <w:lang w:eastAsia="zh-CN"/>
              </w:rPr>
            </w:pPr>
            <w:r>
              <w:rPr>
                <w:lang w:eastAsia="zh-CN"/>
              </w:rPr>
              <w:t>1T2R</w:t>
            </w:r>
          </w:p>
        </w:tc>
      </w:tr>
      <w:tr w:rsidR="008A6E21" w14:paraId="3FE4E540" w14:textId="77777777" w:rsidTr="00365DA8">
        <w:tc>
          <w:tcPr>
            <w:tcW w:w="2875" w:type="dxa"/>
          </w:tcPr>
          <w:p w14:paraId="77D859F5" w14:textId="6C10C0CA" w:rsidR="008A6E21" w:rsidRPr="00365DA8" w:rsidRDefault="008A6E21" w:rsidP="005A1475">
            <w:pPr>
              <w:jc w:val="center"/>
              <w:rPr>
                <w:b/>
                <w:bCs/>
                <w:lang w:eastAsia="zh-CN"/>
              </w:rPr>
            </w:pPr>
            <w:r w:rsidRPr="00365DA8">
              <w:rPr>
                <w:b/>
                <w:bCs/>
                <w:lang w:eastAsia="zh-CN"/>
              </w:rPr>
              <w:t>Transmission power</w:t>
            </w:r>
          </w:p>
        </w:tc>
        <w:tc>
          <w:tcPr>
            <w:tcW w:w="3358" w:type="dxa"/>
          </w:tcPr>
          <w:p w14:paraId="420006E3" w14:textId="75B41241" w:rsidR="008A6E21" w:rsidRDefault="008A6E21" w:rsidP="005A1475">
            <w:pPr>
              <w:jc w:val="center"/>
              <w:rPr>
                <w:lang w:eastAsia="zh-CN"/>
              </w:rPr>
            </w:pPr>
            <w:r>
              <w:rPr>
                <w:lang w:eastAsia="zh-CN"/>
              </w:rPr>
              <w:t>0dBm, 31dBm (also 23dBm as an additional option.)</w:t>
            </w:r>
          </w:p>
        </w:tc>
        <w:tc>
          <w:tcPr>
            <w:tcW w:w="3117" w:type="dxa"/>
          </w:tcPr>
          <w:p w14:paraId="1615081C" w14:textId="482D5D0A" w:rsidR="008A6E21" w:rsidRDefault="002F015A" w:rsidP="005F6BE5">
            <w:pPr>
              <w:jc w:val="center"/>
              <w:rPr>
                <w:lang w:eastAsia="zh-CN"/>
              </w:rPr>
            </w:pPr>
            <w:r>
              <w:rPr>
                <w:lang w:eastAsia="zh-CN"/>
              </w:rPr>
              <w:t xml:space="preserve">23 dBm </w:t>
            </w:r>
          </w:p>
        </w:tc>
      </w:tr>
    </w:tbl>
    <w:p w14:paraId="2D5E0B75" w14:textId="1984A4B4" w:rsidR="008A6E21" w:rsidRDefault="008A6E21" w:rsidP="007B7F0A">
      <w:pPr>
        <w:jc w:val="both"/>
        <w:rPr>
          <w:lang w:eastAsia="zh-CN"/>
        </w:rPr>
      </w:pPr>
    </w:p>
    <w:p w14:paraId="10AF5EFE" w14:textId="403D1944" w:rsidR="00844A90" w:rsidRDefault="00844A90" w:rsidP="007B7F0A">
      <w:pPr>
        <w:jc w:val="both"/>
        <w:rPr>
          <w:lang w:eastAsia="zh-CN"/>
        </w:rPr>
      </w:pPr>
      <w:r>
        <w:rPr>
          <w:lang w:eastAsia="zh-CN"/>
        </w:rPr>
        <w:t>Considering the parameters given above, some differences with the base assumptions made in Rel. 16 are evident. As an example, for public safety, the SCS (15KHz) and the modulation order (&lt;=</w:t>
      </w:r>
      <w:r w:rsidR="00AB4F28">
        <w:rPr>
          <w:lang w:eastAsia="zh-CN"/>
        </w:rPr>
        <w:t xml:space="preserve"> </w:t>
      </w:r>
      <w:r>
        <w:rPr>
          <w:lang w:eastAsia="zh-CN"/>
        </w:rPr>
        <w:t xml:space="preserve">65QAM) are different from those of the Rel. 16 study (i.e., SCS = 30KHz and modulation order of 256QAM.) In addition, the BW scaling model developed in Rel. 16 is not accurate for any BW below 10MHz. For SL, however, a much smaller BW would be needed. </w:t>
      </w:r>
    </w:p>
    <w:p w14:paraId="42D8FD92" w14:textId="33820545" w:rsidR="00844A90" w:rsidRDefault="00BB217D" w:rsidP="00E33F0E">
      <w:pPr>
        <w:pStyle w:val="Caption"/>
        <w:jc w:val="both"/>
        <w:rPr>
          <w:lang w:eastAsia="zh-CN"/>
        </w:rPr>
      </w:pPr>
      <w:bookmarkStart w:id="5" w:name="_Toc47716071"/>
      <w:r w:rsidRPr="00BB217D">
        <w:t xml:space="preserve">Proposal </w:t>
      </w:r>
      <w:r w:rsidRPr="00BB217D">
        <w:fldChar w:fldCharType="begin"/>
      </w:r>
      <w:r w:rsidRPr="00BB217D">
        <w:instrText xml:space="preserve"> SEQ Proposal \* ARABIC </w:instrText>
      </w:r>
      <w:r w:rsidRPr="00BB217D">
        <w:fldChar w:fldCharType="separate"/>
      </w:r>
      <w:r w:rsidR="00513DBA">
        <w:rPr>
          <w:noProof/>
        </w:rPr>
        <w:t>1</w:t>
      </w:r>
      <w:r w:rsidRPr="00BB217D">
        <w:fldChar w:fldCharType="end"/>
      </w:r>
      <w:r w:rsidRPr="00BB217D">
        <w:t xml:space="preserve">: </w:t>
      </w:r>
      <w:r w:rsidR="00844A90" w:rsidRPr="00BB217D">
        <w:rPr>
          <w:lang w:eastAsia="zh-CN"/>
        </w:rPr>
        <w:t xml:space="preserve">For modelling SL power consumption, RAN1 should first agree to a set of assumptions </w:t>
      </w:r>
      <w:r>
        <w:rPr>
          <w:lang w:eastAsia="zh-CN"/>
        </w:rPr>
        <w:t>on a</w:t>
      </w:r>
      <w:r w:rsidR="00844A90" w:rsidRPr="00BB217D">
        <w:rPr>
          <w:lang w:eastAsia="zh-CN"/>
        </w:rPr>
        <w:t xml:space="preserve"> duplex mode, SCS, </w:t>
      </w:r>
      <w:r w:rsidR="00E33F0E">
        <w:rPr>
          <w:lang w:eastAsia="zh-CN"/>
        </w:rPr>
        <w:t>sub-channel size, number of sub-channels in a resource pool, allocated PSSCH BW</w:t>
      </w:r>
      <w:r w:rsidRPr="00BB217D">
        <w:rPr>
          <w:lang w:eastAsia="zh-CN"/>
        </w:rPr>
        <w:t>, modulation order, number of PSCCH symbols, number of PSCCH decoding attempts, number of MIMO layers, number of antennas and transmission power.</w:t>
      </w:r>
      <w:bookmarkEnd w:id="5"/>
      <w:r w:rsidRPr="00BB217D">
        <w:rPr>
          <w:lang w:eastAsia="zh-CN"/>
        </w:rPr>
        <w:t xml:space="preserve"> </w:t>
      </w:r>
    </w:p>
    <w:p w14:paraId="3D4F3770" w14:textId="3E78962C" w:rsidR="00BB672E" w:rsidRDefault="00844A90" w:rsidP="007B7F0A">
      <w:pPr>
        <w:jc w:val="both"/>
        <w:rPr>
          <w:lang w:eastAsia="zh-CN"/>
        </w:rPr>
      </w:pPr>
      <w:r>
        <w:rPr>
          <w:lang w:eastAsia="zh-CN"/>
        </w:rPr>
        <w:t xml:space="preserve">Another important factor impacting the UE power consumption </w:t>
      </w:r>
      <w:r w:rsidR="00BB672E">
        <w:rPr>
          <w:lang w:eastAsia="zh-CN"/>
        </w:rPr>
        <w:t xml:space="preserve">(averaged within each slot) </w:t>
      </w:r>
      <w:r>
        <w:rPr>
          <w:lang w:eastAsia="zh-CN"/>
        </w:rPr>
        <w:t>is the slot structure, i.e.,</w:t>
      </w:r>
      <w:r w:rsidR="00BB672E">
        <w:rPr>
          <w:lang w:eastAsia="zh-CN"/>
        </w:rPr>
        <w:t xml:space="preserve"> whether the UE is ON or sleep,</w:t>
      </w:r>
      <w:r>
        <w:rPr>
          <w:lang w:eastAsia="zh-CN"/>
        </w:rPr>
        <w:t xml:space="preserve"> the length of each channel for transmission and reception as well as the presence of different channels in each slot. </w:t>
      </w:r>
      <w:r w:rsidR="00BB672E">
        <w:rPr>
          <w:lang w:eastAsia="zh-CN"/>
        </w:rPr>
        <w:t>The following modes of operations can be assumed:</w:t>
      </w:r>
    </w:p>
    <w:p w14:paraId="01A258E6" w14:textId="5D253ACD" w:rsidR="005A1475" w:rsidRDefault="007B06FD" w:rsidP="001A5D2D">
      <w:pPr>
        <w:pStyle w:val="ListParagraph"/>
        <w:numPr>
          <w:ilvl w:val="0"/>
          <w:numId w:val="15"/>
        </w:numPr>
        <w:jc w:val="both"/>
        <w:rPr>
          <w:lang w:eastAsia="zh-CN"/>
        </w:rPr>
      </w:pPr>
      <w:r>
        <w:rPr>
          <w:lang w:eastAsia="zh-CN"/>
        </w:rPr>
        <w:t>S</w:t>
      </w:r>
      <w:r w:rsidR="00BB672E">
        <w:rPr>
          <w:lang w:eastAsia="zh-CN"/>
        </w:rPr>
        <w:t>leep</w:t>
      </w:r>
      <w:r>
        <w:rPr>
          <w:lang w:eastAsia="zh-CN"/>
        </w:rPr>
        <w:t xml:space="preserve"> mode</w:t>
      </w:r>
    </w:p>
    <w:p w14:paraId="5C954F2B" w14:textId="0080CBA7" w:rsidR="00BB672E" w:rsidRDefault="001A5D2D" w:rsidP="001A5D2D">
      <w:pPr>
        <w:pStyle w:val="ListParagraph"/>
        <w:numPr>
          <w:ilvl w:val="0"/>
          <w:numId w:val="15"/>
        </w:numPr>
        <w:jc w:val="both"/>
        <w:rPr>
          <w:lang w:eastAsia="zh-CN"/>
        </w:rPr>
      </w:pPr>
      <w:r>
        <w:rPr>
          <w:lang w:eastAsia="zh-CN"/>
        </w:rPr>
        <w:t xml:space="preserve">PSCCH Rx, where no PSCCH was found </w:t>
      </w:r>
    </w:p>
    <w:p w14:paraId="4E54701E" w14:textId="7F87E50F" w:rsidR="001A5D2D" w:rsidRDefault="001A5D2D" w:rsidP="001A5D2D">
      <w:pPr>
        <w:pStyle w:val="ListParagraph"/>
        <w:numPr>
          <w:ilvl w:val="1"/>
          <w:numId w:val="15"/>
        </w:numPr>
        <w:jc w:val="both"/>
        <w:rPr>
          <w:lang w:eastAsia="zh-CN"/>
        </w:rPr>
      </w:pPr>
      <w:r>
        <w:rPr>
          <w:lang w:eastAsia="zh-CN"/>
        </w:rPr>
        <w:t xml:space="preserve">For simplicity, SCI2 decoding is not considered. </w:t>
      </w:r>
    </w:p>
    <w:p w14:paraId="1B6B6E08" w14:textId="67921AE1" w:rsidR="001A5D2D" w:rsidRDefault="001A5D2D" w:rsidP="001A5D2D">
      <w:pPr>
        <w:pStyle w:val="ListParagraph"/>
        <w:numPr>
          <w:ilvl w:val="0"/>
          <w:numId w:val="15"/>
        </w:numPr>
        <w:jc w:val="both"/>
        <w:rPr>
          <w:lang w:eastAsia="zh-CN"/>
        </w:rPr>
      </w:pPr>
      <w:r>
        <w:rPr>
          <w:lang w:eastAsia="zh-CN"/>
        </w:rPr>
        <w:t xml:space="preserve">PSCCH Rx + PSSCH Rx </w:t>
      </w:r>
    </w:p>
    <w:p w14:paraId="6B1E1F39" w14:textId="777CBD6E" w:rsidR="001A5D2D" w:rsidRDefault="001A5D2D" w:rsidP="001A5D2D">
      <w:pPr>
        <w:pStyle w:val="ListParagraph"/>
        <w:numPr>
          <w:ilvl w:val="1"/>
          <w:numId w:val="15"/>
        </w:numPr>
        <w:jc w:val="both"/>
        <w:rPr>
          <w:lang w:eastAsia="zh-CN"/>
        </w:rPr>
      </w:pPr>
      <w:r>
        <w:rPr>
          <w:lang w:eastAsia="zh-CN"/>
        </w:rPr>
        <w:t>Number of PSSCHs should also be considered.</w:t>
      </w:r>
    </w:p>
    <w:p w14:paraId="077C15A8" w14:textId="3F0C7675" w:rsidR="001A5D2D" w:rsidRDefault="001A5D2D" w:rsidP="001A5D2D">
      <w:pPr>
        <w:pStyle w:val="ListParagraph"/>
        <w:numPr>
          <w:ilvl w:val="0"/>
          <w:numId w:val="15"/>
        </w:numPr>
        <w:jc w:val="both"/>
        <w:rPr>
          <w:lang w:eastAsia="zh-CN"/>
        </w:rPr>
      </w:pPr>
      <w:r>
        <w:rPr>
          <w:lang w:eastAsia="zh-CN"/>
        </w:rPr>
        <w:t>PSCCH Tx + PSSCH Tx</w:t>
      </w:r>
    </w:p>
    <w:p w14:paraId="5C29443D" w14:textId="64504B3F" w:rsidR="001A5D2D" w:rsidRDefault="001A5D2D" w:rsidP="001A5D2D">
      <w:pPr>
        <w:pStyle w:val="ListParagraph"/>
        <w:numPr>
          <w:ilvl w:val="0"/>
          <w:numId w:val="15"/>
        </w:numPr>
        <w:jc w:val="both"/>
        <w:rPr>
          <w:lang w:eastAsia="zh-CN"/>
        </w:rPr>
      </w:pPr>
      <w:r>
        <w:rPr>
          <w:lang w:eastAsia="zh-CN"/>
        </w:rPr>
        <w:t xml:space="preserve">PSFCH Rx </w:t>
      </w:r>
    </w:p>
    <w:p w14:paraId="7763AC90" w14:textId="6659E432" w:rsidR="001A5D2D" w:rsidRDefault="001A5D2D" w:rsidP="001A5D2D">
      <w:pPr>
        <w:pStyle w:val="ListParagraph"/>
        <w:numPr>
          <w:ilvl w:val="1"/>
          <w:numId w:val="15"/>
        </w:numPr>
        <w:jc w:val="both"/>
        <w:rPr>
          <w:lang w:eastAsia="zh-CN"/>
        </w:rPr>
      </w:pPr>
      <w:r>
        <w:rPr>
          <w:lang w:eastAsia="zh-CN"/>
        </w:rPr>
        <w:t>Number of received PSFCHs should also be considered.</w:t>
      </w:r>
    </w:p>
    <w:p w14:paraId="21943512" w14:textId="1E470EB1" w:rsidR="001A5D2D" w:rsidRDefault="001A5D2D" w:rsidP="001A5D2D">
      <w:pPr>
        <w:pStyle w:val="ListParagraph"/>
        <w:numPr>
          <w:ilvl w:val="0"/>
          <w:numId w:val="15"/>
        </w:numPr>
        <w:jc w:val="both"/>
        <w:rPr>
          <w:lang w:eastAsia="zh-CN"/>
        </w:rPr>
      </w:pPr>
      <w:r>
        <w:rPr>
          <w:lang w:eastAsia="zh-CN"/>
        </w:rPr>
        <w:t>PSFCH Tx</w:t>
      </w:r>
    </w:p>
    <w:p w14:paraId="270B5BFE" w14:textId="70DC564A" w:rsidR="001A5D2D" w:rsidRDefault="001A5D2D" w:rsidP="001A5D2D">
      <w:pPr>
        <w:pStyle w:val="ListParagraph"/>
        <w:numPr>
          <w:ilvl w:val="1"/>
          <w:numId w:val="15"/>
        </w:numPr>
        <w:jc w:val="both"/>
        <w:rPr>
          <w:lang w:eastAsia="zh-CN"/>
        </w:rPr>
      </w:pPr>
      <w:r>
        <w:rPr>
          <w:lang w:eastAsia="zh-CN"/>
        </w:rPr>
        <w:t>Number of transmitted PSFCHs should also be considered.</w:t>
      </w:r>
    </w:p>
    <w:p w14:paraId="5831D204" w14:textId="3D9D27E5" w:rsidR="0037485B" w:rsidRDefault="001A5D2D" w:rsidP="001A5D2D">
      <w:pPr>
        <w:pStyle w:val="Caption"/>
        <w:jc w:val="both"/>
        <w:rPr>
          <w:lang w:eastAsia="zh-CN"/>
        </w:rPr>
      </w:pPr>
      <w:bookmarkStart w:id="6" w:name="_Toc47716072"/>
      <w:r>
        <w:t xml:space="preserve">Proposal </w:t>
      </w:r>
      <w:r>
        <w:fldChar w:fldCharType="begin"/>
      </w:r>
      <w:r>
        <w:instrText xml:space="preserve"> SEQ Proposal \* ARABIC </w:instrText>
      </w:r>
      <w:r>
        <w:fldChar w:fldCharType="separate"/>
      </w:r>
      <w:r w:rsidR="00513DBA">
        <w:rPr>
          <w:noProof/>
        </w:rPr>
        <w:t>2</w:t>
      </w:r>
      <w:r>
        <w:fldChar w:fldCharType="end"/>
      </w:r>
      <w:r>
        <w:t>: RAN1 should decide which operation modes from (1)-(6) should be considered for evaluations. In addition, to simplify the efforts, RAN1 should discuss whether some of the operation modes can be approximated by some others.</w:t>
      </w:r>
      <w:bookmarkEnd w:id="6"/>
      <w:r>
        <w:t xml:space="preserve"> </w:t>
      </w:r>
    </w:p>
    <w:p w14:paraId="020A786D" w14:textId="12A6B331" w:rsidR="0037485B" w:rsidRDefault="0037485B" w:rsidP="00DE4C95">
      <w:pPr>
        <w:pStyle w:val="Heading1"/>
      </w:pPr>
      <w:r>
        <w:t xml:space="preserve">Evaluation Assumptions and Methodologies for V2X </w:t>
      </w:r>
    </w:p>
    <w:p w14:paraId="380E0CC9" w14:textId="21F7F372" w:rsidR="00E70DB5" w:rsidRDefault="00E70DB5" w:rsidP="00DE4C95">
      <w:pPr>
        <w:jc w:val="both"/>
        <w:rPr>
          <w:lang w:eastAsia="zh-CN"/>
        </w:rPr>
      </w:pPr>
      <w:r>
        <w:rPr>
          <w:lang w:eastAsia="zh-CN"/>
        </w:rPr>
        <w:t>In this section, we discuss evaluation assumptions for power savings in V2X applications based on</w:t>
      </w:r>
      <w:r w:rsidR="00B660A8">
        <w:rPr>
          <w:lang w:eastAsia="zh-CN"/>
        </w:rPr>
        <w:t xml:space="preserve"> </w:t>
      </w:r>
      <w:r w:rsidR="00B660A8">
        <w:rPr>
          <w:lang w:eastAsia="zh-CN"/>
        </w:rPr>
        <w:fldChar w:fldCharType="begin"/>
      </w:r>
      <w:r w:rsidR="00B660A8">
        <w:rPr>
          <w:lang w:eastAsia="zh-CN"/>
        </w:rPr>
        <w:instrText xml:space="preserve"> REF _Ref47695253 \r \h </w:instrText>
      </w:r>
      <w:r w:rsidR="00383385">
        <w:rPr>
          <w:lang w:eastAsia="zh-CN"/>
        </w:rPr>
        <w:instrText xml:space="preserve"> \* MERGEFORMAT </w:instrText>
      </w:r>
      <w:r w:rsidR="00B660A8">
        <w:rPr>
          <w:lang w:eastAsia="zh-CN"/>
        </w:rPr>
      </w:r>
      <w:r w:rsidR="00B660A8">
        <w:rPr>
          <w:lang w:eastAsia="zh-CN"/>
        </w:rPr>
        <w:fldChar w:fldCharType="separate"/>
      </w:r>
      <w:r w:rsidR="00513DBA">
        <w:rPr>
          <w:lang w:eastAsia="zh-CN"/>
        </w:rPr>
        <w:t>[6]</w:t>
      </w:r>
      <w:r w:rsidR="00B660A8">
        <w:rPr>
          <w:lang w:eastAsia="zh-CN"/>
        </w:rPr>
        <w:fldChar w:fldCharType="end"/>
      </w:r>
      <w:r w:rsidR="00B660A8">
        <w:rPr>
          <w:lang w:eastAsia="zh-CN"/>
        </w:rPr>
        <w:t xml:space="preserve"> and </w:t>
      </w:r>
      <w:r w:rsidR="00B660A8">
        <w:rPr>
          <w:lang w:eastAsia="zh-CN"/>
        </w:rPr>
        <w:fldChar w:fldCharType="begin"/>
      </w:r>
      <w:r w:rsidR="00B660A8">
        <w:rPr>
          <w:lang w:eastAsia="zh-CN"/>
        </w:rPr>
        <w:instrText xml:space="preserve"> REF _Ref47695290 \r \h </w:instrText>
      </w:r>
      <w:r w:rsidR="00383385">
        <w:rPr>
          <w:lang w:eastAsia="zh-CN"/>
        </w:rPr>
        <w:instrText xml:space="preserve"> \* MERGEFORMAT </w:instrText>
      </w:r>
      <w:r w:rsidR="00B660A8">
        <w:rPr>
          <w:lang w:eastAsia="zh-CN"/>
        </w:rPr>
      </w:r>
      <w:r w:rsidR="00B660A8">
        <w:rPr>
          <w:lang w:eastAsia="zh-CN"/>
        </w:rPr>
        <w:fldChar w:fldCharType="separate"/>
      </w:r>
      <w:r w:rsidR="00513DBA">
        <w:rPr>
          <w:lang w:eastAsia="zh-CN"/>
        </w:rPr>
        <w:t>[7]</w:t>
      </w:r>
      <w:r w:rsidR="00B660A8">
        <w:rPr>
          <w:lang w:eastAsia="zh-CN"/>
        </w:rPr>
        <w:fldChar w:fldCharType="end"/>
      </w:r>
      <w:r>
        <w:rPr>
          <w:lang w:eastAsia="zh-CN"/>
        </w:rPr>
        <w:t>.</w:t>
      </w:r>
    </w:p>
    <w:p w14:paraId="75222286" w14:textId="37D6B7DC" w:rsidR="00E70DB5" w:rsidRDefault="00C313CF" w:rsidP="00DE4C95">
      <w:pPr>
        <w:pStyle w:val="Heading2"/>
      </w:pPr>
      <w:bookmarkStart w:id="7" w:name="_Hlk47694704"/>
      <w:r>
        <w:t>Evaluation Scenarios</w:t>
      </w:r>
    </w:p>
    <w:bookmarkEnd w:id="4"/>
    <w:bookmarkEnd w:id="7"/>
    <w:p w14:paraId="4431DF10" w14:textId="7A026374" w:rsidR="00E70DB5" w:rsidRDefault="00E70DB5" w:rsidP="00DE4C95">
      <w:pPr>
        <w:jc w:val="both"/>
        <w:rPr>
          <w:lang w:eastAsia="zh-CN"/>
        </w:rPr>
      </w:pPr>
      <w:r>
        <w:rPr>
          <w:lang w:eastAsia="zh-CN"/>
        </w:rPr>
        <w:t xml:space="preserve">The </w:t>
      </w:r>
      <w:r w:rsidR="00C313CF">
        <w:rPr>
          <w:lang w:eastAsia="zh-CN"/>
        </w:rPr>
        <w:t xml:space="preserve">evaluation scenarios </w:t>
      </w:r>
      <w:r>
        <w:rPr>
          <w:lang w:eastAsia="zh-CN"/>
        </w:rPr>
        <w:t>from</w:t>
      </w:r>
      <w:r w:rsidR="00C313CF">
        <w:rPr>
          <w:lang w:eastAsia="zh-CN"/>
        </w:rPr>
        <w:t xml:space="preserve"> Table 6.1.1-2 in</w:t>
      </w:r>
      <w:r>
        <w:rPr>
          <w:lang w:eastAsia="zh-CN"/>
        </w:rPr>
        <w:t xml:space="preserve"> </w:t>
      </w:r>
      <w:r w:rsidR="00B660A8">
        <w:rPr>
          <w:lang w:eastAsia="zh-CN"/>
        </w:rPr>
        <w:fldChar w:fldCharType="begin"/>
      </w:r>
      <w:r w:rsidR="00B660A8">
        <w:rPr>
          <w:lang w:eastAsia="zh-CN"/>
        </w:rPr>
        <w:instrText xml:space="preserve"> REF _Ref47695290 \r \h </w:instrText>
      </w:r>
      <w:r w:rsidR="00A977E0">
        <w:rPr>
          <w:lang w:eastAsia="zh-CN"/>
        </w:rPr>
        <w:instrText xml:space="preserve"> \* MERGEFORMAT </w:instrText>
      </w:r>
      <w:r w:rsidR="00B660A8">
        <w:rPr>
          <w:lang w:eastAsia="zh-CN"/>
        </w:rPr>
      </w:r>
      <w:r w:rsidR="00B660A8">
        <w:rPr>
          <w:lang w:eastAsia="zh-CN"/>
        </w:rPr>
        <w:fldChar w:fldCharType="separate"/>
      </w:r>
      <w:r w:rsidR="00513DBA">
        <w:rPr>
          <w:lang w:eastAsia="zh-CN"/>
        </w:rPr>
        <w:t>[7]</w:t>
      </w:r>
      <w:r w:rsidR="00B660A8">
        <w:rPr>
          <w:lang w:eastAsia="zh-CN"/>
        </w:rPr>
        <w:fldChar w:fldCharType="end"/>
      </w:r>
      <w:r>
        <w:rPr>
          <w:lang w:eastAsia="zh-CN"/>
        </w:rPr>
        <w:t xml:space="preserve"> can be largely re</w:t>
      </w:r>
      <w:r w:rsidR="00C313CF">
        <w:rPr>
          <w:lang w:eastAsia="zh-CN"/>
        </w:rPr>
        <w:t>used with some modifications to better suit the work item in Release-17 and focus on the target evaluations.</w:t>
      </w:r>
      <w:r w:rsidR="00BC38C7">
        <w:rPr>
          <w:lang w:eastAsia="zh-CN"/>
        </w:rPr>
        <w:t xml:space="preserve"> One such change is to increase the baseline sidelink simulation bandwidth to 40 </w:t>
      </w:r>
      <w:proofErr w:type="spellStart"/>
      <w:r w:rsidR="00BC38C7">
        <w:rPr>
          <w:lang w:eastAsia="zh-CN"/>
        </w:rPr>
        <w:t>MHz.</w:t>
      </w:r>
      <w:proofErr w:type="spellEnd"/>
    </w:p>
    <w:p w14:paraId="0C451547" w14:textId="77777777" w:rsidR="00C313CF" w:rsidRDefault="00C313CF" w:rsidP="00DE4C95">
      <w:pPr>
        <w:jc w:val="both"/>
        <w:rPr>
          <w:lang w:eastAsia="zh-CN"/>
        </w:rPr>
      </w:pPr>
    </w:p>
    <w:p w14:paraId="5DDDF4CF" w14:textId="0F573462" w:rsidR="005A09B1" w:rsidRDefault="005A09B1" w:rsidP="00DE4C95">
      <w:pPr>
        <w:jc w:val="both"/>
        <w:rPr>
          <w:lang w:eastAsia="zh-CN"/>
        </w:rPr>
      </w:pPr>
      <w:bookmarkStart w:id="8" w:name="_Hlk47694712"/>
    </w:p>
    <w:p w14:paraId="1496B21F" w14:textId="09CBE354" w:rsidR="00BC38C7" w:rsidRDefault="00BC38C7" w:rsidP="00DE4C95">
      <w:pPr>
        <w:pStyle w:val="Caption"/>
        <w:jc w:val="both"/>
      </w:pPr>
      <w:bookmarkStart w:id="9" w:name="_Toc47716073"/>
      <w:r>
        <w:t xml:space="preserve">Proposal </w:t>
      </w:r>
      <w:r>
        <w:fldChar w:fldCharType="begin"/>
      </w:r>
      <w:r>
        <w:instrText xml:space="preserve"> SEQ Proposal \* ARABIC </w:instrText>
      </w:r>
      <w:r>
        <w:fldChar w:fldCharType="separate"/>
      </w:r>
      <w:r w:rsidR="00513DBA">
        <w:rPr>
          <w:noProof/>
        </w:rPr>
        <w:t>3</w:t>
      </w:r>
      <w:r>
        <w:fldChar w:fldCharType="end"/>
      </w:r>
      <w:r>
        <w:t>: Use 40 MHz as a baseline sidelink simulation bandwidth for power saving evaluations for V2X applications.</w:t>
      </w:r>
      <w:bookmarkEnd w:id="9"/>
    </w:p>
    <w:p w14:paraId="3B2638A1" w14:textId="44F3A117" w:rsidR="00C84041" w:rsidRDefault="00C84041" w:rsidP="00DE4C95">
      <w:pPr>
        <w:jc w:val="both"/>
      </w:pPr>
      <w:r>
        <w:t>Urban scenarios are more likely to have a mix of power-sensitive and always-on UEs than highway scenarios. Therefore, they could provide better insights into how a power saving scheme would perform in deployment.</w:t>
      </w:r>
    </w:p>
    <w:p w14:paraId="5177C898" w14:textId="094F2243" w:rsidR="00C84041" w:rsidRPr="00C84041" w:rsidRDefault="00C84041" w:rsidP="00DE4C95">
      <w:pPr>
        <w:pStyle w:val="Caption"/>
        <w:jc w:val="both"/>
      </w:pPr>
      <w:bookmarkStart w:id="10" w:name="_Toc47716070"/>
      <w:r>
        <w:t xml:space="preserve">Observation </w:t>
      </w:r>
      <w:r>
        <w:fldChar w:fldCharType="begin"/>
      </w:r>
      <w:r>
        <w:instrText xml:space="preserve"> SEQ Observation \* ARABIC </w:instrText>
      </w:r>
      <w:r>
        <w:fldChar w:fldCharType="separate"/>
      </w:r>
      <w:r w:rsidR="00513DBA">
        <w:rPr>
          <w:noProof/>
        </w:rPr>
        <w:t>1</w:t>
      </w:r>
      <w:r>
        <w:fldChar w:fldCharType="end"/>
      </w:r>
      <w:r>
        <w:t xml:space="preserve">: Urban scenarios </w:t>
      </w:r>
      <w:r w:rsidR="004B6FFD">
        <w:t xml:space="preserve">can </w:t>
      </w:r>
      <w:r>
        <w:t xml:space="preserve">provide better insights into </w:t>
      </w:r>
      <w:r w:rsidR="004B6FFD">
        <w:t>power saving evaluations for V2X applications.</w:t>
      </w:r>
      <w:bookmarkEnd w:id="10"/>
    </w:p>
    <w:p w14:paraId="5101B1F1" w14:textId="04480251" w:rsidR="00B40C7B" w:rsidRDefault="00B40C7B" w:rsidP="00383385">
      <w:pPr>
        <w:pStyle w:val="Heading2"/>
      </w:pPr>
      <w:r>
        <w:t>UE Drop and Mobility Modelling</w:t>
      </w:r>
    </w:p>
    <w:p w14:paraId="4D6E5244" w14:textId="158DBB76" w:rsidR="00B40C7B" w:rsidRDefault="00B40C7B" w:rsidP="00383385">
      <w:pPr>
        <w:jc w:val="both"/>
        <w:rPr>
          <w:lang w:eastAsia="zh-CN"/>
        </w:rPr>
      </w:pPr>
      <w:r>
        <w:rPr>
          <w:lang w:eastAsia="zh-CN"/>
        </w:rPr>
        <w:t xml:space="preserve">The vehicular UE drop and mobility </w:t>
      </w:r>
      <w:r w:rsidR="006E399B">
        <w:rPr>
          <w:lang w:eastAsia="zh-CN"/>
        </w:rPr>
        <w:t xml:space="preserve">model </w:t>
      </w:r>
      <w:r>
        <w:rPr>
          <w:lang w:eastAsia="zh-CN"/>
        </w:rPr>
        <w:t>from</w:t>
      </w:r>
      <w:r w:rsidR="00B660A8">
        <w:rPr>
          <w:lang w:eastAsia="zh-CN"/>
        </w:rPr>
        <w:t xml:space="preserve"> </w:t>
      </w:r>
      <w:r w:rsidR="00B660A8">
        <w:rPr>
          <w:lang w:eastAsia="zh-CN"/>
        </w:rPr>
        <w:fldChar w:fldCharType="begin"/>
      </w:r>
      <w:r w:rsidR="00B660A8">
        <w:rPr>
          <w:lang w:eastAsia="zh-CN"/>
        </w:rPr>
        <w:instrText xml:space="preserve"> REF _Ref47695290 \r \h </w:instrText>
      </w:r>
      <w:r w:rsidR="00383385">
        <w:rPr>
          <w:lang w:eastAsia="zh-CN"/>
        </w:rPr>
        <w:instrText xml:space="preserve"> \* MERGEFORMAT </w:instrText>
      </w:r>
      <w:r w:rsidR="00B660A8">
        <w:rPr>
          <w:lang w:eastAsia="zh-CN"/>
        </w:rPr>
      </w:r>
      <w:r w:rsidR="00B660A8">
        <w:rPr>
          <w:lang w:eastAsia="zh-CN"/>
        </w:rPr>
        <w:fldChar w:fldCharType="separate"/>
      </w:r>
      <w:r w:rsidR="00513DBA">
        <w:rPr>
          <w:lang w:eastAsia="zh-CN"/>
        </w:rPr>
        <w:t>[7]</w:t>
      </w:r>
      <w:r w:rsidR="00B660A8">
        <w:rPr>
          <w:lang w:eastAsia="zh-CN"/>
        </w:rPr>
        <w:fldChar w:fldCharType="end"/>
      </w:r>
      <w:r>
        <w:rPr>
          <w:lang w:eastAsia="zh-CN"/>
        </w:rPr>
        <w:t xml:space="preserve"> can be reused</w:t>
      </w:r>
      <w:r w:rsidR="006E399B">
        <w:rPr>
          <w:lang w:eastAsia="zh-CN"/>
        </w:rPr>
        <w:t>; and f</w:t>
      </w:r>
      <w:r>
        <w:rPr>
          <w:lang w:eastAsia="zh-CN"/>
        </w:rPr>
        <w:t xml:space="preserve">or pedestrian UEs, </w:t>
      </w:r>
      <w:r w:rsidR="006E399B">
        <w:rPr>
          <w:lang w:eastAsia="zh-CN"/>
        </w:rPr>
        <w:t xml:space="preserve">modelling from </w:t>
      </w:r>
      <w:r w:rsidR="006E399B">
        <w:rPr>
          <w:lang w:eastAsia="zh-CN"/>
        </w:rPr>
        <w:fldChar w:fldCharType="begin"/>
      </w:r>
      <w:r w:rsidR="006E399B">
        <w:rPr>
          <w:lang w:eastAsia="zh-CN"/>
        </w:rPr>
        <w:instrText xml:space="preserve"> REF _Ref47694612 \r \h </w:instrText>
      </w:r>
      <w:r w:rsidR="00383385">
        <w:rPr>
          <w:lang w:eastAsia="zh-CN"/>
        </w:rPr>
        <w:instrText xml:space="preserve"> \* MERGEFORMAT </w:instrText>
      </w:r>
      <w:r w:rsidR="006E399B">
        <w:rPr>
          <w:lang w:eastAsia="zh-CN"/>
        </w:rPr>
      </w:r>
      <w:r w:rsidR="006E399B">
        <w:rPr>
          <w:lang w:eastAsia="zh-CN"/>
        </w:rPr>
        <w:fldChar w:fldCharType="separate"/>
      </w:r>
      <w:r w:rsidR="00513DBA">
        <w:rPr>
          <w:lang w:eastAsia="zh-CN"/>
        </w:rPr>
        <w:t>[8]</w:t>
      </w:r>
      <w:r w:rsidR="006E399B">
        <w:rPr>
          <w:lang w:eastAsia="zh-CN"/>
        </w:rPr>
        <w:fldChar w:fldCharType="end"/>
      </w:r>
      <w:r w:rsidR="006E399B">
        <w:rPr>
          <w:lang w:eastAsia="zh-CN"/>
        </w:rPr>
        <w:t xml:space="preserve"> can be reused</w:t>
      </w:r>
      <w:r w:rsidR="00DA0557">
        <w:rPr>
          <w:lang w:eastAsia="zh-CN"/>
        </w:rPr>
        <w:t xml:space="preserve"> with the addition of 1000 pedestrians as a simulation assumption.</w:t>
      </w:r>
    </w:p>
    <w:p w14:paraId="6E4AAB69" w14:textId="42E79A65" w:rsidR="00DA0557" w:rsidRDefault="00DA0557" w:rsidP="00383385">
      <w:pPr>
        <w:pStyle w:val="Caption"/>
        <w:jc w:val="both"/>
        <w:rPr>
          <w:lang w:eastAsia="zh-CN"/>
        </w:rPr>
      </w:pPr>
      <w:bookmarkStart w:id="11" w:name="_Toc47716074"/>
      <w:r>
        <w:t xml:space="preserve">Proposal </w:t>
      </w:r>
      <w:r>
        <w:fldChar w:fldCharType="begin"/>
      </w:r>
      <w:r>
        <w:instrText xml:space="preserve"> SEQ Proposal \* ARABIC </w:instrText>
      </w:r>
      <w:r>
        <w:fldChar w:fldCharType="separate"/>
      </w:r>
      <w:r w:rsidR="00513DBA">
        <w:rPr>
          <w:noProof/>
        </w:rPr>
        <w:t>4</w:t>
      </w:r>
      <w:r>
        <w:fldChar w:fldCharType="end"/>
      </w:r>
      <w:r>
        <w:t xml:space="preserve">: Introduce 1000 </w:t>
      </w:r>
      <w:r w:rsidR="00914B0F">
        <w:t>as the number of pedestrian UEs for power saving evaluations for V2X applications.</w:t>
      </w:r>
      <w:bookmarkEnd w:id="11"/>
    </w:p>
    <w:bookmarkEnd w:id="8"/>
    <w:p w14:paraId="2448FC31" w14:textId="6D8699EF" w:rsidR="00B40C7B" w:rsidRDefault="00DB4B4A" w:rsidP="00383385">
      <w:pPr>
        <w:pStyle w:val="Heading2"/>
      </w:pPr>
      <w:r>
        <w:t>Traffic Model</w:t>
      </w:r>
    </w:p>
    <w:p w14:paraId="5FCC5BD6" w14:textId="4659F98F" w:rsidR="00DB4B4A" w:rsidRDefault="00DB4B4A" w:rsidP="00383385">
      <w:pPr>
        <w:jc w:val="both"/>
        <w:rPr>
          <w:lang w:eastAsia="zh-CN"/>
        </w:rPr>
      </w:pPr>
      <w:r>
        <w:rPr>
          <w:lang w:eastAsia="zh-CN"/>
        </w:rPr>
        <w:t xml:space="preserve">The traffic models from </w:t>
      </w:r>
      <w:r>
        <w:rPr>
          <w:lang w:eastAsia="zh-CN"/>
        </w:rPr>
        <w:fldChar w:fldCharType="begin"/>
      </w:r>
      <w:r>
        <w:rPr>
          <w:lang w:eastAsia="zh-CN"/>
        </w:rPr>
        <w:instrText xml:space="preserve"> REF _Ref47695290 \r \h </w:instrText>
      </w:r>
      <w:r w:rsidR="00383385">
        <w:rPr>
          <w:lang w:eastAsia="zh-CN"/>
        </w:rPr>
        <w:instrText xml:space="preserve"> \* MERGEFORMAT </w:instrText>
      </w:r>
      <w:r>
        <w:rPr>
          <w:lang w:eastAsia="zh-CN"/>
        </w:rPr>
      </w:r>
      <w:r>
        <w:rPr>
          <w:lang w:eastAsia="zh-CN"/>
        </w:rPr>
        <w:fldChar w:fldCharType="separate"/>
      </w:r>
      <w:r w:rsidR="00513DBA">
        <w:rPr>
          <w:lang w:eastAsia="zh-CN"/>
        </w:rPr>
        <w:t>[7]</w:t>
      </w:r>
      <w:r>
        <w:rPr>
          <w:lang w:eastAsia="zh-CN"/>
        </w:rPr>
        <w:fldChar w:fldCharType="end"/>
      </w:r>
      <w:r>
        <w:rPr>
          <w:lang w:eastAsia="zh-CN"/>
        </w:rPr>
        <w:t xml:space="preserve"> can be reused</w:t>
      </w:r>
      <w:r w:rsidR="00DF4AE4">
        <w:rPr>
          <w:lang w:eastAsia="zh-CN"/>
        </w:rPr>
        <w:t>, but</w:t>
      </w:r>
      <w:r>
        <w:rPr>
          <w:lang w:eastAsia="zh-CN"/>
        </w:rPr>
        <w:t xml:space="preserve"> discussion is needed on what inter-packet arrival times and what packet sizes to use for traffic to and from power-sensitive UE. In our view, the follow</w:t>
      </w:r>
      <w:r w:rsidR="00017A81">
        <w:rPr>
          <w:lang w:eastAsia="zh-CN"/>
        </w:rPr>
        <w:t>ing</w:t>
      </w:r>
      <w:r>
        <w:rPr>
          <w:lang w:eastAsia="zh-CN"/>
        </w:rPr>
        <w:t xml:space="preserve"> traffic </w:t>
      </w:r>
      <w:r w:rsidR="0064615E">
        <w:rPr>
          <w:lang w:eastAsia="zh-CN"/>
        </w:rPr>
        <w:t>model</w:t>
      </w:r>
      <w:r>
        <w:rPr>
          <w:lang w:eastAsia="zh-CN"/>
        </w:rPr>
        <w:t xml:space="preserve"> could be added</w:t>
      </w:r>
      <w:r w:rsidR="0064615E">
        <w:rPr>
          <w:lang w:eastAsia="zh-CN"/>
        </w:rPr>
        <w:t xml:space="preserve"> to address both V2P and P2V traffic:</w:t>
      </w:r>
    </w:p>
    <w:p w14:paraId="20240468" w14:textId="129B6471" w:rsidR="00DB4B4A" w:rsidRDefault="00DB4B4A" w:rsidP="00383385">
      <w:pPr>
        <w:pStyle w:val="ListParagraph"/>
        <w:numPr>
          <w:ilvl w:val="0"/>
          <w:numId w:val="22"/>
        </w:numPr>
        <w:jc w:val="both"/>
        <w:rPr>
          <w:lang w:eastAsia="zh-CN"/>
        </w:rPr>
      </w:pPr>
      <w:r>
        <w:rPr>
          <w:lang w:eastAsia="zh-CN"/>
        </w:rPr>
        <w:t>Aperiodic traffic</w:t>
      </w:r>
    </w:p>
    <w:p w14:paraId="1E21A90E" w14:textId="02FA75D5" w:rsidR="00DB4B4A" w:rsidRDefault="00DB4B4A" w:rsidP="00383385">
      <w:pPr>
        <w:pStyle w:val="ListParagraph"/>
        <w:numPr>
          <w:ilvl w:val="1"/>
          <w:numId w:val="22"/>
        </w:numPr>
        <w:jc w:val="both"/>
        <w:rPr>
          <w:lang w:eastAsia="zh-CN"/>
        </w:rPr>
      </w:pPr>
      <w:r>
        <w:rPr>
          <w:lang w:eastAsia="zh-CN"/>
        </w:rPr>
        <w:t xml:space="preserve">Model </w:t>
      </w:r>
      <w:r w:rsidR="007809BA">
        <w:rPr>
          <w:lang w:eastAsia="zh-CN"/>
        </w:rPr>
        <w:t>3</w:t>
      </w:r>
      <w:r>
        <w:rPr>
          <w:lang w:eastAsia="zh-CN"/>
        </w:rPr>
        <w:t>:</w:t>
      </w:r>
    </w:p>
    <w:p w14:paraId="0C5F32B0" w14:textId="0D53E413" w:rsidR="00DB4B4A" w:rsidRDefault="00DB4B4A" w:rsidP="00383385">
      <w:pPr>
        <w:pStyle w:val="ListParagraph"/>
        <w:numPr>
          <w:ilvl w:val="2"/>
          <w:numId w:val="22"/>
        </w:numPr>
        <w:jc w:val="both"/>
        <w:rPr>
          <w:lang w:eastAsia="zh-CN"/>
        </w:rPr>
      </w:pPr>
      <w:r w:rsidRPr="00DB4B4A">
        <w:rPr>
          <w:lang w:eastAsia="zh-CN"/>
        </w:rPr>
        <w:t xml:space="preserve">Inter-packet arrival time: </w:t>
      </w:r>
      <w:r w:rsidR="00017A81">
        <w:rPr>
          <w:lang w:eastAsia="zh-CN"/>
        </w:rPr>
        <w:t>250</w:t>
      </w:r>
      <w:r w:rsidRPr="00DB4B4A">
        <w:rPr>
          <w:lang w:eastAsia="zh-CN"/>
        </w:rPr>
        <w:t xml:space="preserve"> </w:t>
      </w:r>
      <w:proofErr w:type="spellStart"/>
      <w:r w:rsidRPr="00DB4B4A">
        <w:rPr>
          <w:lang w:eastAsia="zh-CN"/>
        </w:rPr>
        <w:t>ms</w:t>
      </w:r>
      <w:proofErr w:type="spellEnd"/>
      <w:r w:rsidRPr="00DB4B4A">
        <w:rPr>
          <w:lang w:eastAsia="zh-CN"/>
        </w:rPr>
        <w:t xml:space="preserve"> + an exponential random variable with the mean of </w:t>
      </w:r>
      <w:r w:rsidR="00017A81">
        <w:rPr>
          <w:lang w:eastAsia="zh-CN"/>
        </w:rPr>
        <w:t>250</w:t>
      </w:r>
      <w:r w:rsidRPr="00DB4B4A">
        <w:rPr>
          <w:lang w:eastAsia="zh-CN"/>
        </w:rPr>
        <w:t xml:space="preserve"> </w:t>
      </w:r>
      <w:proofErr w:type="spellStart"/>
      <w:r w:rsidRPr="00DB4B4A">
        <w:rPr>
          <w:lang w:eastAsia="zh-CN"/>
        </w:rPr>
        <w:t>ms</w:t>
      </w:r>
      <w:proofErr w:type="spellEnd"/>
      <w:r w:rsidR="005C557C">
        <w:rPr>
          <w:lang w:eastAsia="zh-CN"/>
        </w:rPr>
        <w:t>.</w:t>
      </w:r>
    </w:p>
    <w:p w14:paraId="3B28510C" w14:textId="44F3528F" w:rsidR="00DB4B4A" w:rsidRDefault="00DB4B4A" w:rsidP="00383385">
      <w:pPr>
        <w:pStyle w:val="ListParagraph"/>
        <w:numPr>
          <w:ilvl w:val="2"/>
          <w:numId w:val="22"/>
        </w:numPr>
        <w:jc w:val="both"/>
        <w:rPr>
          <w:lang w:eastAsia="zh-CN"/>
        </w:rPr>
      </w:pPr>
      <w:r>
        <w:rPr>
          <w:lang w:eastAsia="zh-CN"/>
        </w:rPr>
        <w:t xml:space="preserve">Packet size: uniformly random in the range between 200 and </w:t>
      </w:r>
      <w:r w:rsidR="007809BA">
        <w:rPr>
          <w:lang w:eastAsia="zh-CN"/>
        </w:rPr>
        <w:t>8</w:t>
      </w:r>
      <w:r>
        <w:rPr>
          <w:lang w:eastAsia="zh-CN"/>
        </w:rPr>
        <w:t>00 bytes with the quantization step of 200 bytes.</w:t>
      </w:r>
    </w:p>
    <w:p w14:paraId="14B9FB4D" w14:textId="77777777" w:rsidR="00DB4B4A" w:rsidRPr="00DB4B4A" w:rsidRDefault="00DB4B4A" w:rsidP="00383385">
      <w:pPr>
        <w:pStyle w:val="ListParagraph"/>
        <w:numPr>
          <w:ilvl w:val="2"/>
          <w:numId w:val="22"/>
        </w:numPr>
        <w:jc w:val="both"/>
        <w:rPr>
          <w:lang w:eastAsia="zh-CN"/>
        </w:rPr>
      </w:pPr>
      <w:r>
        <w:rPr>
          <w:lang w:eastAsia="zh-CN"/>
        </w:rPr>
        <w:t>Latency requirement: 100ms</w:t>
      </w:r>
    </w:p>
    <w:p w14:paraId="78071A62" w14:textId="0D9D90E0" w:rsidR="00DB4B4A" w:rsidRDefault="00DB4B4A" w:rsidP="00383385">
      <w:pPr>
        <w:pStyle w:val="Caption"/>
        <w:jc w:val="both"/>
      </w:pPr>
      <w:bookmarkStart w:id="12" w:name="_Toc47716075"/>
      <w:r>
        <w:t xml:space="preserve">Proposal </w:t>
      </w:r>
      <w:r>
        <w:fldChar w:fldCharType="begin"/>
      </w:r>
      <w:r>
        <w:instrText xml:space="preserve"> SEQ Proposal \* ARABIC </w:instrText>
      </w:r>
      <w:r>
        <w:fldChar w:fldCharType="separate"/>
      </w:r>
      <w:r w:rsidR="00513DBA">
        <w:rPr>
          <w:noProof/>
        </w:rPr>
        <w:t>5</w:t>
      </w:r>
      <w:r>
        <w:fldChar w:fldCharType="end"/>
      </w:r>
      <w:r>
        <w:t>: Introduce</w:t>
      </w:r>
      <w:r w:rsidR="0064615E">
        <w:t xml:space="preserve"> the</w:t>
      </w:r>
      <w:r>
        <w:t xml:space="preserve"> </w:t>
      </w:r>
      <w:r w:rsidR="00FD6DD2">
        <w:t xml:space="preserve">following </w:t>
      </w:r>
      <w:r>
        <w:t>additional traffic model for power saving evaluations for V2X applications</w:t>
      </w:r>
      <w:r w:rsidR="0064615E">
        <w:t>:</w:t>
      </w:r>
      <w:bookmarkEnd w:id="12"/>
    </w:p>
    <w:p w14:paraId="6305BE0F" w14:textId="77777777" w:rsidR="0064615E" w:rsidRPr="0064615E" w:rsidRDefault="0064615E" w:rsidP="00383385">
      <w:pPr>
        <w:pStyle w:val="ListParagraph"/>
        <w:numPr>
          <w:ilvl w:val="0"/>
          <w:numId w:val="22"/>
        </w:numPr>
        <w:jc w:val="both"/>
        <w:rPr>
          <w:b/>
          <w:bCs/>
          <w:lang w:eastAsia="zh-CN"/>
        </w:rPr>
      </w:pPr>
      <w:r w:rsidRPr="0064615E">
        <w:rPr>
          <w:b/>
          <w:bCs/>
          <w:lang w:eastAsia="zh-CN"/>
        </w:rPr>
        <w:t>Aperiodic traffic</w:t>
      </w:r>
    </w:p>
    <w:p w14:paraId="6E59426D" w14:textId="77777777" w:rsidR="0064615E" w:rsidRPr="0064615E" w:rsidRDefault="0064615E" w:rsidP="00383385">
      <w:pPr>
        <w:pStyle w:val="ListParagraph"/>
        <w:numPr>
          <w:ilvl w:val="1"/>
          <w:numId w:val="22"/>
        </w:numPr>
        <w:jc w:val="both"/>
        <w:rPr>
          <w:b/>
          <w:bCs/>
          <w:lang w:eastAsia="zh-CN"/>
        </w:rPr>
      </w:pPr>
      <w:r w:rsidRPr="0064615E">
        <w:rPr>
          <w:b/>
          <w:bCs/>
          <w:lang w:eastAsia="zh-CN"/>
        </w:rPr>
        <w:t>Model 3:</w:t>
      </w:r>
    </w:p>
    <w:p w14:paraId="71564EE6" w14:textId="77777777" w:rsidR="0064615E" w:rsidRPr="0064615E" w:rsidRDefault="0064615E" w:rsidP="00383385">
      <w:pPr>
        <w:pStyle w:val="ListParagraph"/>
        <w:numPr>
          <w:ilvl w:val="2"/>
          <w:numId w:val="22"/>
        </w:numPr>
        <w:jc w:val="both"/>
        <w:rPr>
          <w:b/>
          <w:bCs/>
          <w:lang w:eastAsia="zh-CN"/>
        </w:rPr>
      </w:pPr>
      <w:r w:rsidRPr="0064615E">
        <w:rPr>
          <w:b/>
          <w:bCs/>
          <w:lang w:eastAsia="zh-CN"/>
        </w:rPr>
        <w:t xml:space="preserve">Inter-packet arrival time: 250 </w:t>
      </w:r>
      <w:proofErr w:type="spellStart"/>
      <w:r w:rsidRPr="0064615E">
        <w:rPr>
          <w:b/>
          <w:bCs/>
          <w:lang w:eastAsia="zh-CN"/>
        </w:rPr>
        <w:t>ms</w:t>
      </w:r>
      <w:proofErr w:type="spellEnd"/>
      <w:r w:rsidRPr="0064615E">
        <w:rPr>
          <w:b/>
          <w:bCs/>
          <w:lang w:eastAsia="zh-CN"/>
        </w:rPr>
        <w:t xml:space="preserve"> + an exponential random variable with the mean of 250 </w:t>
      </w:r>
      <w:proofErr w:type="spellStart"/>
      <w:r w:rsidRPr="0064615E">
        <w:rPr>
          <w:b/>
          <w:bCs/>
          <w:lang w:eastAsia="zh-CN"/>
        </w:rPr>
        <w:t>ms</w:t>
      </w:r>
      <w:proofErr w:type="spellEnd"/>
    </w:p>
    <w:p w14:paraId="171DBEC6" w14:textId="77777777" w:rsidR="0064615E" w:rsidRPr="0064615E" w:rsidRDefault="0064615E" w:rsidP="00383385">
      <w:pPr>
        <w:pStyle w:val="ListParagraph"/>
        <w:numPr>
          <w:ilvl w:val="2"/>
          <w:numId w:val="22"/>
        </w:numPr>
        <w:jc w:val="both"/>
        <w:rPr>
          <w:b/>
          <w:bCs/>
          <w:lang w:eastAsia="zh-CN"/>
        </w:rPr>
      </w:pPr>
      <w:r w:rsidRPr="0064615E">
        <w:rPr>
          <w:b/>
          <w:bCs/>
          <w:lang w:eastAsia="zh-CN"/>
        </w:rPr>
        <w:t>Packet size: uniformly random in the range between 200 and 800 bytes with the quantization step of 200 bytes.</w:t>
      </w:r>
    </w:p>
    <w:p w14:paraId="6B2C7716" w14:textId="77777777" w:rsidR="0064615E" w:rsidRPr="0064615E" w:rsidRDefault="0064615E" w:rsidP="00383385">
      <w:pPr>
        <w:pStyle w:val="ListParagraph"/>
        <w:numPr>
          <w:ilvl w:val="2"/>
          <w:numId w:val="22"/>
        </w:numPr>
        <w:jc w:val="both"/>
        <w:rPr>
          <w:b/>
          <w:bCs/>
          <w:lang w:eastAsia="zh-CN"/>
        </w:rPr>
      </w:pPr>
      <w:r w:rsidRPr="0064615E">
        <w:rPr>
          <w:b/>
          <w:bCs/>
          <w:lang w:eastAsia="zh-CN"/>
        </w:rPr>
        <w:t>Latency requirement: 100ms</w:t>
      </w:r>
    </w:p>
    <w:p w14:paraId="34BB0326" w14:textId="4A9F6D68" w:rsidR="00DB4B4A" w:rsidRDefault="00DB4B4A" w:rsidP="00383385">
      <w:pPr>
        <w:jc w:val="both"/>
        <w:rPr>
          <w:lang w:eastAsia="zh-CN"/>
        </w:rPr>
      </w:pPr>
      <w:r>
        <w:rPr>
          <w:lang w:eastAsia="zh-CN"/>
        </w:rPr>
        <w:t>Other than the details of traffic model</w:t>
      </w:r>
      <w:r w:rsidR="00007497">
        <w:rPr>
          <w:lang w:eastAsia="zh-CN"/>
        </w:rPr>
        <w:t>s</w:t>
      </w:r>
      <w:r>
        <w:rPr>
          <w:lang w:eastAsia="zh-CN"/>
        </w:rPr>
        <w:t>, it is important to discuss how to mix traffic models. Some evaluation</w:t>
      </w:r>
      <w:r w:rsidR="00390DAE">
        <w:rPr>
          <w:lang w:eastAsia="zh-CN"/>
        </w:rPr>
        <w:t>s</w:t>
      </w:r>
      <w:r>
        <w:rPr>
          <w:lang w:eastAsia="zh-CN"/>
        </w:rPr>
        <w:t xml:space="preserve"> will contain two types of UEs: always-on UEs (e.g. vehicles, RSUs, …) and power-sensitive UEs (e.g. pedestrians). It is reasonable to consider </w:t>
      </w:r>
      <w:r w:rsidR="00616CC0">
        <w:rPr>
          <w:lang w:eastAsia="zh-CN"/>
        </w:rPr>
        <w:t xml:space="preserve">the use of </w:t>
      </w:r>
      <w:r w:rsidR="00390DAE">
        <w:rPr>
          <w:lang w:eastAsia="zh-CN"/>
        </w:rPr>
        <w:t>different</w:t>
      </w:r>
      <w:r>
        <w:rPr>
          <w:lang w:eastAsia="zh-CN"/>
        </w:rPr>
        <w:t xml:space="preserve"> </w:t>
      </w:r>
      <w:r w:rsidR="00705303">
        <w:rPr>
          <w:lang w:eastAsia="zh-CN"/>
        </w:rPr>
        <w:t xml:space="preserve">traffic </w:t>
      </w:r>
      <w:r>
        <w:rPr>
          <w:lang w:eastAsia="zh-CN"/>
        </w:rPr>
        <w:t>types</w:t>
      </w:r>
      <w:r w:rsidR="00705303">
        <w:rPr>
          <w:lang w:eastAsia="zh-CN"/>
        </w:rPr>
        <w:t xml:space="preserve"> (V2V, V2P, and P2V)</w:t>
      </w:r>
      <w:r>
        <w:rPr>
          <w:lang w:eastAsia="zh-CN"/>
        </w:rPr>
        <w:t xml:space="preserve"> and </w:t>
      </w:r>
      <w:r w:rsidR="00705303">
        <w:rPr>
          <w:lang w:eastAsia="zh-CN"/>
        </w:rPr>
        <w:t xml:space="preserve">associated </w:t>
      </w:r>
      <w:r>
        <w:rPr>
          <w:lang w:eastAsia="zh-CN"/>
        </w:rPr>
        <w:t xml:space="preserve">models </w:t>
      </w:r>
      <w:r w:rsidR="00390DAE">
        <w:rPr>
          <w:lang w:eastAsia="zh-CN"/>
        </w:rPr>
        <w:t xml:space="preserve">simultaneously </w:t>
      </w:r>
      <w:r>
        <w:rPr>
          <w:lang w:eastAsia="zh-CN"/>
        </w:rPr>
        <w:t>in such an evaluation</w:t>
      </w:r>
      <w:r w:rsidR="00705303">
        <w:rPr>
          <w:lang w:eastAsia="zh-CN"/>
        </w:rPr>
        <w:t>.</w:t>
      </w:r>
      <w:r>
        <w:rPr>
          <w:lang w:eastAsia="zh-CN"/>
        </w:rPr>
        <w:t xml:space="preserve"> </w:t>
      </w:r>
    </w:p>
    <w:p w14:paraId="578E5AF4" w14:textId="7B4007CB" w:rsidR="00DB4B4A" w:rsidRDefault="00DB4B4A" w:rsidP="00383385">
      <w:pPr>
        <w:pStyle w:val="Caption"/>
        <w:jc w:val="both"/>
      </w:pPr>
      <w:bookmarkStart w:id="13" w:name="_Toc47716076"/>
      <w:r>
        <w:t xml:space="preserve">Proposal </w:t>
      </w:r>
      <w:r>
        <w:fldChar w:fldCharType="begin"/>
      </w:r>
      <w:r>
        <w:instrText xml:space="preserve"> SEQ Proposal \* ARABIC </w:instrText>
      </w:r>
      <w:r>
        <w:fldChar w:fldCharType="separate"/>
      </w:r>
      <w:r w:rsidR="00513DBA">
        <w:rPr>
          <w:noProof/>
        </w:rPr>
        <w:t>6</w:t>
      </w:r>
      <w:r>
        <w:fldChar w:fldCharType="end"/>
      </w:r>
      <w:r>
        <w:t xml:space="preserve">: </w:t>
      </w:r>
      <w:r w:rsidR="00DA0557">
        <w:t>U</w:t>
      </w:r>
      <w:r>
        <w:t>se a mix of traffic models for power saving evaluations</w:t>
      </w:r>
      <w:r w:rsidR="00177721">
        <w:t xml:space="preserve"> with a mix of UE types</w:t>
      </w:r>
      <w:r>
        <w:t xml:space="preserve"> for V2X application</w:t>
      </w:r>
      <w:r w:rsidR="00DA0557">
        <w:t>s.</w:t>
      </w:r>
      <w:bookmarkEnd w:id="13"/>
    </w:p>
    <w:p w14:paraId="3D27F44F" w14:textId="42E37E23" w:rsidR="0037485B" w:rsidRDefault="0037485B" w:rsidP="0037485B">
      <w:pPr>
        <w:pStyle w:val="Heading1"/>
      </w:pPr>
      <w:r>
        <w:t xml:space="preserve">Evaluation Assumptions and Methodologies for Public Safety </w:t>
      </w:r>
    </w:p>
    <w:p w14:paraId="36ED1814" w14:textId="5E0E0534" w:rsidR="002E7092" w:rsidRPr="002E7092" w:rsidRDefault="00F30E19" w:rsidP="00F30E19">
      <w:pPr>
        <w:jc w:val="both"/>
      </w:pPr>
      <w:r>
        <w:t>In this section, we first, based on [2], propose a set of evaluation assumptions for public safety.</w:t>
      </w:r>
    </w:p>
    <w:p w14:paraId="5AEA932D" w14:textId="6D4BD98E" w:rsidR="00F30E19" w:rsidRDefault="00F30E19" w:rsidP="00F30E19">
      <w:pPr>
        <w:pStyle w:val="Heading2"/>
      </w:pPr>
      <w:r>
        <w:lastRenderedPageBreak/>
        <w:t>Deployment Layouts</w:t>
      </w:r>
    </w:p>
    <w:p w14:paraId="1F168B97" w14:textId="3F2B0ED6" w:rsidR="00F30E19" w:rsidRDefault="00F30E19" w:rsidP="00F30E19">
      <w:r>
        <w:t>The following options can be considered:</w:t>
      </w:r>
    </w:p>
    <w:p w14:paraId="71E4F1C5" w14:textId="6E84930D" w:rsidR="00F30E19" w:rsidRDefault="00F30E19" w:rsidP="00F30E19">
      <w:pPr>
        <w:pStyle w:val="ListParagraph"/>
        <w:numPr>
          <w:ilvl w:val="0"/>
          <w:numId w:val="14"/>
        </w:numPr>
      </w:pPr>
      <w:r>
        <w:t>Urban macro layout with 1732m ISD (Option 5 from [2])</w:t>
      </w:r>
    </w:p>
    <w:p w14:paraId="2CA76FFC" w14:textId="0B2C5648" w:rsidR="00F30E19" w:rsidRDefault="00F30E19" w:rsidP="00F30E19">
      <w:pPr>
        <w:pStyle w:val="ListParagraph"/>
        <w:numPr>
          <w:ilvl w:val="0"/>
          <w:numId w:val="14"/>
        </w:numPr>
      </w:pPr>
      <w:r>
        <w:t>Urban macro layout with 500m ISD (Option 3 from [2])</w:t>
      </w:r>
    </w:p>
    <w:p w14:paraId="34199AC1" w14:textId="30E1BDAA" w:rsidR="00F30E19" w:rsidRDefault="00F30E19" w:rsidP="00F30E19">
      <w:pPr>
        <w:jc w:val="both"/>
      </w:pPr>
      <w:r>
        <w:t xml:space="preserve">Both layouts are based on a hexagonal grid with 7 or 19 macro sites; each macro site consists of 3 cells (sectors). One of the two layouts (e.g., the first one) can be considered as the basis for the evaluations, while the other one is optional. </w:t>
      </w:r>
    </w:p>
    <w:p w14:paraId="11E60471" w14:textId="0FF810A0" w:rsidR="00F30E19" w:rsidRDefault="00F30E19" w:rsidP="00F30E19">
      <w:pPr>
        <w:rPr>
          <w:lang w:eastAsia="zh-CN"/>
        </w:rPr>
      </w:pPr>
      <w:r>
        <w:rPr>
          <w:lang w:eastAsia="zh-CN"/>
        </w:rPr>
        <w:t>Additional details on the deployment scenarios are given in the table below:</w:t>
      </w:r>
    </w:p>
    <w:tbl>
      <w:tblPr>
        <w:tblStyle w:val="TableGrid"/>
        <w:tblW w:w="9445" w:type="dxa"/>
        <w:tblLook w:val="04A0" w:firstRow="1" w:lastRow="0" w:firstColumn="1" w:lastColumn="0" w:noHBand="0" w:noVBand="1"/>
      </w:tblPr>
      <w:tblGrid>
        <w:gridCol w:w="3116"/>
        <w:gridCol w:w="6329"/>
      </w:tblGrid>
      <w:tr w:rsidR="00CB3D95" w14:paraId="0589D33F" w14:textId="77777777" w:rsidTr="00CB3D95">
        <w:tc>
          <w:tcPr>
            <w:tcW w:w="3116" w:type="dxa"/>
          </w:tcPr>
          <w:p w14:paraId="239DDCB0" w14:textId="77777777" w:rsidR="00CB3D95" w:rsidRDefault="00CB3D95" w:rsidP="00F30E19">
            <w:pPr>
              <w:jc w:val="center"/>
              <w:rPr>
                <w:b/>
                <w:bCs/>
              </w:rPr>
            </w:pPr>
            <w:r>
              <w:rPr>
                <w:b/>
                <w:bCs/>
              </w:rPr>
              <w:t>PARAMETER</w:t>
            </w:r>
          </w:p>
        </w:tc>
        <w:tc>
          <w:tcPr>
            <w:tcW w:w="6329" w:type="dxa"/>
          </w:tcPr>
          <w:p w14:paraId="7A282300" w14:textId="77777777" w:rsidR="00CB3D95" w:rsidRDefault="00CB3D95" w:rsidP="00F30E19">
            <w:pPr>
              <w:jc w:val="center"/>
              <w:rPr>
                <w:b/>
                <w:bCs/>
              </w:rPr>
            </w:pPr>
            <w:r>
              <w:rPr>
                <w:b/>
                <w:bCs/>
              </w:rPr>
              <w:t>VALUE</w:t>
            </w:r>
          </w:p>
        </w:tc>
      </w:tr>
      <w:tr w:rsidR="00CB3D95" w14:paraId="2CC0CA8A" w14:textId="77777777" w:rsidTr="00CB3D95">
        <w:tc>
          <w:tcPr>
            <w:tcW w:w="3116" w:type="dxa"/>
          </w:tcPr>
          <w:p w14:paraId="1379B8EF" w14:textId="77777777" w:rsidR="00CB3D95" w:rsidRDefault="00CB3D95" w:rsidP="00F30E19">
            <w:pPr>
              <w:jc w:val="center"/>
              <w:rPr>
                <w:b/>
                <w:bCs/>
              </w:rPr>
            </w:pPr>
            <w:r>
              <w:t>Carrier Frequency</w:t>
            </w:r>
          </w:p>
        </w:tc>
        <w:tc>
          <w:tcPr>
            <w:tcW w:w="6329" w:type="dxa"/>
          </w:tcPr>
          <w:p w14:paraId="3FB86046" w14:textId="61A612F1" w:rsidR="00CB3D95" w:rsidRDefault="00CB3D95" w:rsidP="00F30E19">
            <w:pPr>
              <w:jc w:val="center"/>
              <w:rPr>
                <w:b/>
                <w:bCs/>
              </w:rPr>
            </w:pPr>
            <w:r>
              <w:t>700MHz</w:t>
            </w:r>
          </w:p>
        </w:tc>
      </w:tr>
      <w:tr w:rsidR="00CB3D95" w14:paraId="7E4A4FA5" w14:textId="77777777" w:rsidTr="00CB3D95">
        <w:tc>
          <w:tcPr>
            <w:tcW w:w="3116" w:type="dxa"/>
          </w:tcPr>
          <w:p w14:paraId="7B26CBD9" w14:textId="77777777" w:rsidR="00CB3D95" w:rsidRDefault="00CB3D95" w:rsidP="00F30E19">
            <w:pPr>
              <w:jc w:val="center"/>
            </w:pPr>
            <w:r>
              <w:t>System Bandwidth</w:t>
            </w:r>
          </w:p>
          <w:p w14:paraId="1A673B1F" w14:textId="7EEFB951" w:rsidR="00CB3D95" w:rsidRPr="00932631" w:rsidRDefault="00CB3D95" w:rsidP="00F30E19">
            <w:pPr>
              <w:jc w:val="center"/>
            </w:pPr>
          </w:p>
        </w:tc>
        <w:tc>
          <w:tcPr>
            <w:tcW w:w="6329" w:type="dxa"/>
          </w:tcPr>
          <w:p w14:paraId="0553CE56" w14:textId="3B31A116" w:rsidR="00CB3D95" w:rsidRDefault="00CB3D95" w:rsidP="00F30E19">
            <w:pPr>
              <w:jc w:val="center"/>
              <w:rPr>
                <w:b/>
                <w:bCs/>
              </w:rPr>
            </w:pPr>
            <w:r>
              <w:t>10MHz</w:t>
            </w:r>
          </w:p>
        </w:tc>
      </w:tr>
      <w:tr w:rsidR="00CB3D95" w14:paraId="7DF4518F" w14:textId="77777777" w:rsidTr="00CB3D95">
        <w:tc>
          <w:tcPr>
            <w:tcW w:w="3116" w:type="dxa"/>
          </w:tcPr>
          <w:p w14:paraId="3114A3C0" w14:textId="77777777" w:rsidR="00CB3D95" w:rsidRDefault="00CB3D95" w:rsidP="00F30E19">
            <w:pPr>
              <w:jc w:val="center"/>
            </w:pPr>
            <w:r>
              <w:t>Wraparound</w:t>
            </w:r>
          </w:p>
        </w:tc>
        <w:tc>
          <w:tcPr>
            <w:tcW w:w="6329" w:type="dxa"/>
          </w:tcPr>
          <w:p w14:paraId="7FDAB804" w14:textId="36C98D39" w:rsidR="00CB3D95" w:rsidRDefault="00CB3D95" w:rsidP="00F30E19">
            <w:pPr>
              <w:jc w:val="center"/>
            </w:pPr>
            <w:r>
              <w:t>Considering an O</w:t>
            </w:r>
            <w:r w:rsidR="047D1685">
              <w:t>O</w:t>
            </w:r>
            <w:r>
              <w:t>C scenario, a wraparound of the layouts should be considered.</w:t>
            </w:r>
          </w:p>
          <w:p w14:paraId="04D2654C" w14:textId="77777777" w:rsidR="00CB3D95" w:rsidRDefault="00CB3D95" w:rsidP="00F30E19">
            <w:pPr>
              <w:jc w:val="center"/>
            </w:pPr>
          </w:p>
        </w:tc>
      </w:tr>
      <w:tr w:rsidR="00CB3D95" w14:paraId="200AD70E" w14:textId="77777777" w:rsidTr="00CB3D95">
        <w:tc>
          <w:tcPr>
            <w:tcW w:w="3116" w:type="dxa"/>
          </w:tcPr>
          <w:p w14:paraId="04A1B464" w14:textId="77777777" w:rsidR="00CB3D95" w:rsidRDefault="00CB3D95" w:rsidP="00F30E19">
            <w:pPr>
              <w:jc w:val="center"/>
            </w:pPr>
            <w:r>
              <w:t>UE Mobility</w:t>
            </w:r>
          </w:p>
        </w:tc>
        <w:tc>
          <w:tcPr>
            <w:tcW w:w="6329" w:type="dxa"/>
          </w:tcPr>
          <w:p w14:paraId="5EB1EE37" w14:textId="77777777" w:rsidR="00CB3D95" w:rsidRDefault="00CB3D95" w:rsidP="00CB3D95">
            <w:pPr>
              <w:jc w:val="center"/>
            </w:pPr>
            <w:r w:rsidRPr="00CB3D95">
              <w:t>3kmph and 60kmph (optional)</w:t>
            </w:r>
          </w:p>
        </w:tc>
      </w:tr>
      <w:tr w:rsidR="00CB3D95" w14:paraId="03EF208A" w14:textId="77777777" w:rsidTr="00CB3D95">
        <w:tc>
          <w:tcPr>
            <w:tcW w:w="3116" w:type="dxa"/>
          </w:tcPr>
          <w:p w14:paraId="1C53F77E" w14:textId="0F012276" w:rsidR="00CB3D95" w:rsidRDefault="00CB3D95" w:rsidP="00F30E19">
            <w:pPr>
              <w:jc w:val="center"/>
            </w:pPr>
            <w:r>
              <w:t>Maximum TX Power</w:t>
            </w:r>
          </w:p>
        </w:tc>
        <w:tc>
          <w:tcPr>
            <w:tcW w:w="6329" w:type="dxa"/>
          </w:tcPr>
          <w:p w14:paraId="5C4A5CFC" w14:textId="3993B719" w:rsidR="00CB3D95" w:rsidRDefault="00CB3D95" w:rsidP="00F30E19">
            <w:pPr>
              <w:jc w:val="center"/>
            </w:pPr>
            <w:r>
              <w:t xml:space="preserve">23dBm or 31 dBm </w:t>
            </w:r>
          </w:p>
        </w:tc>
      </w:tr>
      <w:tr w:rsidR="00CB3D95" w14:paraId="7D5078C0" w14:textId="77777777" w:rsidTr="00CB3D95">
        <w:tc>
          <w:tcPr>
            <w:tcW w:w="3116" w:type="dxa"/>
          </w:tcPr>
          <w:p w14:paraId="07C00F53" w14:textId="77777777" w:rsidR="00CB3D95" w:rsidRDefault="00CB3D95" w:rsidP="00F30E19">
            <w:pPr>
              <w:jc w:val="center"/>
            </w:pPr>
            <w:r>
              <w:t>Number of Antennas</w:t>
            </w:r>
          </w:p>
        </w:tc>
        <w:tc>
          <w:tcPr>
            <w:tcW w:w="6329" w:type="dxa"/>
          </w:tcPr>
          <w:p w14:paraId="6E1897AD" w14:textId="0C75E4D4" w:rsidR="00CB3D95" w:rsidRDefault="00CB3D95" w:rsidP="00F30E19">
            <w:pPr>
              <w:jc w:val="center"/>
            </w:pPr>
            <w:r>
              <w:t>1T2R</w:t>
            </w:r>
          </w:p>
        </w:tc>
      </w:tr>
      <w:tr w:rsidR="00CB3D95" w14:paraId="0BF0E3EB" w14:textId="77777777" w:rsidTr="00CB3D95">
        <w:tc>
          <w:tcPr>
            <w:tcW w:w="3116" w:type="dxa"/>
          </w:tcPr>
          <w:p w14:paraId="13355796" w14:textId="77777777" w:rsidR="00CB3D95" w:rsidRDefault="00CB3D95" w:rsidP="00F30E19">
            <w:pPr>
              <w:jc w:val="center"/>
            </w:pPr>
            <w:r>
              <w:t>Antenna Gain</w:t>
            </w:r>
          </w:p>
        </w:tc>
        <w:tc>
          <w:tcPr>
            <w:tcW w:w="6329" w:type="dxa"/>
          </w:tcPr>
          <w:p w14:paraId="006DD676" w14:textId="44BB9231" w:rsidR="00CB3D95" w:rsidRDefault="00CB3D95" w:rsidP="00F30E19">
            <w:pPr>
              <w:jc w:val="center"/>
            </w:pPr>
            <w:r>
              <w:t>0dBi</w:t>
            </w:r>
          </w:p>
        </w:tc>
      </w:tr>
      <w:tr w:rsidR="00CB3D95" w14:paraId="37865B64" w14:textId="77777777" w:rsidTr="00CB3D95">
        <w:tc>
          <w:tcPr>
            <w:tcW w:w="3116" w:type="dxa"/>
          </w:tcPr>
          <w:p w14:paraId="33645872" w14:textId="77777777" w:rsidR="00CB3D95" w:rsidRDefault="00CB3D95" w:rsidP="00F30E19">
            <w:pPr>
              <w:jc w:val="center"/>
            </w:pPr>
            <w:r>
              <w:t>Noise figure</w:t>
            </w:r>
          </w:p>
        </w:tc>
        <w:tc>
          <w:tcPr>
            <w:tcW w:w="6329" w:type="dxa"/>
          </w:tcPr>
          <w:p w14:paraId="2BA1D3BC" w14:textId="6AE44501" w:rsidR="00CB3D95" w:rsidRDefault="00CB3D95" w:rsidP="00F30E19">
            <w:pPr>
              <w:jc w:val="center"/>
            </w:pPr>
            <w:r>
              <w:t>9dB</w:t>
            </w:r>
          </w:p>
        </w:tc>
      </w:tr>
      <w:tr w:rsidR="00CB3D95" w14:paraId="12CDE940" w14:textId="77777777" w:rsidTr="00CB3D95">
        <w:tc>
          <w:tcPr>
            <w:tcW w:w="3116" w:type="dxa"/>
          </w:tcPr>
          <w:p w14:paraId="4AE3BEA7" w14:textId="77777777" w:rsidR="00CB3D95" w:rsidRDefault="00CB3D95" w:rsidP="00F30E19">
            <w:pPr>
              <w:jc w:val="center"/>
            </w:pPr>
            <w:r>
              <w:t>Number of UEs participating in a D2D communication session</w:t>
            </w:r>
          </w:p>
        </w:tc>
        <w:tc>
          <w:tcPr>
            <w:tcW w:w="6329" w:type="dxa"/>
          </w:tcPr>
          <w:p w14:paraId="1E15E5FC" w14:textId="77777777" w:rsidR="00CB3D95" w:rsidRDefault="00CB3D95" w:rsidP="00CB3D95">
            <w:pPr>
              <w:spacing w:after="0"/>
              <w:jc w:val="center"/>
            </w:pPr>
            <w:r>
              <w:t>Unicast: 2</w:t>
            </w:r>
          </w:p>
          <w:p w14:paraId="4924BBCE" w14:textId="12EAF294" w:rsidR="00CB3D95" w:rsidRDefault="00CB3D95" w:rsidP="00CB3D95">
            <w:pPr>
              <w:spacing w:after="0"/>
              <w:jc w:val="center"/>
            </w:pPr>
            <w:r>
              <w:t>Groupcast: 10 (One is a TX UE)</w:t>
            </w:r>
          </w:p>
          <w:p w14:paraId="21459DB6" w14:textId="77777777" w:rsidR="00CB3D95" w:rsidRDefault="00CB3D95" w:rsidP="00CB3D95">
            <w:pPr>
              <w:spacing w:after="0"/>
              <w:jc w:val="center"/>
            </w:pPr>
            <w:r>
              <w:t xml:space="preserve">Broadcast: One TX, a random number of RX-UEs </w:t>
            </w:r>
            <w:r w:rsidRPr="00CB3D95">
              <w:t>as a result of association phase</w:t>
            </w:r>
          </w:p>
        </w:tc>
      </w:tr>
      <w:tr w:rsidR="00CB3D95" w14:paraId="1E4A1663" w14:textId="77777777" w:rsidTr="00CB3D95">
        <w:tc>
          <w:tcPr>
            <w:tcW w:w="3116" w:type="dxa"/>
          </w:tcPr>
          <w:p w14:paraId="0079FF04" w14:textId="14E4AEA7" w:rsidR="00CB3D95" w:rsidRDefault="00CB3D95" w:rsidP="00F30E19">
            <w:pPr>
              <w:jc w:val="center"/>
            </w:pPr>
            <w:r>
              <w:t>Average number of communication sessions per cell</w:t>
            </w:r>
          </w:p>
        </w:tc>
        <w:tc>
          <w:tcPr>
            <w:tcW w:w="6329" w:type="dxa"/>
          </w:tcPr>
          <w:p w14:paraId="6338E9DC" w14:textId="77777777" w:rsidR="00CB3D95" w:rsidRDefault="00CB3D95" w:rsidP="00CB3D95">
            <w:pPr>
              <w:spacing w:after="0"/>
              <w:jc w:val="center"/>
            </w:pPr>
            <w:r>
              <w:t>Unicast: 12</w:t>
            </w:r>
          </w:p>
          <w:p w14:paraId="1970799D" w14:textId="01474B83" w:rsidR="00CB3D95" w:rsidRDefault="00CB3D95" w:rsidP="00CB3D95">
            <w:pPr>
              <w:spacing w:after="0"/>
              <w:jc w:val="center"/>
            </w:pPr>
            <w:r>
              <w:t xml:space="preserve">Groupcast: </w:t>
            </w:r>
            <w:r w:rsidRPr="00CB3D95">
              <w:t>3</w:t>
            </w:r>
            <w:r>
              <w:t xml:space="preserve"> (One is a TX UE)</w:t>
            </w:r>
          </w:p>
          <w:p w14:paraId="7F028C96" w14:textId="77777777" w:rsidR="00CB3D95" w:rsidRDefault="00CB3D95" w:rsidP="00CB3D95">
            <w:pPr>
              <w:spacing w:after="0"/>
              <w:jc w:val="center"/>
            </w:pPr>
            <w:r>
              <w:t xml:space="preserve">Broadcast: </w:t>
            </w:r>
            <w:r w:rsidRPr="00CB3D95">
              <w:t>3</w:t>
            </w:r>
            <w:r>
              <w:t xml:space="preserve"> or other optional values</w:t>
            </w:r>
          </w:p>
          <w:p w14:paraId="0AF62F11" w14:textId="11B81FED" w:rsidR="00CB3D95" w:rsidRDefault="00CB3D95" w:rsidP="00CB3D95">
            <w:pPr>
              <w:spacing w:after="0"/>
              <w:jc w:val="center"/>
            </w:pPr>
            <w:r w:rsidRPr="00CB3D95">
              <w:rPr>
                <w:b/>
                <w:bCs/>
              </w:rPr>
              <w:t>Note:</w:t>
            </w:r>
            <w:r>
              <w:t xml:space="preserve"> These are average values since the TX and RX-UE distribution is uniform over the whole layout of 7 or 19 sites and session initiator TX UEs do not have to be equally distributed to cells.</w:t>
            </w:r>
          </w:p>
        </w:tc>
      </w:tr>
      <w:tr w:rsidR="00CB3D95" w14:paraId="56D6DE4F" w14:textId="77777777" w:rsidTr="00CB3D95">
        <w:tc>
          <w:tcPr>
            <w:tcW w:w="3116" w:type="dxa"/>
          </w:tcPr>
          <w:p w14:paraId="32ED729D" w14:textId="36183441" w:rsidR="00CB3D95" w:rsidRDefault="00CB3D95" w:rsidP="00F30E19">
            <w:pPr>
              <w:jc w:val="center"/>
            </w:pPr>
            <w:r>
              <w:t>Uniform Drop (for Option 3 and 5 of [2])</w:t>
            </w:r>
          </w:p>
        </w:tc>
        <w:tc>
          <w:tcPr>
            <w:tcW w:w="6329" w:type="dxa"/>
          </w:tcPr>
          <w:p w14:paraId="5A52CB2C" w14:textId="77777777" w:rsidR="00CB3D95" w:rsidRDefault="00CB3D95" w:rsidP="00F30E19">
            <w:pPr>
              <w:jc w:val="center"/>
            </w:pPr>
            <w:r>
              <w:t>All UEs are randomly and uniformly dropped throughout the layout. All UEs are outdoor and no buildings are dropped.</w:t>
            </w:r>
          </w:p>
        </w:tc>
      </w:tr>
      <w:tr w:rsidR="00CB3D95" w14:paraId="30F884BD" w14:textId="77777777" w:rsidTr="00CB3D95">
        <w:tc>
          <w:tcPr>
            <w:tcW w:w="3116" w:type="dxa"/>
          </w:tcPr>
          <w:p w14:paraId="0C1B72CA" w14:textId="48802520" w:rsidR="00CB3D95" w:rsidRDefault="00CB3D95" w:rsidP="00F30E19">
            <w:pPr>
              <w:jc w:val="center"/>
            </w:pPr>
            <w:r>
              <w:t>Indoor-Outdoor mixture of UEs (for Option 3 and 5 of [2])</w:t>
            </w:r>
          </w:p>
        </w:tc>
        <w:tc>
          <w:tcPr>
            <w:tcW w:w="6329" w:type="dxa"/>
            <w:shd w:val="clear" w:color="auto" w:fill="auto"/>
          </w:tcPr>
          <w:p w14:paraId="140F6D0D" w14:textId="77777777" w:rsidR="00CB3D95" w:rsidRPr="00CB3D95" w:rsidRDefault="00CB3D95" w:rsidP="00F30E19">
            <w:pPr>
              <w:pStyle w:val="ListParagraph"/>
              <w:numPr>
                <w:ilvl w:val="0"/>
                <w:numId w:val="18"/>
              </w:numPr>
              <w:spacing w:after="0"/>
              <w:ind w:left="370"/>
              <w:jc w:val="center"/>
            </w:pPr>
            <w:r w:rsidRPr="00CB3D95">
              <w:t>Drop exactly 2 buildings in each cell area such that they are not overlapping.</w:t>
            </w:r>
          </w:p>
          <w:p w14:paraId="2ED75202" w14:textId="77777777" w:rsidR="00CB3D95" w:rsidRPr="00CB3D95" w:rsidRDefault="00CB3D95" w:rsidP="00F30E19">
            <w:pPr>
              <w:pStyle w:val="ListParagraph"/>
              <w:numPr>
                <w:ilvl w:val="0"/>
                <w:numId w:val="18"/>
              </w:numPr>
              <w:spacing w:after="0"/>
              <w:ind w:left="370"/>
              <w:jc w:val="center"/>
            </w:pPr>
            <w:r w:rsidRPr="00CB3D95">
              <w:t>Drop 2/3 of UEs inside the buildings and 1/3 uniformly over the layout.</w:t>
            </w:r>
          </w:p>
          <w:p w14:paraId="209CF27E" w14:textId="066CBBA4" w:rsidR="00CB3D95" w:rsidRDefault="00CB3D95" w:rsidP="00CB3D95">
            <w:pPr>
              <w:pStyle w:val="ListParagraph"/>
              <w:numPr>
                <w:ilvl w:val="0"/>
                <w:numId w:val="18"/>
              </w:numPr>
              <w:spacing w:after="0"/>
              <w:ind w:left="370"/>
              <w:jc w:val="center"/>
            </w:pPr>
            <w:r w:rsidRPr="00CB3D95">
              <w:t>By naming some of the outdoor UEs as virtually indoor UEs (if the ratio of indoor UEs is less than 80 %) maintain the indoor-to-outdoor ratio as 4/1.</w:t>
            </w:r>
          </w:p>
        </w:tc>
      </w:tr>
      <w:tr w:rsidR="00CB3D95" w14:paraId="7BB0F40D" w14:textId="77777777" w:rsidTr="00CB3D95">
        <w:tc>
          <w:tcPr>
            <w:tcW w:w="3116" w:type="dxa"/>
          </w:tcPr>
          <w:p w14:paraId="49090AFF" w14:textId="77777777" w:rsidR="00CB3D95" w:rsidRDefault="00CB3D95" w:rsidP="00F30E19">
            <w:pPr>
              <w:jc w:val="center"/>
            </w:pPr>
            <w:r>
              <w:t>Option 3</w:t>
            </w:r>
          </w:p>
        </w:tc>
        <w:tc>
          <w:tcPr>
            <w:tcW w:w="6329" w:type="dxa"/>
          </w:tcPr>
          <w:p w14:paraId="7AF7A549" w14:textId="77777777" w:rsidR="00CB3D95" w:rsidRDefault="00CB3D95" w:rsidP="00F30E19">
            <w:pPr>
              <w:jc w:val="center"/>
            </w:pPr>
            <w:r>
              <w:t>Same as Option 5.</w:t>
            </w:r>
          </w:p>
        </w:tc>
      </w:tr>
      <w:tr w:rsidR="00CB3D95" w14:paraId="1A4F72BF" w14:textId="77777777" w:rsidTr="00CB3D95">
        <w:tc>
          <w:tcPr>
            <w:tcW w:w="3116" w:type="dxa"/>
          </w:tcPr>
          <w:p w14:paraId="3C34BB82" w14:textId="77777777" w:rsidR="00CB3D95" w:rsidRPr="00CB3D95" w:rsidRDefault="00CB3D95" w:rsidP="00F30E19">
            <w:pPr>
              <w:jc w:val="center"/>
            </w:pPr>
            <w:r w:rsidRPr="00CB3D95">
              <w:t>Minimum distance between UEs</w:t>
            </w:r>
          </w:p>
        </w:tc>
        <w:tc>
          <w:tcPr>
            <w:tcW w:w="6329" w:type="dxa"/>
          </w:tcPr>
          <w:p w14:paraId="4E0A50BA" w14:textId="77777777" w:rsidR="00CB3D95" w:rsidRPr="00CB3D95" w:rsidRDefault="00CB3D95" w:rsidP="00F30E19">
            <w:pPr>
              <w:jc w:val="center"/>
            </w:pPr>
            <w:r w:rsidRPr="00CB3D95">
              <w:t>&gt;= 3m</w:t>
            </w:r>
          </w:p>
        </w:tc>
      </w:tr>
      <w:tr w:rsidR="00CB3D95" w:rsidRPr="00F85A91" w14:paraId="5247B83B" w14:textId="77777777" w:rsidTr="00CB3D95">
        <w:tc>
          <w:tcPr>
            <w:tcW w:w="3116" w:type="dxa"/>
          </w:tcPr>
          <w:p w14:paraId="74F1CA59" w14:textId="77777777" w:rsidR="00CB3D95" w:rsidRDefault="00CB3D95" w:rsidP="00F30E19">
            <w:pPr>
              <w:jc w:val="center"/>
            </w:pPr>
            <w:r>
              <w:lastRenderedPageBreak/>
              <w:t>Minimum association RSRP for D2D</w:t>
            </w:r>
          </w:p>
        </w:tc>
        <w:tc>
          <w:tcPr>
            <w:tcW w:w="6329" w:type="dxa"/>
          </w:tcPr>
          <w:p w14:paraId="46B3DBB3" w14:textId="77777777" w:rsidR="00CB3D95" w:rsidRDefault="00CB3D95" w:rsidP="00F30E19">
            <w:pPr>
              <w:jc w:val="center"/>
            </w:pPr>
            <w:r>
              <w:t>TBD</w:t>
            </w:r>
          </w:p>
          <w:p w14:paraId="7AECA4AD" w14:textId="203B7845" w:rsidR="00CB3D95" w:rsidRDefault="00CB3D95" w:rsidP="00F30E19">
            <w:pPr>
              <w:jc w:val="center"/>
            </w:pPr>
            <w:r w:rsidRPr="00CB3D95">
              <w:rPr>
                <w:b/>
                <w:bCs/>
              </w:rPr>
              <w:t>Note:</w:t>
            </w:r>
            <w:r>
              <w:t xml:space="preserve"> </w:t>
            </w:r>
            <w:r w:rsidRPr="00CB3D95">
              <w:t>RAN1 should clearly define how the RSRP is measured. In particular, which Tx power and transmission BW should be considered.</w:t>
            </w:r>
          </w:p>
        </w:tc>
      </w:tr>
    </w:tbl>
    <w:p w14:paraId="1D255FC5" w14:textId="7C76F6BB" w:rsidR="00CB3D95" w:rsidRDefault="00CB3D95" w:rsidP="00CB3D95">
      <w:pPr>
        <w:pStyle w:val="Heading2"/>
      </w:pPr>
      <w:r>
        <w:t>Dropping and Association for Different Cast Types</w:t>
      </w:r>
    </w:p>
    <w:p w14:paraId="43C5575D" w14:textId="5E9BB608" w:rsidR="00CB3D95" w:rsidRDefault="00CB3D95" w:rsidP="00CB3D95">
      <w:pPr>
        <w:spacing w:after="160" w:line="259" w:lineRule="auto"/>
        <w:jc w:val="both"/>
      </w:pPr>
      <w:r>
        <w:t>The following guidelines can be considered for UE dropping and association:</w:t>
      </w:r>
    </w:p>
    <w:p w14:paraId="46B25A90" w14:textId="30FEAA75" w:rsidR="00CB3D95" w:rsidRDefault="00CB3D95" w:rsidP="00CB3D95">
      <w:pPr>
        <w:pStyle w:val="ListParagraph"/>
        <w:numPr>
          <w:ilvl w:val="0"/>
          <w:numId w:val="20"/>
        </w:numPr>
        <w:spacing w:after="160" w:line="259" w:lineRule="auto"/>
        <w:jc w:val="both"/>
      </w:pPr>
      <w:r>
        <w:t>Only one cast type per simulation</w:t>
      </w:r>
      <w:r w:rsidR="003B5B16">
        <w:t xml:space="preserve"> is assumed.</w:t>
      </w:r>
    </w:p>
    <w:p w14:paraId="434911EA" w14:textId="55B74107" w:rsidR="00CB3D95" w:rsidRDefault="00CB3D95" w:rsidP="00CB3D95">
      <w:pPr>
        <w:pStyle w:val="ListParagraph"/>
        <w:numPr>
          <w:ilvl w:val="0"/>
          <w:numId w:val="20"/>
        </w:numPr>
        <w:spacing w:after="160" w:line="259" w:lineRule="auto"/>
        <w:jc w:val="both"/>
      </w:pPr>
      <w:r>
        <w:t>The traffic is always unidirectional from a pre-defined source UE to other UE(s). The pre-defined source is always the first randomly selected UE in all cast types</w:t>
      </w:r>
      <w:r w:rsidR="003B5B16">
        <w:t>.</w:t>
      </w:r>
    </w:p>
    <w:p w14:paraId="65412269" w14:textId="1A823484" w:rsidR="00CB3D95" w:rsidRDefault="003B5B16" w:rsidP="00CB3D95">
      <w:pPr>
        <w:pStyle w:val="ListParagraph"/>
        <w:numPr>
          <w:ilvl w:val="0"/>
          <w:numId w:val="20"/>
        </w:numPr>
        <w:spacing w:after="160" w:line="259" w:lineRule="auto"/>
        <w:jc w:val="both"/>
      </w:pPr>
      <w:r>
        <w:t>The a</w:t>
      </w:r>
      <w:r w:rsidR="00CB3D95">
        <w:t xml:space="preserve">ssociation RSRP threshold is calculated by </w:t>
      </w:r>
      <w:r w:rsidR="00CB3D95" w:rsidRPr="003B5B16">
        <w:t>taking only the transmit power</w:t>
      </w:r>
      <w:r>
        <w:t>, the</w:t>
      </w:r>
      <w:r w:rsidR="00CB3D95" w:rsidRPr="003B5B16">
        <w:t xml:space="preserve"> </w:t>
      </w:r>
      <w:r w:rsidR="00CB3D95">
        <w:t>large scale pathloss between the communicating UEs, and the shadowing</w:t>
      </w:r>
      <w:r>
        <w:t xml:space="preserve"> into account</w:t>
      </w:r>
      <w:r w:rsidR="00CB3D95">
        <w:t xml:space="preserve">. </w:t>
      </w:r>
    </w:p>
    <w:p w14:paraId="0ED1FF46" w14:textId="7617D2D0" w:rsidR="00CB3D95" w:rsidRPr="003B5B16" w:rsidRDefault="003B5B16" w:rsidP="00CB3D95">
      <w:pPr>
        <w:pStyle w:val="ListParagraph"/>
        <w:numPr>
          <w:ilvl w:val="0"/>
          <w:numId w:val="20"/>
        </w:numPr>
        <w:spacing w:after="160" w:line="259" w:lineRule="auto"/>
        <w:jc w:val="both"/>
      </w:pPr>
      <w:r w:rsidRPr="003B5B16">
        <w:rPr>
          <w:b/>
          <w:bCs/>
        </w:rPr>
        <w:t>For u</w:t>
      </w:r>
      <w:r w:rsidR="00CB3D95" w:rsidRPr="003B5B16">
        <w:rPr>
          <w:b/>
          <w:bCs/>
        </w:rPr>
        <w:t>nicas</w:t>
      </w:r>
      <w:r w:rsidRPr="003B5B16">
        <w:rPr>
          <w:b/>
          <w:bCs/>
        </w:rPr>
        <w:t>t</w:t>
      </w:r>
      <w:r w:rsidR="00CB3D95" w:rsidRPr="003B5B16">
        <w:rPr>
          <w:b/>
          <w:bCs/>
        </w:rPr>
        <w:t>:</w:t>
      </w:r>
      <w:r w:rsidR="00CB3D95" w:rsidRPr="003B5B16">
        <w:t xml:space="preserve"> 150 UEs </w:t>
      </w:r>
      <w:r w:rsidR="00AC09F7">
        <w:t xml:space="preserve">are </w:t>
      </w:r>
      <w:r w:rsidR="00CB3D95" w:rsidRPr="003B5B16">
        <w:t xml:space="preserve">dropped per cell. One UE is selected randomly within all UEs on the layout as the TX-UE and corresponding unicast pair, the RX-UE, is selected within the remaining UEs such that it satisfies the RSRP association requirement. 12 such pairs are chosen </w:t>
      </w:r>
      <w:r w:rsidR="00AC09F7">
        <w:t>on</w:t>
      </w:r>
      <w:r w:rsidR="00CB3D95" w:rsidRPr="003B5B16">
        <w:t xml:space="preserve"> average per cell.</w:t>
      </w:r>
    </w:p>
    <w:p w14:paraId="293ACDD7" w14:textId="77229B75" w:rsidR="00CB3D95" w:rsidRDefault="003B5B16" w:rsidP="00CB3D95">
      <w:pPr>
        <w:pStyle w:val="ListParagraph"/>
        <w:numPr>
          <w:ilvl w:val="0"/>
          <w:numId w:val="20"/>
        </w:numPr>
        <w:spacing w:after="160" w:line="259" w:lineRule="auto"/>
        <w:jc w:val="both"/>
      </w:pPr>
      <w:r w:rsidRPr="003B5B16">
        <w:rPr>
          <w:b/>
          <w:bCs/>
        </w:rPr>
        <w:t>For g</w:t>
      </w:r>
      <w:r w:rsidR="00CB3D95" w:rsidRPr="003B5B16">
        <w:rPr>
          <w:b/>
          <w:bCs/>
        </w:rPr>
        <w:t>roupcast</w:t>
      </w:r>
      <w:r w:rsidR="00CB3D95">
        <w:t xml:space="preserve">: 150 UEs </w:t>
      </w:r>
      <w:r w:rsidR="00AC09F7">
        <w:t xml:space="preserve">are </w:t>
      </w:r>
      <w:r w:rsidR="00CB3D95">
        <w:t xml:space="preserve">dropped per cell. One UE is selected randomly within all UEs on the layout as the TX-UE. 9 RX-UEs are associated to this TX-UE using the RSRP threshold. 3 such groups are chosen </w:t>
      </w:r>
      <w:r w:rsidR="00AC09F7">
        <w:t>on</w:t>
      </w:r>
      <w:r w:rsidR="00CB3D95">
        <w:t xml:space="preserve"> average per cell.</w:t>
      </w:r>
    </w:p>
    <w:p w14:paraId="4FF7676E" w14:textId="0C43D72A" w:rsidR="00CB3D95" w:rsidRDefault="003B5B16" w:rsidP="00CB3D95">
      <w:pPr>
        <w:pStyle w:val="ListParagraph"/>
        <w:numPr>
          <w:ilvl w:val="0"/>
          <w:numId w:val="20"/>
        </w:numPr>
        <w:spacing w:after="160" w:line="259" w:lineRule="auto"/>
        <w:jc w:val="both"/>
      </w:pPr>
      <w:r w:rsidRPr="003B5B16">
        <w:rPr>
          <w:b/>
          <w:bCs/>
        </w:rPr>
        <w:t>For b</w:t>
      </w:r>
      <w:r w:rsidR="00CB3D95" w:rsidRPr="003B5B16">
        <w:rPr>
          <w:b/>
          <w:bCs/>
        </w:rPr>
        <w:t>roadcast:</w:t>
      </w:r>
      <w:r w:rsidR="00CB3D95">
        <w:t xml:space="preserve"> 32 UEs are dropped per cell. One UE is selected randomly within all UEs on the layout as the TX-UE. Continue until 3 TX-UEs per cell (</w:t>
      </w:r>
      <w:r w:rsidR="00AC09F7">
        <w:t>on</w:t>
      </w:r>
      <w:r w:rsidR="00CB3D95">
        <w:t xml:space="preserve"> average) are selected. For all remaining RX-UEs, associate a potential RX-UE to each one of TX-UEs using the RSRP threshold. There is no limit on the number of sessions that a given RX-UE listens to except the total number of TX-UEs. Similarly, there is no defined number for the associations of a TX-UE.</w:t>
      </w:r>
    </w:p>
    <w:p w14:paraId="60B6EA81" w14:textId="1EA413D9" w:rsidR="00AC09F7" w:rsidRDefault="00AC09F7" w:rsidP="00AC09F7">
      <w:pPr>
        <w:pStyle w:val="Heading2"/>
      </w:pPr>
      <w:r>
        <w:t>Channel Models</w:t>
      </w:r>
    </w:p>
    <w:tbl>
      <w:tblPr>
        <w:tblStyle w:val="TableGrid"/>
        <w:tblW w:w="9355" w:type="dxa"/>
        <w:tblLook w:val="04A0" w:firstRow="1" w:lastRow="0" w:firstColumn="1" w:lastColumn="0" w:noHBand="0" w:noVBand="1"/>
      </w:tblPr>
      <w:tblGrid>
        <w:gridCol w:w="3116"/>
        <w:gridCol w:w="6239"/>
      </w:tblGrid>
      <w:tr w:rsidR="00AC09F7" w:rsidRPr="00172B26" w14:paraId="0C481743" w14:textId="77777777" w:rsidTr="00AC09F7">
        <w:tc>
          <w:tcPr>
            <w:tcW w:w="3116" w:type="dxa"/>
          </w:tcPr>
          <w:p w14:paraId="048572CD" w14:textId="77777777" w:rsidR="00AC09F7" w:rsidRPr="00172B26" w:rsidRDefault="00AC09F7" w:rsidP="0009205F">
            <w:pPr>
              <w:jc w:val="center"/>
              <w:rPr>
                <w:b/>
                <w:bCs/>
              </w:rPr>
            </w:pPr>
            <w:r w:rsidRPr="00172B26">
              <w:rPr>
                <w:b/>
                <w:bCs/>
              </w:rPr>
              <w:t>Model/Parameter</w:t>
            </w:r>
          </w:p>
        </w:tc>
        <w:tc>
          <w:tcPr>
            <w:tcW w:w="6239" w:type="dxa"/>
          </w:tcPr>
          <w:p w14:paraId="0E91D940" w14:textId="77777777" w:rsidR="00AC09F7" w:rsidRPr="00172B26" w:rsidRDefault="00AC09F7" w:rsidP="0009205F">
            <w:pPr>
              <w:jc w:val="center"/>
              <w:rPr>
                <w:b/>
                <w:bCs/>
              </w:rPr>
            </w:pPr>
            <w:r w:rsidRPr="00172B26">
              <w:rPr>
                <w:b/>
                <w:bCs/>
              </w:rPr>
              <w:t>Value/Formulation</w:t>
            </w:r>
          </w:p>
        </w:tc>
      </w:tr>
      <w:tr w:rsidR="00AC09F7" w14:paraId="55FDC352" w14:textId="77777777" w:rsidTr="00AC09F7">
        <w:tc>
          <w:tcPr>
            <w:tcW w:w="3116" w:type="dxa"/>
          </w:tcPr>
          <w:p w14:paraId="44B122DB" w14:textId="1063D97C" w:rsidR="00AC09F7" w:rsidRPr="0009205F" w:rsidRDefault="00AC09F7" w:rsidP="0009205F">
            <w:pPr>
              <w:jc w:val="center"/>
              <w:rPr>
                <w:b/>
                <w:bCs/>
              </w:rPr>
            </w:pPr>
            <w:r w:rsidRPr="0009205F">
              <w:rPr>
                <w:b/>
                <w:bCs/>
              </w:rPr>
              <w:t>Outdoor-to-outdoor</w:t>
            </w:r>
          </w:p>
        </w:tc>
        <w:tc>
          <w:tcPr>
            <w:tcW w:w="6239" w:type="dxa"/>
          </w:tcPr>
          <w:p w14:paraId="5A930A44" w14:textId="77777777" w:rsidR="00AC09F7" w:rsidRDefault="00AC09F7" w:rsidP="005C557C"/>
        </w:tc>
      </w:tr>
      <w:tr w:rsidR="00AC09F7" w14:paraId="581E6FF5" w14:textId="77777777" w:rsidTr="00AC09F7">
        <w:tc>
          <w:tcPr>
            <w:tcW w:w="3116" w:type="dxa"/>
          </w:tcPr>
          <w:p w14:paraId="033AFADB" w14:textId="77777777" w:rsidR="00AC09F7" w:rsidRDefault="00AC09F7" w:rsidP="0009205F">
            <w:pPr>
              <w:ind w:left="720"/>
              <w:jc w:val="center"/>
            </w:pPr>
            <w:r>
              <w:t>Pathloss</w:t>
            </w:r>
          </w:p>
        </w:tc>
        <w:tc>
          <w:tcPr>
            <w:tcW w:w="6239" w:type="dxa"/>
          </w:tcPr>
          <w:p w14:paraId="08B663C7" w14:textId="77777777" w:rsidR="00AC09F7" w:rsidRPr="0009205F" w:rsidRDefault="00AC09F7" w:rsidP="0009205F">
            <w:pPr>
              <w:jc w:val="center"/>
            </w:pPr>
            <w:r w:rsidRPr="0009205F">
              <w:t>Winner+ B1 (Urban micro model) with antenna heights 1.5m and hexagonal layout.</w:t>
            </w:r>
          </w:p>
        </w:tc>
      </w:tr>
      <w:tr w:rsidR="00AC09F7" w14:paraId="6F4C1C05" w14:textId="77777777" w:rsidTr="00AC09F7">
        <w:tc>
          <w:tcPr>
            <w:tcW w:w="3116" w:type="dxa"/>
          </w:tcPr>
          <w:p w14:paraId="22B9F059" w14:textId="77777777" w:rsidR="00AC09F7" w:rsidRDefault="00AC09F7" w:rsidP="0009205F">
            <w:pPr>
              <w:ind w:left="720"/>
              <w:jc w:val="center"/>
            </w:pPr>
            <w:r>
              <w:t>LOS probability</w:t>
            </w:r>
          </w:p>
        </w:tc>
        <w:tc>
          <w:tcPr>
            <w:tcW w:w="6239" w:type="dxa"/>
          </w:tcPr>
          <w:p w14:paraId="52465588" w14:textId="17778BE0" w:rsidR="00AC09F7" w:rsidRPr="0009205F" w:rsidRDefault="00AC09F7" w:rsidP="0009205F">
            <w:pPr>
              <w:jc w:val="center"/>
            </w:pPr>
            <w:r w:rsidRPr="0009205F">
              <w:t xml:space="preserve">Winner II with B1 model given </w:t>
            </w:r>
            <w:r>
              <w:t>in Table 4-7</w:t>
            </w:r>
            <w:r w:rsidR="00B01F93">
              <w:t xml:space="preserve"> of [9]</w:t>
            </w:r>
          </w:p>
        </w:tc>
      </w:tr>
      <w:tr w:rsidR="00AC09F7" w14:paraId="2AC5F018" w14:textId="77777777" w:rsidTr="00AC09F7">
        <w:tc>
          <w:tcPr>
            <w:tcW w:w="3116" w:type="dxa"/>
          </w:tcPr>
          <w:p w14:paraId="55DBCEF2" w14:textId="77777777" w:rsidR="00AC09F7" w:rsidRDefault="00AC09F7" w:rsidP="0009205F">
            <w:pPr>
              <w:ind w:left="720"/>
              <w:jc w:val="center"/>
            </w:pPr>
            <w:r>
              <w:t>Shadowing</w:t>
            </w:r>
          </w:p>
        </w:tc>
        <w:tc>
          <w:tcPr>
            <w:tcW w:w="6239" w:type="dxa"/>
          </w:tcPr>
          <w:p w14:paraId="6C9EFFBD" w14:textId="77777777" w:rsidR="00AC09F7" w:rsidRPr="0009205F" w:rsidRDefault="00AC09F7" w:rsidP="0009205F">
            <w:pPr>
              <w:jc w:val="center"/>
            </w:pPr>
            <w:r w:rsidRPr="0009205F">
              <w:t xml:space="preserve">Log-normal with std = 7 dB, </w:t>
            </w:r>
            <w:proofErr w:type="spellStart"/>
            <w:r w:rsidRPr="0009205F">
              <w:t>i.i.d</w:t>
            </w:r>
            <w:proofErr w:type="spellEnd"/>
            <w:r w:rsidRPr="0009205F">
              <w:t>.</w:t>
            </w:r>
          </w:p>
        </w:tc>
      </w:tr>
      <w:tr w:rsidR="00AC09F7" w14:paraId="33DF6516" w14:textId="77777777" w:rsidTr="00AC09F7">
        <w:tc>
          <w:tcPr>
            <w:tcW w:w="3116" w:type="dxa"/>
          </w:tcPr>
          <w:p w14:paraId="06989B12" w14:textId="77777777" w:rsidR="00AC09F7" w:rsidRDefault="00AC09F7" w:rsidP="0009205F">
            <w:pPr>
              <w:ind w:left="720"/>
              <w:jc w:val="center"/>
            </w:pPr>
            <w:r>
              <w:t>Fast Fading Model</w:t>
            </w:r>
          </w:p>
        </w:tc>
        <w:tc>
          <w:tcPr>
            <w:tcW w:w="6239" w:type="dxa"/>
          </w:tcPr>
          <w:p w14:paraId="2781A68E" w14:textId="058550B2" w:rsidR="00AC09F7" w:rsidRPr="0009205F" w:rsidRDefault="00AC09F7" w:rsidP="0009205F">
            <w:pPr>
              <w:jc w:val="center"/>
            </w:pPr>
            <w:r w:rsidRPr="0009205F">
              <w:t>ITU-R IMT Urban micro LOS and NLOS (Annex 1.3.2) [</w:t>
            </w:r>
            <w:r w:rsidR="0009205F">
              <w:t>3</w:t>
            </w:r>
            <w:r w:rsidRPr="0009205F">
              <w:t>].</w:t>
            </w:r>
          </w:p>
        </w:tc>
      </w:tr>
      <w:tr w:rsidR="00AC09F7" w14:paraId="144B54C0" w14:textId="77777777" w:rsidTr="00AC09F7">
        <w:tc>
          <w:tcPr>
            <w:tcW w:w="3116" w:type="dxa"/>
          </w:tcPr>
          <w:p w14:paraId="1C35CC1E" w14:textId="239E5CB4" w:rsidR="00AC09F7" w:rsidRPr="0009205F" w:rsidRDefault="00AC09F7" w:rsidP="0009205F">
            <w:pPr>
              <w:jc w:val="center"/>
              <w:rPr>
                <w:b/>
                <w:bCs/>
              </w:rPr>
            </w:pPr>
            <w:r w:rsidRPr="0009205F">
              <w:rPr>
                <w:b/>
                <w:bCs/>
              </w:rPr>
              <w:t>Outdoor-to-indoor</w:t>
            </w:r>
          </w:p>
        </w:tc>
        <w:tc>
          <w:tcPr>
            <w:tcW w:w="6239" w:type="dxa"/>
          </w:tcPr>
          <w:p w14:paraId="56E46D8B" w14:textId="77777777" w:rsidR="00AC09F7" w:rsidRPr="0009205F" w:rsidRDefault="00AC09F7" w:rsidP="0009205F">
            <w:pPr>
              <w:jc w:val="center"/>
            </w:pPr>
          </w:p>
        </w:tc>
      </w:tr>
      <w:tr w:rsidR="00AC09F7" w14:paraId="2D9EE494" w14:textId="77777777" w:rsidTr="00AC09F7">
        <w:tc>
          <w:tcPr>
            <w:tcW w:w="3116" w:type="dxa"/>
          </w:tcPr>
          <w:p w14:paraId="28FF08C4" w14:textId="77777777" w:rsidR="00AC09F7" w:rsidRDefault="00AC09F7" w:rsidP="0009205F">
            <w:pPr>
              <w:ind w:left="720"/>
              <w:jc w:val="center"/>
            </w:pPr>
            <w:r>
              <w:t>Pathloss</w:t>
            </w:r>
          </w:p>
        </w:tc>
        <w:tc>
          <w:tcPr>
            <w:tcW w:w="6239" w:type="dxa"/>
          </w:tcPr>
          <w:p w14:paraId="2A9DD33D" w14:textId="77777777" w:rsidR="00AC09F7" w:rsidRDefault="00AC09F7" w:rsidP="0009205F">
            <w:pPr>
              <w:jc w:val="center"/>
            </w:pPr>
            <w:r w:rsidRPr="0009205F">
              <w:t>Winner+ B1 (Urban micro model) with additional penetration loss of 20 dB, indoor loss of 0.5d_in, antenna heights 1.5m, and hexagonal layout for LOS path. For NLOS path, subtraction of 0.8h_MS from the LOS value above.</w:t>
            </w:r>
          </w:p>
          <w:p w14:paraId="5B0017D3" w14:textId="60E12216" w:rsidR="0009205F" w:rsidRPr="0009205F" w:rsidRDefault="0009205F" w:rsidP="0009205F">
            <w:pPr>
              <w:jc w:val="center"/>
            </w:pPr>
            <w:r>
              <w:t xml:space="preserve">Note: </w:t>
            </w:r>
            <w:proofErr w:type="spellStart"/>
            <w:r>
              <w:t>d_in</w:t>
            </w:r>
            <w:proofErr w:type="spellEnd"/>
            <w:r>
              <w:t xml:space="preserve"> is the indoor UE’s distance from the wall on the path to the outdoor UE. </w:t>
            </w:r>
            <w:proofErr w:type="spellStart"/>
            <w:r>
              <w:t>h_MS</w:t>
            </w:r>
            <w:proofErr w:type="spellEnd"/>
            <w:r>
              <w:t xml:space="preserve"> is the antenna height of the UE.</w:t>
            </w:r>
          </w:p>
        </w:tc>
      </w:tr>
      <w:tr w:rsidR="00AC09F7" w14:paraId="78533B4A" w14:textId="77777777" w:rsidTr="00AC09F7">
        <w:tc>
          <w:tcPr>
            <w:tcW w:w="3116" w:type="dxa"/>
          </w:tcPr>
          <w:p w14:paraId="43B3BCF6" w14:textId="77777777" w:rsidR="00AC09F7" w:rsidRDefault="00AC09F7" w:rsidP="0009205F">
            <w:pPr>
              <w:ind w:left="720"/>
              <w:jc w:val="center"/>
            </w:pPr>
            <w:r>
              <w:t>LOS probability</w:t>
            </w:r>
          </w:p>
        </w:tc>
        <w:tc>
          <w:tcPr>
            <w:tcW w:w="6239" w:type="dxa"/>
          </w:tcPr>
          <w:p w14:paraId="6164EFDF" w14:textId="7F4847CA" w:rsidR="00AC09F7" w:rsidRPr="0009205F" w:rsidRDefault="00AC09F7" w:rsidP="0009205F">
            <w:pPr>
              <w:jc w:val="center"/>
            </w:pPr>
            <w:r w:rsidRPr="0009205F">
              <w:t>ITU-R IMT Urban micro on Table A1-3 [</w:t>
            </w:r>
            <w:r w:rsidR="0009205F">
              <w:t>3</w:t>
            </w:r>
            <w:r w:rsidRPr="0009205F">
              <w:t>].</w:t>
            </w:r>
          </w:p>
        </w:tc>
      </w:tr>
      <w:tr w:rsidR="00AC09F7" w14:paraId="132012A4" w14:textId="77777777" w:rsidTr="00AC09F7">
        <w:tc>
          <w:tcPr>
            <w:tcW w:w="3116" w:type="dxa"/>
          </w:tcPr>
          <w:p w14:paraId="2C167AB3" w14:textId="77777777" w:rsidR="00AC09F7" w:rsidRDefault="00AC09F7" w:rsidP="0009205F">
            <w:pPr>
              <w:ind w:left="720"/>
              <w:jc w:val="center"/>
            </w:pPr>
            <w:r>
              <w:t>Shadowing</w:t>
            </w:r>
          </w:p>
        </w:tc>
        <w:tc>
          <w:tcPr>
            <w:tcW w:w="6239" w:type="dxa"/>
          </w:tcPr>
          <w:p w14:paraId="756DDF65" w14:textId="77777777" w:rsidR="00AC09F7" w:rsidRPr="0009205F" w:rsidRDefault="00AC09F7" w:rsidP="0009205F">
            <w:pPr>
              <w:jc w:val="center"/>
            </w:pPr>
            <w:r w:rsidRPr="0009205F">
              <w:t xml:space="preserve">Log-normal with std = 7 dB, </w:t>
            </w:r>
            <w:proofErr w:type="spellStart"/>
            <w:r w:rsidRPr="0009205F">
              <w:t>i.i.d</w:t>
            </w:r>
            <w:proofErr w:type="spellEnd"/>
            <w:r w:rsidRPr="0009205F">
              <w:t>.</w:t>
            </w:r>
          </w:p>
        </w:tc>
      </w:tr>
      <w:tr w:rsidR="00AC09F7" w14:paraId="581830BE" w14:textId="77777777" w:rsidTr="00AC09F7">
        <w:tc>
          <w:tcPr>
            <w:tcW w:w="3116" w:type="dxa"/>
          </w:tcPr>
          <w:p w14:paraId="5077D540" w14:textId="77777777" w:rsidR="00AC09F7" w:rsidRDefault="00AC09F7" w:rsidP="0009205F">
            <w:pPr>
              <w:ind w:left="720"/>
              <w:jc w:val="center"/>
            </w:pPr>
            <w:r>
              <w:lastRenderedPageBreak/>
              <w:t>Fast Fading Model</w:t>
            </w:r>
          </w:p>
        </w:tc>
        <w:tc>
          <w:tcPr>
            <w:tcW w:w="6239" w:type="dxa"/>
          </w:tcPr>
          <w:p w14:paraId="203CD085" w14:textId="235F2BF7" w:rsidR="00AC09F7" w:rsidRPr="0009205F" w:rsidRDefault="00AC09F7" w:rsidP="0009205F">
            <w:pPr>
              <w:jc w:val="center"/>
            </w:pPr>
            <w:r w:rsidRPr="0009205F">
              <w:t>ITU-R IMT Urban micro O2I</w:t>
            </w:r>
            <w:r w:rsidR="0009205F">
              <w:t xml:space="preserve"> </w:t>
            </w:r>
            <w:r w:rsidRPr="0009205F">
              <w:t>(</w:t>
            </w:r>
            <w:r w:rsidRPr="00B01F93">
              <w:t>Annex 1.3.2</w:t>
            </w:r>
            <w:r w:rsidR="235F2BF7" w:rsidRPr="00B01F93">
              <w:t xml:space="preserve"> [3]</w:t>
            </w:r>
            <w:r w:rsidRPr="0009205F">
              <w:t>)</w:t>
            </w:r>
          </w:p>
        </w:tc>
      </w:tr>
      <w:tr w:rsidR="00AC09F7" w14:paraId="55B169BA" w14:textId="77777777" w:rsidTr="00AC09F7">
        <w:tc>
          <w:tcPr>
            <w:tcW w:w="3116" w:type="dxa"/>
          </w:tcPr>
          <w:p w14:paraId="3312CC3B" w14:textId="2CC26AF7" w:rsidR="00AC09F7" w:rsidRPr="0009205F" w:rsidRDefault="00AC09F7" w:rsidP="0009205F">
            <w:pPr>
              <w:jc w:val="center"/>
              <w:rPr>
                <w:b/>
                <w:bCs/>
              </w:rPr>
            </w:pPr>
            <w:r w:rsidRPr="0009205F">
              <w:rPr>
                <w:b/>
                <w:bCs/>
              </w:rPr>
              <w:t>Indoor-to-indoor</w:t>
            </w:r>
          </w:p>
        </w:tc>
        <w:tc>
          <w:tcPr>
            <w:tcW w:w="6239" w:type="dxa"/>
          </w:tcPr>
          <w:p w14:paraId="7331B9CA" w14:textId="77777777" w:rsidR="00AC09F7" w:rsidRPr="0009205F" w:rsidRDefault="00AC09F7" w:rsidP="0009205F">
            <w:pPr>
              <w:jc w:val="center"/>
            </w:pPr>
          </w:p>
        </w:tc>
      </w:tr>
      <w:tr w:rsidR="00AC09F7" w14:paraId="328626B1" w14:textId="77777777" w:rsidTr="00AC09F7">
        <w:tc>
          <w:tcPr>
            <w:tcW w:w="3116" w:type="dxa"/>
          </w:tcPr>
          <w:p w14:paraId="1231DB6A" w14:textId="77777777" w:rsidR="00AC09F7" w:rsidRDefault="00AC09F7" w:rsidP="0009205F">
            <w:pPr>
              <w:ind w:left="720"/>
              <w:jc w:val="center"/>
            </w:pPr>
            <w:r>
              <w:t>Pathloss</w:t>
            </w:r>
          </w:p>
        </w:tc>
        <w:tc>
          <w:tcPr>
            <w:tcW w:w="6239" w:type="dxa"/>
          </w:tcPr>
          <w:p w14:paraId="1DBB38FE" w14:textId="7677AA7B" w:rsidR="00AC09F7" w:rsidRPr="0009205F" w:rsidRDefault="00AC09F7" w:rsidP="0009205F">
            <w:pPr>
              <w:jc w:val="center"/>
            </w:pPr>
            <w:proofErr w:type="spellStart"/>
            <w:r w:rsidRPr="0009205F">
              <w:t>InH</w:t>
            </w:r>
            <w:proofErr w:type="spellEnd"/>
            <w:r w:rsidRPr="0009205F">
              <w:t xml:space="preserve"> (indoor </w:t>
            </w:r>
            <w:proofErr w:type="spellStart"/>
            <w:r w:rsidRPr="0009205F">
              <w:t>hotzone</w:t>
            </w:r>
            <w:proofErr w:type="spellEnd"/>
            <w:r w:rsidRPr="0009205F">
              <w:t xml:space="preserve">) model in </w:t>
            </w:r>
            <w:r w:rsidR="0009205F" w:rsidRPr="00B01F93">
              <w:t>[4</w:t>
            </w:r>
            <w:r w:rsidR="0009205F">
              <w:t>]</w:t>
            </w:r>
            <w:r w:rsidRPr="0009205F">
              <w:t>, Table A2.1.1.5-1.</w:t>
            </w:r>
          </w:p>
        </w:tc>
      </w:tr>
      <w:tr w:rsidR="00AC09F7" w14:paraId="593F83F4" w14:textId="77777777" w:rsidTr="00AC09F7">
        <w:tc>
          <w:tcPr>
            <w:tcW w:w="3116" w:type="dxa"/>
          </w:tcPr>
          <w:p w14:paraId="5F87138A" w14:textId="77777777" w:rsidR="00AC09F7" w:rsidRDefault="00AC09F7" w:rsidP="0009205F">
            <w:pPr>
              <w:ind w:left="720"/>
              <w:jc w:val="center"/>
            </w:pPr>
            <w:r>
              <w:t>LOS probability</w:t>
            </w:r>
          </w:p>
        </w:tc>
        <w:tc>
          <w:tcPr>
            <w:tcW w:w="6239" w:type="dxa"/>
          </w:tcPr>
          <w:p w14:paraId="5C057AA9" w14:textId="243D6980" w:rsidR="00AC09F7" w:rsidRPr="0009205F" w:rsidRDefault="00AC09F7" w:rsidP="0009205F">
            <w:pPr>
              <w:jc w:val="center"/>
            </w:pPr>
            <w:r w:rsidRPr="0009205F">
              <w:t>ITU-R IMT Urban micro on Table A1-3 [</w:t>
            </w:r>
            <w:r w:rsidR="0009205F">
              <w:t>3</w:t>
            </w:r>
            <w:r w:rsidRPr="0009205F">
              <w:t>].</w:t>
            </w:r>
          </w:p>
        </w:tc>
      </w:tr>
      <w:tr w:rsidR="00AC09F7" w14:paraId="2EAE7ED6" w14:textId="77777777" w:rsidTr="00AC09F7">
        <w:tc>
          <w:tcPr>
            <w:tcW w:w="3116" w:type="dxa"/>
          </w:tcPr>
          <w:p w14:paraId="74B60A51" w14:textId="77777777" w:rsidR="00AC09F7" w:rsidRDefault="00AC09F7" w:rsidP="0009205F">
            <w:pPr>
              <w:ind w:left="720"/>
              <w:jc w:val="center"/>
            </w:pPr>
            <w:r>
              <w:t>Shadowing</w:t>
            </w:r>
          </w:p>
        </w:tc>
        <w:tc>
          <w:tcPr>
            <w:tcW w:w="6239" w:type="dxa"/>
          </w:tcPr>
          <w:p w14:paraId="06B6CE19" w14:textId="77777777" w:rsidR="00AC09F7" w:rsidRPr="0009205F" w:rsidRDefault="00AC09F7" w:rsidP="0009205F">
            <w:pPr>
              <w:jc w:val="center"/>
            </w:pPr>
            <w:r w:rsidRPr="0009205F">
              <w:t>Log-normal with std = 3 dB for LOS UEs in the same building</w:t>
            </w:r>
          </w:p>
          <w:p w14:paraId="2E0D548C" w14:textId="77777777" w:rsidR="00AC09F7" w:rsidRPr="0009205F" w:rsidRDefault="00AC09F7" w:rsidP="0009205F">
            <w:pPr>
              <w:jc w:val="center"/>
            </w:pPr>
            <w:r w:rsidRPr="0009205F">
              <w:t>Log-normal with std = 4 dB for NLOS UEs in the same building</w:t>
            </w:r>
          </w:p>
          <w:p w14:paraId="507152EE" w14:textId="77777777" w:rsidR="00AC09F7" w:rsidRPr="0009205F" w:rsidRDefault="00AC09F7" w:rsidP="0009205F">
            <w:pPr>
              <w:jc w:val="center"/>
            </w:pPr>
            <w:r w:rsidRPr="0009205F">
              <w:t>Log-normal with std = 10 dB for UEs in different building</w:t>
            </w:r>
          </w:p>
          <w:p w14:paraId="268746A9" w14:textId="77777777" w:rsidR="00AC09F7" w:rsidRPr="0009205F" w:rsidRDefault="00AC09F7" w:rsidP="0009205F">
            <w:pPr>
              <w:jc w:val="center"/>
            </w:pPr>
            <w:r w:rsidRPr="0009205F">
              <w:t xml:space="preserve">For all cases, shadowing </w:t>
            </w:r>
            <w:proofErr w:type="spellStart"/>
            <w:r w:rsidRPr="0009205F">
              <w:t>i.i.d</w:t>
            </w:r>
            <w:proofErr w:type="spellEnd"/>
            <w:r w:rsidRPr="0009205F">
              <w:t>.</w:t>
            </w:r>
          </w:p>
        </w:tc>
      </w:tr>
      <w:tr w:rsidR="00AC09F7" w14:paraId="09566714" w14:textId="77777777" w:rsidTr="00AC09F7">
        <w:tc>
          <w:tcPr>
            <w:tcW w:w="3116" w:type="dxa"/>
          </w:tcPr>
          <w:p w14:paraId="7744AF7B" w14:textId="77777777" w:rsidR="00AC09F7" w:rsidRDefault="00AC09F7" w:rsidP="0009205F">
            <w:pPr>
              <w:ind w:left="720"/>
              <w:jc w:val="center"/>
            </w:pPr>
            <w:r>
              <w:t>Fast Fading Model</w:t>
            </w:r>
          </w:p>
        </w:tc>
        <w:tc>
          <w:tcPr>
            <w:tcW w:w="6239" w:type="dxa"/>
          </w:tcPr>
          <w:p w14:paraId="210CF66D" w14:textId="51667FDC" w:rsidR="00AC09F7" w:rsidRPr="0009205F" w:rsidRDefault="00AC09F7" w:rsidP="0009205F">
            <w:pPr>
              <w:jc w:val="center"/>
            </w:pPr>
            <w:r w:rsidRPr="0009205F">
              <w:t xml:space="preserve">ITU-R IMT </w:t>
            </w:r>
            <w:proofErr w:type="spellStart"/>
            <w:r w:rsidRPr="0009205F">
              <w:t>InH</w:t>
            </w:r>
            <w:proofErr w:type="spellEnd"/>
            <w:r w:rsidRPr="0009205F">
              <w:t xml:space="preserve"> (Annex 1.3.2) for both LOS and NLOS [</w:t>
            </w:r>
            <w:r w:rsidR="0009205F">
              <w:t>3</w:t>
            </w:r>
            <w:r w:rsidRPr="0009205F">
              <w:t>].</w:t>
            </w:r>
          </w:p>
        </w:tc>
      </w:tr>
    </w:tbl>
    <w:p w14:paraId="7AE45466" w14:textId="77777777" w:rsidR="00CB3D95" w:rsidRPr="00CB3D95" w:rsidRDefault="00CB3D95" w:rsidP="00CB3D95">
      <w:pPr>
        <w:rPr>
          <w:lang w:eastAsia="zh-CN"/>
        </w:rPr>
      </w:pPr>
    </w:p>
    <w:p w14:paraId="2251363B" w14:textId="0F8445B5" w:rsidR="0009205F" w:rsidRDefault="0009205F" w:rsidP="0009205F">
      <w:pPr>
        <w:pStyle w:val="Heading2"/>
      </w:pPr>
      <w:r>
        <w:t>Public Safety Requirements</w:t>
      </w:r>
    </w:p>
    <w:p w14:paraId="3AA289F7" w14:textId="1A510457" w:rsidR="00F30E19" w:rsidRDefault="003D270A" w:rsidP="00F30E19">
      <w:pPr>
        <w:rPr>
          <w:lang w:eastAsia="zh-CN"/>
        </w:rPr>
      </w:pPr>
      <w:r>
        <w:rPr>
          <w:lang w:eastAsia="zh-CN"/>
        </w:rPr>
        <w:t>In [5], the KPIs for some of the mission critical services (such as push-to-talk, video and data) are listed:</w:t>
      </w:r>
    </w:p>
    <w:tbl>
      <w:tblPr>
        <w:tblW w:w="9350" w:type="dxa"/>
        <w:tblCellMar>
          <w:left w:w="0" w:type="dxa"/>
          <w:right w:w="0" w:type="dxa"/>
        </w:tblCellMar>
        <w:tblLook w:val="01E0" w:firstRow="1" w:lastRow="1" w:firstColumn="1" w:lastColumn="1" w:noHBand="0" w:noVBand="0"/>
      </w:tblPr>
      <w:tblGrid>
        <w:gridCol w:w="1900"/>
        <w:gridCol w:w="2050"/>
        <w:gridCol w:w="5400"/>
      </w:tblGrid>
      <w:tr w:rsidR="003D270A" w:rsidRPr="003D270A" w14:paraId="62BFD73F" w14:textId="77777777" w:rsidTr="002D169C">
        <w:tc>
          <w:tcPr>
            <w:tcW w:w="1900" w:type="dxa"/>
            <w:tcBorders>
              <w:top w:val="single" w:sz="8" w:space="0" w:color="13171F"/>
              <w:left w:val="single" w:sz="8" w:space="0" w:color="13171F"/>
              <w:bottom w:val="single" w:sz="8" w:space="0" w:color="13171F"/>
              <w:right w:val="single" w:sz="8" w:space="0" w:color="13171F"/>
            </w:tcBorders>
            <w:shd w:val="clear" w:color="auto" w:fill="ACDDE5"/>
            <w:tcMar>
              <w:top w:w="15" w:type="dxa"/>
              <w:left w:w="108" w:type="dxa"/>
              <w:bottom w:w="0" w:type="dxa"/>
              <w:right w:w="108" w:type="dxa"/>
            </w:tcMar>
            <w:hideMark/>
          </w:tcPr>
          <w:p w14:paraId="32D6E210" w14:textId="77777777" w:rsidR="003D270A" w:rsidRPr="003D270A" w:rsidRDefault="003D270A" w:rsidP="003D270A">
            <w:pPr>
              <w:jc w:val="center"/>
              <w:rPr>
                <w:lang w:val="en-US" w:eastAsia="zh-CN"/>
              </w:rPr>
            </w:pPr>
            <w:r w:rsidRPr="003D270A">
              <w:rPr>
                <w:b/>
                <w:bCs/>
                <w:lang w:eastAsia="zh-CN"/>
              </w:rPr>
              <w:t>Packet Delay Budget</w:t>
            </w:r>
          </w:p>
        </w:tc>
        <w:tc>
          <w:tcPr>
            <w:tcW w:w="2050" w:type="dxa"/>
            <w:tcBorders>
              <w:top w:val="single" w:sz="8" w:space="0" w:color="13171F"/>
              <w:left w:val="single" w:sz="8" w:space="0" w:color="13171F"/>
              <w:bottom w:val="single" w:sz="8" w:space="0" w:color="13171F"/>
              <w:right w:val="single" w:sz="8" w:space="0" w:color="13171F"/>
            </w:tcBorders>
            <w:shd w:val="clear" w:color="auto" w:fill="ACDDE5"/>
            <w:tcMar>
              <w:top w:w="15" w:type="dxa"/>
              <w:left w:w="108" w:type="dxa"/>
              <w:bottom w:w="0" w:type="dxa"/>
              <w:right w:w="108" w:type="dxa"/>
            </w:tcMar>
            <w:hideMark/>
          </w:tcPr>
          <w:p w14:paraId="78AB3E3A" w14:textId="77777777" w:rsidR="003D270A" w:rsidRPr="003D270A" w:rsidRDefault="003D270A" w:rsidP="003D270A">
            <w:pPr>
              <w:jc w:val="center"/>
              <w:rPr>
                <w:lang w:val="en-US" w:eastAsia="zh-CN"/>
              </w:rPr>
            </w:pPr>
            <w:r w:rsidRPr="003D270A">
              <w:rPr>
                <w:b/>
                <w:bCs/>
                <w:lang w:eastAsia="zh-CN"/>
              </w:rPr>
              <w:t>Packet Error</w:t>
            </w:r>
          </w:p>
          <w:p w14:paraId="5C7F1CAC" w14:textId="761BF1F0" w:rsidR="003D270A" w:rsidRPr="003D270A" w:rsidRDefault="003D270A" w:rsidP="003D270A">
            <w:pPr>
              <w:jc w:val="center"/>
              <w:rPr>
                <w:lang w:val="en-US" w:eastAsia="zh-CN"/>
              </w:rPr>
            </w:pPr>
            <w:r w:rsidRPr="003D270A">
              <w:rPr>
                <w:b/>
                <w:bCs/>
                <w:lang w:eastAsia="zh-CN"/>
              </w:rPr>
              <w:t>Rate</w:t>
            </w:r>
          </w:p>
        </w:tc>
        <w:tc>
          <w:tcPr>
            <w:tcW w:w="5400" w:type="dxa"/>
            <w:tcBorders>
              <w:top w:val="single" w:sz="8" w:space="0" w:color="13171F"/>
              <w:left w:val="single" w:sz="8" w:space="0" w:color="13171F"/>
              <w:bottom w:val="single" w:sz="8" w:space="0" w:color="13171F"/>
              <w:right w:val="single" w:sz="8" w:space="0" w:color="13171F"/>
            </w:tcBorders>
            <w:shd w:val="clear" w:color="auto" w:fill="ACDDE5"/>
            <w:tcMar>
              <w:top w:w="15" w:type="dxa"/>
              <w:left w:w="108" w:type="dxa"/>
              <w:bottom w:w="0" w:type="dxa"/>
              <w:right w:w="108" w:type="dxa"/>
            </w:tcMar>
            <w:hideMark/>
          </w:tcPr>
          <w:p w14:paraId="5D7EC105" w14:textId="77777777" w:rsidR="003D270A" w:rsidRPr="003D270A" w:rsidRDefault="003D270A" w:rsidP="003D270A">
            <w:pPr>
              <w:jc w:val="center"/>
              <w:rPr>
                <w:lang w:val="en-US" w:eastAsia="zh-CN"/>
              </w:rPr>
            </w:pPr>
            <w:r w:rsidRPr="003D270A">
              <w:rPr>
                <w:b/>
                <w:bCs/>
                <w:lang w:eastAsia="zh-CN"/>
              </w:rPr>
              <w:t>Example Services</w:t>
            </w:r>
          </w:p>
        </w:tc>
      </w:tr>
      <w:tr w:rsidR="003D270A" w:rsidRPr="003D270A" w14:paraId="37DCF316" w14:textId="77777777" w:rsidTr="002D169C">
        <w:tc>
          <w:tcPr>
            <w:tcW w:w="19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27B6697D" w14:textId="7FA177FB" w:rsidR="003D270A" w:rsidRPr="003D270A" w:rsidRDefault="003D270A" w:rsidP="003D270A">
            <w:pPr>
              <w:jc w:val="center"/>
              <w:rPr>
                <w:b/>
                <w:bCs/>
                <w:lang w:eastAsia="zh-CN"/>
              </w:rPr>
            </w:pPr>
            <w:r>
              <w:rPr>
                <w:b/>
                <w:bCs/>
                <w:lang w:eastAsia="zh-CN"/>
              </w:rPr>
              <w:t>75ms</w:t>
            </w:r>
          </w:p>
        </w:tc>
        <w:tc>
          <w:tcPr>
            <w:tcW w:w="205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1BF9A2B9" w14:textId="16831B35" w:rsidR="003D270A" w:rsidRPr="003D270A" w:rsidRDefault="0009205F" w:rsidP="003D270A">
            <w:pPr>
              <w:rPr>
                <w:b/>
                <w:bCs/>
                <w:lang w:eastAsia="zh-CN"/>
              </w:rPr>
            </w:pPr>
            <m:oMathPara>
              <m:oMath>
                <m:r>
                  <m:rPr>
                    <m:sty m:val="bi"/>
                  </m:rPr>
                  <w:rPr>
                    <w:rFonts w:ascii="Cambria Math" w:hAnsi="Cambria Math"/>
                    <w:lang w:eastAsia="zh-CN"/>
                  </w:rPr>
                  <m:t>1</m:t>
                </m:r>
                <m:sSup>
                  <m:sSupPr>
                    <m:ctrlPr>
                      <w:rPr>
                        <w:rFonts w:ascii="Cambria Math" w:hAnsi="Cambria Math"/>
                        <w:b/>
                        <w:bCs/>
                        <w:i/>
                        <w:lang w:eastAsia="zh-CN"/>
                      </w:rPr>
                    </m:ctrlPr>
                  </m:sSupPr>
                  <m:e>
                    <m:r>
                      <m:rPr>
                        <m:sty m:val="bi"/>
                      </m:rPr>
                      <w:rPr>
                        <w:rFonts w:ascii="Cambria Math" w:hAnsi="Cambria Math"/>
                        <w:lang w:eastAsia="zh-CN"/>
                      </w:rPr>
                      <m:t>0</m:t>
                    </m:r>
                  </m:e>
                  <m:sup>
                    <m:r>
                      <m:rPr>
                        <m:sty m:val="bi"/>
                      </m:rPr>
                      <w:rPr>
                        <w:rFonts w:ascii="Cambria Math" w:hAnsi="Cambria Math"/>
                        <w:lang w:eastAsia="zh-CN"/>
                      </w:rPr>
                      <m:t>-2</m:t>
                    </m:r>
                  </m:sup>
                </m:sSup>
              </m:oMath>
            </m:oMathPara>
          </w:p>
        </w:tc>
        <w:tc>
          <w:tcPr>
            <w:tcW w:w="54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72B57F2E" w14:textId="5D5D84EC" w:rsidR="003D270A" w:rsidRPr="003D270A" w:rsidRDefault="003D270A" w:rsidP="003D270A">
            <w:pPr>
              <w:jc w:val="center"/>
              <w:rPr>
                <w:b/>
                <w:bCs/>
                <w:lang w:val="en-US" w:eastAsia="zh-CN"/>
              </w:rPr>
            </w:pPr>
            <w:r w:rsidRPr="003D270A">
              <w:rPr>
                <w:b/>
                <w:bCs/>
                <w:lang w:eastAsia="zh-CN"/>
              </w:rPr>
              <w:t>Mission Critical user plane Push</w:t>
            </w:r>
            <w:r>
              <w:rPr>
                <w:b/>
                <w:bCs/>
                <w:lang w:eastAsia="zh-CN"/>
              </w:rPr>
              <w:t>-to-</w:t>
            </w:r>
            <w:r w:rsidRPr="003D270A">
              <w:rPr>
                <w:b/>
                <w:bCs/>
                <w:lang w:eastAsia="zh-CN"/>
              </w:rPr>
              <w:t>Talk voice (e.g., MCPTT)</w:t>
            </w:r>
          </w:p>
        </w:tc>
      </w:tr>
      <w:tr w:rsidR="003D270A" w:rsidRPr="003D270A" w14:paraId="6A3F9C9B" w14:textId="77777777" w:rsidTr="002D169C">
        <w:tc>
          <w:tcPr>
            <w:tcW w:w="19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548C39CC" w14:textId="4973A21F" w:rsidR="003D270A" w:rsidRPr="003D270A" w:rsidRDefault="003D270A" w:rsidP="003D270A">
            <w:pPr>
              <w:jc w:val="center"/>
              <w:rPr>
                <w:b/>
                <w:bCs/>
                <w:lang w:eastAsia="zh-CN"/>
              </w:rPr>
            </w:pPr>
            <w:r>
              <w:rPr>
                <w:b/>
                <w:bCs/>
                <w:lang w:eastAsia="zh-CN"/>
              </w:rPr>
              <w:t>100ms</w:t>
            </w:r>
          </w:p>
        </w:tc>
        <w:tc>
          <w:tcPr>
            <w:tcW w:w="205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229220A7" w14:textId="11E26159" w:rsidR="003D270A" w:rsidRPr="003D270A" w:rsidRDefault="0009205F" w:rsidP="003D270A">
            <w:pPr>
              <w:rPr>
                <w:b/>
                <w:bCs/>
                <w:lang w:eastAsia="zh-CN"/>
              </w:rPr>
            </w:pPr>
            <m:oMathPara>
              <m:oMath>
                <m:r>
                  <m:rPr>
                    <m:sty m:val="bi"/>
                  </m:rPr>
                  <w:rPr>
                    <w:rFonts w:ascii="Cambria Math" w:hAnsi="Cambria Math"/>
                    <w:lang w:eastAsia="zh-CN"/>
                  </w:rPr>
                  <m:t>1</m:t>
                </m:r>
                <m:sSup>
                  <m:sSupPr>
                    <m:ctrlPr>
                      <w:rPr>
                        <w:rFonts w:ascii="Cambria Math" w:hAnsi="Cambria Math"/>
                        <w:b/>
                        <w:bCs/>
                        <w:i/>
                        <w:lang w:eastAsia="zh-CN"/>
                      </w:rPr>
                    </m:ctrlPr>
                  </m:sSupPr>
                  <m:e>
                    <m:r>
                      <m:rPr>
                        <m:sty m:val="bi"/>
                      </m:rPr>
                      <w:rPr>
                        <w:rFonts w:ascii="Cambria Math" w:hAnsi="Cambria Math"/>
                        <w:lang w:eastAsia="zh-CN"/>
                      </w:rPr>
                      <m:t>0</m:t>
                    </m:r>
                  </m:e>
                  <m:sup>
                    <m:r>
                      <m:rPr>
                        <m:sty m:val="bi"/>
                      </m:rPr>
                      <w:rPr>
                        <w:rFonts w:ascii="Cambria Math" w:hAnsi="Cambria Math"/>
                        <w:lang w:eastAsia="zh-CN"/>
                      </w:rPr>
                      <m:t>-3</m:t>
                    </m:r>
                  </m:sup>
                </m:sSup>
              </m:oMath>
            </m:oMathPara>
          </w:p>
        </w:tc>
        <w:tc>
          <w:tcPr>
            <w:tcW w:w="54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2BDD7789" w14:textId="7E7F0B72" w:rsidR="003D270A" w:rsidRPr="003D270A" w:rsidRDefault="003D270A" w:rsidP="003D270A">
            <w:pPr>
              <w:jc w:val="center"/>
              <w:rPr>
                <w:b/>
                <w:bCs/>
                <w:lang w:val="en-US" w:eastAsia="zh-CN"/>
              </w:rPr>
            </w:pPr>
            <w:r w:rsidRPr="003D270A">
              <w:rPr>
                <w:b/>
                <w:bCs/>
                <w:lang w:eastAsia="zh-CN"/>
              </w:rPr>
              <w:t>Mission Critical Video</w:t>
            </w:r>
          </w:p>
        </w:tc>
      </w:tr>
      <w:tr w:rsidR="003D270A" w:rsidRPr="003D270A" w14:paraId="0E122594" w14:textId="77777777" w:rsidTr="002D169C">
        <w:tc>
          <w:tcPr>
            <w:tcW w:w="19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142E9828" w14:textId="243D8E62" w:rsidR="003D270A" w:rsidRPr="003D270A" w:rsidRDefault="003D270A" w:rsidP="003D270A">
            <w:pPr>
              <w:jc w:val="center"/>
              <w:rPr>
                <w:b/>
                <w:bCs/>
                <w:lang w:eastAsia="zh-CN"/>
              </w:rPr>
            </w:pPr>
            <w:r>
              <w:rPr>
                <w:b/>
                <w:bCs/>
                <w:lang w:eastAsia="zh-CN"/>
              </w:rPr>
              <w:t>60ms</w:t>
            </w:r>
          </w:p>
        </w:tc>
        <w:tc>
          <w:tcPr>
            <w:tcW w:w="205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5A900308" w14:textId="3523EB37" w:rsidR="003D270A" w:rsidRPr="003D270A" w:rsidRDefault="0009205F" w:rsidP="003D270A">
            <w:pPr>
              <w:rPr>
                <w:b/>
                <w:bCs/>
                <w:lang w:eastAsia="zh-CN"/>
              </w:rPr>
            </w:pPr>
            <m:oMathPara>
              <m:oMath>
                <m:r>
                  <m:rPr>
                    <m:sty m:val="bi"/>
                  </m:rPr>
                  <w:rPr>
                    <w:rFonts w:ascii="Cambria Math" w:hAnsi="Cambria Math"/>
                    <w:lang w:eastAsia="zh-CN"/>
                  </w:rPr>
                  <m:t>1</m:t>
                </m:r>
                <m:sSup>
                  <m:sSupPr>
                    <m:ctrlPr>
                      <w:rPr>
                        <w:rFonts w:ascii="Cambria Math" w:hAnsi="Cambria Math"/>
                        <w:b/>
                        <w:bCs/>
                        <w:i/>
                        <w:lang w:eastAsia="zh-CN"/>
                      </w:rPr>
                    </m:ctrlPr>
                  </m:sSupPr>
                  <m:e>
                    <m:r>
                      <m:rPr>
                        <m:sty m:val="bi"/>
                      </m:rPr>
                      <w:rPr>
                        <w:rFonts w:ascii="Cambria Math" w:hAnsi="Cambria Math"/>
                        <w:lang w:eastAsia="zh-CN"/>
                      </w:rPr>
                      <m:t>0</m:t>
                    </m:r>
                  </m:e>
                  <m:sup>
                    <m:r>
                      <m:rPr>
                        <m:sty m:val="bi"/>
                      </m:rPr>
                      <w:rPr>
                        <w:rFonts w:ascii="Cambria Math" w:hAnsi="Cambria Math"/>
                        <w:lang w:eastAsia="zh-CN"/>
                      </w:rPr>
                      <m:t>-6</m:t>
                    </m:r>
                  </m:sup>
                </m:sSup>
              </m:oMath>
            </m:oMathPara>
          </w:p>
        </w:tc>
        <w:tc>
          <w:tcPr>
            <w:tcW w:w="54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4F05015D" w14:textId="0DD765DE" w:rsidR="003D270A" w:rsidRPr="003D270A" w:rsidRDefault="003D270A" w:rsidP="003D270A">
            <w:pPr>
              <w:tabs>
                <w:tab w:val="left" w:pos="1290"/>
              </w:tabs>
              <w:jc w:val="center"/>
              <w:rPr>
                <w:b/>
                <w:bCs/>
                <w:lang w:val="en-US" w:eastAsia="zh-CN"/>
              </w:rPr>
            </w:pPr>
            <w:r w:rsidRPr="003D270A">
              <w:rPr>
                <w:b/>
                <w:bCs/>
                <w:lang w:val="en-US" w:eastAsia="zh-CN"/>
              </w:rPr>
              <w:t>Mission Critical delay sensitive signaling</w:t>
            </w:r>
            <w:r>
              <w:rPr>
                <w:b/>
                <w:bCs/>
                <w:lang w:val="en-US" w:eastAsia="zh-CN"/>
              </w:rPr>
              <w:t xml:space="preserve"> </w:t>
            </w:r>
            <w:r w:rsidRPr="003D270A">
              <w:rPr>
                <w:b/>
                <w:bCs/>
                <w:lang w:val="en-US" w:eastAsia="zh-CN"/>
              </w:rPr>
              <w:t>(e.g., MC-PTT signaling)</w:t>
            </w:r>
          </w:p>
        </w:tc>
      </w:tr>
      <w:tr w:rsidR="003D270A" w:rsidRPr="003D270A" w14:paraId="4183BDFA" w14:textId="77777777" w:rsidTr="002D169C">
        <w:tc>
          <w:tcPr>
            <w:tcW w:w="19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63F111E4" w14:textId="5A85AD09" w:rsidR="003D270A" w:rsidRPr="003D270A" w:rsidRDefault="003D270A" w:rsidP="003D270A">
            <w:pPr>
              <w:jc w:val="center"/>
              <w:rPr>
                <w:b/>
                <w:bCs/>
                <w:lang w:eastAsia="zh-CN"/>
              </w:rPr>
            </w:pPr>
            <w:r>
              <w:rPr>
                <w:b/>
                <w:bCs/>
                <w:lang w:eastAsia="zh-CN"/>
              </w:rPr>
              <w:t>200ms</w:t>
            </w:r>
          </w:p>
        </w:tc>
        <w:tc>
          <w:tcPr>
            <w:tcW w:w="205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32484B98" w14:textId="6ACD77FE" w:rsidR="003D270A" w:rsidRPr="003D270A" w:rsidRDefault="0009205F" w:rsidP="003D270A">
            <w:pPr>
              <w:rPr>
                <w:b/>
                <w:bCs/>
                <w:lang w:eastAsia="zh-CN"/>
              </w:rPr>
            </w:pPr>
            <m:oMathPara>
              <m:oMath>
                <m:r>
                  <m:rPr>
                    <m:sty m:val="bi"/>
                  </m:rPr>
                  <w:rPr>
                    <w:rFonts w:ascii="Cambria Math" w:hAnsi="Cambria Math"/>
                    <w:lang w:eastAsia="zh-CN"/>
                  </w:rPr>
                  <m:t>1</m:t>
                </m:r>
                <m:sSup>
                  <m:sSupPr>
                    <m:ctrlPr>
                      <w:rPr>
                        <w:rFonts w:ascii="Cambria Math" w:hAnsi="Cambria Math"/>
                        <w:b/>
                        <w:bCs/>
                        <w:i/>
                        <w:lang w:eastAsia="zh-CN"/>
                      </w:rPr>
                    </m:ctrlPr>
                  </m:sSupPr>
                  <m:e>
                    <m:r>
                      <m:rPr>
                        <m:sty m:val="bi"/>
                      </m:rPr>
                      <w:rPr>
                        <w:rFonts w:ascii="Cambria Math" w:hAnsi="Cambria Math"/>
                        <w:lang w:eastAsia="zh-CN"/>
                      </w:rPr>
                      <m:t>0</m:t>
                    </m:r>
                  </m:e>
                  <m:sup>
                    <m:r>
                      <m:rPr>
                        <m:sty m:val="bi"/>
                      </m:rPr>
                      <w:rPr>
                        <w:rFonts w:ascii="Cambria Math" w:hAnsi="Cambria Math"/>
                        <w:lang w:eastAsia="zh-CN"/>
                      </w:rPr>
                      <m:t>-6</m:t>
                    </m:r>
                  </m:sup>
                </m:sSup>
              </m:oMath>
            </m:oMathPara>
          </w:p>
        </w:tc>
        <w:tc>
          <w:tcPr>
            <w:tcW w:w="54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21793219" w14:textId="33B15D8A" w:rsidR="003D270A" w:rsidRPr="003D270A" w:rsidRDefault="003D270A" w:rsidP="003D270A">
            <w:pPr>
              <w:jc w:val="center"/>
              <w:rPr>
                <w:b/>
                <w:bCs/>
                <w:lang w:val="en-US" w:eastAsia="zh-CN"/>
              </w:rPr>
            </w:pPr>
            <w:r w:rsidRPr="003D270A">
              <w:rPr>
                <w:b/>
                <w:bCs/>
                <w:lang w:eastAsia="zh-CN"/>
              </w:rPr>
              <w:t>Mission Critical Data (e.g. Video (Buffered Streaming)</w:t>
            </w:r>
            <w:r w:rsidRPr="003D270A">
              <w:rPr>
                <w:b/>
                <w:bCs/>
                <w:lang w:eastAsia="zh-CN"/>
              </w:rPr>
              <w:br/>
              <w:t>TCP-based (e.g., www, e-mail, chat, ftp, p2p file sharing, progressive video, etc.))</w:t>
            </w:r>
          </w:p>
        </w:tc>
      </w:tr>
    </w:tbl>
    <w:p w14:paraId="0D3CCE73" w14:textId="77777777" w:rsidR="003D270A" w:rsidRDefault="003D270A" w:rsidP="00F30E19">
      <w:pPr>
        <w:rPr>
          <w:lang w:eastAsia="zh-CN"/>
        </w:rPr>
      </w:pPr>
    </w:p>
    <w:p w14:paraId="11534220" w14:textId="31203C06" w:rsidR="003D270A" w:rsidRDefault="003D270A" w:rsidP="003D270A">
      <w:pPr>
        <w:jc w:val="both"/>
        <w:rPr>
          <w:lang w:eastAsia="zh-CN"/>
        </w:rPr>
      </w:pPr>
      <w:r>
        <w:rPr>
          <w:lang w:eastAsia="zh-CN"/>
        </w:rPr>
        <w:t xml:space="preserve">As is evident from the table above, the requirements are diverse. Based on these set of requirements as a starting point, RAN1 should adopt a set that could cover different public safety use cases. In addition to the PDBs and packet error rates, the expected communication range and the number of users in each group around an incident area should also be decided for evaluations.  </w:t>
      </w:r>
    </w:p>
    <w:p w14:paraId="3CAB716B" w14:textId="59CD0126" w:rsidR="003D270A" w:rsidRPr="00F30E19" w:rsidRDefault="003D270A" w:rsidP="007725D9">
      <w:pPr>
        <w:pStyle w:val="Caption"/>
        <w:jc w:val="both"/>
        <w:rPr>
          <w:lang w:eastAsia="zh-CN"/>
        </w:rPr>
      </w:pPr>
      <w:bookmarkStart w:id="14" w:name="_Toc47716077"/>
      <w:r>
        <w:t xml:space="preserve">Proposal </w:t>
      </w:r>
      <w:r>
        <w:fldChar w:fldCharType="begin"/>
      </w:r>
      <w:r>
        <w:instrText xml:space="preserve"> SEQ Proposal \* ARABIC </w:instrText>
      </w:r>
      <w:r>
        <w:fldChar w:fldCharType="separate"/>
      </w:r>
      <w:r w:rsidR="00513DBA">
        <w:rPr>
          <w:noProof/>
        </w:rPr>
        <w:t>7</w:t>
      </w:r>
      <w:r>
        <w:fldChar w:fldCharType="end"/>
      </w:r>
      <w:r>
        <w:t>: For performance evaluation of public safety services, RAN1 should select a set of traffic patterns</w:t>
      </w:r>
      <w:r w:rsidR="007725D9">
        <w:t xml:space="preserve"> and requirements</w:t>
      </w:r>
      <w:r>
        <w:t xml:space="preserve"> </w:t>
      </w:r>
      <w:r w:rsidR="007725D9">
        <w:t xml:space="preserve">in terms of </w:t>
      </w:r>
      <w:r>
        <w:t xml:space="preserve">latency, reliability, range and number of supported UEs that </w:t>
      </w:r>
      <w:r w:rsidR="007725D9">
        <w:t>can</w:t>
      </w:r>
      <w:r>
        <w:t xml:space="preserve"> cover a diverse set of use cases.</w:t>
      </w:r>
      <w:bookmarkEnd w:id="14"/>
    </w:p>
    <w:p w14:paraId="5A16933C" w14:textId="2CB81188" w:rsidR="00477CB8" w:rsidRDefault="00366043" w:rsidP="00366043">
      <w:pPr>
        <w:pStyle w:val="Heading1"/>
        <w:rPr>
          <w:lang w:val="en-US"/>
        </w:rPr>
      </w:pPr>
      <w:r>
        <w:rPr>
          <w:lang w:val="en-US"/>
        </w:rPr>
        <w:t>Conclusion</w:t>
      </w:r>
    </w:p>
    <w:p w14:paraId="34AC0328" w14:textId="77777777" w:rsidR="00513DBA" w:rsidRDefault="00327496">
      <w:pPr>
        <w:pStyle w:val="TableofFigures"/>
        <w:tabs>
          <w:tab w:val="right" w:leader="dot" w:pos="9350"/>
        </w:tabs>
        <w:rPr>
          <w:rFonts w:asciiTheme="minorHAnsi" w:eastAsiaTheme="minorEastAsia" w:hAnsiTheme="minorHAnsi" w:cstheme="minorBidi"/>
          <w:noProof/>
          <w:sz w:val="22"/>
          <w:szCs w:val="22"/>
          <w:lang w:val="en-US"/>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47716070" w:history="1">
        <w:r w:rsidR="00513DBA" w:rsidRPr="009C422B">
          <w:rPr>
            <w:rStyle w:val="Hyperlink"/>
            <w:noProof/>
          </w:rPr>
          <w:t>Observation 1: Urban scenarios can provide better insights into power saving evaluations for V2X applications.</w:t>
        </w:r>
      </w:hyperlink>
    </w:p>
    <w:p w14:paraId="2C85543E" w14:textId="4601EF38" w:rsidR="00327496" w:rsidRPr="00327496" w:rsidRDefault="00327496" w:rsidP="00327496">
      <w:pPr>
        <w:rPr>
          <w:lang w:val="en-US" w:eastAsia="zh-CN"/>
        </w:rPr>
      </w:pPr>
      <w:r>
        <w:rPr>
          <w:lang w:val="en-US" w:eastAsia="zh-CN"/>
        </w:rPr>
        <w:fldChar w:fldCharType="end"/>
      </w:r>
    </w:p>
    <w:p w14:paraId="473F0ADE" w14:textId="77777777" w:rsidR="00513DBA" w:rsidRDefault="000E517A">
      <w:pPr>
        <w:pStyle w:val="TableofFigures"/>
        <w:tabs>
          <w:tab w:val="right" w:leader="dot" w:pos="9350"/>
        </w:tabs>
        <w:rPr>
          <w:rFonts w:asciiTheme="minorHAnsi" w:eastAsiaTheme="minorEastAsia" w:hAnsiTheme="minorHAnsi" w:cstheme="minorBidi"/>
          <w:noProof/>
          <w:sz w:val="22"/>
          <w:szCs w:val="22"/>
          <w:lang w:val="en-US"/>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47716071" w:history="1">
        <w:r w:rsidR="00513DBA" w:rsidRPr="00EC0556">
          <w:rPr>
            <w:rStyle w:val="Hyperlink"/>
            <w:noProof/>
          </w:rPr>
          <w:t xml:space="preserve">Proposal 1: </w:t>
        </w:r>
        <w:r w:rsidR="00513DBA" w:rsidRPr="00EC0556">
          <w:rPr>
            <w:rStyle w:val="Hyperlink"/>
            <w:noProof/>
            <w:lang w:eastAsia="zh-CN"/>
          </w:rPr>
          <w:t xml:space="preserve">For modelling SL power consumption, RAN1 should first agree to a set of assumptions on a duplex mode, SCS, sub-channel size, number of sub-channels in a resource pool, allocated PSSCH BW, modulation order, </w:t>
        </w:r>
        <w:r w:rsidR="00513DBA" w:rsidRPr="00EC0556">
          <w:rPr>
            <w:rStyle w:val="Hyperlink"/>
            <w:noProof/>
            <w:lang w:eastAsia="zh-CN"/>
          </w:rPr>
          <w:lastRenderedPageBreak/>
          <w:t>number of PSCCH symbols, number of PSCCH decoding attempts, number of MIMO layers, number of antennas and transmission power.</w:t>
        </w:r>
      </w:hyperlink>
    </w:p>
    <w:p w14:paraId="5890B446" w14:textId="77777777" w:rsidR="00513DBA" w:rsidRDefault="002D169C">
      <w:pPr>
        <w:pStyle w:val="TableofFigures"/>
        <w:tabs>
          <w:tab w:val="right" w:leader="dot" w:pos="9350"/>
        </w:tabs>
        <w:rPr>
          <w:rFonts w:asciiTheme="minorHAnsi" w:eastAsiaTheme="minorEastAsia" w:hAnsiTheme="minorHAnsi" w:cstheme="minorBidi"/>
          <w:noProof/>
          <w:sz w:val="22"/>
          <w:szCs w:val="22"/>
          <w:lang w:val="en-US"/>
        </w:rPr>
      </w:pPr>
      <w:hyperlink w:anchor="_Toc47716072" w:history="1">
        <w:r w:rsidR="00513DBA" w:rsidRPr="00EC0556">
          <w:rPr>
            <w:rStyle w:val="Hyperlink"/>
            <w:noProof/>
          </w:rPr>
          <w:t>Proposal 2: RAN1 should decide which operation modes from (1)-(6) should be considered for evaluations. In addition, to simplify the efforts, RAN1 should discuss whether some of the operation modes can be approximated by some others.</w:t>
        </w:r>
      </w:hyperlink>
    </w:p>
    <w:p w14:paraId="4260C22A" w14:textId="77777777" w:rsidR="00513DBA" w:rsidRDefault="002D169C">
      <w:pPr>
        <w:pStyle w:val="TableofFigures"/>
        <w:tabs>
          <w:tab w:val="right" w:leader="dot" w:pos="9350"/>
        </w:tabs>
        <w:rPr>
          <w:rFonts w:asciiTheme="minorHAnsi" w:eastAsiaTheme="minorEastAsia" w:hAnsiTheme="minorHAnsi" w:cstheme="minorBidi"/>
          <w:noProof/>
          <w:sz w:val="22"/>
          <w:szCs w:val="22"/>
          <w:lang w:val="en-US"/>
        </w:rPr>
      </w:pPr>
      <w:hyperlink w:anchor="_Toc47716073" w:history="1">
        <w:r w:rsidR="00513DBA" w:rsidRPr="00EC0556">
          <w:rPr>
            <w:rStyle w:val="Hyperlink"/>
            <w:noProof/>
          </w:rPr>
          <w:t>Proposal 3: Use 40 MHz as a baseline sidelink simulation bandwidth for power saving evaluations for V2X applications.</w:t>
        </w:r>
      </w:hyperlink>
    </w:p>
    <w:p w14:paraId="15058BD8" w14:textId="77777777" w:rsidR="00513DBA" w:rsidRDefault="002D169C">
      <w:pPr>
        <w:pStyle w:val="TableofFigures"/>
        <w:tabs>
          <w:tab w:val="right" w:leader="dot" w:pos="9350"/>
        </w:tabs>
        <w:rPr>
          <w:rFonts w:asciiTheme="minorHAnsi" w:eastAsiaTheme="minorEastAsia" w:hAnsiTheme="minorHAnsi" w:cstheme="minorBidi"/>
          <w:noProof/>
          <w:sz w:val="22"/>
          <w:szCs w:val="22"/>
          <w:lang w:val="en-US"/>
        </w:rPr>
      </w:pPr>
      <w:hyperlink w:anchor="_Toc47716074" w:history="1">
        <w:r w:rsidR="00513DBA" w:rsidRPr="00EC0556">
          <w:rPr>
            <w:rStyle w:val="Hyperlink"/>
            <w:noProof/>
          </w:rPr>
          <w:t>Proposal 4: Introduce 1000 as the number of pedestrian UEs for power saving evaluations for V2X applications.</w:t>
        </w:r>
      </w:hyperlink>
    </w:p>
    <w:p w14:paraId="10D294FE" w14:textId="57BBB591" w:rsidR="00513DBA" w:rsidRDefault="002D169C">
      <w:pPr>
        <w:pStyle w:val="TableofFigures"/>
        <w:tabs>
          <w:tab w:val="right" w:leader="dot" w:pos="9350"/>
        </w:tabs>
        <w:rPr>
          <w:rStyle w:val="Hyperlink"/>
          <w:noProof/>
        </w:rPr>
      </w:pPr>
      <w:hyperlink w:anchor="_Toc47716075" w:history="1">
        <w:r w:rsidR="00513DBA" w:rsidRPr="00EC0556">
          <w:rPr>
            <w:rStyle w:val="Hyperlink"/>
            <w:noProof/>
          </w:rPr>
          <w:t>Proposal 5: Introduce the following additional traffic model for power saving evaluations for V2X applications:</w:t>
        </w:r>
      </w:hyperlink>
    </w:p>
    <w:p w14:paraId="1C3CE886" w14:textId="77777777" w:rsidR="00D81940" w:rsidRPr="0064615E" w:rsidRDefault="00D81940" w:rsidP="00D81940">
      <w:pPr>
        <w:pStyle w:val="ListParagraph"/>
        <w:numPr>
          <w:ilvl w:val="0"/>
          <w:numId w:val="22"/>
        </w:numPr>
        <w:jc w:val="both"/>
        <w:rPr>
          <w:b/>
          <w:bCs/>
          <w:lang w:eastAsia="zh-CN"/>
        </w:rPr>
      </w:pPr>
      <w:r w:rsidRPr="0064615E">
        <w:rPr>
          <w:b/>
          <w:bCs/>
          <w:lang w:eastAsia="zh-CN"/>
        </w:rPr>
        <w:t>Aperiodic traffic</w:t>
      </w:r>
    </w:p>
    <w:p w14:paraId="67B10E35" w14:textId="77777777" w:rsidR="00D81940" w:rsidRPr="0064615E" w:rsidRDefault="00D81940" w:rsidP="00D81940">
      <w:pPr>
        <w:pStyle w:val="ListParagraph"/>
        <w:numPr>
          <w:ilvl w:val="1"/>
          <w:numId w:val="22"/>
        </w:numPr>
        <w:jc w:val="both"/>
        <w:rPr>
          <w:b/>
          <w:bCs/>
          <w:lang w:eastAsia="zh-CN"/>
        </w:rPr>
      </w:pPr>
      <w:r w:rsidRPr="0064615E">
        <w:rPr>
          <w:b/>
          <w:bCs/>
          <w:lang w:eastAsia="zh-CN"/>
        </w:rPr>
        <w:t>Model 3:</w:t>
      </w:r>
    </w:p>
    <w:p w14:paraId="0E7AE392" w14:textId="77777777" w:rsidR="00D81940" w:rsidRPr="0064615E" w:rsidRDefault="00D81940" w:rsidP="00D81940">
      <w:pPr>
        <w:pStyle w:val="ListParagraph"/>
        <w:numPr>
          <w:ilvl w:val="2"/>
          <w:numId w:val="22"/>
        </w:numPr>
        <w:jc w:val="both"/>
        <w:rPr>
          <w:b/>
          <w:bCs/>
          <w:lang w:eastAsia="zh-CN"/>
        </w:rPr>
      </w:pPr>
      <w:r w:rsidRPr="0064615E">
        <w:rPr>
          <w:b/>
          <w:bCs/>
          <w:lang w:eastAsia="zh-CN"/>
        </w:rPr>
        <w:t>Inter-packet arrival time: 250 ms + an exponential random variable with the mean of 250 ms</w:t>
      </w:r>
    </w:p>
    <w:p w14:paraId="1B790320" w14:textId="77777777" w:rsidR="00D81940" w:rsidRPr="0064615E" w:rsidRDefault="00D81940" w:rsidP="00D81940">
      <w:pPr>
        <w:pStyle w:val="ListParagraph"/>
        <w:numPr>
          <w:ilvl w:val="2"/>
          <w:numId w:val="22"/>
        </w:numPr>
        <w:jc w:val="both"/>
        <w:rPr>
          <w:b/>
          <w:bCs/>
          <w:lang w:eastAsia="zh-CN"/>
        </w:rPr>
      </w:pPr>
      <w:r w:rsidRPr="0064615E">
        <w:rPr>
          <w:b/>
          <w:bCs/>
          <w:lang w:eastAsia="zh-CN"/>
        </w:rPr>
        <w:t>Packet size: uniformly random in the range between 200 and 800 bytes with the quantization step of 200 bytes.</w:t>
      </w:r>
    </w:p>
    <w:p w14:paraId="0C79A71D" w14:textId="77777777" w:rsidR="00D81940" w:rsidRPr="0064615E" w:rsidRDefault="00D81940" w:rsidP="00D81940">
      <w:pPr>
        <w:pStyle w:val="ListParagraph"/>
        <w:numPr>
          <w:ilvl w:val="2"/>
          <w:numId w:val="22"/>
        </w:numPr>
        <w:jc w:val="both"/>
        <w:rPr>
          <w:b/>
          <w:bCs/>
          <w:lang w:eastAsia="zh-CN"/>
        </w:rPr>
      </w:pPr>
      <w:r w:rsidRPr="0064615E">
        <w:rPr>
          <w:b/>
          <w:bCs/>
          <w:lang w:eastAsia="zh-CN"/>
        </w:rPr>
        <w:t>Latency requirement: 100ms</w:t>
      </w:r>
    </w:p>
    <w:p w14:paraId="79AA9E99" w14:textId="77777777" w:rsidR="00513DBA" w:rsidRDefault="002D169C">
      <w:pPr>
        <w:pStyle w:val="TableofFigures"/>
        <w:tabs>
          <w:tab w:val="right" w:leader="dot" w:pos="9350"/>
        </w:tabs>
        <w:rPr>
          <w:rFonts w:asciiTheme="minorHAnsi" w:eastAsiaTheme="minorEastAsia" w:hAnsiTheme="minorHAnsi" w:cstheme="minorBidi"/>
          <w:noProof/>
          <w:sz w:val="22"/>
          <w:szCs w:val="22"/>
          <w:lang w:val="en-US"/>
        </w:rPr>
      </w:pPr>
      <w:hyperlink w:anchor="_Toc47716076" w:history="1">
        <w:r w:rsidR="00513DBA" w:rsidRPr="00EC0556">
          <w:rPr>
            <w:rStyle w:val="Hyperlink"/>
            <w:noProof/>
          </w:rPr>
          <w:t>Proposal 6: Use a mix of traffic models for power saving evaluations with a mix of UE types for V2X applications.</w:t>
        </w:r>
      </w:hyperlink>
    </w:p>
    <w:p w14:paraId="21935AFB" w14:textId="77777777" w:rsidR="00513DBA" w:rsidRDefault="002D169C">
      <w:pPr>
        <w:pStyle w:val="TableofFigures"/>
        <w:tabs>
          <w:tab w:val="right" w:leader="dot" w:pos="9350"/>
        </w:tabs>
        <w:rPr>
          <w:rFonts w:asciiTheme="minorHAnsi" w:eastAsiaTheme="minorEastAsia" w:hAnsiTheme="minorHAnsi" w:cstheme="minorBidi"/>
          <w:noProof/>
          <w:sz w:val="22"/>
          <w:szCs w:val="22"/>
          <w:lang w:val="en-US"/>
        </w:rPr>
      </w:pPr>
      <w:hyperlink w:anchor="_Toc47716077" w:history="1">
        <w:r w:rsidR="00513DBA" w:rsidRPr="00EC0556">
          <w:rPr>
            <w:rStyle w:val="Hyperlink"/>
            <w:noProof/>
          </w:rPr>
          <w:t>Proposal 7: For performance evaluation of public safety services, RAN1 should select a set of traffic patterns and requirements in terms of latency, reliability, range and number of supported UEs that can cover a diverse set of use cases.</w:t>
        </w:r>
      </w:hyperlink>
    </w:p>
    <w:p w14:paraId="46F5812F" w14:textId="2D160B5A" w:rsidR="000E517A" w:rsidRPr="00366043" w:rsidRDefault="000E517A" w:rsidP="00A772F1">
      <w:pPr>
        <w:jc w:val="both"/>
        <w:rPr>
          <w:lang w:val="en-US" w:eastAsia="zh-CN"/>
        </w:rPr>
      </w:pPr>
      <w:r>
        <w:rPr>
          <w:lang w:val="en-US" w:eastAsia="zh-CN"/>
        </w:rPr>
        <w:fldChar w:fldCharType="end"/>
      </w:r>
    </w:p>
    <w:p w14:paraId="68E19F63" w14:textId="10B5C917" w:rsidR="002429D9" w:rsidRPr="00BE5B8C" w:rsidRDefault="002429D9" w:rsidP="00F756EC">
      <w:pPr>
        <w:pStyle w:val="Heading1"/>
      </w:pPr>
      <w:r>
        <w:t>References</w:t>
      </w:r>
      <w:bookmarkStart w:id="15" w:name="_Hlk4777878"/>
    </w:p>
    <w:bookmarkEnd w:id="15"/>
    <w:p w14:paraId="40D3CB11" w14:textId="7A9A41A6" w:rsidR="002429D9" w:rsidRPr="00D46BA9" w:rsidRDefault="0098759D" w:rsidP="008968A0">
      <w:pPr>
        <w:pStyle w:val="Reference"/>
        <w:numPr>
          <w:ilvl w:val="0"/>
          <w:numId w:val="3"/>
        </w:numPr>
        <w:overflowPunct/>
        <w:autoSpaceDE/>
        <w:autoSpaceDN/>
        <w:adjustRightInd/>
        <w:spacing w:before="120" w:after="0" w:line="280" w:lineRule="atLeast"/>
        <w:textAlignment w:val="auto"/>
        <w:rPr>
          <w:b/>
          <w:kern w:val="2"/>
          <w:sz w:val="20"/>
        </w:rPr>
      </w:pPr>
      <w:r w:rsidRPr="00D46BA9">
        <w:rPr>
          <w:b/>
          <w:kern w:val="2"/>
          <w:sz w:val="20"/>
        </w:rPr>
        <w:t xml:space="preserve">3GPP TS </w:t>
      </w:r>
      <w:r w:rsidR="001774E3" w:rsidRPr="00D46BA9">
        <w:rPr>
          <w:b/>
          <w:kern w:val="2"/>
          <w:sz w:val="20"/>
        </w:rPr>
        <w:t>38.</w:t>
      </w:r>
      <w:r w:rsidR="00435632" w:rsidRPr="00D46BA9">
        <w:rPr>
          <w:b/>
          <w:kern w:val="2"/>
          <w:sz w:val="20"/>
        </w:rPr>
        <w:t>840</w:t>
      </w:r>
      <w:r w:rsidRPr="00D46BA9">
        <w:rPr>
          <w:b/>
          <w:kern w:val="2"/>
          <w:sz w:val="20"/>
        </w:rPr>
        <w:t xml:space="preserve">, </w:t>
      </w:r>
      <w:r w:rsidR="00D46BA9" w:rsidRPr="00D46BA9">
        <w:rPr>
          <w:b/>
          <w:kern w:val="2"/>
          <w:sz w:val="20"/>
        </w:rPr>
        <w:t>“</w:t>
      </w:r>
      <w:r w:rsidR="00D46BA9" w:rsidRPr="003D270A">
        <w:rPr>
          <w:b/>
          <w:i/>
          <w:kern w:val="2"/>
          <w:sz w:val="20"/>
        </w:rPr>
        <w:t>Study on user equipment (UE) power saving in NR (Release 16)</w:t>
      </w:r>
      <w:r w:rsidR="00D46BA9" w:rsidRPr="00D46BA9">
        <w:rPr>
          <w:b/>
          <w:kern w:val="2"/>
          <w:sz w:val="20"/>
        </w:rPr>
        <w:t>”</w:t>
      </w:r>
    </w:p>
    <w:p w14:paraId="0AD57053" w14:textId="66757156" w:rsidR="00F30E19" w:rsidRDefault="00F30E19" w:rsidP="008968A0">
      <w:pPr>
        <w:pStyle w:val="Reference"/>
        <w:numPr>
          <w:ilvl w:val="0"/>
          <w:numId w:val="3"/>
        </w:numPr>
        <w:overflowPunct/>
        <w:autoSpaceDE/>
        <w:autoSpaceDN/>
        <w:adjustRightInd/>
        <w:spacing w:before="120" w:after="0" w:line="280" w:lineRule="atLeast"/>
        <w:textAlignment w:val="auto"/>
        <w:rPr>
          <w:b/>
          <w:kern w:val="2"/>
          <w:sz w:val="20"/>
        </w:rPr>
      </w:pPr>
      <w:r>
        <w:rPr>
          <w:b/>
          <w:kern w:val="2"/>
          <w:sz w:val="20"/>
        </w:rPr>
        <w:t>3GPP TS 36.843, “</w:t>
      </w:r>
      <w:r w:rsidRPr="003D270A">
        <w:rPr>
          <w:b/>
          <w:i/>
          <w:iCs/>
          <w:kern w:val="2"/>
          <w:sz w:val="20"/>
        </w:rPr>
        <w:t>Study on LTE device to device proximity services (Release 12)</w:t>
      </w:r>
      <w:r>
        <w:rPr>
          <w:b/>
          <w:kern w:val="2"/>
          <w:sz w:val="20"/>
        </w:rPr>
        <w:t>”</w:t>
      </w:r>
    </w:p>
    <w:p w14:paraId="4289E4AE" w14:textId="41BE5011" w:rsidR="0009205F" w:rsidRDefault="0009205F" w:rsidP="008968A0">
      <w:pPr>
        <w:pStyle w:val="Reference"/>
        <w:numPr>
          <w:ilvl w:val="0"/>
          <w:numId w:val="3"/>
        </w:numPr>
        <w:overflowPunct/>
        <w:autoSpaceDE/>
        <w:autoSpaceDN/>
        <w:adjustRightInd/>
        <w:spacing w:before="120" w:after="0" w:line="280" w:lineRule="atLeast"/>
        <w:textAlignment w:val="auto"/>
        <w:rPr>
          <w:b/>
          <w:kern w:val="2"/>
          <w:sz w:val="20"/>
        </w:rPr>
      </w:pPr>
      <w:r w:rsidRPr="00B01F93">
        <w:rPr>
          <w:b/>
          <w:bCs/>
          <w:kern w:val="2"/>
          <w:sz w:val="20"/>
        </w:rPr>
        <w:t>ITU-R M.</w:t>
      </w:r>
      <w:r w:rsidR="4B194A75" w:rsidRPr="00B01F93">
        <w:rPr>
          <w:b/>
          <w:bCs/>
          <w:kern w:val="2"/>
          <w:sz w:val="20"/>
        </w:rPr>
        <w:t>2135-1</w:t>
      </w:r>
      <w:r w:rsidRPr="00B01F93">
        <w:rPr>
          <w:b/>
          <w:bCs/>
          <w:kern w:val="2"/>
          <w:sz w:val="20"/>
        </w:rPr>
        <w:t>, “</w:t>
      </w:r>
      <w:r w:rsidRPr="00B01F93">
        <w:rPr>
          <w:b/>
          <w:bCs/>
          <w:i/>
          <w:iCs/>
          <w:kern w:val="2"/>
          <w:sz w:val="20"/>
        </w:rPr>
        <w:t>Guidelines for evaluation of radio interface technologies for IMT-advanced</w:t>
      </w:r>
      <w:r w:rsidRPr="00B01F93">
        <w:rPr>
          <w:b/>
          <w:bCs/>
          <w:kern w:val="2"/>
          <w:sz w:val="20"/>
        </w:rPr>
        <w:t>”</w:t>
      </w:r>
      <w:r w:rsidR="4B194A75" w:rsidRPr="00B01F93">
        <w:rPr>
          <w:b/>
          <w:bCs/>
          <w:kern w:val="2"/>
          <w:sz w:val="20"/>
        </w:rPr>
        <w:t xml:space="preserve">, accessed at </w:t>
      </w:r>
      <w:hyperlink r:id="rId12">
        <w:r w:rsidR="4B194A75" w:rsidRPr="00B01F93">
          <w:rPr>
            <w:rStyle w:val="Hyperlink"/>
          </w:rPr>
          <w:t>https://www.itu.int/dms_pub/itu-r/opb/rep/R-REP-M.2135-1-2009-PDF-E.pdf</w:t>
        </w:r>
      </w:hyperlink>
    </w:p>
    <w:p w14:paraId="2DCA7A3A" w14:textId="365E4F06" w:rsidR="0009205F" w:rsidRDefault="0009205F" w:rsidP="008968A0">
      <w:pPr>
        <w:pStyle w:val="Reference"/>
        <w:numPr>
          <w:ilvl w:val="0"/>
          <w:numId w:val="3"/>
        </w:numPr>
        <w:overflowPunct/>
        <w:autoSpaceDE/>
        <w:autoSpaceDN/>
        <w:adjustRightInd/>
        <w:spacing w:before="120" w:after="0" w:line="280" w:lineRule="atLeast"/>
        <w:textAlignment w:val="auto"/>
        <w:rPr>
          <w:b/>
          <w:kern w:val="2"/>
          <w:sz w:val="20"/>
        </w:rPr>
      </w:pPr>
      <w:r>
        <w:rPr>
          <w:b/>
          <w:kern w:val="2"/>
          <w:sz w:val="20"/>
        </w:rPr>
        <w:t>3GPP TS 36.814, “</w:t>
      </w:r>
      <w:r w:rsidRPr="003D270A">
        <w:rPr>
          <w:b/>
          <w:i/>
          <w:iCs/>
          <w:kern w:val="2"/>
          <w:sz w:val="20"/>
        </w:rPr>
        <w:t>Further advancements for E-UTRA physical layer aspects (Release 9)</w:t>
      </w:r>
      <w:r>
        <w:rPr>
          <w:b/>
          <w:kern w:val="2"/>
          <w:sz w:val="20"/>
        </w:rPr>
        <w:t>”</w:t>
      </w:r>
    </w:p>
    <w:p w14:paraId="5B0A757D" w14:textId="44DA4893" w:rsidR="003D270A" w:rsidRDefault="003D270A" w:rsidP="008968A0">
      <w:pPr>
        <w:pStyle w:val="Reference"/>
        <w:numPr>
          <w:ilvl w:val="0"/>
          <w:numId w:val="3"/>
        </w:numPr>
        <w:overflowPunct/>
        <w:autoSpaceDE/>
        <w:autoSpaceDN/>
        <w:adjustRightInd/>
        <w:spacing w:before="120" w:after="0" w:line="280" w:lineRule="atLeast"/>
        <w:textAlignment w:val="auto"/>
        <w:rPr>
          <w:b/>
          <w:kern w:val="2"/>
          <w:sz w:val="20"/>
        </w:rPr>
      </w:pPr>
      <w:r>
        <w:rPr>
          <w:b/>
          <w:kern w:val="2"/>
          <w:sz w:val="20"/>
        </w:rPr>
        <w:t>3GPP TS 23.501, “</w:t>
      </w:r>
      <w:r w:rsidRPr="003D270A">
        <w:rPr>
          <w:b/>
          <w:i/>
          <w:iCs/>
          <w:kern w:val="2"/>
          <w:sz w:val="20"/>
        </w:rPr>
        <w:t>System architecture for the 5G system (5GS); stage 2 (Release 16)</w:t>
      </w:r>
      <w:r>
        <w:rPr>
          <w:b/>
          <w:kern w:val="2"/>
          <w:sz w:val="20"/>
        </w:rPr>
        <w:t>”</w:t>
      </w:r>
    </w:p>
    <w:p w14:paraId="3CDAF9B3" w14:textId="083B7886" w:rsidR="00A546B4" w:rsidRDefault="00A546B4" w:rsidP="00A546B4">
      <w:pPr>
        <w:pStyle w:val="Reference"/>
        <w:numPr>
          <w:ilvl w:val="0"/>
          <w:numId w:val="3"/>
        </w:numPr>
        <w:overflowPunct/>
        <w:autoSpaceDE/>
        <w:autoSpaceDN/>
        <w:adjustRightInd/>
        <w:spacing w:before="120" w:after="0" w:line="280" w:lineRule="atLeast"/>
        <w:textAlignment w:val="auto"/>
        <w:rPr>
          <w:b/>
          <w:kern w:val="2"/>
          <w:sz w:val="20"/>
        </w:rPr>
      </w:pPr>
      <w:bookmarkStart w:id="16" w:name="_Ref47695253"/>
      <w:bookmarkStart w:id="17" w:name="_Ref47690728"/>
      <w:r>
        <w:rPr>
          <w:b/>
          <w:kern w:val="2"/>
          <w:sz w:val="20"/>
        </w:rPr>
        <w:t>3GPP TS 38.885, “</w:t>
      </w:r>
      <w:r w:rsidRPr="00B40C7B">
        <w:rPr>
          <w:b/>
          <w:i/>
          <w:iCs/>
          <w:kern w:val="2"/>
          <w:sz w:val="20"/>
        </w:rPr>
        <w:t xml:space="preserve">Study on </w:t>
      </w:r>
      <w:r>
        <w:rPr>
          <w:b/>
          <w:i/>
          <w:iCs/>
          <w:kern w:val="2"/>
          <w:sz w:val="20"/>
        </w:rPr>
        <w:t xml:space="preserve">NR </w:t>
      </w:r>
      <w:r w:rsidRPr="00B40C7B">
        <w:rPr>
          <w:b/>
          <w:i/>
          <w:iCs/>
          <w:kern w:val="2"/>
          <w:sz w:val="20"/>
        </w:rPr>
        <w:t>Vehicle-to-Everything (V2X) (Release 1</w:t>
      </w:r>
      <w:r>
        <w:rPr>
          <w:b/>
          <w:i/>
          <w:iCs/>
          <w:kern w:val="2"/>
          <w:sz w:val="20"/>
        </w:rPr>
        <w:t>6</w:t>
      </w:r>
      <w:r w:rsidRPr="00B40C7B">
        <w:rPr>
          <w:b/>
          <w:i/>
          <w:iCs/>
          <w:kern w:val="2"/>
          <w:sz w:val="20"/>
        </w:rPr>
        <w:t>)</w:t>
      </w:r>
      <w:r>
        <w:rPr>
          <w:b/>
          <w:kern w:val="2"/>
          <w:sz w:val="20"/>
        </w:rPr>
        <w:t>”</w:t>
      </w:r>
      <w:bookmarkEnd w:id="16"/>
    </w:p>
    <w:p w14:paraId="7BD00FC9" w14:textId="2EF472D9" w:rsidR="00B40C7B" w:rsidRDefault="00706150" w:rsidP="00B40C7B">
      <w:pPr>
        <w:pStyle w:val="Reference"/>
        <w:numPr>
          <w:ilvl w:val="0"/>
          <w:numId w:val="3"/>
        </w:numPr>
        <w:overflowPunct/>
        <w:autoSpaceDE/>
        <w:autoSpaceDN/>
        <w:adjustRightInd/>
        <w:spacing w:before="120" w:after="0" w:line="280" w:lineRule="atLeast"/>
        <w:textAlignment w:val="auto"/>
        <w:rPr>
          <w:b/>
          <w:kern w:val="2"/>
          <w:sz w:val="20"/>
        </w:rPr>
      </w:pPr>
      <w:bookmarkStart w:id="18" w:name="_Ref47695290"/>
      <w:r>
        <w:rPr>
          <w:b/>
          <w:kern w:val="2"/>
          <w:sz w:val="20"/>
        </w:rPr>
        <w:t>3GPP TS 37.885, “</w:t>
      </w:r>
      <w:r w:rsidRPr="00B40C7B">
        <w:rPr>
          <w:b/>
          <w:i/>
          <w:iCs/>
          <w:kern w:val="2"/>
          <w:sz w:val="20"/>
        </w:rPr>
        <w:t>Study on evaluation methodology of new Vehicle-to-Everything (V2X) use cases for LTE and NR (Release 15)</w:t>
      </w:r>
      <w:r>
        <w:rPr>
          <w:b/>
          <w:kern w:val="2"/>
          <w:sz w:val="20"/>
        </w:rPr>
        <w:t>”</w:t>
      </w:r>
      <w:bookmarkEnd w:id="17"/>
      <w:bookmarkEnd w:id="18"/>
    </w:p>
    <w:p w14:paraId="4B194A75" w14:textId="77FA870E" w:rsidR="00B40C7B" w:rsidRPr="00B40C7B" w:rsidRDefault="00B40C7B" w:rsidP="00B40C7B">
      <w:pPr>
        <w:pStyle w:val="Reference"/>
        <w:numPr>
          <w:ilvl w:val="0"/>
          <w:numId w:val="3"/>
        </w:numPr>
        <w:overflowPunct/>
        <w:autoSpaceDE/>
        <w:autoSpaceDN/>
        <w:adjustRightInd/>
        <w:spacing w:before="120" w:after="0" w:line="280" w:lineRule="atLeast"/>
        <w:textAlignment w:val="auto"/>
        <w:rPr>
          <w:b/>
          <w:kern w:val="2"/>
          <w:sz w:val="18"/>
          <w:szCs w:val="18"/>
        </w:rPr>
      </w:pPr>
      <w:bookmarkStart w:id="19" w:name="_Ref47694612"/>
      <w:r w:rsidRPr="00B40C7B">
        <w:rPr>
          <w:b/>
          <w:kern w:val="2"/>
          <w:sz w:val="20"/>
          <w:szCs w:val="18"/>
        </w:rPr>
        <w:t>3GPP TS 36.885, “</w:t>
      </w:r>
      <w:r w:rsidRPr="00B40C7B">
        <w:rPr>
          <w:b/>
          <w:i/>
          <w:iCs/>
          <w:kern w:val="2"/>
          <w:sz w:val="20"/>
          <w:szCs w:val="18"/>
        </w:rPr>
        <w:t>Study on LTE-based V2X Services (Release 14)</w:t>
      </w:r>
      <w:r w:rsidRPr="00B40C7B">
        <w:rPr>
          <w:b/>
          <w:kern w:val="2"/>
          <w:sz w:val="20"/>
          <w:szCs w:val="18"/>
        </w:rPr>
        <w:t>”</w:t>
      </w:r>
      <w:bookmarkEnd w:id="19"/>
    </w:p>
    <w:p w14:paraId="03FBD64B" w14:textId="70FEBCDE" w:rsidR="00B40C7B" w:rsidRPr="00B40C7B" w:rsidRDefault="4B194A75" w:rsidP="00B40C7B">
      <w:pPr>
        <w:pStyle w:val="Reference"/>
        <w:numPr>
          <w:ilvl w:val="0"/>
          <w:numId w:val="3"/>
        </w:numPr>
        <w:overflowPunct/>
        <w:autoSpaceDE/>
        <w:autoSpaceDN/>
        <w:adjustRightInd/>
        <w:spacing w:before="120" w:after="0" w:line="280" w:lineRule="atLeast"/>
        <w:textAlignment w:val="auto"/>
        <w:rPr>
          <w:b/>
          <w:kern w:val="2"/>
          <w:sz w:val="18"/>
          <w:szCs w:val="18"/>
        </w:rPr>
      </w:pPr>
      <w:r w:rsidRPr="00B01F93">
        <w:rPr>
          <w:rFonts w:eastAsia="Times New Roman"/>
          <w:b/>
          <w:bCs/>
          <w:sz w:val="20"/>
        </w:rPr>
        <w:t>IST-4-027756 WINNER II, D1.1.2 V1.2, “</w:t>
      </w:r>
      <w:r w:rsidRPr="00B01F93">
        <w:rPr>
          <w:b/>
          <w:bCs/>
          <w:i/>
          <w:iCs/>
          <w:sz w:val="20"/>
        </w:rPr>
        <w:t>WINNER II Channel Models: Part I Channel Models</w:t>
      </w:r>
      <w:r w:rsidRPr="00B01F93">
        <w:rPr>
          <w:rFonts w:eastAsia="Times New Roman"/>
          <w:b/>
          <w:bCs/>
          <w:sz w:val="20"/>
        </w:rPr>
        <w:t>”</w:t>
      </w:r>
    </w:p>
    <w:p w14:paraId="581C1E9F" w14:textId="62C8AEB3" w:rsidR="0094769F" w:rsidRPr="0094769F" w:rsidRDefault="0094769F" w:rsidP="00D46BA9">
      <w:pPr>
        <w:pStyle w:val="Reference"/>
        <w:numPr>
          <w:ilvl w:val="0"/>
          <w:numId w:val="0"/>
        </w:numPr>
        <w:overflowPunct/>
        <w:autoSpaceDE/>
        <w:autoSpaceDN/>
        <w:adjustRightInd/>
        <w:spacing w:before="120" w:after="0" w:line="280" w:lineRule="atLeast"/>
        <w:textAlignment w:val="auto"/>
        <w:rPr>
          <w:bCs/>
          <w:kern w:val="2"/>
          <w:sz w:val="20"/>
          <w:szCs w:val="18"/>
        </w:rPr>
      </w:pPr>
    </w:p>
    <w:sectPr w:rsidR="0094769F" w:rsidRPr="009476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C446D" w14:textId="77777777" w:rsidR="00CA47DC" w:rsidRDefault="00CA47DC" w:rsidP="005D6179">
      <w:pPr>
        <w:spacing w:after="0"/>
      </w:pPr>
      <w:r>
        <w:separator/>
      </w:r>
    </w:p>
  </w:endnote>
  <w:endnote w:type="continuationSeparator" w:id="0">
    <w:p w14:paraId="1861ACE4" w14:textId="77777777" w:rsidR="00CA47DC" w:rsidRDefault="00CA47DC" w:rsidP="005D6179">
      <w:pPr>
        <w:spacing w:after="0"/>
      </w:pPr>
      <w:r>
        <w:continuationSeparator/>
      </w:r>
    </w:p>
  </w:endnote>
  <w:endnote w:type="continuationNotice" w:id="1">
    <w:p w14:paraId="08BE85F9" w14:textId="77777777" w:rsidR="00CA47DC" w:rsidRDefault="00CA4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62B68" w14:textId="77777777" w:rsidR="00CA47DC" w:rsidRDefault="00CA47DC" w:rsidP="005D6179">
      <w:pPr>
        <w:spacing w:after="0"/>
      </w:pPr>
      <w:r>
        <w:separator/>
      </w:r>
    </w:p>
  </w:footnote>
  <w:footnote w:type="continuationSeparator" w:id="0">
    <w:p w14:paraId="635CDBB1" w14:textId="77777777" w:rsidR="00CA47DC" w:rsidRDefault="00CA47DC" w:rsidP="005D6179">
      <w:pPr>
        <w:spacing w:after="0"/>
      </w:pPr>
      <w:r>
        <w:continuationSeparator/>
      </w:r>
    </w:p>
  </w:footnote>
  <w:footnote w:type="continuationNotice" w:id="1">
    <w:p w14:paraId="4B7E387A" w14:textId="77777777" w:rsidR="00CA47DC" w:rsidRDefault="00CA47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4697F"/>
    <w:multiLevelType w:val="hybridMultilevel"/>
    <w:tmpl w:val="390CC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323E"/>
    <w:multiLevelType w:val="hybridMultilevel"/>
    <w:tmpl w:val="E63418CC"/>
    <w:lvl w:ilvl="0" w:tplc="19009C7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F6077"/>
    <w:multiLevelType w:val="hybridMultilevel"/>
    <w:tmpl w:val="C79ADD34"/>
    <w:lvl w:ilvl="0" w:tplc="4914D228">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81372F"/>
    <w:multiLevelType w:val="hybridMultilevel"/>
    <w:tmpl w:val="34B46046"/>
    <w:lvl w:ilvl="0" w:tplc="210C26CE">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766A2"/>
    <w:multiLevelType w:val="hybridMultilevel"/>
    <w:tmpl w:val="1EFC1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EA4039"/>
    <w:multiLevelType w:val="hybridMultilevel"/>
    <w:tmpl w:val="AEF0CCD2"/>
    <w:lvl w:ilvl="0" w:tplc="C86C5C12">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083029"/>
    <w:multiLevelType w:val="hybridMultilevel"/>
    <w:tmpl w:val="D3DE9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44E1B4A"/>
    <w:multiLevelType w:val="hybridMultilevel"/>
    <w:tmpl w:val="EE360FD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4C57A7"/>
    <w:multiLevelType w:val="hybridMultilevel"/>
    <w:tmpl w:val="AF1EC6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2407A1"/>
    <w:multiLevelType w:val="singleLevel"/>
    <w:tmpl w:val="96AE167C"/>
    <w:lvl w:ilvl="0">
      <w:start w:val="1"/>
      <w:numFmt w:val="decimal"/>
      <w:pStyle w:val="TOC5"/>
      <w:lvlText w:val="[%1]"/>
      <w:lvlJc w:val="left"/>
      <w:pPr>
        <w:tabs>
          <w:tab w:val="num" w:pos="360"/>
        </w:tabs>
        <w:ind w:left="360" w:hanging="360"/>
      </w:pPr>
      <w:rPr>
        <w:sz w:val="20"/>
        <w:szCs w:val="20"/>
      </w:rPr>
    </w:lvl>
  </w:abstractNum>
  <w:abstractNum w:abstractNumId="20" w15:restartNumberingAfterBreak="0">
    <w:nsid w:val="7E7B76FD"/>
    <w:multiLevelType w:val="hybridMultilevel"/>
    <w:tmpl w:val="AE0A6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9"/>
  </w:num>
  <w:num w:numId="4">
    <w:abstractNumId w:val="5"/>
  </w:num>
  <w:num w:numId="5">
    <w:abstractNumId w:val="14"/>
  </w:num>
  <w:num w:numId="6">
    <w:abstractNumId w:val="16"/>
  </w:num>
  <w:num w:numId="7">
    <w:abstractNumId w:val="12"/>
  </w:num>
  <w:num w:numId="8">
    <w:abstractNumId w:val="8"/>
  </w:num>
  <w:num w:numId="9">
    <w:abstractNumId w:val="9"/>
  </w:num>
  <w:num w:numId="10">
    <w:abstractNumId w:val="14"/>
  </w:num>
  <w:num w:numId="11">
    <w:abstractNumId w:val="7"/>
  </w:num>
  <w:num w:numId="12">
    <w:abstractNumId w:val="3"/>
  </w:num>
  <w:num w:numId="13">
    <w:abstractNumId w:val="4"/>
  </w:num>
  <w:num w:numId="14">
    <w:abstractNumId w:val="17"/>
  </w:num>
  <w:num w:numId="15">
    <w:abstractNumId w:val="18"/>
  </w:num>
  <w:num w:numId="16">
    <w:abstractNumId w:val="11"/>
  </w:num>
  <w:num w:numId="17">
    <w:abstractNumId w:val="2"/>
  </w:num>
  <w:num w:numId="18">
    <w:abstractNumId w:val="20"/>
  </w:num>
  <w:num w:numId="19">
    <w:abstractNumId w:val="0"/>
  </w:num>
  <w:num w:numId="20">
    <w:abstractNumId w:val="6"/>
  </w:num>
  <w:num w:numId="21">
    <w:abstractNumId w:val="1"/>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07497"/>
    <w:rsid w:val="00013E61"/>
    <w:rsid w:val="00013EA1"/>
    <w:rsid w:val="00017A81"/>
    <w:rsid w:val="00032F62"/>
    <w:rsid w:val="000445C4"/>
    <w:rsid w:val="000459EC"/>
    <w:rsid w:val="00060691"/>
    <w:rsid w:val="00061E3D"/>
    <w:rsid w:val="00063E2C"/>
    <w:rsid w:val="00070301"/>
    <w:rsid w:val="00074067"/>
    <w:rsid w:val="000741B3"/>
    <w:rsid w:val="00075484"/>
    <w:rsid w:val="00076AE6"/>
    <w:rsid w:val="000811E3"/>
    <w:rsid w:val="00082FC0"/>
    <w:rsid w:val="0008301C"/>
    <w:rsid w:val="00087421"/>
    <w:rsid w:val="000910D9"/>
    <w:rsid w:val="0009205F"/>
    <w:rsid w:val="00097310"/>
    <w:rsid w:val="00097693"/>
    <w:rsid w:val="000A00F2"/>
    <w:rsid w:val="000A5AF4"/>
    <w:rsid w:val="000C1A38"/>
    <w:rsid w:val="000C2896"/>
    <w:rsid w:val="000D0276"/>
    <w:rsid w:val="000E200B"/>
    <w:rsid w:val="000E517A"/>
    <w:rsid w:val="000F3971"/>
    <w:rsid w:val="000F3E02"/>
    <w:rsid w:val="000F4597"/>
    <w:rsid w:val="000F544F"/>
    <w:rsid w:val="000F7931"/>
    <w:rsid w:val="000F7D75"/>
    <w:rsid w:val="00101C56"/>
    <w:rsid w:val="00101F23"/>
    <w:rsid w:val="00101F72"/>
    <w:rsid w:val="001065CB"/>
    <w:rsid w:val="0010764D"/>
    <w:rsid w:val="00114DD2"/>
    <w:rsid w:val="00120E5A"/>
    <w:rsid w:val="0012265E"/>
    <w:rsid w:val="001229F1"/>
    <w:rsid w:val="00123B25"/>
    <w:rsid w:val="00123B8B"/>
    <w:rsid w:val="00124225"/>
    <w:rsid w:val="001276B0"/>
    <w:rsid w:val="00131A68"/>
    <w:rsid w:val="00132678"/>
    <w:rsid w:val="00133D29"/>
    <w:rsid w:val="001349B0"/>
    <w:rsid w:val="00142BC1"/>
    <w:rsid w:val="00146F71"/>
    <w:rsid w:val="00147B7A"/>
    <w:rsid w:val="001504D7"/>
    <w:rsid w:val="00152746"/>
    <w:rsid w:val="00157E82"/>
    <w:rsid w:val="001647C8"/>
    <w:rsid w:val="0016558A"/>
    <w:rsid w:val="0016566C"/>
    <w:rsid w:val="001774E3"/>
    <w:rsid w:val="00177721"/>
    <w:rsid w:val="00182A83"/>
    <w:rsid w:val="0018572B"/>
    <w:rsid w:val="001927C3"/>
    <w:rsid w:val="0019693E"/>
    <w:rsid w:val="00196D40"/>
    <w:rsid w:val="001A11A7"/>
    <w:rsid w:val="001A49B0"/>
    <w:rsid w:val="001A5D2D"/>
    <w:rsid w:val="001A750B"/>
    <w:rsid w:val="001B225B"/>
    <w:rsid w:val="001B3D8E"/>
    <w:rsid w:val="001B5270"/>
    <w:rsid w:val="001B6821"/>
    <w:rsid w:val="001B735A"/>
    <w:rsid w:val="001C12ED"/>
    <w:rsid w:val="001C5006"/>
    <w:rsid w:val="001C51A2"/>
    <w:rsid w:val="001C6058"/>
    <w:rsid w:val="001D24B2"/>
    <w:rsid w:val="001D328F"/>
    <w:rsid w:val="001D5864"/>
    <w:rsid w:val="001D7DB2"/>
    <w:rsid w:val="001E0363"/>
    <w:rsid w:val="001E21CA"/>
    <w:rsid w:val="001E4F81"/>
    <w:rsid w:val="001E5F34"/>
    <w:rsid w:val="001F1875"/>
    <w:rsid w:val="001F4726"/>
    <w:rsid w:val="001F5357"/>
    <w:rsid w:val="002056E5"/>
    <w:rsid w:val="00212155"/>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15F6"/>
    <w:rsid w:val="0025519C"/>
    <w:rsid w:val="00257366"/>
    <w:rsid w:val="00262708"/>
    <w:rsid w:val="0026355B"/>
    <w:rsid w:val="002668FA"/>
    <w:rsid w:val="00274FEF"/>
    <w:rsid w:val="002817D4"/>
    <w:rsid w:val="00284B24"/>
    <w:rsid w:val="00286170"/>
    <w:rsid w:val="00291075"/>
    <w:rsid w:val="00293067"/>
    <w:rsid w:val="00294FC1"/>
    <w:rsid w:val="002977F7"/>
    <w:rsid w:val="002A029C"/>
    <w:rsid w:val="002A1295"/>
    <w:rsid w:val="002A70E5"/>
    <w:rsid w:val="002B262E"/>
    <w:rsid w:val="002B34A3"/>
    <w:rsid w:val="002B5C25"/>
    <w:rsid w:val="002C19D8"/>
    <w:rsid w:val="002C2A98"/>
    <w:rsid w:val="002D169C"/>
    <w:rsid w:val="002D23BA"/>
    <w:rsid w:val="002D593F"/>
    <w:rsid w:val="002D7CAA"/>
    <w:rsid w:val="002E7092"/>
    <w:rsid w:val="002E7A25"/>
    <w:rsid w:val="002F015A"/>
    <w:rsid w:val="002F38E9"/>
    <w:rsid w:val="002F4FE5"/>
    <w:rsid w:val="00310594"/>
    <w:rsid w:val="003144D0"/>
    <w:rsid w:val="00314C9B"/>
    <w:rsid w:val="003161F5"/>
    <w:rsid w:val="00321616"/>
    <w:rsid w:val="00327496"/>
    <w:rsid w:val="00327B82"/>
    <w:rsid w:val="00330351"/>
    <w:rsid w:val="00332F80"/>
    <w:rsid w:val="00334580"/>
    <w:rsid w:val="003379DF"/>
    <w:rsid w:val="0034007A"/>
    <w:rsid w:val="00343F77"/>
    <w:rsid w:val="00346832"/>
    <w:rsid w:val="003471CA"/>
    <w:rsid w:val="003541A4"/>
    <w:rsid w:val="00356085"/>
    <w:rsid w:val="00364658"/>
    <w:rsid w:val="00365DA8"/>
    <w:rsid w:val="00366043"/>
    <w:rsid w:val="00366F9D"/>
    <w:rsid w:val="0037485B"/>
    <w:rsid w:val="00381C2F"/>
    <w:rsid w:val="003825E8"/>
    <w:rsid w:val="00383385"/>
    <w:rsid w:val="0038433C"/>
    <w:rsid w:val="003848AB"/>
    <w:rsid w:val="00386CB7"/>
    <w:rsid w:val="00390DAE"/>
    <w:rsid w:val="003935B6"/>
    <w:rsid w:val="00393948"/>
    <w:rsid w:val="00395DAA"/>
    <w:rsid w:val="003963BE"/>
    <w:rsid w:val="003A116A"/>
    <w:rsid w:val="003A2A38"/>
    <w:rsid w:val="003A329B"/>
    <w:rsid w:val="003A32D1"/>
    <w:rsid w:val="003A5AAE"/>
    <w:rsid w:val="003B5B16"/>
    <w:rsid w:val="003C207D"/>
    <w:rsid w:val="003C479D"/>
    <w:rsid w:val="003C5290"/>
    <w:rsid w:val="003D270A"/>
    <w:rsid w:val="003E2653"/>
    <w:rsid w:val="003E455B"/>
    <w:rsid w:val="003E5300"/>
    <w:rsid w:val="003F00F6"/>
    <w:rsid w:val="003F2360"/>
    <w:rsid w:val="003F3607"/>
    <w:rsid w:val="003F5EFC"/>
    <w:rsid w:val="00400189"/>
    <w:rsid w:val="00404C92"/>
    <w:rsid w:val="00405546"/>
    <w:rsid w:val="00406854"/>
    <w:rsid w:val="00406B18"/>
    <w:rsid w:val="004077AE"/>
    <w:rsid w:val="00413FFE"/>
    <w:rsid w:val="00416653"/>
    <w:rsid w:val="00417C8F"/>
    <w:rsid w:val="0043038A"/>
    <w:rsid w:val="00435632"/>
    <w:rsid w:val="00435F19"/>
    <w:rsid w:val="00437BFB"/>
    <w:rsid w:val="0044163A"/>
    <w:rsid w:val="0044626D"/>
    <w:rsid w:val="00451682"/>
    <w:rsid w:val="0045368E"/>
    <w:rsid w:val="0045372A"/>
    <w:rsid w:val="00457587"/>
    <w:rsid w:val="00460B85"/>
    <w:rsid w:val="00463688"/>
    <w:rsid w:val="00466EAF"/>
    <w:rsid w:val="00472C51"/>
    <w:rsid w:val="0047783E"/>
    <w:rsid w:val="00477CB8"/>
    <w:rsid w:val="00482D82"/>
    <w:rsid w:val="00484F44"/>
    <w:rsid w:val="00485FE2"/>
    <w:rsid w:val="00491D0A"/>
    <w:rsid w:val="004928E4"/>
    <w:rsid w:val="00496227"/>
    <w:rsid w:val="004A37BD"/>
    <w:rsid w:val="004A47CC"/>
    <w:rsid w:val="004A5949"/>
    <w:rsid w:val="004A645B"/>
    <w:rsid w:val="004A6A70"/>
    <w:rsid w:val="004B0D0A"/>
    <w:rsid w:val="004B1F76"/>
    <w:rsid w:val="004B3900"/>
    <w:rsid w:val="004B679E"/>
    <w:rsid w:val="004B6FFD"/>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50693D"/>
    <w:rsid w:val="0051093A"/>
    <w:rsid w:val="00513DBA"/>
    <w:rsid w:val="00520133"/>
    <w:rsid w:val="00522B14"/>
    <w:rsid w:val="00524D68"/>
    <w:rsid w:val="00535FAC"/>
    <w:rsid w:val="0053640D"/>
    <w:rsid w:val="0055285E"/>
    <w:rsid w:val="00554731"/>
    <w:rsid w:val="00561296"/>
    <w:rsid w:val="0056725F"/>
    <w:rsid w:val="00572752"/>
    <w:rsid w:val="005808F4"/>
    <w:rsid w:val="0058313C"/>
    <w:rsid w:val="0058394E"/>
    <w:rsid w:val="00583A45"/>
    <w:rsid w:val="00583EA4"/>
    <w:rsid w:val="005851C6"/>
    <w:rsid w:val="005852A6"/>
    <w:rsid w:val="005859EF"/>
    <w:rsid w:val="00587217"/>
    <w:rsid w:val="005A09B1"/>
    <w:rsid w:val="005A1475"/>
    <w:rsid w:val="005A3FE0"/>
    <w:rsid w:val="005A465D"/>
    <w:rsid w:val="005A5519"/>
    <w:rsid w:val="005A5EF0"/>
    <w:rsid w:val="005A756C"/>
    <w:rsid w:val="005B29BC"/>
    <w:rsid w:val="005B5A53"/>
    <w:rsid w:val="005C0AE2"/>
    <w:rsid w:val="005C5006"/>
    <w:rsid w:val="005C557C"/>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5F53D0"/>
    <w:rsid w:val="005F6BE5"/>
    <w:rsid w:val="00601B17"/>
    <w:rsid w:val="00601E30"/>
    <w:rsid w:val="006035C4"/>
    <w:rsid w:val="00603711"/>
    <w:rsid w:val="0060430F"/>
    <w:rsid w:val="00605C85"/>
    <w:rsid w:val="0060642A"/>
    <w:rsid w:val="006137E7"/>
    <w:rsid w:val="00613B99"/>
    <w:rsid w:val="00616CC0"/>
    <w:rsid w:val="00631724"/>
    <w:rsid w:val="0063618B"/>
    <w:rsid w:val="00640A6C"/>
    <w:rsid w:val="00645ED6"/>
    <w:rsid w:val="0064615E"/>
    <w:rsid w:val="00646577"/>
    <w:rsid w:val="006476A3"/>
    <w:rsid w:val="006612C0"/>
    <w:rsid w:val="00663360"/>
    <w:rsid w:val="006703B1"/>
    <w:rsid w:val="00670777"/>
    <w:rsid w:val="0067317A"/>
    <w:rsid w:val="006771AE"/>
    <w:rsid w:val="0068082C"/>
    <w:rsid w:val="0068085E"/>
    <w:rsid w:val="0068381C"/>
    <w:rsid w:val="00686AF3"/>
    <w:rsid w:val="00690D33"/>
    <w:rsid w:val="00693D6E"/>
    <w:rsid w:val="006A019A"/>
    <w:rsid w:val="006A1974"/>
    <w:rsid w:val="006A3FFB"/>
    <w:rsid w:val="006A45AF"/>
    <w:rsid w:val="006A52D6"/>
    <w:rsid w:val="006A5585"/>
    <w:rsid w:val="006B0AD8"/>
    <w:rsid w:val="006B3B9E"/>
    <w:rsid w:val="006C3E70"/>
    <w:rsid w:val="006C3F28"/>
    <w:rsid w:val="006C5FAB"/>
    <w:rsid w:val="006C6F56"/>
    <w:rsid w:val="006D0F28"/>
    <w:rsid w:val="006D767A"/>
    <w:rsid w:val="006E097F"/>
    <w:rsid w:val="006E1856"/>
    <w:rsid w:val="006E1D5F"/>
    <w:rsid w:val="006E399B"/>
    <w:rsid w:val="006E44D4"/>
    <w:rsid w:val="006F05E6"/>
    <w:rsid w:val="006F433C"/>
    <w:rsid w:val="006F48BE"/>
    <w:rsid w:val="006F6F46"/>
    <w:rsid w:val="006F7928"/>
    <w:rsid w:val="00705303"/>
    <w:rsid w:val="00706150"/>
    <w:rsid w:val="0071061D"/>
    <w:rsid w:val="00712BFC"/>
    <w:rsid w:val="00714E47"/>
    <w:rsid w:val="00717932"/>
    <w:rsid w:val="007231CE"/>
    <w:rsid w:val="00723AAB"/>
    <w:rsid w:val="007243EE"/>
    <w:rsid w:val="007270D2"/>
    <w:rsid w:val="00730E52"/>
    <w:rsid w:val="00732282"/>
    <w:rsid w:val="00732E9E"/>
    <w:rsid w:val="00734745"/>
    <w:rsid w:val="0073637E"/>
    <w:rsid w:val="0073692D"/>
    <w:rsid w:val="00737618"/>
    <w:rsid w:val="00742FD9"/>
    <w:rsid w:val="00744434"/>
    <w:rsid w:val="00745B9C"/>
    <w:rsid w:val="00745E27"/>
    <w:rsid w:val="007473C0"/>
    <w:rsid w:val="00753035"/>
    <w:rsid w:val="007533D0"/>
    <w:rsid w:val="00767E9B"/>
    <w:rsid w:val="007725D9"/>
    <w:rsid w:val="007736C4"/>
    <w:rsid w:val="0077516F"/>
    <w:rsid w:val="00776347"/>
    <w:rsid w:val="007809BA"/>
    <w:rsid w:val="007824EC"/>
    <w:rsid w:val="00785A29"/>
    <w:rsid w:val="007876BD"/>
    <w:rsid w:val="007904E2"/>
    <w:rsid w:val="007A5914"/>
    <w:rsid w:val="007A5983"/>
    <w:rsid w:val="007A5DCD"/>
    <w:rsid w:val="007A6A95"/>
    <w:rsid w:val="007B06FD"/>
    <w:rsid w:val="007B6185"/>
    <w:rsid w:val="007B70EC"/>
    <w:rsid w:val="007B7F0A"/>
    <w:rsid w:val="007D2B43"/>
    <w:rsid w:val="007E0229"/>
    <w:rsid w:val="007E41B1"/>
    <w:rsid w:val="007E41FC"/>
    <w:rsid w:val="007E62A0"/>
    <w:rsid w:val="007E7AEE"/>
    <w:rsid w:val="007F1B98"/>
    <w:rsid w:val="007F5020"/>
    <w:rsid w:val="007F5FAB"/>
    <w:rsid w:val="007F6880"/>
    <w:rsid w:val="008006AD"/>
    <w:rsid w:val="00803094"/>
    <w:rsid w:val="0080419D"/>
    <w:rsid w:val="0080424D"/>
    <w:rsid w:val="00805264"/>
    <w:rsid w:val="008113EE"/>
    <w:rsid w:val="008139F0"/>
    <w:rsid w:val="00814FDF"/>
    <w:rsid w:val="00817968"/>
    <w:rsid w:val="00821BCF"/>
    <w:rsid w:val="0082229E"/>
    <w:rsid w:val="008234EA"/>
    <w:rsid w:val="00825774"/>
    <w:rsid w:val="00831E4D"/>
    <w:rsid w:val="008341F5"/>
    <w:rsid w:val="00835D92"/>
    <w:rsid w:val="00836657"/>
    <w:rsid w:val="0083678A"/>
    <w:rsid w:val="00842366"/>
    <w:rsid w:val="00843316"/>
    <w:rsid w:val="00844A90"/>
    <w:rsid w:val="00846849"/>
    <w:rsid w:val="00846EBB"/>
    <w:rsid w:val="00850467"/>
    <w:rsid w:val="008522BE"/>
    <w:rsid w:val="00854692"/>
    <w:rsid w:val="008556B4"/>
    <w:rsid w:val="00856E1A"/>
    <w:rsid w:val="00857DC7"/>
    <w:rsid w:val="00860547"/>
    <w:rsid w:val="00862EE5"/>
    <w:rsid w:val="00863BCD"/>
    <w:rsid w:val="00864008"/>
    <w:rsid w:val="008640A4"/>
    <w:rsid w:val="00874024"/>
    <w:rsid w:val="008843F4"/>
    <w:rsid w:val="00885C46"/>
    <w:rsid w:val="00886E5D"/>
    <w:rsid w:val="00887A25"/>
    <w:rsid w:val="008918D8"/>
    <w:rsid w:val="00894963"/>
    <w:rsid w:val="008968A0"/>
    <w:rsid w:val="00897933"/>
    <w:rsid w:val="00897A2A"/>
    <w:rsid w:val="008A6E21"/>
    <w:rsid w:val="008A76F9"/>
    <w:rsid w:val="008B5E75"/>
    <w:rsid w:val="008B7143"/>
    <w:rsid w:val="008C3FC6"/>
    <w:rsid w:val="008C416E"/>
    <w:rsid w:val="008C4CC6"/>
    <w:rsid w:val="008C6621"/>
    <w:rsid w:val="008C7516"/>
    <w:rsid w:val="008D0A78"/>
    <w:rsid w:val="008E2962"/>
    <w:rsid w:val="008E5724"/>
    <w:rsid w:val="008F3202"/>
    <w:rsid w:val="008F32DB"/>
    <w:rsid w:val="008F3359"/>
    <w:rsid w:val="008F7036"/>
    <w:rsid w:val="008F7FE7"/>
    <w:rsid w:val="00901CBD"/>
    <w:rsid w:val="0090354F"/>
    <w:rsid w:val="00905C8C"/>
    <w:rsid w:val="00914B0F"/>
    <w:rsid w:val="00915ACC"/>
    <w:rsid w:val="00920793"/>
    <w:rsid w:val="0092106E"/>
    <w:rsid w:val="00922847"/>
    <w:rsid w:val="009236C7"/>
    <w:rsid w:val="00924E89"/>
    <w:rsid w:val="009262AA"/>
    <w:rsid w:val="009275A9"/>
    <w:rsid w:val="0093074F"/>
    <w:rsid w:val="00935507"/>
    <w:rsid w:val="00940B57"/>
    <w:rsid w:val="00940BE4"/>
    <w:rsid w:val="00943B27"/>
    <w:rsid w:val="009462A8"/>
    <w:rsid w:val="0094769F"/>
    <w:rsid w:val="00951379"/>
    <w:rsid w:val="009516E4"/>
    <w:rsid w:val="009542C5"/>
    <w:rsid w:val="0095685F"/>
    <w:rsid w:val="009634EA"/>
    <w:rsid w:val="0096488C"/>
    <w:rsid w:val="00966AC4"/>
    <w:rsid w:val="00976FBC"/>
    <w:rsid w:val="00980576"/>
    <w:rsid w:val="00985039"/>
    <w:rsid w:val="0098759D"/>
    <w:rsid w:val="00991A57"/>
    <w:rsid w:val="00994315"/>
    <w:rsid w:val="0099440E"/>
    <w:rsid w:val="00994592"/>
    <w:rsid w:val="00995389"/>
    <w:rsid w:val="009A3E8D"/>
    <w:rsid w:val="009A4131"/>
    <w:rsid w:val="009A41A1"/>
    <w:rsid w:val="009A5220"/>
    <w:rsid w:val="009A7DFC"/>
    <w:rsid w:val="009B01A8"/>
    <w:rsid w:val="009B5287"/>
    <w:rsid w:val="009C1ED5"/>
    <w:rsid w:val="009C2E2C"/>
    <w:rsid w:val="009C37DF"/>
    <w:rsid w:val="009C7085"/>
    <w:rsid w:val="009D12AB"/>
    <w:rsid w:val="009E6FAA"/>
    <w:rsid w:val="009F1B72"/>
    <w:rsid w:val="009F4261"/>
    <w:rsid w:val="00A04953"/>
    <w:rsid w:val="00A06AD1"/>
    <w:rsid w:val="00A12B16"/>
    <w:rsid w:val="00A164C7"/>
    <w:rsid w:val="00A24104"/>
    <w:rsid w:val="00A266CC"/>
    <w:rsid w:val="00A2792B"/>
    <w:rsid w:val="00A27DF6"/>
    <w:rsid w:val="00A43243"/>
    <w:rsid w:val="00A43321"/>
    <w:rsid w:val="00A546B4"/>
    <w:rsid w:val="00A551DB"/>
    <w:rsid w:val="00A555BD"/>
    <w:rsid w:val="00A57593"/>
    <w:rsid w:val="00A64660"/>
    <w:rsid w:val="00A64720"/>
    <w:rsid w:val="00A7006E"/>
    <w:rsid w:val="00A74FAC"/>
    <w:rsid w:val="00A772F1"/>
    <w:rsid w:val="00A92225"/>
    <w:rsid w:val="00A94950"/>
    <w:rsid w:val="00A961F2"/>
    <w:rsid w:val="00A963D2"/>
    <w:rsid w:val="00A97722"/>
    <w:rsid w:val="00A977E0"/>
    <w:rsid w:val="00A97B1F"/>
    <w:rsid w:val="00AA0694"/>
    <w:rsid w:val="00AA2D2D"/>
    <w:rsid w:val="00AA6F54"/>
    <w:rsid w:val="00AA79C8"/>
    <w:rsid w:val="00AB1356"/>
    <w:rsid w:val="00AB297E"/>
    <w:rsid w:val="00AB4F28"/>
    <w:rsid w:val="00AC014E"/>
    <w:rsid w:val="00AC09F7"/>
    <w:rsid w:val="00AC3635"/>
    <w:rsid w:val="00AC721D"/>
    <w:rsid w:val="00AD52F9"/>
    <w:rsid w:val="00AE27BD"/>
    <w:rsid w:val="00AE46B2"/>
    <w:rsid w:val="00AE7F93"/>
    <w:rsid w:val="00AF028B"/>
    <w:rsid w:val="00AF192E"/>
    <w:rsid w:val="00AF78E1"/>
    <w:rsid w:val="00B01F93"/>
    <w:rsid w:val="00B065B6"/>
    <w:rsid w:val="00B14344"/>
    <w:rsid w:val="00B15ADF"/>
    <w:rsid w:val="00B1602F"/>
    <w:rsid w:val="00B222B7"/>
    <w:rsid w:val="00B22E14"/>
    <w:rsid w:val="00B234B4"/>
    <w:rsid w:val="00B272A3"/>
    <w:rsid w:val="00B40C7B"/>
    <w:rsid w:val="00B42135"/>
    <w:rsid w:val="00B4671E"/>
    <w:rsid w:val="00B50CB7"/>
    <w:rsid w:val="00B64E8B"/>
    <w:rsid w:val="00B660A8"/>
    <w:rsid w:val="00B71388"/>
    <w:rsid w:val="00B7413F"/>
    <w:rsid w:val="00B77552"/>
    <w:rsid w:val="00B96765"/>
    <w:rsid w:val="00B96BD5"/>
    <w:rsid w:val="00B97469"/>
    <w:rsid w:val="00BA00FF"/>
    <w:rsid w:val="00BA459D"/>
    <w:rsid w:val="00BA66CB"/>
    <w:rsid w:val="00BA7B39"/>
    <w:rsid w:val="00BB0BF1"/>
    <w:rsid w:val="00BB1C95"/>
    <w:rsid w:val="00BB217D"/>
    <w:rsid w:val="00BB672E"/>
    <w:rsid w:val="00BB7E42"/>
    <w:rsid w:val="00BC0830"/>
    <w:rsid w:val="00BC2269"/>
    <w:rsid w:val="00BC2276"/>
    <w:rsid w:val="00BC38C7"/>
    <w:rsid w:val="00BC4135"/>
    <w:rsid w:val="00BC5610"/>
    <w:rsid w:val="00BC5EEA"/>
    <w:rsid w:val="00BC7A0D"/>
    <w:rsid w:val="00BD28E3"/>
    <w:rsid w:val="00BD4D79"/>
    <w:rsid w:val="00BD7AAF"/>
    <w:rsid w:val="00BE19F1"/>
    <w:rsid w:val="00BE1C8E"/>
    <w:rsid w:val="00BE35CD"/>
    <w:rsid w:val="00BE6CE8"/>
    <w:rsid w:val="00BF1E66"/>
    <w:rsid w:val="00BF3C2B"/>
    <w:rsid w:val="00BF6174"/>
    <w:rsid w:val="00C00091"/>
    <w:rsid w:val="00C01C1D"/>
    <w:rsid w:val="00C04D50"/>
    <w:rsid w:val="00C11214"/>
    <w:rsid w:val="00C11D1D"/>
    <w:rsid w:val="00C12FC6"/>
    <w:rsid w:val="00C13368"/>
    <w:rsid w:val="00C171BC"/>
    <w:rsid w:val="00C221BC"/>
    <w:rsid w:val="00C2457F"/>
    <w:rsid w:val="00C2520D"/>
    <w:rsid w:val="00C267B3"/>
    <w:rsid w:val="00C30F3F"/>
    <w:rsid w:val="00C313CF"/>
    <w:rsid w:val="00C36896"/>
    <w:rsid w:val="00C36EB1"/>
    <w:rsid w:val="00C43C0B"/>
    <w:rsid w:val="00C51F72"/>
    <w:rsid w:val="00C570C5"/>
    <w:rsid w:val="00C63C96"/>
    <w:rsid w:val="00C65D90"/>
    <w:rsid w:val="00C6654B"/>
    <w:rsid w:val="00C70BC0"/>
    <w:rsid w:val="00C740A1"/>
    <w:rsid w:val="00C75AC6"/>
    <w:rsid w:val="00C828D3"/>
    <w:rsid w:val="00C84041"/>
    <w:rsid w:val="00C85365"/>
    <w:rsid w:val="00C920BE"/>
    <w:rsid w:val="00CA47DC"/>
    <w:rsid w:val="00CA527D"/>
    <w:rsid w:val="00CB2193"/>
    <w:rsid w:val="00CB3D95"/>
    <w:rsid w:val="00CB45C1"/>
    <w:rsid w:val="00CB5090"/>
    <w:rsid w:val="00CB5DCD"/>
    <w:rsid w:val="00CC3F29"/>
    <w:rsid w:val="00CC7714"/>
    <w:rsid w:val="00CC794F"/>
    <w:rsid w:val="00CD0E58"/>
    <w:rsid w:val="00CD1E15"/>
    <w:rsid w:val="00CE2E9A"/>
    <w:rsid w:val="00CE4576"/>
    <w:rsid w:val="00CE7493"/>
    <w:rsid w:val="00CF092D"/>
    <w:rsid w:val="00CF319D"/>
    <w:rsid w:val="00CF492E"/>
    <w:rsid w:val="00D00134"/>
    <w:rsid w:val="00D00177"/>
    <w:rsid w:val="00D0042D"/>
    <w:rsid w:val="00D00B78"/>
    <w:rsid w:val="00D0231E"/>
    <w:rsid w:val="00D024DE"/>
    <w:rsid w:val="00D041E0"/>
    <w:rsid w:val="00D13D17"/>
    <w:rsid w:val="00D14270"/>
    <w:rsid w:val="00D1579E"/>
    <w:rsid w:val="00D166D1"/>
    <w:rsid w:val="00D20B0D"/>
    <w:rsid w:val="00D21A8F"/>
    <w:rsid w:val="00D30523"/>
    <w:rsid w:val="00D32FAC"/>
    <w:rsid w:val="00D335C6"/>
    <w:rsid w:val="00D36CF2"/>
    <w:rsid w:val="00D40CDD"/>
    <w:rsid w:val="00D42F56"/>
    <w:rsid w:val="00D46BA9"/>
    <w:rsid w:val="00D46F35"/>
    <w:rsid w:val="00D46F3E"/>
    <w:rsid w:val="00D50817"/>
    <w:rsid w:val="00D516BD"/>
    <w:rsid w:val="00D51A46"/>
    <w:rsid w:val="00D627EC"/>
    <w:rsid w:val="00D666F9"/>
    <w:rsid w:val="00D67B41"/>
    <w:rsid w:val="00D7071C"/>
    <w:rsid w:val="00D75B4C"/>
    <w:rsid w:val="00D77739"/>
    <w:rsid w:val="00D77F1E"/>
    <w:rsid w:val="00D81940"/>
    <w:rsid w:val="00D834B3"/>
    <w:rsid w:val="00D84234"/>
    <w:rsid w:val="00D84D6B"/>
    <w:rsid w:val="00D90606"/>
    <w:rsid w:val="00D92BEB"/>
    <w:rsid w:val="00D951B7"/>
    <w:rsid w:val="00DA0557"/>
    <w:rsid w:val="00DA0893"/>
    <w:rsid w:val="00DB2C0E"/>
    <w:rsid w:val="00DB3551"/>
    <w:rsid w:val="00DB4B4A"/>
    <w:rsid w:val="00DC17C6"/>
    <w:rsid w:val="00DC3A62"/>
    <w:rsid w:val="00DC636E"/>
    <w:rsid w:val="00DC6893"/>
    <w:rsid w:val="00DC7197"/>
    <w:rsid w:val="00DC79AE"/>
    <w:rsid w:val="00DD1F95"/>
    <w:rsid w:val="00DD6A81"/>
    <w:rsid w:val="00DE069C"/>
    <w:rsid w:val="00DE4C95"/>
    <w:rsid w:val="00DE74ED"/>
    <w:rsid w:val="00DF1236"/>
    <w:rsid w:val="00DF4AE4"/>
    <w:rsid w:val="00E0337C"/>
    <w:rsid w:val="00E041F5"/>
    <w:rsid w:val="00E0497C"/>
    <w:rsid w:val="00E130BD"/>
    <w:rsid w:val="00E1324E"/>
    <w:rsid w:val="00E14434"/>
    <w:rsid w:val="00E144AE"/>
    <w:rsid w:val="00E17830"/>
    <w:rsid w:val="00E20DB2"/>
    <w:rsid w:val="00E22AAC"/>
    <w:rsid w:val="00E232C2"/>
    <w:rsid w:val="00E23B3D"/>
    <w:rsid w:val="00E26288"/>
    <w:rsid w:val="00E30442"/>
    <w:rsid w:val="00E33F0E"/>
    <w:rsid w:val="00E41EDB"/>
    <w:rsid w:val="00E42049"/>
    <w:rsid w:val="00E42975"/>
    <w:rsid w:val="00E5219D"/>
    <w:rsid w:val="00E578E6"/>
    <w:rsid w:val="00E604C6"/>
    <w:rsid w:val="00E60EBF"/>
    <w:rsid w:val="00E63275"/>
    <w:rsid w:val="00E677F3"/>
    <w:rsid w:val="00E70CB8"/>
    <w:rsid w:val="00E70DB5"/>
    <w:rsid w:val="00E70FED"/>
    <w:rsid w:val="00E730E3"/>
    <w:rsid w:val="00E74DD6"/>
    <w:rsid w:val="00E7656B"/>
    <w:rsid w:val="00E81EA0"/>
    <w:rsid w:val="00E84BE8"/>
    <w:rsid w:val="00E851DF"/>
    <w:rsid w:val="00E9357A"/>
    <w:rsid w:val="00E95261"/>
    <w:rsid w:val="00E95BDA"/>
    <w:rsid w:val="00EA1FB2"/>
    <w:rsid w:val="00EA60D8"/>
    <w:rsid w:val="00EB2BC3"/>
    <w:rsid w:val="00EB5511"/>
    <w:rsid w:val="00EB7207"/>
    <w:rsid w:val="00EC3496"/>
    <w:rsid w:val="00EC4186"/>
    <w:rsid w:val="00EC503E"/>
    <w:rsid w:val="00ED098C"/>
    <w:rsid w:val="00ED16E9"/>
    <w:rsid w:val="00ED3C6A"/>
    <w:rsid w:val="00ED669E"/>
    <w:rsid w:val="00EE02C6"/>
    <w:rsid w:val="00EE0D25"/>
    <w:rsid w:val="00EE24A1"/>
    <w:rsid w:val="00EE2644"/>
    <w:rsid w:val="00EE54BA"/>
    <w:rsid w:val="00EF0AC6"/>
    <w:rsid w:val="00EF49E2"/>
    <w:rsid w:val="00EF4D7B"/>
    <w:rsid w:val="00EF63C0"/>
    <w:rsid w:val="00EF7203"/>
    <w:rsid w:val="00F00059"/>
    <w:rsid w:val="00F04F13"/>
    <w:rsid w:val="00F05C53"/>
    <w:rsid w:val="00F123BA"/>
    <w:rsid w:val="00F1261E"/>
    <w:rsid w:val="00F15034"/>
    <w:rsid w:val="00F238ED"/>
    <w:rsid w:val="00F2433B"/>
    <w:rsid w:val="00F2458D"/>
    <w:rsid w:val="00F30E19"/>
    <w:rsid w:val="00F34FCB"/>
    <w:rsid w:val="00F4073F"/>
    <w:rsid w:val="00F46C06"/>
    <w:rsid w:val="00F47028"/>
    <w:rsid w:val="00F47CCE"/>
    <w:rsid w:val="00F47DC7"/>
    <w:rsid w:val="00F523F6"/>
    <w:rsid w:val="00F539C7"/>
    <w:rsid w:val="00F62851"/>
    <w:rsid w:val="00F6426B"/>
    <w:rsid w:val="00F73E13"/>
    <w:rsid w:val="00F74AA4"/>
    <w:rsid w:val="00F74D84"/>
    <w:rsid w:val="00F756EC"/>
    <w:rsid w:val="00F761AD"/>
    <w:rsid w:val="00F87042"/>
    <w:rsid w:val="00F8713E"/>
    <w:rsid w:val="00F90435"/>
    <w:rsid w:val="00F91CE7"/>
    <w:rsid w:val="00F95AF7"/>
    <w:rsid w:val="00FA0C10"/>
    <w:rsid w:val="00FA2618"/>
    <w:rsid w:val="00FA7B0A"/>
    <w:rsid w:val="00FB0302"/>
    <w:rsid w:val="00FB36AF"/>
    <w:rsid w:val="00FB5144"/>
    <w:rsid w:val="00FB53E3"/>
    <w:rsid w:val="00FC0A96"/>
    <w:rsid w:val="00FC7E14"/>
    <w:rsid w:val="00FD4CDC"/>
    <w:rsid w:val="00FD6DD2"/>
    <w:rsid w:val="00FE0EE6"/>
    <w:rsid w:val="00FE29B8"/>
    <w:rsid w:val="00FE2A14"/>
    <w:rsid w:val="00FE46AF"/>
    <w:rsid w:val="00FE6258"/>
    <w:rsid w:val="00FF0619"/>
    <w:rsid w:val="00FF1501"/>
    <w:rsid w:val="00FF2503"/>
    <w:rsid w:val="00FF41B1"/>
    <w:rsid w:val="00FF644F"/>
    <w:rsid w:val="047D1685"/>
    <w:rsid w:val="235F2BF7"/>
    <w:rsid w:val="4B194A75"/>
    <w:rsid w:val="548E37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uiPriority w:val="99"/>
    <w:qFormat/>
    <w:rsid w:val="00D00134"/>
    <w:pPr>
      <w:ind w:left="568" w:hanging="284"/>
    </w:pPr>
    <w:rPr>
      <w:rFonts w:eastAsia="Times New Roman"/>
    </w:rPr>
  </w:style>
  <w:style w:type="character" w:customStyle="1" w:styleId="B10">
    <w:name w:val="B1 (文字)"/>
    <w:link w:val="B1"/>
    <w:uiPriority w:val="99"/>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L">
    <w:name w:val="TAL"/>
    <w:basedOn w:val="Normal"/>
    <w:rsid w:val="00C313CF"/>
    <w:pPr>
      <w:keepNext/>
      <w:keepLines/>
      <w:spacing w:after="0"/>
    </w:pPr>
    <w:rPr>
      <w:rFonts w:ascii="Arial" w:eastAsia="Malgun Gothic"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96459089">
      <w:bodyDiv w:val="1"/>
      <w:marLeft w:val="0"/>
      <w:marRight w:val="0"/>
      <w:marTop w:val="0"/>
      <w:marBottom w:val="0"/>
      <w:divBdr>
        <w:top w:val="none" w:sz="0" w:space="0" w:color="auto"/>
        <w:left w:val="none" w:sz="0" w:space="0" w:color="auto"/>
        <w:bottom w:val="none" w:sz="0" w:space="0" w:color="auto"/>
        <w:right w:val="none" w:sz="0" w:space="0" w:color="auto"/>
      </w:divBdr>
    </w:div>
    <w:div w:id="502013114">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997460667">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63009059">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64019018">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tu.int/dms_pub/itu-r/opb/rep/R-REP-M.2135-1-2009-PDF-E.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SRVZ567275SS-924214940-2376</_dlc_DocId>
    <_dlc_DocIdUrl xmlns="932dab1a-f806-440a-b546-5f112cb4e652">
      <Url>https://projects.qualcomm.com/sites/libra/_layouts/15/DocIdRedir.aspx?ID=SRVZ567275SS-924214940-2376</Url>
      <Description>SRVZ567275SS-924214940-2376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0879F-C9B5-4862-9B2B-00B179FD7AC0}">
  <ds:schemaRefs>
    <ds:schemaRef ds:uri="http://schemas.microsoft.com/sharepoint/events"/>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8699C8B2-86C7-4122-98D7-BF11A6542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A0F7D-AB77-4356-9210-1134A56C027F}">
  <ds:schemaRefs>
    <ds:schemaRef ds:uri="http://purl.org/dc/elements/1.1/"/>
    <ds:schemaRef ds:uri="http://schemas.microsoft.com/office/2006/metadata/properties"/>
    <ds:schemaRef ds:uri="http://schemas.microsoft.com/office/2006/documentManagement/types"/>
    <ds:schemaRef ds:uri="http://purl.org/dc/terms/"/>
    <ds:schemaRef ds:uri="932dab1a-f806-440a-b546-5f112cb4e652"/>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352C241F-8392-4541-893D-E26FBA116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7</Pages>
  <Words>2399</Words>
  <Characters>13676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Kianoush Hosseini</cp:lastModifiedBy>
  <cp:revision>69</cp:revision>
  <dcterms:created xsi:type="dcterms:W3CDTF">2020-08-07T03:43:00Z</dcterms:created>
  <dcterms:modified xsi:type="dcterms:W3CDTF">2020-08-08T01:35:00Z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da708037-879f-4f3e-8581-ef814925ca16</vt:lpwstr>
  </property>
</Properties>
</file>