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178A7085"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bookmarkStart w:id="2" w:name="_GoBack"/>
      <w:bookmarkEnd w:id="2"/>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53499E">
        <w:rPr>
          <w:rFonts w:ascii="Arial" w:hAnsi="Arial" w:cs="Arial"/>
          <w:b/>
          <w:bCs/>
          <w:sz w:val="24"/>
          <w:szCs w:val="24"/>
          <w:lang w:val="en-GB"/>
        </w:rPr>
        <w:t>05750</w:t>
      </w:r>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r w:rsidRPr="006A6600">
        <w:rPr>
          <w:rFonts w:ascii="Arial" w:hAnsi="Arial" w:cs="Arial"/>
          <w:b/>
          <w:bCs/>
          <w:sz w:val="24"/>
          <w:szCs w:val="24"/>
          <w:lang w:val="en-GB"/>
        </w:rPr>
        <w:t>e-Meeting,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for Rel-17 FeMIMO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52B43109"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5773D259" w14:textId="77777777" w:rsidR="006F18AE" w:rsidRDefault="006F18A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Rel-15 and Rel-16 discussion, beam management is a key point for MIMO implementation. And current beam management framework is considered to be complex and deficient. </w:t>
      </w:r>
    </w:p>
    <w:p w14:paraId="41491053" w14:textId="7AFE0294" w:rsidR="0053331C" w:rsidRDefault="006F18A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In the WID, a structure of common beam for control and data transmission was proposed, and physical layer update for the common beam can be </w:t>
      </w:r>
      <w:r w:rsidR="00900715">
        <w:rPr>
          <w:rFonts w:eastAsiaTheme="minorEastAsia"/>
          <w:color w:val="000000" w:themeColor="text1"/>
          <w:sz w:val="22"/>
          <w:szCs w:val="22"/>
          <w:lang w:val="en-US" w:eastAsia="zh-CN"/>
        </w:rPr>
        <w:t>applied</w:t>
      </w:r>
      <w:r>
        <w:rPr>
          <w:rFonts w:eastAsiaTheme="minorEastAsia"/>
          <w:color w:val="000000" w:themeColor="text1"/>
          <w:sz w:val="22"/>
          <w:szCs w:val="22"/>
          <w:lang w:val="en-US" w:eastAsia="zh-CN"/>
        </w:rPr>
        <w:t xml:space="preserve"> to reduce the latency. </w:t>
      </w:r>
      <w:r w:rsidR="0053331C">
        <w:rPr>
          <w:rFonts w:eastAsiaTheme="minorEastAsia"/>
          <w:color w:val="000000" w:themeColor="text1"/>
          <w:sz w:val="22"/>
          <w:szCs w:val="22"/>
          <w:lang w:val="en-US" w:eastAsia="zh-CN"/>
        </w:rPr>
        <w:t xml:space="preserve"> </w:t>
      </w:r>
    </w:p>
    <w:p w14:paraId="5DB53C35" w14:textId="46A112A1" w:rsidR="00E62842" w:rsidRDefault="00AD6A8F" w:rsidP="00E6284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premise that </w:t>
      </w:r>
      <w:r w:rsidR="00900715">
        <w:rPr>
          <w:rFonts w:eastAsiaTheme="minorEastAsia"/>
          <w:color w:val="000000" w:themeColor="text1"/>
          <w:sz w:val="22"/>
          <w:szCs w:val="22"/>
          <w:lang w:val="en-US" w:eastAsia="zh-CN"/>
        </w:rPr>
        <w:t xml:space="preserve">common </w:t>
      </w:r>
      <w:r>
        <w:rPr>
          <w:rFonts w:eastAsiaTheme="minorEastAsia"/>
          <w:color w:val="000000" w:themeColor="text1"/>
          <w:sz w:val="22"/>
          <w:szCs w:val="22"/>
          <w:lang w:val="en-US" w:eastAsia="zh-CN"/>
        </w:rPr>
        <w:t xml:space="preserve">beam used for PDCCH and the corresponding PDSCH, </w:t>
      </w:r>
      <w:r w:rsidR="00900715">
        <w:rPr>
          <w:rFonts w:eastAsiaTheme="minorEastAsia"/>
          <w:color w:val="000000" w:themeColor="text1"/>
          <w:sz w:val="22"/>
          <w:szCs w:val="22"/>
          <w:lang w:val="en-US" w:eastAsia="zh-CN"/>
        </w:rPr>
        <w:t xml:space="preserve">the beam indication framework can be much clear, at least no need of so many default beam. </w:t>
      </w:r>
      <w:r w:rsidR="00E62842">
        <w:rPr>
          <w:rFonts w:eastAsiaTheme="minorEastAsia"/>
          <w:color w:val="000000" w:themeColor="text1"/>
          <w:sz w:val="22"/>
          <w:szCs w:val="22"/>
          <w:lang w:val="en-US" w:eastAsia="zh-CN"/>
        </w:rPr>
        <w:t>And we think it is more efficient if the common beam can be updated based on the PDCCH for PDSCH scheduling, for example, reusing current TCI field to indicate the updated beam.</w:t>
      </w:r>
      <w:r w:rsidR="006E7CC1">
        <w:rPr>
          <w:rFonts w:eastAsiaTheme="minorEastAsia"/>
          <w:color w:val="000000" w:themeColor="text1"/>
          <w:sz w:val="22"/>
          <w:szCs w:val="22"/>
          <w:lang w:val="en-US" w:eastAsia="zh-CN"/>
        </w:rPr>
        <w:t xml:space="preserve"> </w:t>
      </w:r>
      <w:r w:rsidR="001A1403">
        <w:rPr>
          <w:rFonts w:eastAsiaTheme="minorEastAsia"/>
          <w:color w:val="000000" w:themeColor="text1"/>
          <w:sz w:val="22"/>
          <w:szCs w:val="22"/>
          <w:lang w:val="en-US" w:eastAsia="zh-CN"/>
        </w:rPr>
        <w:t xml:space="preserve">Even with dynamic signaling to indicate the common beam, the application timing of the updated beam should be defined. For example, we can reuse the threshold for PDSCH beam. </w:t>
      </w:r>
    </w:p>
    <w:p w14:paraId="060FD6B3" w14:textId="32866026" w:rsidR="001A1403" w:rsidRDefault="00E62842"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w:t>
      </w:r>
      <w:r w:rsidR="001A1403">
        <w:rPr>
          <w:rFonts w:eastAsiaTheme="minorEastAsia"/>
          <w:color w:val="000000" w:themeColor="text1"/>
          <w:sz w:val="22"/>
          <w:szCs w:val="22"/>
          <w:lang w:val="en-US" w:eastAsia="zh-CN"/>
        </w:rPr>
        <w:t xml:space="preserve"> beam updating is an important command, we think it’s better to guarantee same understanding between network and terminal device. For example, HARQ-ACK feedback for the PDCCH with updating information. </w:t>
      </w:r>
      <w:r w:rsidR="006E7CC1">
        <w:rPr>
          <w:rFonts w:eastAsiaTheme="minorEastAsia"/>
          <w:color w:val="000000" w:themeColor="text1"/>
          <w:sz w:val="22"/>
          <w:szCs w:val="22"/>
          <w:lang w:val="en-US" w:eastAsia="zh-CN"/>
        </w:rPr>
        <w:t xml:space="preserve">Otherwise, UE may miss the configuration and monitor PDCCH with old beam, which may cause beam failure. </w:t>
      </w:r>
      <w:r w:rsidR="001A1403">
        <w:rPr>
          <w:rFonts w:eastAsiaTheme="minorEastAsia"/>
          <w:color w:val="000000" w:themeColor="text1"/>
          <w:sz w:val="22"/>
          <w:szCs w:val="22"/>
          <w:lang w:val="en-US" w:eastAsia="zh-CN"/>
        </w:rPr>
        <w:t xml:space="preserve">While on the other hand, </w:t>
      </w:r>
      <w:r w:rsidR="006E7CC1">
        <w:rPr>
          <w:rFonts w:eastAsiaTheme="minorEastAsia" w:hint="eastAsia"/>
          <w:color w:val="000000" w:themeColor="text1"/>
          <w:sz w:val="22"/>
          <w:szCs w:val="22"/>
          <w:lang w:val="en-US" w:eastAsia="zh-CN"/>
        </w:rPr>
        <w:t>the</w:t>
      </w:r>
      <w:r w:rsidR="006E7CC1">
        <w:rPr>
          <w:rFonts w:eastAsiaTheme="minorEastAsia"/>
          <w:color w:val="000000" w:themeColor="text1"/>
          <w:sz w:val="22"/>
          <w:szCs w:val="22"/>
          <w:lang w:val="en-US" w:eastAsia="zh-CN"/>
        </w:rPr>
        <w:t xml:space="preserve"> </w:t>
      </w:r>
      <w:r w:rsidR="006E7CC1">
        <w:rPr>
          <w:rFonts w:eastAsiaTheme="minorEastAsia" w:hint="eastAsia"/>
          <w:color w:val="000000" w:themeColor="text1"/>
          <w:sz w:val="22"/>
          <w:szCs w:val="22"/>
          <w:lang w:val="en-US" w:eastAsia="zh-CN"/>
        </w:rPr>
        <w:t>HAR</w:t>
      </w:r>
      <w:r w:rsidR="006E7CC1">
        <w:rPr>
          <w:rFonts w:eastAsiaTheme="minorEastAsia"/>
          <w:color w:val="000000" w:themeColor="text1"/>
          <w:sz w:val="22"/>
          <w:szCs w:val="22"/>
          <w:lang w:val="en-US" w:eastAsia="zh-CN"/>
        </w:rPr>
        <w:t>Q-ACK feedback</w:t>
      </w:r>
      <w:r w:rsidR="001A1403">
        <w:rPr>
          <w:rFonts w:eastAsiaTheme="minorEastAsia"/>
          <w:color w:val="000000" w:themeColor="text1"/>
          <w:sz w:val="22"/>
          <w:szCs w:val="22"/>
          <w:lang w:val="en-US" w:eastAsia="zh-CN"/>
        </w:rPr>
        <w:t xml:space="preserve"> will introduce latency.</w:t>
      </w:r>
    </w:p>
    <w:p w14:paraId="1D21746D" w14:textId="6B28BDEE" w:rsidR="0079121A" w:rsidRDefault="0079121A" w:rsidP="0079121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E7CC1">
        <w:rPr>
          <w:rFonts w:eastAsiaTheme="minorEastAsia"/>
          <w:b/>
          <w:i/>
          <w:sz w:val="22"/>
          <w:szCs w:val="22"/>
          <w:lang w:val="en-US" w:eastAsia="zh-CN"/>
        </w:rPr>
        <w:t>PDCCH to indicate a common beam for PDCCH and corresponding PDSCH, and application timing for the updated beam should be defined</w:t>
      </w:r>
      <w:r>
        <w:rPr>
          <w:rFonts w:eastAsiaTheme="minorEastAsia"/>
          <w:b/>
          <w:i/>
          <w:sz w:val="22"/>
          <w:szCs w:val="22"/>
          <w:lang w:val="en-US" w:eastAsia="zh-CN"/>
        </w:rPr>
        <w:t>.</w:t>
      </w:r>
      <w:r w:rsidR="006E7CC1">
        <w:rPr>
          <w:rFonts w:eastAsiaTheme="minorEastAsia"/>
          <w:b/>
          <w:i/>
          <w:sz w:val="22"/>
          <w:szCs w:val="22"/>
          <w:lang w:val="en-US" w:eastAsia="zh-CN"/>
        </w:rPr>
        <w:t xml:space="preserve"> HARQ-ACK feedback for the updating information can be considered.</w:t>
      </w:r>
    </w:p>
    <w:p w14:paraId="276BF30E" w14:textId="3C04AB06" w:rsidR="0042727C" w:rsidRDefault="001A1403"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thing is tha</w:t>
      </w:r>
      <w:r w:rsidR="0042727C">
        <w:rPr>
          <w:rFonts w:eastAsiaTheme="minorEastAsia"/>
          <w:color w:val="000000" w:themeColor="text1"/>
          <w:sz w:val="22"/>
          <w:szCs w:val="22"/>
          <w:lang w:val="en-US" w:eastAsia="zh-CN"/>
        </w:rPr>
        <w:t xml:space="preserve">t if beam for PDCCH is dynamically updated, there will be impact to the set of reference signals </w:t>
      </w:r>
      <w:r w:rsidR="0042727C">
        <w:rPr>
          <w:iCs/>
          <w:noProof/>
          <w:position w:val="-10"/>
          <w:lang w:val="en-US" w:eastAsia="zh-CN"/>
        </w:rPr>
        <w:drawing>
          <wp:inline distT="0" distB="0" distL="0" distR="0" wp14:anchorId="630D4F93" wp14:editId="2666CD6D">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 xml:space="preserve">for beam failure detection, which is monitored for the hypothesis of PDCCH reception. For example, if the beam for PDCCH is updated, the current set of </w:t>
      </w:r>
      <w:r w:rsidR="0042727C">
        <w:rPr>
          <w:iCs/>
          <w:noProof/>
          <w:position w:val="-10"/>
          <w:lang w:val="en-US" w:eastAsia="zh-CN"/>
        </w:rPr>
        <w:drawing>
          <wp:inline distT="0" distB="0" distL="0" distR="0" wp14:anchorId="66112A6B" wp14:editId="7D5665DA">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may not be suitable for beam failure detection any more.</w:t>
      </w:r>
      <w:r w:rsidR="0042727C">
        <w:rPr>
          <w:rFonts w:eastAsiaTheme="minorEastAsia" w:hint="eastAsia"/>
          <w:color w:val="000000" w:themeColor="text1"/>
          <w:sz w:val="22"/>
          <w:szCs w:val="22"/>
          <w:lang w:val="en-US" w:eastAsia="zh-CN"/>
        </w:rPr>
        <w:t xml:space="preserve"> </w:t>
      </w:r>
      <w:r w:rsidR="0042727C">
        <w:rPr>
          <w:rFonts w:eastAsiaTheme="minorEastAsia"/>
          <w:color w:val="000000" w:themeColor="text1"/>
          <w:sz w:val="22"/>
          <w:szCs w:val="22"/>
          <w:lang w:val="en-US" w:eastAsia="zh-CN"/>
        </w:rPr>
        <w:t>So we propose that:</w:t>
      </w:r>
    </w:p>
    <w:p w14:paraId="538574E1" w14:textId="4C7B6F9B"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0F923F53" w14:textId="77777777"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PDCCH to indicate a common beam for PDCCH and corresponding PDSCH, and application timing for the updated beam should be defined. HARQ-ACK feedback for the updating information can be considered.</w:t>
      </w:r>
    </w:p>
    <w:p w14:paraId="0DBBB046" w14:textId="77777777"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2FE35585" w:rsidR="00EA14AD" w:rsidRP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sectPr w:rsidR="00EA14AD" w:rsidRPr="00EA14AD"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84D5B" w14:textId="77777777" w:rsidR="00BD4029" w:rsidRPr="00D733E0" w:rsidRDefault="00BD4029" w:rsidP="00D400AF">
      <w:pPr>
        <w:spacing w:after="0"/>
        <w:rPr>
          <w:rFonts w:ascii="Arial" w:eastAsia="宋体" w:hAnsi="Arial" w:cs="Arial"/>
          <w:color w:val="0000FF"/>
          <w:kern w:val="2"/>
          <w:lang w:val="en-US" w:eastAsia="zh-CN"/>
        </w:rPr>
      </w:pPr>
      <w:r>
        <w:separator/>
      </w:r>
    </w:p>
  </w:endnote>
  <w:endnote w:type="continuationSeparator" w:id="0">
    <w:p w14:paraId="5932F6D4" w14:textId="77777777" w:rsidR="00BD4029" w:rsidRPr="00D733E0" w:rsidRDefault="00BD402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A5824E5" w:rsidR="00A15C66" w:rsidRPr="007A56A3" w:rsidRDefault="00A15C6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E57DD" w:rsidRPr="009E57DD">
          <w:rPr>
            <w:noProof/>
            <w:sz w:val="21"/>
            <w:lang w:val="zh-CN" w:eastAsia="zh-CN"/>
          </w:rPr>
          <w:t>1</w:t>
        </w:r>
        <w:r w:rsidRPr="007A56A3">
          <w:rPr>
            <w:sz w:val="21"/>
          </w:rPr>
          <w:fldChar w:fldCharType="end"/>
        </w:r>
      </w:p>
    </w:sdtContent>
  </w:sdt>
  <w:p w14:paraId="55D08AE3" w14:textId="77777777" w:rsidR="00A15C66" w:rsidRDefault="00A15C6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891C8" w14:textId="77777777" w:rsidR="00BD4029" w:rsidRPr="00D733E0" w:rsidRDefault="00BD4029" w:rsidP="00D400AF">
      <w:pPr>
        <w:spacing w:after="0"/>
        <w:rPr>
          <w:rFonts w:ascii="Arial" w:eastAsia="宋体" w:hAnsi="Arial" w:cs="Arial"/>
          <w:color w:val="0000FF"/>
          <w:kern w:val="2"/>
          <w:lang w:val="en-US" w:eastAsia="zh-CN"/>
        </w:rPr>
      </w:pPr>
      <w:r>
        <w:separator/>
      </w:r>
    </w:p>
  </w:footnote>
  <w:footnote w:type="continuationSeparator" w:id="0">
    <w:p w14:paraId="37F0E801" w14:textId="77777777" w:rsidR="00BD4029" w:rsidRPr="00D733E0" w:rsidRDefault="00BD402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57A67"/>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C4F"/>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140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6600"/>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7F8B"/>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57DD"/>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029"/>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34CCB-60B4-4357-AD84-0A239058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cp:revision>
  <dcterms:created xsi:type="dcterms:W3CDTF">2020-08-07T00:24:00Z</dcterms:created>
  <dcterms:modified xsi:type="dcterms:W3CDTF">2020-08-07T00:24:00Z</dcterms:modified>
</cp:coreProperties>
</file>