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A648A" w14:textId="2A1BD38F" w:rsidR="00C34D0C" w:rsidRPr="006F2C40" w:rsidRDefault="00C34D0C" w:rsidP="006F2C40">
      <w:pPr>
        <w:ind w:left="1985" w:hanging="1985"/>
        <w:rPr>
          <w:b/>
          <w:bCs/>
          <w:sz w:val="24"/>
        </w:rPr>
      </w:pPr>
      <w:bookmarkStart w:id="0" w:name="_GoBack"/>
      <w:bookmarkEnd w:id="0"/>
      <w:r w:rsidRPr="006F2C40">
        <w:rPr>
          <w:b/>
          <w:bCs/>
          <w:sz w:val="24"/>
        </w:rPr>
        <w:t>3GPP TSG R</w:t>
      </w:r>
      <w:r w:rsidR="00F47C6D" w:rsidRPr="006F2C40">
        <w:rPr>
          <w:b/>
          <w:bCs/>
          <w:sz w:val="24"/>
        </w:rPr>
        <w:t xml:space="preserve">AN WG1 Meeting </w:t>
      </w:r>
      <w:r w:rsidR="00B31D92" w:rsidRPr="008E5F35">
        <w:rPr>
          <w:b/>
          <w:bCs/>
          <w:sz w:val="24"/>
        </w:rPr>
        <w:t>#</w:t>
      </w:r>
      <w:r w:rsidR="00B31D92">
        <w:rPr>
          <w:b/>
          <w:bCs/>
          <w:sz w:val="24"/>
        </w:rPr>
        <w:t>10</w:t>
      </w:r>
      <w:r w:rsidR="0081374F">
        <w:rPr>
          <w:b/>
          <w:bCs/>
          <w:sz w:val="24"/>
        </w:rPr>
        <w:t>2</w:t>
      </w:r>
      <w:r w:rsidR="00F8774A">
        <w:rPr>
          <w:b/>
          <w:bCs/>
          <w:sz w:val="24"/>
        </w:rPr>
        <w:t>-</w:t>
      </w:r>
      <w:r w:rsidR="00B31D92">
        <w:rPr>
          <w:b/>
          <w:bCs/>
          <w:sz w:val="24"/>
        </w:rPr>
        <w:t>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sidR="006F2C40">
        <w:rPr>
          <w:b/>
          <w:bCs/>
          <w:sz w:val="24"/>
        </w:rPr>
        <w:t xml:space="preserve">    </w:t>
      </w:r>
      <w:r w:rsidRPr="006F2C40">
        <w:rPr>
          <w:b/>
          <w:bCs/>
          <w:sz w:val="24"/>
        </w:rPr>
        <w:t xml:space="preserve"> R1-</w:t>
      </w:r>
      <w:r w:rsidR="00BD7E43" w:rsidRPr="006F2C40">
        <w:rPr>
          <w:b/>
          <w:bCs/>
          <w:sz w:val="24"/>
        </w:rPr>
        <w:t>200</w:t>
      </w:r>
      <w:r w:rsidR="00AA3CB1">
        <w:rPr>
          <w:b/>
          <w:bCs/>
          <w:sz w:val="24"/>
        </w:rPr>
        <w:t>6629</w:t>
      </w:r>
    </w:p>
    <w:p w14:paraId="5402F322" w14:textId="70CD450B" w:rsidR="0081374F" w:rsidRPr="009513AC" w:rsidRDefault="00F8774A" w:rsidP="0081374F">
      <w:pPr>
        <w:tabs>
          <w:tab w:val="center" w:pos="4536"/>
          <w:tab w:val="right" w:pos="9072"/>
        </w:tabs>
        <w:rPr>
          <w:rFonts w:ascii="Arial" w:eastAsia="MS Mincho" w:hAnsi="Arial" w:cs="Arial"/>
          <w:b/>
          <w:bCs/>
          <w:sz w:val="28"/>
          <w:lang w:eastAsia="ja-JP"/>
        </w:rPr>
      </w:pPr>
      <w:r w:rsidRPr="006F2C40">
        <w:rPr>
          <w:b/>
          <w:bCs/>
          <w:sz w:val="24"/>
        </w:rPr>
        <w:t xml:space="preserve">e-Meeting, </w:t>
      </w:r>
      <w:r w:rsidR="0081374F" w:rsidRPr="0081374F">
        <w:rPr>
          <w:b/>
          <w:bCs/>
          <w:sz w:val="24"/>
        </w:rPr>
        <w:t>August 17th – 28th, 2020</w:t>
      </w:r>
    </w:p>
    <w:p w14:paraId="6A3B9749" w14:textId="5B055DE6" w:rsidR="00C34D0C" w:rsidRPr="006F2C40" w:rsidRDefault="00C34D0C" w:rsidP="006F2C40">
      <w:pPr>
        <w:ind w:left="1985" w:hanging="1985"/>
        <w:rPr>
          <w:b/>
          <w:bCs/>
          <w:sz w:val="24"/>
        </w:rPr>
      </w:pPr>
      <w:r w:rsidRPr="006F2C40">
        <w:rPr>
          <w:b/>
          <w:bCs/>
          <w:sz w:val="24"/>
        </w:rPr>
        <w:t>Agenda Item:</w:t>
      </w:r>
      <w:r w:rsidRPr="006F2C40">
        <w:rPr>
          <w:b/>
          <w:bCs/>
          <w:sz w:val="24"/>
        </w:rPr>
        <w:tab/>
      </w:r>
      <w:r w:rsidR="00B31D92" w:rsidRPr="006F2C40">
        <w:rPr>
          <w:b/>
          <w:bCs/>
          <w:sz w:val="24"/>
        </w:rPr>
        <w:t>8.</w:t>
      </w:r>
      <w:r w:rsidR="00EB59F5">
        <w:rPr>
          <w:b/>
          <w:bCs/>
          <w:sz w:val="24"/>
        </w:rPr>
        <w:t>2</w:t>
      </w:r>
      <w:r w:rsidR="00B31D92" w:rsidRPr="006F2C40">
        <w:rPr>
          <w:b/>
          <w:bCs/>
          <w:sz w:val="24"/>
        </w:rPr>
        <w:t>.2</w:t>
      </w:r>
    </w:p>
    <w:p w14:paraId="0F5AD9EB" w14:textId="77F02016" w:rsidR="00C34D0C" w:rsidRPr="006F2C40" w:rsidRDefault="00C34D0C" w:rsidP="00C34D0C">
      <w:pPr>
        <w:ind w:left="1985" w:hanging="1985"/>
        <w:rPr>
          <w:b/>
          <w:bCs/>
          <w:sz w:val="24"/>
        </w:rPr>
      </w:pPr>
      <w:r w:rsidRPr="00252C00">
        <w:rPr>
          <w:b/>
          <w:bCs/>
          <w:sz w:val="24"/>
        </w:rPr>
        <w:t>Title:</w:t>
      </w:r>
      <w:r w:rsidRPr="00252C00">
        <w:rPr>
          <w:b/>
          <w:bCs/>
          <w:sz w:val="24"/>
        </w:rPr>
        <w:tab/>
      </w:r>
      <w:r w:rsidR="00A16D27">
        <w:rPr>
          <w:b/>
          <w:bCs/>
          <w:sz w:val="24"/>
        </w:rPr>
        <w:t>O</w:t>
      </w:r>
      <w:r w:rsidR="00B31D92" w:rsidRPr="006F2C40">
        <w:rPr>
          <w:b/>
          <w:bCs/>
          <w:sz w:val="24"/>
        </w:rPr>
        <w:t xml:space="preserve">n Channel Access for NR Supporting From 52.6 </w:t>
      </w:r>
      <w:r w:rsidR="00F500A9">
        <w:rPr>
          <w:b/>
          <w:bCs/>
          <w:sz w:val="24"/>
        </w:rPr>
        <w:t xml:space="preserve">GHz </w:t>
      </w:r>
      <w:r w:rsidR="00B31D92" w:rsidRPr="006F2C40">
        <w:rPr>
          <w:b/>
          <w:bCs/>
          <w:sz w:val="24"/>
        </w:rPr>
        <w:t>to 71 GHz</w:t>
      </w:r>
    </w:p>
    <w:p w14:paraId="42A7D0E3" w14:textId="77777777" w:rsidR="00B31D92" w:rsidRPr="00252C00" w:rsidRDefault="00B31D92" w:rsidP="006F2C40">
      <w:pPr>
        <w:ind w:left="1985" w:hanging="1985"/>
        <w:rPr>
          <w:b/>
          <w:bCs/>
          <w:sz w:val="24"/>
        </w:rPr>
      </w:pPr>
      <w:r w:rsidRPr="00252C00">
        <w:rPr>
          <w:b/>
          <w:bCs/>
          <w:sz w:val="24"/>
        </w:rPr>
        <w:t>Source:</w:t>
      </w:r>
      <w:r w:rsidRPr="00252C00">
        <w:rPr>
          <w:b/>
          <w:bCs/>
          <w:sz w:val="24"/>
        </w:rPr>
        <w:tab/>
      </w:r>
      <w:r w:rsidRPr="006F2C40">
        <w:rPr>
          <w:b/>
          <w:bCs/>
          <w:sz w:val="24"/>
        </w:rPr>
        <w:t>Convida Wireless</w:t>
      </w:r>
    </w:p>
    <w:p w14:paraId="2B66CBB0" w14:textId="34F26D25"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2FD2B33A" w14:textId="2EEC0F3E" w:rsidR="009C5957" w:rsidRPr="009C5957" w:rsidRDefault="009C5957" w:rsidP="009C5957">
      <w:pPr>
        <w:spacing w:after="0"/>
        <w:jc w:val="left"/>
      </w:pPr>
      <w:r w:rsidRPr="009C5957">
        <w:t>At RAN-8</w:t>
      </w:r>
      <w:r w:rsidR="00EB59F5">
        <w:t>6</w:t>
      </w:r>
      <w:r w:rsidRPr="009C5957">
        <w:t xml:space="preserve">, a </w:t>
      </w:r>
      <w:r>
        <w:t xml:space="preserve">new </w:t>
      </w:r>
      <w:r w:rsidRPr="009C5957">
        <w:t>study item on supporting NR from 52.6</w:t>
      </w:r>
      <w:r w:rsidR="00137D27">
        <w:t xml:space="preserve"> </w:t>
      </w:r>
      <w:r w:rsidRPr="009C5957">
        <w:t xml:space="preserve">GHz to 71 GHz was approved </w:t>
      </w:r>
      <w:r w:rsidRPr="009C5957">
        <w:fldChar w:fldCharType="begin"/>
      </w:r>
      <w:r w:rsidRPr="009C5957">
        <w:instrText xml:space="preserve"> REF _Ref40344426 \r \h </w:instrText>
      </w:r>
      <w:r>
        <w:instrText xml:space="preserve"> \* MERGEFORMAT </w:instrText>
      </w:r>
      <w:r w:rsidRPr="009C5957">
        <w:fldChar w:fldCharType="separate"/>
      </w:r>
      <w:r w:rsidR="00521457">
        <w:t>[1]</w:t>
      </w:r>
      <w:r w:rsidRPr="009C5957">
        <w:fldChar w:fldCharType="end"/>
      </w:r>
      <w:r w:rsidRPr="009C5957">
        <w:t xml:space="preserve">. </w:t>
      </w:r>
      <w:r w:rsidR="003D6B70" w:rsidRPr="009C5957">
        <w:t>At RAN-8</w:t>
      </w:r>
      <w:r w:rsidR="003D6B70">
        <w:t>8e</w:t>
      </w:r>
      <w:r w:rsidR="003D6B70" w:rsidRPr="009C5957">
        <w:t xml:space="preserve">, </w:t>
      </w:r>
      <w:r w:rsidR="003D6B70">
        <w:t>the</w:t>
      </w:r>
      <w:r w:rsidR="003D6B70" w:rsidRPr="009C5957">
        <w:t xml:space="preserve"> study item on supporting NR from 52.6</w:t>
      </w:r>
      <w:r w:rsidR="003D6B70">
        <w:t xml:space="preserve"> </w:t>
      </w:r>
      <w:r w:rsidR="003D6B70" w:rsidRPr="009C5957">
        <w:t xml:space="preserve">GHz to 71 GHz was </w:t>
      </w:r>
      <w:r w:rsidR="003D6B70">
        <w:t xml:space="preserve">revised </w:t>
      </w:r>
      <w:r w:rsidR="003D6B70">
        <w:fldChar w:fldCharType="begin"/>
      </w:r>
      <w:r w:rsidR="003D6B70">
        <w:instrText xml:space="preserve"> REF _Ref47681493 \r \h </w:instrText>
      </w:r>
      <w:r w:rsidR="003D6B70">
        <w:fldChar w:fldCharType="separate"/>
      </w:r>
      <w:r w:rsidR="00521457">
        <w:t>[2]</w:t>
      </w:r>
      <w:r w:rsidR="003D6B70">
        <w:fldChar w:fldCharType="end"/>
      </w:r>
      <w:r w:rsidR="003D6B70">
        <w:t>.</w:t>
      </w:r>
      <w:r w:rsidR="003D6B70" w:rsidRPr="009C5957">
        <w:t xml:space="preserve"> </w:t>
      </w:r>
      <w:r w:rsidRPr="009C5957">
        <w:t>The objectives of the SI include:</w:t>
      </w:r>
    </w:p>
    <w:p w14:paraId="23C42F54" w14:textId="77777777" w:rsidR="004877DF" w:rsidRDefault="004877DF" w:rsidP="008C76EC">
      <w:pPr>
        <w:spacing w:after="0"/>
      </w:pPr>
    </w:p>
    <w:p w14:paraId="0F60BD55" w14:textId="05E2AF49" w:rsidR="004877DF" w:rsidRPr="009C5957" w:rsidRDefault="009C5957" w:rsidP="004877DF">
      <w:r>
        <w:rPr>
          <w:noProof/>
        </w:rPr>
        <mc:AlternateContent>
          <mc:Choice Requires="wps">
            <w:drawing>
              <wp:anchor distT="0" distB="0" distL="114300" distR="114300" simplePos="0" relativeHeight="251659264" behindDoc="0" locked="0" layoutInCell="1" allowOverlap="1" wp14:anchorId="11F90055" wp14:editId="188E77A0">
                <wp:simplePos x="0" y="0"/>
                <wp:positionH relativeFrom="column">
                  <wp:posOffset>-71755</wp:posOffset>
                </wp:positionH>
                <wp:positionV relativeFrom="paragraph">
                  <wp:posOffset>-83820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B449F3E" w14:textId="77777777" w:rsidR="009C5957" w:rsidRDefault="009C5957" w:rsidP="009C5957">
                            <w:pPr>
                              <w:numPr>
                                <w:ilvl w:val="0"/>
                                <w:numId w:val="23"/>
                              </w:numPr>
                              <w:spacing w:after="0"/>
                              <w:textAlignment w:val="auto"/>
                              <w:rPr>
                                <w:bCs/>
                              </w:rPr>
                            </w:pPr>
                            <w:r>
                              <w:rPr>
                                <w:bCs/>
                              </w:rPr>
                              <w:t>Study of required changes to NR using existing DL/UL NR waveform to support operation between 52.6 GHz and 71 GHz</w:t>
                            </w:r>
                          </w:p>
                          <w:p w14:paraId="129E11C6" w14:textId="77777777" w:rsidR="009C5957" w:rsidRPr="00826C5C" w:rsidRDefault="009C5957" w:rsidP="009C5957">
                            <w:pPr>
                              <w:numPr>
                                <w:ilvl w:val="1"/>
                                <w:numId w:val="23"/>
                              </w:numPr>
                              <w:spacing w:after="0"/>
                              <w:textAlignment w:val="auto"/>
                              <w:rPr>
                                <w:bCs/>
                              </w:rPr>
                            </w:pPr>
                            <w:r w:rsidRPr="002835CC">
                              <w:rPr>
                                <w:bCs/>
                              </w:rPr>
                              <w:t>Study of applicable numerology including subcarrier spacing, channel BW (inc</w:t>
                            </w:r>
                            <w:r>
                              <w:rPr>
                                <w:bCs/>
                              </w:rPr>
                              <w:t>luding</w:t>
                            </w:r>
                            <w:r w:rsidRPr="002835CC">
                              <w:rPr>
                                <w:bCs/>
                              </w:rPr>
                              <w:t xml:space="preserve"> maximum</w:t>
                            </w:r>
                            <w:r>
                              <w:rPr>
                                <w:bCs/>
                              </w:rPr>
                              <w:t xml:space="preserve"> BW</w:t>
                            </w:r>
                            <w:r w:rsidRPr="002835CC">
                              <w:rPr>
                                <w:bCs/>
                              </w:rPr>
                              <w:t>)</w:t>
                            </w:r>
                            <w:r>
                              <w:rPr>
                                <w:bCs/>
                              </w:rPr>
                              <w:t xml:space="preserve">, </w:t>
                            </w:r>
                            <w:r w:rsidRPr="00826C5C">
                              <w:rPr>
                                <w:bCs/>
                              </w:rPr>
                              <w:t>and their impact to FR2 physical layer design to support system functionality considering practical RF impairments [RAN1, RAN4].</w:t>
                            </w:r>
                          </w:p>
                          <w:p w14:paraId="551CA355" w14:textId="77777777" w:rsidR="009C5957" w:rsidRPr="00826C5C" w:rsidRDefault="009C5957" w:rsidP="009C5957">
                            <w:pPr>
                              <w:numPr>
                                <w:ilvl w:val="1"/>
                                <w:numId w:val="23"/>
                              </w:numPr>
                              <w:spacing w:after="0"/>
                              <w:textAlignment w:val="auto"/>
                              <w:rPr>
                                <w:bCs/>
                              </w:rPr>
                            </w:pPr>
                            <w:r w:rsidRPr="00826C5C">
                              <w:rPr>
                                <w:lang w:eastAsia="ja-JP"/>
                              </w:rPr>
                              <w:t>Identify potential critical problems to physical signal/</w:t>
                            </w:r>
                            <w:r>
                              <w:rPr>
                                <w:lang w:eastAsia="ja-JP"/>
                              </w:rPr>
                              <w:t xml:space="preserve">channels, if any </w:t>
                            </w:r>
                            <w:r w:rsidRPr="00826C5C">
                              <w:rPr>
                                <w:lang w:eastAsia="ja-JP"/>
                              </w:rPr>
                              <w:t>[RAN1].</w:t>
                            </w:r>
                          </w:p>
                          <w:p w14:paraId="46B2DBE1" w14:textId="77777777" w:rsidR="009C5957" w:rsidRPr="00826C5C" w:rsidRDefault="009C5957" w:rsidP="009C5957">
                            <w:pPr>
                              <w:spacing w:after="0"/>
                              <w:ind w:left="720"/>
                              <w:rPr>
                                <w:bCs/>
                              </w:rPr>
                            </w:pPr>
                          </w:p>
                          <w:p w14:paraId="56AA2512" w14:textId="77777777" w:rsidR="009C5957" w:rsidRDefault="009C5957" w:rsidP="009C5957">
                            <w:pPr>
                              <w:numPr>
                                <w:ilvl w:val="0"/>
                                <w:numId w:val="23"/>
                              </w:numPr>
                              <w:spacing w:after="0"/>
                              <w:textAlignment w:val="auto"/>
                              <w:rPr>
                                <w:bCs/>
                              </w:rPr>
                            </w:pPr>
                            <w:r>
                              <w:rPr>
                                <w:bC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585D17AD" w14:textId="77777777" w:rsidR="009C5957" w:rsidRDefault="009C5957" w:rsidP="009C5957">
                            <w:pPr>
                              <w:numPr>
                                <w:ilvl w:val="1"/>
                                <w:numId w:val="23"/>
                              </w:numPr>
                              <w:spacing w:after="0"/>
                              <w:textAlignment w:val="auto"/>
                              <w:rPr>
                                <w:bCs/>
                              </w:rPr>
                            </w:pPr>
                            <w:r>
                              <w:rPr>
                                <w:bCs/>
                              </w:rPr>
                              <w:t xml:space="preserve">Note: It is clarified that potential interference impact, if identified, may require interference mitigation solutions as part of channel access mechanism.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F90055" id="_x0000_t202" coordsize="21600,21600" o:spt="202" path="m,l,21600r21600,l21600,xe">
                <v:stroke joinstyle="miter"/>
                <v:path gradientshapeok="t" o:connecttype="rect"/>
              </v:shapetype>
              <v:shape id="Text Box 1" o:spid="_x0000_s1026" type="#_x0000_t202" style="position:absolute;left:0;text-align:left;margin-left:-5.65pt;margin-top:-6.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" filled="f" strokeweight=".5pt">
                <v:textbox style="mso-fit-shape-to-text:t">
                  <w:txbxContent>
                    <w:p w14:paraId="7B449F3E" w14:textId="77777777" w:rsidR="009C5957" w:rsidRDefault="009C5957" w:rsidP="009C5957">
                      <w:pPr>
                        <w:numPr>
                          <w:ilvl w:val="0"/>
                          <w:numId w:val="23"/>
                        </w:numPr>
                        <w:spacing w:after="0"/>
                        <w:textAlignment w:val="auto"/>
                        <w:rPr>
                          <w:bCs/>
                        </w:rPr>
                      </w:pPr>
                      <w:r>
                        <w:rPr>
                          <w:bCs/>
                        </w:rPr>
                        <w:t>Study of required changes to NR using existing DL/UL NR waveform to support operation between 52.6 GHz and 71 GHz</w:t>
                      </w:r>
                    </w:p>
                    <w:p w14:paraId="129E11C6" w14:textId="77777777" w:rsidR="009C5957" w:rsidRPr="00826C5C" w:rsidRDefault="009C5957" w:rsidP="009C5957">
                      <w:pPr>
                        <w:numPr>
                          <w:ilvl w:val="1"/>
                          <w:numId w:val="23"/>
                        </w:numPr>
                        <w:spacing w:after="0"/>
                        <w:textAlignment w:val="auto"/>
                        <w:rPr>
                          <w:bCs/>
                        </w:rPr>
                      </w:pPr>
                      <w:r w:rsidRPr="002835CC">
                        <w:rPr>
                          <w:bCs/>
                        </w:rPr>
                        <w:t>Study of applicable numerology including subcarrier spacing, channel BW (inc</w:t>
                      </w:r>
                      <w:r>
                        <w:rPr>
                          <w:bCs/>
                        </w:rPr>
                        <w:t>luding</w:t>
                      </w:r>
                      <w:r w:rsidRPr="002835CC">
                        <w:rPr>
                          <w:bCs/>
                        </w:rPr>
                        <w:t xml:space="preserve"> maximum</w:t>
                      </w:r>
                      <w:r>
                        <w:rPr>
                          <w:bCs/>
                        </w:rPr>
                        <w:t xml:space="preserve"> BW</w:t>
                      </w:r>
                      <w:r w:rsidRPr="002835CC">
                        <w:rPr>
                          <w:bCs/>
                        </w:rPr>
                        <w:t>)</w:t>
                      </w:r>
                      <w:r>
                        <w:rPr>
                          <w:bCs/>
                        </w:rPr>
                        <w:t xml:space="preserve">, </w:t>
                      </w:r>
                      <w:r w:rsidRPr="00826C5C">
                        <w:rPr>
                          <w:bCs/>
                        </w:rPr>
                        <w:t>and their impact to FR2 physical layer design to support system functionality considering practical RF impairments [RAN1, RAN4].</w:t>
                      </w:r>
                    </w:p>
                    <w:p w14:paraId="551CA355" w14:textId="77777777" w:rsidR="009C5957" w:rsidRPr="00826C5C" w:rsidRDefault="009C5957" w:rsidP="009C5957">
                      <w:pPr>
                        <w:numPr>
                          <w:ilvl w:val="1"/>
                          <w:numId w:val="23"/>
                        </w:numPr>
                        <w:spacing w:after="0"/>
                        <w:textAlignment w:val="auto"/>
                        <w:rPr>
                          <w:bCs/>
                        </w:rPr>
                      </w:pPr>
                      <w:r w:rsidRPr="00826C5C">
                        <w:rPr>
                          <w:lang w:eastAsia="ja-JP"/>
                        </w:rPr>
                        <w:t>Identify potential critical problems to physical signal/</w:t>
                      </w:r>
                      <w:r>
                        <w:rPr>
                          <w:lang w:eastAsia="ja-JP"/>
                        </w:rPr>
                        <w:t xml:space="preserve">channels, if any </w:t>
                      </w:r>
                      <w:r w:rsidRPr="00826C5C">
                        <w:rPr>
                          <w:lang w:eastAsia="ja-JP"/>
                        </w:rPr>
                        <w:t>[RAN1].</w:t>
                      </w:r>
                    </w:p>
                    <w:p w14:paraId="46B2DBE1" w14:textId="77777777" w:rsidR="009C5957" w:rsidRPr="00826C5C" w:rsidRDefault="009C5957" w:rsidP="009C5957">
                      <w:pPr>
                        <w:spacing w:after="0"/>
                        <w:ind w:left="720"/>
                        <w:rPr>
                          <w:bCs/>
                        </w:rPr>
                      </w:pPr>
                    </w:p>
                    <w:p w14:paraId="56AA2512" w14:textId="77777777" w:rsidR="009C5957" w:rsidRDefault="009C5957" w:rsidP="009C5957">
                      <w:pPr>
                        <w:numPr>
                          <w:ilvl w:val="0"/>
                          <w:numId w:val="23"/>
                        </w:numPr>
                        <w:spacing w:after="0"/>
                        <w:textAlignment w:val="auto"/>
                        <w:rPr>
                          <w:bCs/>
                        </w:rPr>
                      </w:pPr>
                      <w:r>
                        <w:rPr>
                          <w:bC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585D17AD" w14:textId="77777777" w:rsidR="009C5957" w:rsidRDefault="009C5957" w:rsidP="009C5957">
                      <w:pPr>
                        <w:numPr>
                          <w:ilvl w:val="1"/>
                          <w:numId w:val="23"/>
                        </w:numPr>
                        <w:spacing w:after="0"/>
                        <w:textAlignment w:val="auto"/>
                        <w:rPr>
                          <w:bCs/>
                        </w:rPr>
                      </w:pPr>
                      <w:r>
                        <w:rPr>
                          <w:bCs/>
                        </w:rPr>
                        <w:t xml:space="preserve">Note: It is clarified that potential interference impact, if identified, may require interference mitigation solutions as part of channel access mechanism.   </w:t>
                      </w:r>
                    </w:p>
                  </w:txbxContent>
                </v:textbox>
                <w10:wrap type="square"/>
              </v:shape>
            </w:pict>
          </mc:Fallback>
        </mc:AlternateContent>
      </w:r>
      <w:r w:rsidR="004877DF" w:rsidRPr="00BB3EA2">
        <w:t xml:space="preserve">In this contribution, we </w:t>
      </w:r>
      <w:r w:rsidR="00C221A5">
        <w:t xml:space="preserve">consider and </w:t>
      </w:r>
      <w:r w:rsidR="004877DF" w:rsidRPr="00BB3EA2">
        <w:t xml:space="preserve">discuss </w:t>
      </w:r>
      <w:r w:rsidR="004877DF">
        <w:t xml:space="preserve">the aspects of channel access mechanism for supporting </w:t>
      </w:r>
      <w:r w:rsidR="00DD1644">
        <w:t xml:space="preserve">NR </w:t>
      </w:r>
      <w:r w:rsidR="00B658D4">
        <w:t xml:space="preserve">in frequency range </w:t>
      </w:r>
      <w:r w:rsidR="004877DF">
        <w:t>from 52.6</w:t>
      </w:r>
      <w:r w:rsidR="00F500A9">
        <w:t xml:space="preserve"> </w:t>
      </w:r>
      <w:r w:rsidR="004877DF">
        <w:t xml:space="preserve">GHz up to 71 GHz. </w:t>
      </w:r>
    </w:p>
    <w:p w14:paraId="30EE8E35" w14:textId="77777777" w:rsidR="004877DF" w:rsidRDefault="004877DF" w:rsidP="008C76EC">
      <w:pPr>
        <w:spacing w:after="0"/>
      </w:pPr>
    </w:p>
    <w:p w14:paraId="6BF83640" w14:textId="5D249689" w:rsidR="00C34D0C" w:rsidRDefault="00B31D92" w:rsidP="00C34D0C">
      <w:pPr>
        <w:pStyle w:val="Heading1"/>
        <w:rPr>
          <w:sz w:val="32"/>
          <w:szCs w:val="32"/>
          <w:lang w:val="en-US"/>
        </w:rPr>
      </w:pPr>
      <w:r w:rsidRPr="00B31D92">
        <w:rPr>
          <w:sz w:val="32"/>
          <w:szCs w:val="32"/>
          <w:lang w:val="en-US"/>
        </w:rPr>
        <w:t>Beam</w:t>
      </w:r>
      <w:r>
        <w:rPr>
          <w:sz w:val="32"/>
          <w:szCs w:val="32"/>
          <w:lang w:val="en-US"/>
        </w:rPr>
        <w:t>-</w:t>
      </w:r>
      <w:r w:rsidRPr="00B31D92">
        <w:rPr>
          <w:sz w:val="32"/>
          <w:szCs w:val="32"/>
          <w:lang w:val="en-US"/>
        </w:rPr>
        <w:t xml:space="preserve">based </w:t>
      </w:r>
      <w:r>
        <w:rPr>
          <w:sz w:val="32"/>
          <w:szCs w:val="32"/>
          <w:lang w:val="en-US"/>
        </w:rPr>
        <w:t>C</w:t>
      </w:r>
      <w:r w:rsidRPr="00B31D92">
        <w:rPr>
          <w:sz w:val="32"/>
          <w:szCs w:val="32"/>
          <w:lang w:val="en-US"/>
        </w:rPr>
        <w:t xml:space="preserve">hannel </w:t>
      </w:r>
      <w:r>
        <w:rPr>
          <w:sz w:val="32"/>
          <w:szCs w:val="32"/>
          <w:lang w:val="en-US"/>
        </w:rPr>
        <w:t>A</w:t>
      </w:r>
      <w:r w:rsidRPr="00B31D92">
        <w:rPr>
          <w:sz w:val="32"/>
          <w:szCs w:val="32"/>
          <w:lang w:val="en-US"/>
        </w:rPr>
        <w:t>ccess</w:t>
      </w:r>
      <w:r w:rsidR="00C34D0C">
        <w:rPr>
          <w:sz w:val="32"/>
          <w:szCs w:val="32"/>
          <w:lang w:val="en-US"/>
        </w:rPr>
        <w:t xml:space="preserve">    </w:t>
      </w:r>
    </w:p>
    <w:p w14:paraId="077F7D36" w14:textId="15E5CD22" w:rsidR="00DC1927" w:rsidRDefault="00B31D92" w:rsidP="00B31D92">
      <w:bookmarkStart w:id="1" w:name="_Ref521073172"/>
      <w:bookmarkStart w:id="2" w:name="_Toc521074174"/>
      <w:r w:rsidRPr="00137D27">
        <w:t xml:space="preserve">To overcome high </w:t>
      </w:r>
      <w:r w:rsidR="00137D27">
        <w:t>propagation loss of signal</w:t>
      </w:r>
      <w:r w:rsidRPr="00137D27">
        <w:t xml:space="preserve"> in </w:t>
      </w:r>
      <w:r w:rsidR="00137D27">
        <w:t xml:space="preserve">high frequency range of </w:t>
      </w:r>
      <w:r w:rsidR="00137D27" w:rsidRPr="009C5957">
        <w:t>52.6</w:t>
      </w:r>
      <w:r w:rsidR="00137D27">
        <w:t xml:space="preserve"> </w:t>
      </w:r>
      <w:r w:rsidR="00137D27" w:rsidRPr="009C5957">
        <w:t>GHz to 71 GHz</w:t>
      </w:r>
      <w:r w:rsidRPr="00137D27">
        <w:t xml:space="preserve">, </w:t>
      </w:r>
      <w:r w:rsidR="00137D27">
        <w:t xml:space="preserve">multiple beams with narrow beamwidth need to be used in both </w:t>
      </w:r>
      <w:r w:rsidRPr="00137D27">
        <w:t xml:space="preserve">downlink </w:t>
      </w:r>
      <w:r w:rsidR="00137D27">
        <w:t xml:space="preserve">and uplink </w:t>
      </w:r>
      <w:r w:rsidRPr="00137D27">
        <w:t xml:space="preserve">transmissions </w:t>
      </w:r>
      <w:r w:rsidR="00137D27">
        <w:t xml:space="preserve">and directional beam is </w:t>
      </w:r>
      <w:r w:rsidRPr="00137D27">
        <w:t xml:space="preserve">inherently </w:t>
      </w:r>
      <w:r w:rsidR="00137D27">
        <w:t>employed</w:t>
      </w:r>
      <w:r w:rsidRPr="00137D27">
        <w:t>. NR</w:t>
      </w:r>
      <w:r w:rsidRPr="008E5F35">
        <w:t xml:space="preserve"> is based on beam</w:t>
      </w:r>
      <w:r w:rsidR="00137D27">
        <w:t>-</w:t>
      </w:r>
      <w:r w:rsidRPr="008E5F35">
        <w:t xml:space="preserve">centric </w:t>
      </w:r>
      <w:r w:rsidR="00137D27">
        <w:t>design</w:t>
      </w:r>
      <w:r w:rsidRPr="008E5F35">
        <w:t xml:space="preserve"> in which both gNB and UE </w:t>
      </w:r>
      <w:r w:rsidR="00137D27">
        <w:t>employ</w:t>
      </w:r>
      <w:r w:rsidRPr="008E5F35">
        <w:t xml:space="preserve"> beams f</w:t>
      </w:r>
      <w:r>
        <w:t xml:space="preserve">or transmission and reception. </w:t>
      </w:r>
    </w:p>
    <w:p w14:paraId="5965220B" w14:textId="165BB991" w:rsidR="00B31D92" w:rsidRDefault="00137D27" w:rsidP="00B31D92">
      <w:r>
        <w:t>Similarly</w:t>
      </w:r>
      <w:r w:rsidR="00B31D92">
        <w:t xml:space="preserve">, </w:t>
      </w:r>
      <w:r w:rsidR="00976C75">
        <w:t xml:space="preserve">NR for </w:t>
      </w:r>
      <w:r w:rsidR="002D5BAF">
        <w:rPr>
          <w:bCs/>
        </w:rPr>
        <w:t>unlicensed spectrum for frequencies between 52.6 GHz and 71 GHz should</w:t>
      </w:r>
      <w:r w:rsidR="00B31D92">
        <w:t xml:space="preserve"> </w:t>
      </w:r>
      <w:r>
        <w:t>also employ</w:t>
      </w:r>
      <w:r w:rsidR="00B31D92">
        <w:t xml:space="preserve"> narrow beams for transmission and reception. </w:t>
      </w:r>
      <w:r w:rsidR="00B31D92" w:rsidRPr="008E5F35">
        <w:t>NR-U</w:t>
      </w:r>
      <w:r w:rsidR="00B3011B">
        <w:t xml:space="preserve"> already</w:t>
      </w:r>
      <w:r w:rsidR="00B31D92">
        <w:t xml:space="preserve"> take</w:t>
      </w:r>
      <w:r w:rsidR="00B3011B">
        <w:t>s</w:t>
      </w:r>
      <w:r w:rsidR="00B31D92">
        <w:t xml:space="preserve"> the advantage of the beamforming gain</w:t>
      </w:r>
      <w:r w:rsidR="00B3011B">
        <w:t>. However, directional beam</w:t>
      </w:r>
      <w:r w:rsidR="00976C75">
        <w:t>s</w:t>
      </w:r>
      <w:r w:rsidR="00B3011B">
        <w:t xml:space="preserve"> </w:t>
      </w:r>
      <w:r w:rsidR="00976C75">
        <w:t xml:space="preserve">are </w:t>
      </w:r>
      <w:r w:rsidR="00B3011B">
        <w:t xml:space="preserve">not currently </w:t>
      </w:r>
      <w:r w:rsidR="00976C75">
        <w:t>used</w:t>
      </w:r>
      <w:r w:rsidR="00B3011B">
        <w:t xml:space="preserve"> for sensing</w:t>
      </w:r>
      <w:r w:rsidR="000D256F">
        <w:t xml:space="preserve"> the channel</w:t>
      </w:r>
      <w:r w:rsidR="00B3011B">
        <w:t xml:space="preserve">, </w:t>
      </w:r>
      <w:r w:rsidR="00DC1927">
        <w:t>although</w:t>
      </w:r>
      <w:r w:rsidR="008A1A91">
        <w:t xml:space="preserve"> directional listen before talk (</w:t>
      </w:r>
      <w:r w:rsidR="00B3011B">
        <w:t>LBT</w:t>
      </w:r>
      <w:r w:rsidR="008A1A91">
        <w:t>)</w:t>
      </w:r>
      <w:r w:rsidR="00976C75">
        <w:t xml:space="preserve"> has been discussed in the previous meetings</w:t>
      </w:r>
      <w:r w:rsidR="00B3011B">
        <w:t xml:space="preserve">. </w:t>
      </w:r>
      <w:r w:rsidR="00DC1927">
        <w:t>With the current LBT mechanism, i</w:t>
      </w:r>
      <w:r w:rsidR="00B31D92" w:rsidRPr="008E5F35">
        <w:t xml:space="preserve">f the channel is occupied </w:t>
      </w:r>
      <w:r w:rsidR="00976C75">
        <w:t xml:space="preserve">only </w:t>
      </w:r>
      <w:r w:rsidR="00B31D92" w:rsidRPr="008E5F35">
        <w:t xml:space="preserve">in </w:t>
      </w:r>
      <w:r w:rsidR="00B31D92">
        <w:t xml:space="preserve">a </w:t>
      </w:r>
      <w:r w:rsidR="00B31D92" w:rsidRPr="008E5F35">
        <w:t xml:space="preserve">particular direction, then all other directions cannot be used for any transmission. </w:t>
      </w:r>
      <w:r w:rsidR="00B3011B">
        <w:t>D</w:t>
      </w:r>
      <w:r w:rsidR="00B31D92" w:rsidRPr="008E5F35">
        <w:t>irectional LBT</w:t>
      </w:r>
      <w:r w:rsidR="00976C75">
        <w:t>, on the other hand,</w:t>
      </w:r>
      <w:r w:rsidR="00B31D92">
        <w:t xml:space="preserve"> </w:t>
      </w:r>
      <w:r w:rsidR="00976C75">
        <w:t>is based on that</w:t>
      </w:r>
      <w:r w:rsidR="00B31D92" w:rsidRPr="008E5F35">
        <w:t xml:space="preserve"> the transmitting node </w:t>
      </w:r>
      <w:r w:rsidR="00B3011B">
        <w:t xml:space="preserve">may </w:t>
      </w:r>
      <w:r w:rsidR="00B31D92" w:rsidRPr="008E5F35">
        <w:t xml:space="preserve">sense the channels </w:t>
      </w:r>
      <w:r>
        <w:t xml:space="preserve">only </w:t>
      </w:r>
      <w:r w:rsidR="00B31D92" w:rsidRPr="008E5F35">
        <w:t>in the direction</w:t>
      </w:r>
      <w:r w:rsidR="00B31D92">
        <w:t>s</w:t>
      </w:r>
      <w:r w:rsidR="00B31D92" w:rsidRPr="008E5F35">
        <w:t xml:space="preserve"> of </w:t>
      </w:r>
      <w:r>
        <w:t xml:space="preserve">the </w:t>
      </w:r>
      <w:r w:rsidR="00B31D92" w:rsidRPr="008E5F35">
        <w:t>intended</w:t>
      </w:r>
      <w:r w:rsidR="00B31D92">
        <w:t xml:space="preserve"> </w:t>
      </w:r>
      <w:r w:rsidR="00B31D92" w:rsidRPr="008E5F35">
        <w:t>transmission</w:t>
      </w:r>
      <w:r w:rsidR="00B31D92">
        <w:t xml:space="preserve">. Directional LBT </w:t>
      </w:r>
      <w:r w:rsidR="00B3011B">
        <w:t>could</w:t>
      </w:r>
      <w:r w:rsidR="00B31D92" w:rsidRPr="008E5F35">
        <w:t xml:space="preserve"> </w:t>
      </w:r>
      <w:r w:rsidR="00976C75">
        <w:t>increase</w:t>
      </w:r>
      <w:r w:rsidR="00B31D92" w:rsidRPr="008E5F35">
        <w:t xml:space="preserve"> the spatial </w:t>
      </w:r>
      <w:r w:rsidR="00976C75">
        <w:t>reuse</w:t>
      </w:r>
      <w:r w:rsidR="00976C75" w:rsidRPr="008E5F35">
        <w:t xml:space="preserve"> </w:t>
      </w:r>
      <w:r w:rsidR="00B31D92" w:rsidRPr="008E5F35">
        <w:t>and</w:t>
      </w:r>
      <w:r w:rsidR="00B31D92">
        <w:t xml:space="preserve"> </w:t>
      </w:r>
      <w:r w:rsidR="00B31D92" w:rsidRPr="008E5F35">
        <w:t xml:space="preserve">exploit the narrow beam transmission </w:t>
      </w:r>
      <w:r w:rsidR="00B31D92">
        <w:t>capabilities</w:t>
      </w:r>
      <w:r w:rsidR="00B31D92" w:rsidRPr="008E5F35">
        <w:t xml:space="preserve"> in </w:t>
      </w:r>
      <w:r w:rsidR="00B3011B">
        <w:t>high frequency</w:t>
      </w:r>
      <w:r w:rsidR="00DC1927">
        <w:t xml:space="preserve"> band</w:t>
      </w:r>
      <w:r w:rsidR="00B3011B">
        <w:t xml:space="preserve">, e.g., </w:t>
      </w:r>
      <w:r w:rsidR="00B3011B" w:rsidRPr="009C5957">
        <w:t>52.6</w:t>
      </w:r>
      <w:r w:rsidR="00B3011B">
        <w:t xml:space="preserve"> </w:t>
      </w:r>
      <w:r w:rsidR="00B3011B" w:rsidRPr="009C5957">
        <w:t>GHz to 71 GHz</w:t>
      </w:r>
      <w:r w:rsidR="000D256F">
        <w:t>,</w:t>
      </w:r>
      <w:r w:rsidR="00B3011B">
        <w:t xml:space="preserve"> </w:t>
      </w:r>
      <w:r w:rsidR="00B31D92">
        <w:t>by allowing multiple transmitting nodes to access the channel simultaneously as long as their beams remain orthogonal to each other in space</w:t>
      </w:r>
      <w:r w:rsidR="00B31D92" w:rsidRPr="008E5F35">
        <w:t>.</w:t>
      </w:r>
    </w:p>
    <w:p w14:paraId="17D7EAB2" w14:textId="6AB8EA71" w:rsidR="00B31D92" w:rsidRPr="00B3011B" w:rsidRDefault="00976C75" w:rsidP="00B31D92">
      <w:r>
        <w:t>The h</w:t>
      </w:r>
      <w:r w:rsidR="00B3011B">
        <w:t xml:space="preserve">igh frequency range of </w:t>
      </w:r>
      <w:r w:rsidR="00B3011B" w:rsidRPr="009C5957">
        <w:t>52.6</w:t>
      </w:r>
      <w:r w:rsidR="00B3011B">
        <w:t xml:space="preserve"> </w:t>
      </w:r>
      <w:r w:rsidR="00B3011B" w:rsidRPr="009C5957">
        <w:t>GHz to 71 GHz</w:t>
      </w:r>
      <w:r w:rsidR="00137D27" w:rsidRPr="00137D27">
        <w:t xml:space="preserve"> can leverage the beam-based </w:t>
      </w:r>
      <w:r w:rsidR="00B3011B">
        <w:t>design</w:t>
      </w:r>
      <w:r w:rsidR="00137D27" w:rsidRPr="00137D27">
        <w:t xml:space="preserve"> in NR, thereby allowing directional channel access. As a result, multiple nodes may be able to access the channel at the same time, but in different orthogonal spatial directions. This can substantially improve</w:t>
      </w:r>
      <w:r w:rsidR="00DE3EE7">
        <w:t xml:space="preserve"> </w:t>
      </w:r>
      <w:r w:rsidR="00DE3EE7" w:rsidRPr="00137D27">
        <w:t>deployment</w:t>
      </w:r>
      <w:r w:rsidR="00137D27" w:rsidRPr="00137D27">
        <w:t xml:space="preserve"> capacity and enhance spatial </w:t>
      </w:r>
      <w:r w:rsidR="00B53617">
        <w:t>reuse</w:t>
      </w:r>
      <w:r w:rsidR="00B53617" w:rsidRPr="00137D27">
        <w:t xml:space="preserve"> </w:t>
      </w:r>
      <w:r w:rsidR="00137D27" w:rsidRPr="00137D27">
        <w:t>gain of the system.</w:t>
      </w:r>
      <w:r w:rsidR="00B3011B">
        <w:t xml:space="preserve"> </w:t>
      </w:r>
      <w:r w:rsidR="00B31D92" w:rsidRPr="00B3011B">
        <w:t xml:space="preserve">Directional LBT </w:t>
      </w:r>
      <w:r w:rsidR="00B3011B">
        <w:t>mechanism</w:t>
      </w:r>
      <w:r w:rsidR="00B31D92" w:rsidRPr="00B3011B">
        <w:t xml:space="preserve"> can be considered</w:t>
      </w:r>
      <w:r w:rsidR="00B3011B">
        <w:t xml:space="preserve"> in </w:t>
      </w:r>
      <w:r w:rsidR="00B53617">
        <w:t xml:space="preserve">the </w:t>
      </w:r>
      <w:r w:rsidR="00B3011B">
        <w:t xml:space="preserve">high frequency range of </w:t>
      </w:r>
      <w:r w:rsidR="00B3011B" w:rsidRPr="009C5957">
        <w:t>52.6</w:t>
      </w:r>
      <w:r w:rsidR="00B3011B">
        <w:t xml:space="preserve"> </w:t>
      </w:r>
      <w:r w:rsidR="00B3011B" w:rsidRPr="009C5957">
        <w:t>GHz to 71 GHz</w:t>
      </w:r>
      <w:r w:rsidR="00B31D92" w:rsidRPr="00B3011B">
        <w:t>.</w:t>
      </w:r>
    </w:p>
    <w:p w14:paraId="69082A66" w14:textId="0080BCD5" w:rsidR="00B31D92" w:rsidRPr="00B3011B" w:rsidRDefault="00B31D92" w:rsidP="00B31D92">
      <w:r w:rsidRPr="008E5F35">
        <w:lastRenderedPageBreak/>
        <w:t>While beam</w:t>
      </w:r>
      <w:r>
        <w:t>-</w:t>
      </w:r>
      <w:r w:rsidRPr="008E5F35">
        <w:t xml:space="preserve">based transmission </w:t>
      </w:r>
      <w:r w:rsidR="00983AE9">
        <w:t>and reception is</w:t>
      </w:r>
      <w:r w:rsidRPr="008E5F35">
        <w:t xml:space="preserve"> the key enabling technology to mitigate pathloss, it </w:t>
      </w:r>
      <w:r w:rsidR="002D5BAF">
        <w:t xml:space="preserve">also </w:t>
      </w:r>
      <w:r w:rsidRPr="008E5F35">
        <w:t xml:space="preserve">imposes additional challenges for </w:t>
      </w:r>
      <w:r w:rsidR="00983AE9">
        <w:t xml:space="preserve">the </w:t>
      </w:r>
      <w:r w:rsidR="00B3011B">
        <w:t xml:space="preserve">frequency range of </w:t>
      </w:r>
      <w:r w:rsidR="00B3011B" w:rsidRPr="009C5957">
        <w:t>52.6</w:t>
      </w:r>
      <w:r w:rsidR="00B3011B">
        <w:t xml:space="preserve"> </w:t>
      </w:r>
      <w:r w:rsidR="00B3011B" w:rsidRPr="009C5957">
        <w:t>GHz to 71 GHz</w:t>
      </w:r>
      <w:r w:rsidRPr="008E5F35">
        <w:t>. Since gNB with co</w:t>
      </w:r>
      <w:r w:rsidR="00616868">
        <w:t>-</w:t>
      </w:r>
      <w:r w:rsidRPr="008E5F35">
        <w:t>located TRPs/panels can</w:t>
      </w:r>
      <w:r w:rsidR="00616868">
        <w:t xml:space="preserve"> </w:t>
      </w:r>
      <w:r w:rsidRPr="008E5F35">
        <w:t>construct multiple beams in different directions simultaneously</w:t>
      </w:r>
      <w:r w:rsidR="00CB0ABF">
        <w:t xml:space="preserve"> </w:t>
      </w:r>
      <w:r w:rsidR="00561F96">
        <w:t>but might not be able to</w:t>
      </w:r>
      <w:r w:rsidR="00CB0ABF">
        <w:t xml:space="preserve"> transmit in one direction while perform LBT in another direction</w:t>
      </w:r>
      <w:r w:rsidR="003530BB">
        <w:t>.</w:t>
      </w:r>
      <w:r w:rsidR="00071598">
        <w:t xml:space="preserve"> </w:t>
      </w:r>
      <w:r w:rsidR="003530BB">
        <w:t>I</w:t>
      </w:r>
      <w:r w:rsidRPr="008E5F35">
        <w:t xml:space="preserve">t is challenging for gNB to listen </w:t>
      </w:r>
      <w:r w:rsidR="00EA0028">
        <w:t>(</w:t>
      </w:r>
      <w:r w:rsidR="00582123">
        <w:t>obtain an accurate</w:t>
      </w:r>
      <w:r w:rsidR="00EA0028">
        <w:t xml:space="preserve"> measurement) </w:t>
      </w:r>
      <w:r w:rsidRPr="008E5F35">
        <w:t xml:space="preserve">on specific time-frequency resources on a particular beam while transmitting on other beam on the same time-frequency resources due to inevitable self-interference as shown in </w:t>
      </w:r>
      <w:r w:rsidR="00B3011B">
        <w:fldChar w:fldCharType="begin"/>
      </w:r>
      <w:r w:rsidR="00B3011B">
        <w:instrText xml:space="preserve"> REF _Ref40383659 \h </w:instrText>
      </w:r>
      <w:r w:rsidR="00B3011B">
        <w:fldChar w:fldCharType="separate"/>
      </w:r>
      <w:r w:rsidR="00521457" w:rsidRPr="007B6C83">
        <w:rPr>
          <w:color w:val="000000" w:themeColor="text1"/>
        </w:rPr>
        <w:t xml:space="preserve">Figure </w:t>
      </w:r>
      <w:r w:rsidR="00521457">
        <w:rPr>
          <w:noProof/>
          <w:color w:val="000000" w:themeColor="text1"/>
        </w:rPr>
        <w:t>1</w:t>
      </w:r>
      <w:r w:rsidR="00B3011B">
        <w:fldChar w:fldCharType="end"/>
      </w:r>
      <w:r w:rsidRPr="008E5F35">
        <w:t>. Self-interference may easily result in LBT failure, i.e., false declaration of channel unavailability</w:t>
      </w:r>
      <w:r>
        <w:t xml:space="preserve"> while the channel is idle</w:t>
      </w:r>
      <w:r w:rsidRPr="008E5F35">
        <w:t xml:space="preserve">, </w:t>
      </w:r>
      <w:r>
        <w:t>because</w:t>
      </w:r>
      <w:r w:rsidRPr="008E5F35">
        <w:t xml:space="preserve"> the </w:t>
      </w:r>
      <w:r>
        <w:t>sensed</w:t>
      </w:r>
      <w:r w:rsidRPr="008E5F35">
        <w:t xml:space="preserve"> energy may be above the energy detection threshold for LBT procedure.</w:t>
      </w:r>
      <w:r w:rsidR="00B3011B">
        <w:t xml:space="preserve"> </w:t>
      </w:r>
      <w:r w:rsidRPr="00B3011B">
        <w:t>Self-interference among co</w:t>
      </w:r>
      <w:r w:rsidR="00DC1927">
        <w:t>-</w:t>
      </w:r>
      <w:r w:rsidRPr="00B3011B">
        <w:t>located TRPs/panels c</w:t>
      </w:r>
      <w:r w:rsidR="002D5BAF">
        <w:t>ould</w:t>
      </w:r>
      <w:r w:rsidRPr="00B3011B">
        <w:t xml:space="preserve"> negatively affect the deployed channel access procedure.</w:t>
      </w:r>
    </w:p>
    <w:p w14:paraId="794F8A6E" w14:textId="77777777" w:rsidR="00B31D92" w:rsidRPr="008E5F35" w:rsidRDefault="00B31D92" w:rsidP="00B31D92"/>
    <w:p w14:paraId="7B7E9611" w14:textId="77777777" w:rsidR="00B31D92" w:rsidRPr="008E5F35" w:rsidRDefault="00B31D92" w:rsidP="00B31D92">
      <w:pPr>
        <w:keepNext/>
        <w:jc w:val="center"/>
      </w:pPr>
      <w:r w:rsidRPr="008E5F35">
        <w:rPr>
          <w:noProof/>
          <w:lang w:val="en-US"/>
        </w:rPr>
        <w:drawing>
          <wp:inline distT="0" distB="0" distL="0" distR="0" wp14:anchorId="33F9CD91" wp14:editId="24763B89">
            <wp:extent cx="2487881" cy="2010688"/>
            <wp:effectExtent l="0" t="0" r="825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12442" cy="2030538"/>
                    </a:xfrm>
                    <a:prstGeom prst="rect">
                      <a:avLst/>
                    </a:prstGeom>
                  </pic:spPr>
                </pic:pic>
              </a:graphicData>
            </a:graphic>
          </wp:inline>
        </w:drawing>
      </w:r>
    </w:p>
    <w:p w14:paraId="425010F9" w14:textId="1464EA6C" w:rsidR="00B31D92" w:rsidRPr="007B6C83" w:rsidRDefault="00B31D92" w:rsidP="00B31D92">
      <w:pPr>
        <w:pStyle w:val="Caption"/>
        <w:rPr>
          <w:b w:val="0"/>
          <w:i/>
          <w:color w:val="000000" w:themeColor="text1"/>
        </w:rPr>
      </w:pPr>
      <w:bookmarkStart w:id="3" w:name="_Ref40383659"/>
      <w:r w:rsidRPr="007B6C83">
        <w:rPr>
          <w:color w:val="000000" w:themeColor="text1"/>
        </w:rPr>
        <w:t xml:space="preserve">Figure </w:t>
      </w:r>
      <w:r w:rsidRPr="007B6C83">
        <w:rPr>
          <w:b w:val="0"/>
          <w:i/>
          <w:color w:val="000000" w:themeColor="text1"/>
        </w:rPr>
        <w:fldChar w:fldCharType="begin"/>
      </w:r>
      <w:r w:rsidRPr="007B6C83">
        <w:rPr>
          <w:color w:val="000000" w:themeColor="text1"/>
        </w:rPr>
        <w:instrText xml:space="preserve"> SEQ Figure \* ARABIC </w:instrText>
      </w:r>
      <w:r w:rsidRPr="007B6C83">
        <w:rPr>
          <w:b w:val="0"/>
          <w:i/>
          <w:color w:val="000000" w:themeColor="text1"/>
        </w:rPr>
        <w:fldChar w:fldCharType="separate"/>
      </w:r>
      <w:r w:rsidR="00521457">
        <w:rPr>
          <w:noProof/>
          <w:color w:val="000000" w:themeColor="text1"/>
        </w:rPr>
        <w:t>1</w:t>
      </w:r>
      <w:r w:rsidRPr="007B6C83">
        <w:rPr>
          <w:b w:val="0"/>
          <w:i/>
          <w:color w:val="000000" w:themeColor="text1"/>
        </w:rPr>
        <w:fldChar w:fldCharType="end"/>
      </w:r>
      <w:bookmarkEnd w:id="3"/>
      <w:r w:rsidRPr="007B6C83">
        <w:rPr>
          <w:color w:val="000000" w:themeColor="text1"/>
        </w:rPr>
        <w:t xml:space="preserve"> Self-interference on directional LBT</w:t>
      </w:r>
    </w:p>
    <w:p w14:paraId="1B12A0AE" w14:textId="734E9049" w:rsidR="00F92880" w:rsidRPr="007D1B46" w:rsidRDefault="00855873" w:rsidP="00F92880">
      <w:pPr>
        <w:tabs>
          <w:tab w:val="left" w:pos="720"/>
        </w:tabs>
        <w:rPr>
          <w:rFonts w:eastAsia="Batang"/>
          <w:szCs w:val="22"/>
          <w:lang w:val="en-US" w:eastAsia="ko-KR"/>
        </w:rPr>
      </w:pPr>
      <w:r>
        <w:rPr>
          <w:rFonts w:eastAsia="Batang"/>
          <w:szCs w:val="22"/>
          <w:lang w:val="en-US" w:eastAsia="ko-KR"/>
        </w:rPr>
        <w:t xml:space="preserve">A </w:t>
      </w:r>
      <w:r w:rsidR="0057595D">
        <w:rPr>
          <w:rFonts w:eastAsia="Batang"/>
          <w:szCs w:val="22"/>
          <w:lang w:val="en-US" w:eastAsia="ko-KR"/>
        </w:rPr>
        <w:t>receiver may experience a different channel and interference level than the transmitter due to interference from</w:t>
      </w:r>
      <w:r w:rsidR="00376B9B">
        <w:rPr>
          <w:rFonts w:eastAsia="Batang"/>
          <w:szCs w:val="22"/>
          <w:lang w:val="en-US" w:eastAsia="ko-KR"/>
        </w:rPr>
        <w:t xml:space="preserve"> hidden node(s) </w:t>
      </w:r>
      <w:r w:rsidR="0057595D">
        <w:rPr>
          <w:rFonts w:eastAsia="Batang"/>
          <w:szCs w:val="22"/>
          <w:lang w:val="en-US" w:eastAsia="ko-KR"/>
        </w:rPr>
        <w:t xml:space="preserve">to the </w:t>
      </w:r>
      <w:r w:rsidR="00616868">
        <w:rPr>
          <w:rFonts w:eastAsia="Batang"/>
          <w:szCs w:val="22"/>
          <w:lang w:val="en-US" w:eastAsia="ko-KR"/>
        </w:rPr>
        <w:t>receiver</w:t>
      </w:r>
      <w:r w:rsidR="0057595D">
        <w:rPr>
          <w:rFonts w:eastAsia="Batang"/>
          <w:szCs w:val="22"/>
          <w:lang w:val="en-US" w:eastAsia="ko-KR"/>
        </w:rPr>
        <w:t xml:space="preserve">. </w:t>
      </w:r>
      <w:r w:rsidR="00616868">
        <w:rPr>
          <w:rFonts w:eastAsia="Batang"/>
          <w:szCs w:val="22"/>
          <w:lang w:val="en-US" w:eastAsia="ko-KR"/>
        </w:rPr>
        <w:t xml:space="preserve">Similarly, a transmitter may experience a different channel and interference level than the receiver due to interference from exposed node(s) to the transmitter. </w:t>
      </w:r>
      <w:r w:rsidR="0057595D">
        <w:rPr>
          <w:rFonts w:eastAsia="Batang"/>
          <w:szCs w:val="22"/>
          <w:lang w:val="en-US" w:eastAsia="ko-KR"/>
        </w:rPr>
        <w:t xml:space="preserve">An example is shown in </w:t>
      </w:r>
      <w:r>
        <w:rPr>
          <w:rFonts w:eastAsia="Batang"/>
          <w:szCs w:val="22"/>
          <w:lang w:val="en-US" w:eastAsia="ko-KR"/>
        </w:rPr>
        <w:fldChar w:fldCharType="begin"/>
      </w:r>
      <w:r>
        <w:rPr>
          <w:rFonts w:eastAsia="Batang"/>
          <w:szCs w:val="22"/>
          <w:lang w:val="en-US" w:eastAsia="ko-KR"/>
        </w:rPr>
        <w:instrText xml:space="preserve"> REF _Ref40384622 \h  \* MERGEFORMAT </w:instrText>
      </w:r>
      <w:r>
        <w:rPr>
          <w:rFonts w:eastAsia="Batang"/>
          <w:szCs w:val="22"/>
          <w:lang w:val="en-US" w:eastAsia="ko-KR"/>
        </w:rPr>
      </w:r>
      <w:r>
        <w:rPr>
          <w:rFonts w:eastAsia="Batang"/>
          <w:szCs w:val="22"/>
          <w:lang w:val="en-US" w:eastAsia="ko-KR"/>
        </w:rPr>
        <w:fldChar w:fldCharType="separate"/>
      </w:r>
      <w:r w:rsidR="00521457" w:rsidRPr="00521457">
        <w:rPr>
          <w:rFonts w:eastAsia="Batang"/>
          <w:szCs w:val="22"/>
          <w:lang w:val="en-US" w:eastAsia="ko-KR"/>
        </w:rPr>
        <w:t>Figure 2</w:t>
      </w:r>
      <w:r>
        <w:rPr>
          <w:rFonts w:eastAsia="Batang"/>
          <w:szCs w:val="22"/>
          <w:lang w:val="en-US" w:eastAsia="ko-KR"/>
        </w:rPr>
        <w:fldChar w:fldCharType="end"/>
      </w:r>
      <w:r>
        <w:rPr>
          <w:rFonts w:eastAsia="Batang"/>
          <w:szCs w:val="22"/>
          <w:lang w:val="en-US" w:eastAsia="ko-KR"/>
        </w:rPr>
        <w:t xml:space="preserve"> </w:t>
      </w:r>
      <w:r w:rsidR="0057595D">
        <w:rPr>
          <w:rFonts w:eastAsia="Batang"/>
          <w:szCs w:val="22"/>
          <w:lang w:val="en-US" w:eastAsia="ko-KR"/>
        </w:rPr>
        <w:t xml:space="preserve">where </w:t>
      </w:r>
      <w:r w:rsidR="00CB0ABF">
        <w:rPr>
          <w:rFonts w:eastAsia="Batang"/>
          <w:szCs w:val="22"/>
          <w:lang w:val="en-US" w:eastAsia="ko-KR"/>
        </w:rPr>
        <w:t>UE</w:t>
      </w:r>
      <w:r w:rsidR="00CB0ABF" w:rsidRPr="003E7F93">
        <w:rPr>
          <w:rFonts w:eastAsia="Batang"/>
          <w:szCs w:val="22"/>
          <w:vertAlign w:val="subscript"/>
          <w:lang w:val="en-US" w:eastAsia="ko-KR"/>
        </w:rPr>
        <w:t>1</w:t>
      </w:r>
      <w:r w:rsidR="0057595D">
        <w:rPr>
          <w:rFonts w:eastAsia="Batang"/>
          <w:szCs w:val="22"/>
          <w:lang w:val="en-US" w:eastAsia="ko-KR"/>
        </w:rPr>
        <w:t xml:space="preserve"> in Cell</w:t>
      </w:r>
      <w:r w:rsidR="0057595D" w:rsidRPr="00A31F5E">
        <w:rPr>
          <w:rFonts w:eastAsia="Batang"/>
          <w:szCs w:val="22"/>
          <w:vertAlign w:val="subscript"/>
          <w:lang w:val="en-US" w:eastAsia="ko-KR"/>
        </w:rPr>
        <w:t>1</w:t>
      </w:r>
      <w:r w:rsidR="0057595D">
        <w:rPr>
          <w:rFonts w:eastAsia="Batang"/>
          <w:szCs w:val="22"/>
          <w:lang w:val="en-US" w:eastAsia="ko-KR"/>
        </w:rPr>
        <w:t xml:space="preserve"> experiences interference from a the gNB</w:t>
      </w:r>
      <w:r w:rsidR="0057595D" w:rsidRPr="00243511">
        <w:rPr>
          <w:rFonts w:eastAsia="Batang"/>
          <w:szCs w:val="22"/>
          <w:vertAlign w:val="subscript"/>
          <w:lang w:val="en-US" w:eastAsia="ko-KR"/>
        </w:rPr>
        <w:t>2</w:t>
      </w:r>
      <w:r w:rsidR="0057595D">
        <w:rPr>
          <w:rFonts w:eastAsia="Batang"/>
          <w:szCs w:val="22"/>
          <w:lang w:val="en-US" w:eastAsia="ko-KR"/>
        </w:rPr>
        <w:t xml:space="preserve"> and UE</w:t>
      </w:r>
      <w:r w:rsidR="0057595D" w:rsidRPr="00243511">
        <w:rPr>
          <w:rFonts w:eastAsia="Batang"/>
          <w:szCs w:val="22"/>
          <w:vertAlign w:val="subscript"/>
          <w:lang w:val="en-US" w:eastAsia="ko-KR"/>
        </w:rPr>
        <w:t>2</w:t>
      </w:r>
      <w:r w:rsidR="0057595D">
        <w:rPr>
          <w:rFonts w:eastAsia="Batang"/>
          <w:szCs w:val="22"/>
          <w:lang w:val="en-US" w:eastAsia="ko-KR"/>
        </w:rPr>
        <w:t xml:space="preserve"> from Cell</w:t>
      </w:r>
      <w:r w:rsidR="0057595D" w:rsidRPr="00895ADC">
        <w:rPr>
          <w:rFonts w:eastAsia="Batang"/>
          <w:szCs w:val="22"/>
          <w:vertAlign w:val="subscript"/>
          <w:lang w:val="en-US" w:eastAsia="ko-KR"/>
        </w:rPr>
        <w:t>2</w:t>
      </w:r>
      <w:r w:rsidR="0057595D">
        <w:rPr>
          <w:rFonts w:eastAsia="Batang"/>
          <w:szCs w:val="22"/>
          <w:lang w:val="en-US" w:eastAsia="ko-KR"/>
        </w:rPr>
        <w:t xml:space="preserve"> but Cell</w:t>
      </w:r>
      <w:r w:rsidR="0057595D" w:rsidRPr="00895ADC">
        <w:rPr>
          <w:rFonts w:eastAsia="Batang"/>
          <w:szCs w:val="22"/>
          <w:vertAlign w:val="subscript"/>
          <w:lang w:val="en-US" w:eastAsia="ko-KR"/>
        </w:rPr>
        <w:t>1</w:t>
      </w:r>
      <w:r w:rsidR="0057595D">
        <w:rPr>
          <w:rFonts w:eastAsia="Batang"/>
          <w:szCs w:val="22"/>
          <w:lang w:val="en-US" w:eastAsia="ko-KR"/>
        </w:rPr>
        <w:t xml:space="preserve"> has no information about the interferers. So gNB</w:t>
      </w:r>
      <w:r w:rsidR="0057595D" w:rsidRPr="00243511">
        <w:rPr>
          <w:rFonts w:eastAsia="Batang"/>
          <w:szCs w:val="22"/>
          <w:vertAlign w:val="subscript"/>
          <w:lang w:val="en-US" w:eastAsia="ko-KR"/>
        </w:rPr>
        <w:t>2</w:t>
      </w:r>
      <w:r w:rsidR="0057595D">
        <w:rPr>
          <w:rFonts w:eastAsia="Batang"/>
          <w:szCs w:val="22"/>
          <w:lang w:val="en-US" w:eastAsia="ko-KR"/>
        </w:rPr>
        <w:t xml:space="preserve"> and UE</w:t>
      </w:r>
      <w:r w:rsidR="0057595D" w:rsidRPr="00243511">
        <w:rPr>
          <w:rFonts w:eastAsia="Batang"/>
          <w:szCs w:val="22"/>
          <w:vertAlign w:val="subscript"/>
          <w:lang w:val="en-US" w:eastAsia="ko-KR"/>
        </w:rPr>
        <w:t>2</w:t>
      </w:r>
      <w:r w:rsidR="0057595D">
        <w:rPr>
          <w:rFonts w:eastAsia="Batang"/>
          <w:szCs w:val="22"/>
          <w:lang w:val="en-US" w:eastAsia="ko-KR"/>
        </w:rPr>
        <w:t xml:space="preserve"> are hidden nodes from </w:t>
      </w:r>
      <w:r w:rsidR="003530BB">
        <w:rPr>
          <w:rFonts w:eastAsia="Batang"/>
          <w:szCs w:val="22"/>
          <w:lang w:val="en-US" w:eastAsia="ko-KR"/>
        </w:rPr>
        <w:t>gNB</w:t>
      </w:r>
      <w:r w:rsidR="0057595D" w:rsidRPr="003E7F93">
        <w:rPr>
          <w:rFonts w:eastAsia="Batang"/>
          <w:szCs w:val="22"/>
          <w:vertAlign w:val="subscript"/>
          <w:lang w:val="en-US" w:eastAsia="ko-KR"/>
        </w:rPr>
        <w:t>1</w:t>
      </w:r>
      <w:r w:rsidR="0057595D">
        <w:rPr>
          <w:rFonts w:eastAsia="Batang"/>
          <w:szCs w:val="22"/>
          <w:lang w:val="en-US" w:eastAsia="ko-KR"/>
        </w:rPr>
        <w:t>’s perspective. Knowledge of the receiver’s environment can be useful at the transmitter. In WiFi, the RTS/CTS mechanism is used to establish a handshake between the transmitter and receiver before the transmitter begins to send data to the receiver. Similarly, the transmitter can benefit from receiver’s feedback on channel condition</w:t>
      </w:r>
      <w:r w:rsidR="002D5BAF" w:rsidRPr="002D5BAF">
        <w:rPr>
          <w:bCs/>
        </w:rPr>
        <w:t xml:space="preserve"> </w:t>
      </w:r>
      <w:r w:rsidR="002D5BAF">
        <w:rPr>
          <w:bCs/>
        </w:rPr>
        <w:t>in unlicensed spectrum for frequencies between 52.6 GHz and 71 GHz</w:t>
      </w:r>
      <w:r w:rsidR="0057595D">
        <w:rPr>
          <w:rFonts w:eastAsia="Batang"/>
          <w:szCs w:val="22"/>
          <w:lang w:val="en-US" w:eastAsia="ko-KR"/>
        </w:rPr>
        <w:t xml:space="preserve">. </w:t>
      </w:r>
      <w:r w:rsidR="007D1B46">
        <w:rPr>
          <w:rFonts w:eastAsia="Batang"/>
          <w:szCs w:val="22"/>
          <w:lang w:val="en-US" w:eastAsia="ko-KR"/>
        </w:rPr>
        <w:t>However, a</w:t>
      </w:r>
      <w:r w:rsidR="0057595D">
        <w:rPr>
          <w:rFonts w:eastAsia="Batang"/>
          <w:szCs w:val="22"/>
          <w:lang w:val="en-US" w:eastAsia="ko-KR"/>
        </w:rPr>
        <w:t xml:space="preserve">dditional signaling </w:t>
      </w:r>
      <w:r w:rsidR="007D1B46">
        <w:rPr>
          <w:rFonts w:eastAsia="Batang"/>
          <w:szCs w:val="22"/>
          <w:lang w:val="en-US" w:eastAsia="ko-KR"/>
        </w:rPr>
        <w:t xml:space="preserve">needs to be </w:t>
      </w:r>
      <w:r w:rsidR="0057595D">
        <w:rPr>
          <w:rFonts w:eastAsia="Batang"/>
          <w:szCs w:val="22"/>
          <w:lang w:val="en-US" w:eastAsia="ko-KR"/>
        </w:rPr>
        <w:t xml:space="preserve">introduced for receiver-assisted sensing and can </w:t>
      </w:r>
      <w:r w:rsidR="007D1B46">
        <w:rPr>
          <w:rFonts w:eastAsia="Batang"/>
          <w:szCs w:val="22"/>
          <w:lang w:val="en-US" w:eastAsia="ko-KR"/>
        </w:rPr>
        <w:t xml:space="preserve">have </w:t>
      </w:r>
      <w:r w:rsidR="0057595D">
        <w:rPr>
          <w:rFonts w:eastAsia="Batang"/>
          <w:szCs w:val="22"/>
          <w:lang w:val="en-US" w:eastAsia="ko-KR"/>
        </w:rPr>
        <w:t xml:space="preserve">impact </w:t>
      </w:r>
      <w:r w:rsidR="007D1B46">
        <w:rPr>
          <w:rFonts w:eastAsia="Batang"/>
          <w:szCs w:val="22"/>
          <w:lang w:val="en-US" w:eastAsia="ko-KR"/>
        </w:rPr>
        <w:t xml:space="preserve">on </w:t>
      </w:r>
      <w:r w:rsidR="0057595D">
        <w:rPr>
          <w:rFonts w:eastAsia="Batang"/>
          <w:szCs w:val="22"/>
          <w:lang w:val="en-US" w:eastAsia="ko-KR"/>
        </w:rPr>
        <w:t xml:space="preserve">the overall capacity and latency in the system. </w:t>
      </w:r>
      <w:r w:rsidR="007D1B46">
        <w:rPr>
          <w:rFonts w:eastAsia="Batang"/>
          <w:szCs w:val="22"/>
          <w:lang w:val="en-US" w:eastAsia="ko-KR"/>
        </w:rPr>
        <w:t>The</w:t>
      </w:r>
      <w:r w:rsidR="0057595D" w:rsidRPr="00243511">
        <w:rPr>
          <w:rFonts w:eastAsia="Batang"/>
          <w:szCs w:val="22"/>
          <w:lang w:val="en-US" w:eastAsia="ko-KR"/>
        </w:rPr>
        <w:t xml:space="preserve"> </w:t>
      </w:r>
      <w:r w:rsidR="00DC1927">
        <w:rPr>
          <w:rFonts w:eastAsia="Batang"/>
          <w:szCs w:val="22"/>
          <w:lang w:val="en-US" w:eastAsia="ko-KR"/>
        </w:rPr>
        <w:t xml:space="preserve">benefit, </w:t>
      </w:r>
      <w:r w:rsidR="0057595D" w:rsidRPr="00243511">
        <w:rPr>
          <w:rFonts w:eastAsia="Batang"/>
          <w:szCs w:val="22"/>
          <w:lang w:val="en-US" w:eastAsia="ko-KR"/>
        </w:rPr>
        <w:t>signaling overhead and latency</w:t>
      </w:r>
      <w:r w:rsidR="0057595D">
        <w:rPr>
          <w:rFonts w:eastAsia="Batang"/>
          <w:szCs w:val="22"/>
          <w:lang w:val="en-US" w:eastAsia="ko-KR"/>
        </w:rPr>
        <w:t xml:space="preserve"> </w:t>
      </w:r>
      <w:r w:rsidR="00AE6749">
        <w:rPr>
          <w:rFonts w:eastAsia="Batang"/>
          <w:szCs w:val="22"/>
          <w:lang w:val="en-US" w:eastAsia="ko-KR"/>
        </w:rPr>
        <w:t>of</w:t>
      </w:r>
      <w:r w:rsidR="0057595D">
        <w:rPr>
          <w:rFonts w:eastAsia="Batang"/>
          <w:szCs w:val="22"/>
          <w:lang w:val="en-US" w:eastAsia="ko-KR"/>
        </w:rPr>
        <w:t xml:space="preserve"> receiver</w:t>
      </w:r>
      <w:r w:rsidR="007D1B46">
        <w:rPr>
          <w:rFonts w:eastAsia="Batang"/>
          <w:szCs w:val="22"/>
          <w:lang w:val="en-US" w:eastAsia="ko-KR"/>
        </w:rPr>
        <w:t>-</w:t>
      </w:r>
      <w:r w:rsidR="0057595D">
        <w:rPr>
          <w:rFonts w:eastAsia="Batang"/>
          <w:szCs w:val="22"/>
          <w:lang w:val="en-US" w:eastAsia="ko-KR"/>
        </w:rPr>
        <w:t>assist</w:t>
      </w:r>
      <w:r w:rsidR="007D1B46">
        <w:rPr>
          <w:rFonts w:eastAsia="Batang"/>
          <w:szCs w:val="22"/>
          <w:lang w:val="en-US" w:eastAsia="ko-KR"/>
        </w:rPr>
        <w:t>ed channel access should be investigated</w:t>
      </w:r>
      <w:r w:rsidR="0057595D" w:rsidRPr="00243511">
        <w:rPr>
          <w:rFonts w:eastAsia="Batang"/>
          <w:szCs w:val="22"/>
          <w:lang w:val="en-US" w:eastAsia="ko-KR"/>
        </w:rPr>
        <w:t>.</w:t>
      </w:r>
    </w:p>
    <w:p w14:paraId="7B255489" w14:textId="77777777" w:rsidR="00B92C58" w:rsidRDefault="00B92C58" w:rsidP="0057595D">
      <w:pPr>
        <w:tabs>
          <w:tab w:val="left" w:pos="720"/>
        </w:tabs>
        <w:jc w:val="center"/>
      </w:pPr>
    </w:p>
    <w:p w14:paraId="1CD4FEA3" w14:textId="61E7228D" w:rsidR="0057595D" w:rsidRDefault="00F92880" w:rsidP="0057595D">
      <w:pPr>
        <w:tabs>
          <w:tab w:val="left" w:pos="720"/>
        </w:tabs>
        <w:jc w:val="center"/>
        <w:rPr>
          <w:rFonts w:eastAsia="Batang"/>
          <w:szCs w:val="22"/>
          <w:lang w:val="en-US" w:eastAsia="ko-KR"/>
        </w:rPr>
      </w:pPr>
      <w:r>
        <w:object w:dxaOrig="6451" w:dyaOrig="5258" w14:anchorId="4C7FD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1pt;height:185.1pt" o:ole="">
            <v:imagedata r:id="rId13" o:title=""/>
          </v:shape>
          <o:OLEObject Type="Embed" ProgID="Visio.Drawing.15" ShapeID="_x0000_i1025" DrawAspect="Content" ObjectID="_1658349215" r:id="rId14"/>
        </w:object>
      </w:r>
      <w:r w:rsidR="0057595D" w:rsidDel="00AE0736">
        <w:t xml:space="preserve"> </w:t>
      </w:r>
      <w:r w:rsidR="0057595D" w:rsidDel="00B3124A">
        <w:t xml:space="preserve"> </w:t>
      </w:r>
    </w:p>
    <w:p w14:paraId="323964D2" w14:textId="77777777" w:rsidR="0057595D" w:rsidRDefault="0057595D" w:rsidP="0057595D">
      <w:pPr>
        <w:tabs>
          <w:tab w:val="left" w:pos="720"/>
        </w:tabs>
        <w:rPr>
          <w:rFonts w:eastAsia="Batang"/>
          <w:szCs w:val="22"/>
          <w:lang w:val="en-US" w:eastAsia="ko-KR"/>
        </w:rPr>
      </w:pPr>
    </w:p>
    <w:p w14:paraId="5EDD8934" w14:textId="5561D9B4" w:rsidR="0057595D" w:rsidRPr="00D74C18" w:rsidRDefault="0057595D" w:rsidP="0057595D">
      <w:pPr>
        <w:pStyle w:val="Caption"/>
        <w:rPr>
          <w:rFonts w:eastAsia="Batang"/>
          <w:b w:val="0"/>
          <w:i/>
          <w:color w:val="000000" w:themeColor="text1"/>
          <w:sz w:val="28"/>
          <w:szCs w:val="22"/>
          <w:lang w:val="en-US" w:eastAsia="ko-KR"/>
        </w:rPr>
      </w:pPr>
      <w:bookmarkStart w:id="4" w:name="_Ref40384622"/>
      <w:r w:rsidRPr="00D74C18">
        <w:rPr>
          <w:color w:val="000000" w:themeColor="text1"/>
        </w:rPr>
        <w:t xml:space="preserve">Figure </w:t>
      </w:r>
      <w:r w:rsidRPr="00D74C18">
        <w:rPr>
          <w:b w:val="0"/>
          <w:i/>
          <w:color w:val="000000" w:themeColor="text1"/>
        </w:rPr>
        <w:fldChar w:fldCharType="begin"/>
      </w:r>
      <w:r w:rsidRPr="00D74C18">
        <w:rPr>
          <w:color w:val="000000" w:themeColor="text1"/>
        </w:rPr>
        <w:instrText xml:space="preserve"> SEQ Figure \* ARABIC </w:instrText>
      </w:r>
      <w:r w:rsidRPr="00D74C18">
        <w:rPr>
          <w:b w:val="0"/>
          <w:i/>
          <w:color w:val="000000" w:themeColor="text1"/>
        </w:rPr>
        <w:fldChar w:fldCharType="separate"/>
      </w:r>
      <w:r w:rsidR="00521457">
        <w:rPr>
          <w:noProof/>
          <w:color w:val="000000" w:themeColor="text1"/>
        </w:rPr>
        <w:t>2</w:t>
      </w:r>
      <w:r w:rsidRPr="00D74C18">
        <w:rPr>
          <w:b w:val="0"/>
          <w:i/>
          <w:color w:val="000000" w:themeColor="text1"/>
        </w:rPr>
        <w:fldChar w:fldCharType="end"/>
      </w:r>
      <w:bookmarkEnd w:id="4"/>
      <w:r>
        <w:rPr>
          <w:color w:val="000000" w:themeColor="text1"/>
        </w:rPr>
        <w:t>:</w:t>
      </w:r>
      <w:r w:rsidR="00B26E0C">
        <w:rPr>
          <w:color w:val="000000" w:themeColor="text1"/>
        </w:rPr>
        <w:t xml:space="preserve"> Hidden node scenario</w:t>
      </w:r>
    </w:p>
    <w:p w14:paraId="73E58394" w14:textId="77777777" w:rsidR="0057595D" w:rsidRDefault="0057595D" w:rsidP="0057595D">
      <w:pPr>
        <w:tabs>
          <w:tab w:val="left" w:pos="720"/>
        </w:tabs>
        <w:rPr>
          <w:rFonts w:eastAsia="Batang"/>
          <w:szCs w:val="22"/>
          <w:lang w:val="en-US" w:eastAsia="ko-KR"/>
        </w:rPr>
      </w:pPr>
    </w:p>
    <w:p w14:paraId="27BF7D95" w14:textId="5DD31C3D" w:rsidR="00D3255D" w:rsidRDefault="00D3255D" w:rsidP="00D3255D">
      <w:pPr>
        <w:rPr>
          <w:i/>
          <w:iCs/>
        </w:rPr>
      </w:pPr>
      <w:r w:rsidRPr="000549D8">
        <w:rPr>
          <w:b/>
          <w:i/>
          <w:u w:val="single"/>
        </w:rPr>
        <w:t xml:space="preserve">Proposal </w:t>
      </w:r>
      <w:r>
        <w:rPr>
          <w:b/>
          <w:i/>
          <w:u w:val="single"/>
        </w:rPr>
        <w:t>1</w:t>
      </w:r>
      <w:r w:rsidRPr="00283C4D">
        <w:rPr>
          <w:b/>
          <w:i/>
        </w:rPr>
        <w:t xml:space="preserve">: </w:t>
      </w:r>
      <w:r w:rsidRPr="00B31D92">
        <w:rPr>
          <w:i/>
          <w:iCs/>
          <w:sz w:val="24"/>
          <w:szCs w:val="24"/>
        </w:rPr>
        <w:t>Directional LBT</w:t>
      </w:r>
      <w:r>
        <w:rPr>
          <w:i/>
          <w:iCs/>
          <w:sz w:val="24"/>
          <w:szCs w:val="24"/>
        </w:rPr>
        <w:t xml:space="preserve"> and</w:t>
      </w:r>
      <w:r w:rsidRPr="00B31D92">
        <w:rPr>
          <w:i/>
          <w:iCs/>
          <w:sz w:val="24"/>
          <w:szCs w:val="24"/>
        </w:rPr>
        <w:t xml:space="preserve"> interference mitigation </w:t>
      </w:r>
      <w:r>
        <w:rPr>
          <w:i/>
          <w:iCs/>
          <w:sz w:val="24"/>
          <w:szCs w:val="24"/>
        </w:rPr>
        <w:t xml:space="preserve">including </w:t>
      </w:r>
      <w:r w:rsidRPr="00B31D92">
        <w:rPr>
          <w:i/>
          <w:iCs/>
          <w:sz w:val="24"/>
          <w:szCs w:val="24"/>
        </w:rPr>
        <w:t xml:space="preserve">hidden node </w:t>
      </w:r>
      <w:r w:rsidR="00C02240">
        <w:rPr>
          <w:i/>
          <w:iCs/>
          <w:sz w:val="24"/>
          <w:szCs w:val="24"/>
        </w:rPr>
        <w:t xml:space="preserve">and exposed node </w:t>
      </w:r>
      <w:r w:rsidRPr="00B31D92">
        <w:rPr>
          <w:i/>
          <w:iCs/>
          <w:sz w:val="24"/>
          <w:szCs w:val="24"/>
        </w:rPr>
        <w:t xml:space="preserve">issues should be </w:t>
      </w:r>
      <w:r>
        <w:rPr>
          <w:i/>
          <w:iCs/>
          <w:sz w:val="24"/>
          <w:szCs w:val="24"/>
        </w:rPr>
        <w:t>studied</w:t>
      </w:r>
      <w:r w:rsidRPr="00B31D92">
        <w:rPr>
          <w:i/>
          <w:iCs/>
        </w:rPr>
        <w:t>.</w:t>
      </w:r>
    </w:p>
    <w:p w14:paraId="37A74F62" w14:textId="77777777" w:rsidR="004877DF" w:rsidRPr="004877DF" w:rsidRDefault="004877DF" w:rsidP="00C34D0C"/>
    <w:bookmarkEnd w:id="1"/>
    <w:bookmarkEnd w:id="2"/>
    <w:p w14:paraId="58C355A9" w14:textId="1E232032" w:rsidR="00C34D0C" w:rsidRPr="002B1746" w:rsidRDefault="00B31D92" w:rsidP="00C34D0C">
      <w:pPr>
        <w:pStyle w:val="Heading1"/>
        <w:rPr>
          <w:sz w:val="32"/>
          <w:szCs w:val="32"/>
          <w:lang w:val="en-US"/>
        </w:rPr>
      </w:pPr>
      <w:r w:rsidRPr="00B31D92">
        <w:rPr>
          <w:sz w:val="32"/>
          <w:szCs w:val="32"/>
          <w:lang w:val="en-US"/>
        </w:rPr>
        <w:t xml:space="preserve">Wideband </w:t>
      </w:r>
      <w:r>
        <w:rPr>
          <w:sz w:val="32"/>
          <w:szCs w:val="32"/>
          <w:lang w:val="en-US"/>
        </w:rPr>
        <w:t>O</w:t>
      </w:r>
      <w:r w:rsidRPr="00B31D92">
        <w:rPr>
          <w:sz w:val="32"/>
          <w:szCs w:val="32"/>
          <w:lang w:val="en-US"/>
        </w:rPr>
        <w:t xml:space="preserve">peration and </w:t>
      </w:r>
      <w:r>
        <w:rPr>
          <w:sz w:val="32"/>
          <w:szCs w:val="32"/>
          <w:lang w:val="en-US"/>
        </w:rPr>
        <w:t>C</w:t>
      </w:r>
      <w:r w:rsidRPr="00B31D92">
        <w:rPr>
          <w:sz w:val="32"/>
          <w:szCs w:val="32"/>
          <w:lang w:val="en-US"/>
        </w:rPr>
        <w:t>oexistence</w:t>
      </w:r>
    </w:p>
    <w:p w14:paraId="033FC066" w14:textId="1AE2389C" w:rsidR="008F2EC4" w:rsidRDefault="008C76EC" w:rsidP="008F2EC4">
      <w:bookmarkStart w:id="5" w:name="_Hlk521455654"/>
      <w:r>
        <w:t xml:space="preserve">In Rel-16 NR-U, </w:t>
      </w:r>
      <w:r w:rsidR="008A1A91">
        <w:t>LBT</w:t>
      </w:r>
      <w:r>
        <w:t xml:space="preserve"> bandwidth is set to 20 MHz. The UE </w:t>
      </w:r>
      <w:r w:rsidR="00114112">
        <w:t xml:space="preserve">active </w:t>
      </w:r>
      <w:r>
        <w:t xml:space="preserve">BWP </w:t>
      </w:r>
      <w:r w:rsidR="008A1A91">
        <w:t xml:space="preserve">is </w:t>
      </w:r>
      <w:r w:rsidRPr="00F2226A">
        <w:t xml:space="preserve">an integer multiple of </w:t>
      </w:r>
      <w:r w:rsidR="00114112">
        <w:t xml:space="preserve">the </w:t>
      </w:r>
      <w:r>
        <w:t xml:space="preserve">LBT bandwidth (i.e. </w:t>
      </w:r>
      <w:r w:rsidRPr="00F2226A">
        <w:t>20</w:t>
      </w:r>
      <w:r>
        <w:t xml:space="preserve"> </w:t>
      </w:r>
      <w:r w:rsidRPr="00F2226A">
        <w:t>MHz</w:t>
      </w:r>
      <w:r>
        <w:t xml:space="preserve">). </w:t>
      </w:r>
      <w:r w:rsidR="007C6DE2">
        <w:t>T</w:t>
      </w:r>
      <w:r>
        <w:t xml:space="preserve">he </w:t>
      </w:r>
      <w:r w:rsidRPr="00172D9E">
        <w:t xml:space="preserve">PRBs allocated by </w:t>
      </w:r>
      <w:r w:rsidRPr="00172D9E">
        <w:rPr>
          <w:i/>
        </w:rPr>
        <w:t>frequencyDomainResources</w:t>
      </w:r>
      <w:r w:rsidRPr="00172D9E">
        <w:t xml:space="preserve"> in the CORESET configuration are confined within </w:t>
      </w:r>
      <w:r w:rsidR="00010A81">
        <w:t>a</w:t>
      </w:r>
      <w:r w:rsidR="00114112">
        <w:t>n</w:t>
      </w:r>
      <w:r w:rsidRPr="00172D9E">
        <w:t xml:space="preserve"> </w:t>
      </w:r>
      <w:r>
        <w:t>L</w:t>
      </w:r>
      <w:r w:rsidRPr="00172D9E">
        <w:t xml:space="preserve">BT bandwidth </w:t>
      </w:r>
      <w:r w:rsidR="003C074F">
        <w:t>of</w:t>
      </w:r>
      <w:r w:rsidRPr="00172D9E">
        <w:t xml:space="preserve"> the BWP corresponding to the CORESET.</w:t>
      </w:r>
      <w:r>
        <w:t xml:space="preserve"> </w:t>
      </w:r>
      <w:r w:rsidR="003C074F">
        <w:t>A</w:t>
      </w:r>
      <w:r w:rsidRPr="00F54745">
        <w:t xml:space="preserve"> PDCCH </w:t>
      </w:r>
      <w:r>
        <w:t xml:space="preserve">is confined </w:t>
      </w:r>
      <w:r w:rsidRPr="00F54745">
        <w:t>within an LBT bandwidth in order to avoid partial puncturing of a DCI.</w:t>
      </w:r>
      <w:r>
        <w:t xml:space="preserve"> A</w:t>
      </w:r>
      <w:r w:rsidRPr="004C4E7A">
        <w:t xml:space="preserve"> UE can stop monitoring PDCCH search space on </w:t>
      </w:r>
      <w:r w:rsidR="007C6DE2">
        <w:t xml:space="preserve">a </w:t>
      </w:r>
      <w:r w:rsidRPr="004C4E7A">
        <w:t xml:space="preserve">LBT </w:t>
      </w:r>
      <w:r w:rsidR="00BE4618">
        <w:t>subband</w:t>
      </w:r>
      <w:r w:rsidRPr="004C4E7A">
        <w:t xml:space="preserve"> </w:t>
      </w:r>
      <w:r w:rsidR="00BE4618">
        <w:t xml:space="preserve">if it is indicated </w:t>
      </w:r>
      <w:r w:rsidRPr="004C4E7A">
        <w:t xml:space="preserve">not available </w:t>
      </w:r>
      <w:r w:rsidR="00BE4618">
        <w:t>in</w:t>
      </w:r>
      <w:r w:rsidRPr="004C4E7A">
        <w:t xml:space="preserve"> GC-PDCCH.</w:t>
      </w:r>
      <w:r>
        <w:t xml:space="preserve"> </w:t>
      </w:r>
      <w:bookmarkEnd w:id="5"/>
    </w:p>
    <w:p w14:paraId="65FD4255" w14:textId="40B740AD" w:rsidR="008F2EC4" w:rsidRDefault="00D72154" w:rsidP="00B31D92">
      <w:r w:rsidRPr="00842399">
        <w:t xml:space="preserve">Some </w:t>
      </w:r>
      <w:r>
        <w:t xml:space="preserve">successful </w:t>
      </w:r>
      <w:r w:rsidRPr="00842399">
        <w:t xml:space="preserve">LBT subbands may be </w:t>
      </w:r>
      <w:r>
        <w:t xml:space="preserve">indicated </w:t>
      </w:r>
      <w:r w:rsidR="00B275DB">
        <w:t xml:space="preserve">as available </w:t>
      </w:r>
      <w:r>
        <w:t xml:space="preserve">by </w:t>
      </w:r>
      <w:r w:rsidR="003538C1">
        <w:t xml:space="preserve">the </w:t>
      </w:r>
      <w:r w:rsidRPr="00842399">
        <w:t>gNB</w:t>
      </w:r>
      <w:r>
        <w:t>, but</w:t>
      </w:r>
      <w:r w:rsidRPr="00842399">
        <w:t xml:space="preserve"> may not be decoded successfully </w:t>
      </w:r>
      <w:r>
        <w:t xml:space="preserve">by a UE </w:t>
      </w:r>
      <w:r w:rsidRPr="00842399">
        <w:t xml:space="preserve">because of </w:t>
      </w:r>
      <w:r w:rsidR="000107C3">
        <w:t xml:space="preserve">a </w:t>
      </w:r>
      <w:r w:rsidRPr="00BE4618">
        <w:t>hidden node</w:t>
      </w:r>
      <w:r w:rsidRPr="00842399">
        <w:t xml:space="preserve">. Therefore, </w:t>
      </w:r>
      <w:r>
        <w:t xml:space="preserve">considering the hidden node effects, </w:t>
      </w:r>
      <w:r w:rsidRPr="00842399">
        <w:t xml:space="preserve">the channel may not be </w:t>
      </w:r>
      <w:r>
        <w:t xml:space="preserve">fully </w:t>
      </w:r>
      <w:r w:rsidRPr="00842399">
        <w:t xml:space="preserve">utilized when a UE </w:t>
      </w:r>
      <w:r>
        <w:t xml:space="preserve">is activated with </w:t>
      </w:r>
      <w:r w:rsidRPr="00842399">
        <w:t>a wide</w:t>
      </w:r>
      <w:r>
        <w:t>band</w:t>
      </w:r>
      <w:r w:rsidRPr="00842399">
        <w:t xml:space="preserve"> BWP.</w:t>
      </w:r>
      <w:r>
        <w:t xml:space="preserve"> </w:t>
      </w:r>
      <w:r w:rsidR="00B31D92" w:rsidRPr="00F03E9C">
        <w:t xml:space="preserve">Currently in Rel-16, a UE </w:t>
      </w:r>
      <w:r w:rsidR="00B31D92">
        <w:t xml:space="preserve">can </w:t>
      </w:r>
      <w:r w:rsidR="00B31D92" w:rsidRPr="00F03E9C">
        <w:t xml:space="preserve">monitor </w:t>
      </w:r>
      <w:r>
        <w:t xml:space="preserve">the </w:t>
      </w:r>
      <w:r w:rsidR="00B31D92" w:rsidRPr="00F03E9C">
        <w:t xml:space="preserve">CORESET in each </w:t>
      </w:r>
      <w:r w:rsidR="00BE4618">
        <w:t xml:space="preserve">LBT </w:t>
      </w:r>
      <w:r w:rsidR="00B31D92" w:rsidRPr="00F03E9C">
        <w:t xml:space="preserve">subband </w:t>
      </w:r>
      <w:r>
        <w:t xml:space="preserve">for </w:t>
      </w:r>
      <w:r w:rsidR="00D97E60">
        <w:t>RB set</w:t>
      </w:r>
      <w:r>
        <w:t xml:space="preserve"> indicator </w:t>
      </w:r>
      <w:r w:rsidR="00B31D92" w:rsidRPr="00F03E9C">
        <w:t xml:space="preserve">to figure </w:t>
      </w:r>
      <w:r w:rsidR="00BE4618">
        <w:t xml:space="preserve">out </w:t>
      </w:r>
      <w:r w:rsidR="00B31D92" w:rsidRPr="00F03E9C">
        <w:t xml:space="preserve">which </w:t>
      </w:r>
      <w:r w:rsidR="00B31D92">
        <w:t>subband</w:t>
      </w:r>
      <w:r w:rsidR="00B31D92" w:rsidRPr="00F03E9C">
        <w:t xml:space="preserve"> is available </w:t>
      </w:r>
      <w:r w:rsidR="00F2118E">
        <w:t>or not</w:t>
      </w:r>
      <w:r w:rsidR="00B31D92" w:rsidRPr="00F03E9C">
        <w:t xml:space="preserve">. In Rel-17, </w:t>
      </w:r>
      <w:r w:rsidR="00C87D57">
        <w:t xml:space="preserve">in order to coexist with WiFi, </w:t>
      </w:r>
      <w:r w:rsidR="00B31D92" w:rsidRPr="00BE4618">
        <w:t>each LBT subband</w:t>
      </w:r>
      <w:r w:rsidR="00B31D92" w:rsidRPr="00F03E9C">
        <w:t xml:space="preserve"> </w:t>
      </w:r>
      <w:r w:rsidR="00B31D92">
        <w:t xml:space="preserve">may be </w:t>
      </w:r>
      <w:r w:rsidR="00B275DB">
        <w:t xml:space="preserve">equal </w:t>
      </w:r>
      <w:r w:rsidR="00B31D92">
        <w:t>to</w:t>
      </w:r>
      <w:r w:rsidR="00B31D92" w:rsidRPr="00F03E9C">
        <w:t xml:space="preserve"> 2 GHz</w:t>
      </w:r>
      <w:r w:rsidR="00B275DB">
        <w:t xml:space="preserve"> in the</w:t>
      </w:r>
      <w:r w:rsidR="00B275DB" w:rsidRPr="00D820BD">
        <w:t xml:space="preserve"> </w:t>
      </w:r>
      <w:r w:rsidR="00B275DB">
        <w:rPr>
          <w:bCs/>
        </w:rPr>
        <w:t>unlicensed spectrum for frequencies between 52.6 GHz and 71 GHz</w:t>
      </w:r>
      <w:r w:rsidR="00B31D92" w:rsidRPr="00F03E9C">
        <w:t>. This requires</w:t>
      </w:r>
      <w:r w:rsidR="00B31D92">
        <w:t xml:space="preserve"> significant computation </w:t>
      </w:r>
      <w:r w:rsidR="007C6DE2">
        <w:t>complexity</w:t>
      </w:r>
      <w:r w:rsidR="00B31D92">
        <w:t xml:space="preserve"> and high power consumption.</w:t>
      </w:r>
      <w:r w:rsidR="00B31D92" w:rsidRPr="00F03E9C">
        <w:t xml:space="preserve"> </w:t>
      </w:r>
      <w:r w:rsidR="00B31D92" w:rsidRPr="004A5B3A">
        <w:t xml:space="preserve">UE </w:t>
      </w:r>
      <w:r w:rsidR="00BE4618">
        <w:t xml:space="preserve">may need to </w:t>
      </w:r>
      <w:r w:rsidR="00B31D92" w:rsidRPr="004A5B3A">
        <w:t xml:space="preserve">monitor </w:t>
      </w:r>
      <w:r w:rsidR="00D97E60">
        <w:t>RB set</w:t>
      </w:r>
      <w:r w:rsidR="00B31D92" w:rsidRPr="004A5B3A">
        <w:t xml:space="preserve"> indication within a wideband BWP </w:t>
      </w:r>
      <w:r w:rsidR="008C384B">
        <w:t xml:space="preserve">possibly </w:t>
      </w:r>
      <w:r w:rsidR="00B31D92" w:rsidRPr="004A5B3A">
        <w:t xml:space="preserve">with </w:t>
      </w:r>
      <w:r w:rsidR="004D6DB0">
        <w:t>noncontiguous</w:t>
      </w:r>
      <w:r w:rsidR="004D6DB0" w:rsidRPr="004A5B3A">
        <w:t xml:space="preserve"> </w:t>
      </w:r>
      <w:r w:rsidR="00FD7B06">
        <w:t xml:space="preserve">subband </w:t>
      </w:r>
      <w:r w:rsidR="00716D6A">
        <w:t xml:space="preserve">(RB set) </w:t>
      </w:r>
      <w:r w:rsidR="00B31D92" w:rsidRPr="004A5B3A">
        <w:t>allocation</w:t>
      </w:r>
      <w:r w:rsidR="00B31D92">
        <w:t xml:space="preserve"> while </w:t>
      </w:r>
      <w:r w:rsidR="00BE4618">
        <w:t xml:space="preserve">still </w:t>
      </w:r>
      <w:r w:rsidR="00B31D92">
        <w:t>keeping the power consumption low</w:t>
      </w:r>
      <w:r w:rsidR="00BE4618">
        <w:t>.</w:t>
      </w:r>
      <w:r w:rsidR="004826A4">
        <w:t xml:space="preserve"> </w:t>
      </w:r>
      <w:r w:rsidR="00B31D92">
        <w:t>gNB may in</w:t>
      </w:r>
      <w:r w:rsidR="004565D7">
        <w:t>dicate</w:t>
      </w:r>
      <w:r w:rsidR="00B31D92">
        <w:t xml:space="preserve"> those available LBT subbands information to a group of UEs via the group common PDCCH (GC-PDCCH). However, the LBT results may be different at the UE due to the hidden node issue, so </w:t>
      </w:r>
      <w:r w:rsidR="004826A4">
        <w:t xml:space="preserve">some </w:t>
      </w:r>
      <w:r w:rsidR="00B31D92">
        <w:t xml:space="preserve">of available LBT subbands sensed </w:t>
      </w:r>
      <w:r w:rsidR="004826A4">
        <w:t xml:space="preserve">and indicated </w:t>
      </w:r>
      <w:r w:rsidR="00B31D92">
        <w:t xml:space="preserve">by the gNB may </w:t>
      </w:r>
      <w:r w:rsidR="004826A4">
        <w:t>be unavailable</w:t>
      </w:r>
      <w:r w:rsidR="00B31D92">
        <w:t xml:space="preserve"> at the UE side. Therefore, the </w:t>
      </w:r>
      <w:r w:rsidR="004565D7">
        <w:t>actually</w:t>
      </w:r>
      <w:r w:rsidR="00B31D92">
        <w:t xml:space="preserve"> available LBT subbands may be </w:t>
      </w:r>
      <w:r w:rsidR="004565D7">
        <w:t>fewer</w:t>
      </w:r>
      <w:r w:rsidR="00B31D92">
        <w:t xml:space="preserve"> and the unlicensed </w:t>
      </w:r>
      <w:r w:rsidR="004565D7">
        <w:t xml:space="preserve">channel access </w:t>
      </w:r>
      <w:r w:rsidR="00D97E60">
        <w:t xml:space="preserve">may be </w:t>
      </w:r>
      <w:r w:rsidR="00B31D92">
        <w:t xml:space="preserve">sparser. </w:t>
      </w:r>
    </w:p>
    <w:p w14:paraId="12CDCF34" w14:textId="25A262A3" w:rsidR="0001526B" w:rsidRDefault="00D97E60" w:rsidP="0001526B">
      <w:r>
        <w:t>T</w:t>
      </w:r>
      <w:r w:rsidR="00B31D92">
        <w:t xml:space="preserve">he </w:t>
      </w:r>
      <w:r>
        <w:t xml:space="preserve">channel BW in </w:t>
      </w:r>
      <w:r w:rsidR="00B31D92">
        <w:t>unlicensed spectrum in 52.6</w:t>
      </w:r>
      <w:r w:rsidR="008F2EC4">
        <w:t xml:space="preserve"> </w:t>
      </w:r>
      <w:r w:rsidR="00B31D92">
        <w:t>-</w:t>
      </w:r>
      <w:r w:rsidR="008F2EC4">
        <w:t xml:space="preserve"> </w:t>
      </w:r>
      <w:r w:rsidR="00B31D92">
        <w:t xml:space="preserve">71 GHz is much wider than </w:t>
      </w:r>
      <w:r>
        <w:t>that</w:t>
      </w:r>
      <w:r w:rsidR="00B31D92">
        <w:t xml:space="preserve"> in the FR1</w:t>
      </w:r>
      <w:r w:rsidR="008C384B">
        <w:t>.</w:t>
      </w:r>
      <w:r w:rsidR="00B31D92">
        <w:t xml:space="preserve"> </w:t>
      </w:r>
      <w:r w:rsidR="008C384B">
        <w:t>T</w:t>
      </w:r>
      <w:r w:rsidR="00B31D92">
        <w:t xml:space="preserve">he sampling </w:t>
      </w:r>
      <w:r>
        <w:t>rate</w:t>
      </w:r>
      <w:r w:rsidR="00B31D92">
        <w:t xml:space="preserve"> </w:t>
      </w:r>
      <w:r w:rsidR="004565D7">
        <w:t xml:space="preserve">would </w:t>
      </w:r>
      <w:r w:rsidR="00B275DB">
        <w:t xml:space="preserve">significantly </w:t>
      </w:r>
      <w:r w:rsidR="00B31D92">
        <w:t xml:space="preserve">increase </w:t>
      </w:r>
      <w:r w:rsidR="004565D7">
        <w:t>compared to</w:t>
      </w:r>
      <w:r w:rsidR="00B31D92">
        <w:t xml:space="preserve"> </w:t>
      </w:r>
      <w:r w:rsidR="008C384B">
        <w:t>FR1</w:t>
      </w:r>
      <w:r w:rsidR="00B31D92">
        <w:t xml:space="preserve">. Although gNB </w:t>
      </w:r>
      <w:r w:rsidR="008C384B">
        <w:t>could</w:t>
      </w:r>
      <w:r w:rsidR="00B31D92">
        <w:t xml:space="preserve"> signal the available LBT subbands for a group of UEs and UEs may avoid monitoring those unavailable LBT subba</w:t>
      </w:r>
      <w:r w:rsidR="004565D7">
        <w:t>n</w:t>
      </w:r>
      <w:r w:rsidR="00B31D92">
        <w:t>ds, the UE operating at 52.6</w:t>
      </w:r>
      <w:r>
        <w:t xml:space="preserve"> GHz </w:t>
      </w:r>
      <w:r w:rsidR="00B31D92">
        <w:t>-</w:t>
      </w:r>
      <w:r>
        <w:t xml:space="preserve"> </w:t>
      </w:r>
      <w:r w:rsidR="00B31D92">
        <w:t xml:space="preserve">71 GHz </w:t>
      </w:r>
      <w:r w:rsidR="008C384B">
        <w:t xml:space="preserve">may </w:t>
      </w:r>
      <w:r w:rsidR="00B31D92">
        <w:t xml:space="preserve">still require </w:t>
      </w:r>
      <w:r>
        <w:t xml:space="preserve">significantly </w:t>
      </w:r>
      <w:r w:rsidR="00B31D92">
        <w:t xml:space="preserve">larger sampling </w:t>
      </w:r>
      <w:r>
        <w:t>rate</w:t>
      </w:r>
      <w:r w:rsidR="00B31D92">
        <w:t xml:space="preserve"> than </w:t>
      </w:r>
      <w:r>
        <w:t>that</w:t>
      </w:r>
      <w:r w:rsidR="00B31D92">
        <w:t xml:space="preserve"> in </w:t>
      </w:r>
      <w:r w:rsidR="008C384B">
        <w:t>FR1</w:t>
      </w:r>
      <w:r w:rsidR="00B31D92">
        <w:t xml:space="preserve">. </w:t>
      </w:r>
      <w:r w:rsidR="00895FFE">
        <w:t>C</w:t>
      </w:r>
      <w:r w:rsidR="0001526B">
        <w:t>hannel access with LBT sub</w:t>
      </w:r>
      <w:r w:rsidR="00895FFE">
        <w:t>b</w:t>
      </w:r>
      <w:r w:rsidR="0001526B">
        <w:t>and</w:t>
      </w:r>
      <w:r w:rsidR="00895FFE">
        <w:t>s</w:t>
      </w:r>
      <w:r w:rsidR="0001526B">
        <w:t xml:space="preserve"> </w:t>
      </w:r>
      <w:r w:rsidR="00895FFE">
        <w:t xml:space="preserve">with </w:t>
      </w:r>
      <w:r w:rsidR="0001526B">
        <w:t xml:space="preserve">manageable complexity/power in wideband operation in the spectrum of 52.6GHz to 71 GHz should be studied. </w:t>
      </w:r>
    </w:p>
    <w:p w14:paraId="3A556ED9" w14:textId="7E30F84F" w:rsidR="00D3255D" w:rsidRDefault="00D3255D" w:rsidP="00D3255D">
      <w:pPr>
        <w:rPr>
          <w:i/>
          <w:iCs/>
        </w:rPr>
      </w:pPr>
      <w:r w:rsidRPr="000549D8">
        <w:rPr>
          <w:b/>
          <w:i/>
          <w:u w:val="single"/>
        </w:rPr>
        <w:t xml:space="preserve">Proposal </w:t>
      </w:r>
      <w:r>
        <w:rPr>
          <w:b/>
          <w:i/>
          <w:u w:val="single"/>
        </w:rPr>
        <w:t>2</w:t>
      </w:r>
      <w:r w:rsidRPr="00283C4D">
        <w:rPr>
          <w:b/>
          <w:i/>
        </w:rPr>
        <w:t xml:space="preserve">: </w:t>
      </w:r>
      <w:r w:rsidRPr="00B31D92">
        <w:rPr>
          <w:i/>
          <w:iCs/>
          <w:sz w:val="24"/>
          <w:szCs w:val="24"/>
        </w:rPr>
        <w:t xml:space="preserve">Wideband operation and coexistence with other RAT should be </w:t>
      </w:r>
      <w:r>
        <w:rPr>
          <w:i/>
          <w:iCs/>
          <w:sz w:val="24"/>
          <w:szCs w:val="24"/>
        </w:rPr>
        <w:t>investigated considering UE power consumption and complexity</w:t>
      </w:r>
      <w:r w:rsidRPr="00B31D92">
        <w:rPr>
          <w:i/>
          <w:iCs/>
        </w:rPr>
        <w:t xml:space="preserve">. </w:t>
      </w:r>
    </w:p>
    <w:p w14:paraId="0AFFEC87" w14:textId="6EA812E7" w:rsidR="006C0150" w:rsidRDefault="006C0150" w:rsidP="00C34D0C">
      <w:pPr>
        <w:rPr>
          <w:i/>
          <w:iCs/>
        </w:rPr>
      </w:pPr>
    </w:p>
    <w:p w14:paraId="70EA0354" w14:textId="3751C5DA" w:rsidR="00AA3CB1" w:rsidRDefault="00AA3CB1" w:rsidP="00AA3CB1">
      <w:pPr>
        <w:pStyle w:val="Heading1"/>
        <w:rPr>
          <w:sz w:val="32"/>
          <w:szCs w:val="32"/>
          <w:lang w:val="en-US"/>
        </w:rPr>
      </w:pPr>
      <w:r>
        <w:rPr>
          <w:sz w:val="32"/>
          <w:szCs w:val="32"/>
          <w:lang w:val="en-US"/>
        </w:rPr>
        <w:t>SSB</w:t>
      </w:r>
      <w:r w:rsidRPr="00B31D92">
        <w:rPr>
          <w:sz w:val="32"/>
          <w:szCs w:val="32"/>
          <w:lang w:val="en-US"/>
        </w:rPr>
        <w:t xml:space="preserve"> </w:t>
      </w:r>
      <w:r>
        <w:rPr>
          <w:sz w:val="32"/>
          <w:szCs w:val="32"/>
          <w:lang w:val="en-US"/>
        </w:rPr>
        <w:t>C</w:t>
      </w:r>
      <w:r w:rsidRPr="00B31D92">
        <w:rPr>
          <w:sz w:val="32"/>
          <w:szCs w:val="32"/>
          <w:lang w:val="en-US"/>
        </w:rPr>
        <w:t xml:space="preserve">hannel </w:t>
      </w:r>
      <w:r>
        <w:rPr>
          <w:sz w:val="32"/>
          <w:szCs w:val="32"/>
          <w:lang w:val="en-US"/>
        </w:rPr>
        <w:t>A</w:t>
      </w:r>
      <w:r w:rsidRPr="00B31D92">
        <w:rPr>
          <w:sz w:val="32"/>
          <w:szCs w:val="32"/>
          <w:lang w:val="en-US"/>
        </w:rPr>
        <w:t>ccess</w:t>
      </w:r>
      <w:r>
        <w:rPr>
          <w:sz w:val="32"/>
          <w:szCs w:val="32"/>
          <w:lang w:val="en-US"/>
        </w:rPr>
        <w:t xml:space="preserve"> Opportunities    </w:t>
      </w:r>
    </w:p>
    <w:p w14:paraId="785CE8C1" w14:textId="1B91CAD2" w:rsidR="00AA3CB1" w:rsidRPr="004877DF" w:rsidRDefault="00AA3CB1" w:rsidP="00AA3CB1">
      <w:pPr>
        <w:pStyle w:val="B1"/>
        <w:overflowPunct w:val="0"/>
        <w:autoSpaceDE w:val="0"/>
        <w:autoSpaceDN w:val="0"/>
        <w:adjustRightInd w:val="0"/>
        <w:spacing w:before="180"/>
        <w:ind w:left="0" w:firstLine="0"/>
        <w:jc w:val="both"/>
        <w:textAlignment w:val="baseline"/>
        <w:rPr>
          <w:rFonts w:ascii="Times New Roman" w:hAnsi="Times New Roman"/>
          <w:sz w:val="22"/>
          <w:lang w:eastAsia="zh-CN"/>
        </w:rPr>
      </w:pPr>
      <w:r w:rsidRPr="004877DF">
        <w:rPr>
          <w:rFonts w:ascii="Times New Roman" w:hAnsi="Times New Roman"/>
          <w:sz w:val="22"/>
          <w:lang w:eastAsia="zh-CN"/>
        </w:rPr>
        <w:t xml:space="preserve">Currently in Rel-16 NR-U operations, it can support </w:t>
      </w:r>
      <w:r w:rsidR="00F2118E">
        <w:rPr>
          <w:rFonts w:ascii="Times New Roman" w:hAnsi="Times New Roman"/>
          <w:sz w:val="22"/>
          <w:lang w:eastAsia="zh-CN"/>
        </w:rPr>
        <w:t xml:space="preserve">only </w:t>
      </w:r>
      <w:r w:rsidRPr="004877DF">
        <w:rPr>
          <w:rFonts w:ascii="Times New Roman" w:hAnsi="Times New Roman"/>
          <w:sz w:val="22"/>
          <w:lang w:eastAsia="zh-CN"/>
        </w:rPr>
        <w:t xml:space="preserve">up to eight </w:t>
      </w:r>
      <w:r w:rsidR="00602DFA">
        <w:rPr>
          <w:rFonts w:ascii="Times New Roman" w:hAnsi="Times New Roman"/>
          <w:sz w:val="22"/>
          <w:lang w:eastAsia="zh-CN"/>
        </w:rPr>
        <w:t xml:space="preserve">different </w:t>
      </w:r>
      <w:r w:rsidRPr="004877DF">
        <w:rPr>
          <w:rFonts w:ascii="Times New Roman" w:hAnsi="Times New Roman"/>
          <w:sz w:val="22"/>
          <w:lang w:eastAsia="zh-CN"/>
        </w:rPr>
        <w:t>beams</w:t>
      </w:r>
      <w:r>
        <w:rPr>
          <w:rFonts w:ascii="Times New Roman" w:hAnsi="Times New Roman"/>
          <w:sz w:val="22"/>
          <w:lang w:eastAsia="zh-CN"/>
        </w:rPr>
        <w:t xml:space="preserve"> for SSB transmission</w:t>
      </w:r>
      <w:r w:rsidRPr="004877DF">
        <w:rPr>
          <w:rFonts w:ascii="Times New Roman" w:hAnsi="Times New Roman"/>
          <w:sz w:val="22"/>
          <w:lang w:eastAsia="zh-CN"/>
        </w:rPr>
        <w:t xml:space="preserve">. This may be sufficient for lower frequency range, e.g., FR1. However, for higher frequency ranges such as </w:t>
      </w:r>
      <w:r>
        <w:rPr>
          <w:rFonts w:ascii="Times New Roman" w:hAnsi="Times New Roman"/>
          <w:sz w:val="22"/>
          <w:lang w:eastAsia="zh-CN"/>
        </w:rPr>
        <w:t xml:space="preserve">in </w:t>
      </w:r>
      <w:r w:rsidRPr="007C6DE2">
        <w:rPr>
          <w:rFonts w:ascii="Times New Roman" w:hAnsi="Times New Roman"/>
          <w:sz w:val="22"/>
          <w:lang w:eastAsia="zh-CN"/>
        </w:rPr>
        <w:t>unlicensed spectrum for frequencies between 52.6 GHz and 71 GHz</w:t>
      </w:r>
      <w:r w:rsidRPr="004877DF">
        <w:rPr>
          <w:rFonts w:ascii="Times New Roman" w:hAnsi="Times New Roman"/>
          <w:sz w:val="22"/>
          <w:lang w:eastAsia="zh-CN"/>
        </w:rPr>
        <w:t xml:space="preserve">, eight beams are generally </w:t>
      </w:r>
      <w:r w:rsidR="00F2118E">
        <w:rPr>
          <w:rFonts w:ascii="Times New Roman" w:hAnsi="Times New Roman"/>
          <w:sz w:val="22"/>
          <w:lang w:eastAsia="zh-CN"/>
        </w:rPr>
        <w:t xml:space="preserve">considered </w:t>
      </w:r>
      <w:r w:rsidRPr="004877DF">
        <w:rPr>
          <w:rFonts w:ascii="Times New Roman" w:hAnsi="Times New Roman"/>
          <w:sz w:val="22"/>
          <w:lang w:eastAsia="zh-CN"/>
        </w:rPr>
        <w:t xml:space="preserve">not sufficient </w:t>
      </w:r>
      <w:r>
        <w:rPr>
          <w:rFonts w:ascii="Times New Roman" w:hAnsi="Times New Roman"/>
          <w:sz w:val="22"/>
          <w:lang w:eastAsia="zh-CN"/>
        </w:rPr>
        <w:t>since</w:t>
      </w:r>
      <w:r w:rsidRPr="004877DF">
        <w:rPr>
          <w:rFonts w:ascii="Times New Roman" w:hAnsi="Times New Roman"/>
          <w:sz w:val="22"/>
          <w:lang w:eastAsia="zh-CN"/>
        </w:rPr>
        <w:t xml:space="preserve"> narrower beams for beamforming needs to be used. </w:t>
      </w:r>
    </w:p>
    <w:p w14:paraId="1F5A2316" w14:textId="24E54BFB" w:rsidR="00AA3CB1" w:rsidRPr="004877DF" w:rsidRDefault="00AA3CB1" w:rsidP="00AA3CB1">
      <w:pPr>
        <w:pStyle w:val="B1"/>
        <w:overflowPunct w:val="0"/>
        <w:autoSpaceDE w:val="0"/>
        <w:autoSpaceDN w:val="0"/>
        <w:adjustRightInd w:val="0"/>
        <w:spacing w:before="180"/>
        <w:ind w:left="0" w:firstLine="0"/>
        <w:jc w:val="both"/>
        <w:textAlignment w:val="baseline"/>
        <w:rPr>
          <w:rFonts w:ascii="Times New Roman" w:hAnsi="Times New Roman"/>
          <w:sz w:val="22"/>
          <w:lang w:eastAsia="zh-CN"/>
        </w:rPr>
      </w:pPr>
      <w:r>
        <w:rPr>
          <w:rFonts w:ascii="Times New Roman" w:hAnsi="Times New Roman"/>
          <w:sz w:val="22"/>
          <w:lang w:eastAsia="zh-CN"/>
        </w:rPr>
        <w:t xml:space="preserve">It is assumed that at least 64 </w:t>
      </w:r>
      <w:r w:rsidR="00602DFA">
        <w:rPr>
          <w:rFonts w:ascii="Times New Roman" w:hAnsi="Times New Roman"/>
          <w:sz w:val="22"/>
          <w:lang w:eastAsia="zh-CN"/>
        </w:rPr>
        <w:t xml:space="preserve">different </w:t>
      </w:r>
      <w:r>
        <w:rPr>
          <w:rFonts w:ascii="Times New Roman" w:hAnsi="Times New Roman"/>
          <w:sz w:val="22"/>
          <w:lang w:eastAsia="zh-CN"/>
        </w:rPr>
        <w:t xml:space="preserve">SSB beams should be supported. </w:t>
      </w:r>
      <w:r w:rsidRPr="004877DF">
        <w:rPr>
          <w:rFonts w:ascii="Times New Roman" w:hAnsi="Times New Roman"/>
          <w:sz w:val="22"/>
          <w:lang w:eastAsia="zh-CN"/>
        </w:rPr>
        <w:t xml:space="preserve">In order to support 64 </w:t>
      </w:r>
      <w:r>
        <w:rPr>
          <w:rFonts w:ascii="Times New Roman" w:hAnsi="Times New Roman"/>
          <w:sz w:val="22"/>
          <w:lang w:eastAsia="zh-CN"/>
        </w:rPr>
        <w:t xml:space="preserve">SSB </w:t>
      </w:r>
      <w:r w:rsidRPr="004877DF">
        <w:rPr>
          <w:rFonts w:ascii="Times New Roman" w:hAnsi="Times New Roman"/>
          <w:sz w:val="22"/>
          <w:lang w:eastAsia="zh-CN"/>
        </w:rPr>
        <w:t xml:space="preserve">beams for beamforming, we need to have more candidate SSB positions (larger than 64) in unlicensed spectrum for </w:t>
      </w:r>
      <w:r w:rsidRPr="007C6DE2">
        <w:rPr>
          <w:rFonts w:ascii="Times New Roman" w:hAnsi="Times New Roman"/>
          <w:sz w:val="22"/>
          <w:lang w:eastAsia="zh-CN"/>
        </w:rPr>
        <w:t>frequencies between 52.6 GHz and</w:t>
      </w:r>
      <w:r w:rsidRPr="004877DF">
        <w:rPr>
          <w:rFonts w:ascii="Times New Roman" w:hAnsi="Times New Roman"/>
          <w:sz w:val="22"/>
          <w:lang w:eastAsia="zh-CN"/>
        </w:rPr>
        <w:t xml:space="preserve"> 71GHz</w:t>
      </w:r>
      <w:r w:rsidR="00376B9B">
        <w:rPr>
          <w:rFonts w:ascii="Times New Roman" w:hAnsi="Times New Roman"/>
          <w:sz w:val="22"/>
          <w:lang w:eastAsia="zh-CN"/>
        </w:rPr>
        <w:t>.</w:t>
      </w:r>
      <w:r w:rsidRPr="004877DF">
        <w:rPr>
          <w:rFonts w:ascii="Times New Roman" w:hAnsi="Times New Roman"/>
          <w:sz w:val="22"/>
          <w:lang w:eastAsia="zh-CN"/>
        </w:rPr>
        <w:t xml:space="preserve">  </w:t>
      </w:r>
    </w:p>
    <w:p w14:paraId="341101FC" w14:textId="77777777" w:rsidR="00D3255D" w:rsidRDefault="00D3255D" w:rsidP="00D3255D">
      <w:pPr>
        <w:rPr>
          <w:i/>
        </w:rPr>
      </w:pPr>
      <w:r w:rsidRPr="000549D8">
        <w:rPr>
          <w:b/>
          <w:i/>
          <w:u w:val="single"/>
        </w:rPr>
        <w:t xml:space="preserve">Proposal </w:t>
      </w:r>
      <w:r>
        <w:rPr>
          <w:b/>
          <w:i/>
          <w:u w:val="single"/>
        </w:rPr>
        <w:t>3</w:t>
      </w:r>
      <w:r w:rsidRPr="00283C4D">
        <w:rPr>
          <w:b/>
          <w:i/>
        </w:rPr>
        <w:t xml:space="preserve">: </w:t>
      </w:r>
      <w:r>
        <w:rPr>
          <w:i/>
          <w:iCs/>
          <w:sz w:val="24"/>
          <w:szCs w:val="24"/>
        </w:rPr>
        <w:t>I</w:t>
      </w:r>
      <w:r w:rsidRPr="00477E78">
        <w:rPr>
          <w:i/>
          <w:iCs/>
          <w:sz w:val="24"/>
          <w:szCs w:val="24"/>
        </w:rPr>
        <w:t>ncreasing the number of</w:t>
      </w:r>
      <w:r w:rsidRPr="00B31D92">
        <w:rPr>
          <w:i/>
          <w:iCs/>
          <w:sz w:val="24"/>
          <w:szCs w:val="24"/>
        </w:rPr>
        <w:t xml:space="preserve"> SSB candidate positions </w:t>
      </w:r>
      <w:r>
        <w:rPr>
          <w:i/>
          <w:iCs/>
          <w:sz w:val="24"/>
          <w:szCs w:val="24"/>
        </w:rPr>
        <w:t xml:space="preserve">to above 64 </w:t>
      </w:r>
      <w:r w:rsidRPr="00B31D92">
        <w:rPr>
          <w:i/>
          <w:iCs/>
          <w:sz w:val="24"/>
          <w:szCs w:val="24"/>
        </w:rPr>
        <w:t>to increase transmission opportunit</w:t>
      </w:r>
      <w:r>
        <w:rPr>
          <w:i/>
          <w:iCs/>
          <w:sz w:val="24"/>
          <w:szCs w:val="24"/>
        </w:rPr>
        <w:t>ies</w:t>
      </w:r>
      <w:r w:rsidRPr="00B31D92">
        <w:rPr>
          <w:i/>
          <w:iCs/>
          <w:sz w:val="24"/>
          <w:szCs w:val="24"/>
        </w:rPr>
        <w:t xml:space="preserve"> </w:t>
      </w:r>
      <w:r>
        <w:rPr>
          <w:i/>
          <w:iCs/>
          <w:sz w:val="24"/>
          <w:szCs w:val="24"/>
        </w:rPr>
        <w:t>to</w:t>
      </w:r>
      <w:r w:rsidRPr="00B31D92">
        <w:rPr>
          <w:i/>
          <w:iCs/>
          <w:sz w:val="24"/>
          <w:szCs w:val="24"/>
        </w:rPr>
        <w:t xml:space="preserve"> cope with LBT failure</w:t>
      </w:r>
      <w:r>
        <w:rPr>
          <w:i/>
          <w:iCs/>
          <w:sz w:val="24"/>
          <w:szCs w:val="24"/>
        </w:rPr>
        <w:t xml:space="preserve"> should be studied</w:t>
      </w:r>
      <w:r w:rsidRPr="00B31D92">
        <w:rPr>
          <w:i/>
          <w:iCs/>
        </w:rPr>
        <w:t>.</w:t>
      </w:r>
      <w:r w:rsidRPr="00283C4D">
        <w:rPr>
          <w:i/>
        </w:rPr>
        <w:t xml:space="preserve"> </w:t>
      </w:r>
    </w:p>
    <w:p w14:paraId="40EA2068" w14:textId="77777777" w:rsidR="00AA3CB1" w:rsidRPr="00B31D92" w:rsidRDefault="00AA3CB1" w:rsidP="00C34D0C">
      <w:pPr>
        <w:rPr>
          <w:i/>
          <w:iCs/>
        </w:rPr>
      </w:pPr>
    </w:p>
    <w:p w14:paraId="20566A68" w14:textId="77777777" w:rsidR="00C34D0C" w:rsidRPr="00BD114B" w:rsidRDefault="00C34D0C" w:rsidP="00C34D0C">
      <w:pPr>
        <w:pStyle w:val="Heading1"/>
        <w:rPr>
          <w:sz w:val="32"/>
          <w:szCs w:val="32"/>
          <w:lang w:val="en-US"/>
        </w:rPr>
      </w:pPr>
      <w:r w:rsidRPr="00BD114B">
        <w:rPr>
          <w:sz w:val="32"/>
          <w:szCs w:val="32"/>
          <w:lang w:val="en-US"/>
        </w:rPr>
        <w:lastRenderedPageBreak/>
        <w:t>Conclusions</w:t>
      </w:r>
    </w:p>
    <w:p w14:paraId="2E3CCCC2" w14:textId="521881BE" w:rsidR="00C34D0C" w:rsidRPr="004D6045" w:rsidRDefault="00C34D0C" w:rsidP="00C34D0C">
      <w:pPr>
        <w:rPr>
          <w:lang w:val="nl-NL"/>
        </w:rPr>
      </w:pPr>
      <w:r w:rsidRPr="00BB3EA2">
        <w:t xml:space="preserve">In this contribution, we </w:t>
      </w:r>
      <w:r>
        <w:t xml:space="preserve">considered the </w:t>
      </w:r>
      <w:r w:rsidR="00FF28B1">
        <w:t>aspects of channel access for NR supporting from 52.6 GHz up to 71 GHz</w:t>
      </w:r>
      <w:r>
        <w:t xml:space="preserve">. </w:t>
      </w:r>
      <w:r>
        <w:rPr>
          <w:lang w:val="nl-NL"/>
        </w:rPr>
        <w:t>W</w:t>
      </w:r>
      <w:r>
        <w:t xml:space="preserve">e have </w:t>
      </w:r>
      <w:r w:rsidR="0068279F">
        <w:t xml:space="preserve">the </w:t>
      </w:r>
      <w:r>
        <w:t>following proposals:</w:t>
      </w:r>
      <w:r w:rsidRPr="00283C4D">
        <w:t xml:space="preserve"> </w:t>
      </w:r>
    </w:p>
    <w:p w14:paraId="520F3D1F" w14:textId="7BFCEF27" w:rsidR="00006D98" w:rsidRDefault="00006D98" w:rsidP="00006D98">
      <w:pPr>
        <w:rPr>
          <w:i/>
          <w:iCs/>
        </w:rPr>
      </w:pPr>
      <w:r w:rsidRPr="000549D8">
        <w:rPr>
          <w:b/>
          <w:i/>
          <w:u w:val="single"/>
        </w:rPr>
        <w:t xml:space="preserve">Proposal </w:t>
      </w:r>
      <w:r>
        <w:rPr>
          <w:b/>
          <w:i/>
          <w:u w:val="single"/>
        </w:rPr>
        <w:t>1</w:t>
      </w:r>
      <w:r w:rsidRPr="00283C4D">
        <w:rPr>
          <w:b/>
          <w:i/>
        </w:rPr>
        <w:t xml:space="preserve">: </w:t>
      </w:r>
      <w:r w:rsidRPr="00B31D92">
        <w:rPr>
          <w:i/>
          <w:iCs/>
          <w:sz w:val="24"/>
          <w:szCs w:val="24"/>
        </w:rPr>
        <w:t>Directional LBT</w:t>
      </w:r>
      <w:r>
        <w:rPr>
          <w:i/>
          <w:iCs/>
          <w:sz w:val="24"/>
          <w:szCs w:val="24"/>
        </w:rPr>
        <w:t xml:space="preserve"> and</w:t>
      </w:r>
      <w:r w:rsidRPr="00B31D92">
        <w:rPr>
          <w:i/>
          <w:iCs/>
          <w:sz w:val="24"/>
          <w:szCs w:val="24"/>
        </w:rPr>
        <w:t xml:space="preserve"> interference mitigation </w:t>
      </w:r>
      <w:r>
        <w:rPr>
          <w:i/>
          <w:iCs/>
          <w:sz w:val="24"/>
          <w:szCs w:val="24"/>
        </w:rPr>
        <w:t xml:space="preserve">including </w:t>
      </w:r>
      <w:r w:rsidRPr="00B31D92">
        <w:rPr>
          <w:i/>
          <w:iCs/>
          <w:sz w:val="24"/>
          <w:szCs w:val="24"/>
        </w:rPr>
        <w:t xml:space="preserve">hidden node </w:t>
      </w:r>
      <w:r>
        <w:rPr>
          <w:i/>
          <w:iCs/>
          <w:sz w:val="24"/>
          <w:szCs w:val="24"/>
        </w:rPr>
        <w:t xml:space="preserve">and exposed node </w:t>
      </w:r>
      <w:r w:rsidRPr="00B31D92">
        <w:rPr>
          <w:i/>
          <w:iCs/>
          <w:sz w:val="24"/>
          <w:szCs w:val="24"/>
        </w:rPr>
        <w:t xml:space="preserve">issues should be </w:t>
      </w:r>
      <w:r>
        <w:rPr>
          <w:i/>
          <w:iCs/>
          <w:sz w:val="24"/>
          <w:szCs w:val="24"/>
        </w:rPr>
        <w:t>studied</w:t>
      </w:r>
      <w:r w:rsidRPr="00B31D92">
        <w:rPr>
          <w:i/>
          <w:iCs/>
        </w:rPr>
        <w:t>.</w:t>
      </w:r>
    </w:p>
    <w:p w14:paraId="5A5D2973" w14:textId="37B2E456" w:rsidR="00D3255D" w:rsidRDefault="00D3255D" w:rsidP="00D3255D">
      <w:pPr>
        <w:rPr>
          <w:i/>
          <w:iCs/>
        </w:rPr>
      </w:pPr>
      <w:r w:rsidRPr="000549D8">
        <w:rPr>
          <w:b/>
          <w:i/>
          <w:u w:val="single"/>
        </w:rPr>
        <w:t xml:space="preserve">Proposal </w:t>
      </w:r>
      <w:r>
        <w:rPr>
          <w:b/>
          <w:i/>
          <w:u w:val="single"/>
        </w:rPr>
        <w:t>2</w:t>
      </w:r>
      <w:r w:rsidRPr="00283C4D">
        <w:rPr>
          <w:b/>
          <w:i/>
        </w:rPr>
        <w:t xml:space="preserve">: </w:t>
      </w:r>
      <w:r w:rsidRPr="00B31D92">
        <w:rPr>
          <w:i/>
          <w:iCs/>
          <w:sz w:val="24"/>
          <w:szCs w:val="24"/>
        </w:rPr>
        <w:t xml:space="preserve">Wideband operation and coexistence with other RAT should be </w:t>
      </w:r>
      <w:r>
        <w:rPr>
          <w:i/>
          <w:iCs/>
          <w:sz w:val="24"/>
          <w:szCs w:val="24"/>
        </w:rPr>
        <w:t>investigated considering UE power consumption and complexity</w:t>
      </w:r>
      <w:r w:rsidRPr="00B31D92">
        <w:rPr>
          <w:i/>
          <w:iCs/>
        </w:rPr>
        <w:t xml:space="preserve">. </w:t>
      </w:r>
    </w:p>
    <w:p w14:paraId="48E7018A" w14:textId="000C7005" w:rsidR="00AA3CB1" w:rsidRDefault="00AA3CB1" w:rsidP="00AA3CB1">
      <w:pPr>
        <w:rPr>
          <w:i/>
        </w:rPr>
      </w:pPr>
      <w:r w:rsidRPr="000549D8">
        <w:rPr>
          <w:b/>
          <w:i/>
          <w:u w:val="single"/>
        </w:rPr>
        <w:t xml:space="preserve">Proposal </w:t>
      </w:r>
      <w:r>
        <w:rPr>
          <w:b/>
          <w:i/>
          <w:u w:val="single"/>
        </w:rPr>
        <w:t>3</w:t>
      </w:r>
      <w:r w:rsidRPr="00283C4D">
        <w:rPr>
          <w:b/>
          <w:i/>
        </w:rPr>
        <w:t xml:space="preserve">: </w:t>
      </w:r>
      <w:r w:rsidR="00D3255D">
        <w:rPr>
          <w:i/>
          <w:iCs/>
          <w:sz w:val="24"/>
          <w:szCs w:val="24"/>
        </w:rPr>
        <w:t>I</w:t>
      </w:r>
      <w:r w:rsidRPr="00477E78">
        <w:rPr>
          <w:i/>
          <w:iCs/>
          <w:sz w:val="24"/>
          <w:szCs w:val="24"/>
        </w:rPr>
        <w:t>ncreasing the number of</w:t>
      </w:r>
      <w:r w:rsidRPr="00B31D92">
        <w:rPr>
          <w:i/>
          <w:iCs/>
          <w:sz w:val="24"/>
          <w:szCs w:val="24"/>
        </w:rPr>
        <w:t xml:space="preserve"> SSB candidate positions </w:t>
      </w:r>
      <w:r>
        <w:rPr>
          <w:i/>
          <w:iCs/>
          <w:sz w:val="24"/>
          <w:szCs w:val="24"/>
        </w:rPr>
        <w:t xml:space="preserve">to above 64 </w:t>
      </w:r>
      <w:r w:rsidRPr="00B31D92">
        <w:rPr>
          <w:i/>
          <w:iCs/>
          <w:sz w:val="24"/>
          <w:szCs w:val="24"/>
        </w:rPr>
        <w:t>to increase transmission opportunit</w:t>
      </w:r>
      <w:r>
        <w:rPr>
          <w:i/>
          <w:iCs/>
          <w:sz w:val="24"/>
          <w:szCs w:val="24"/>
        </w:rPr>
        <w:t>ies</w:t>
      </w:r>
      <w:r w:rsidRPr="00B31D92">
        <w:rPr>
          <w:i/>
          <w:iCs/>
          <w:sz w:val="24"/>
          <w:szCs w:val="24"/>
        </w:rPr>
        <w:t xml:space="preserve"> </w:t>
      </w:r>
      <w:r>
        <w:rPr>
          <w:i/>
          <w:iCs/>
          <w:sz w:val="24"/>
          <w:szCs w:val="24"/>
        </w:rPr>
        <w:t>to</w:t>
      </w:r>
      <w:r w:rsidRPr="00B31D92">
        <w:rPr>
          <w:i/>
          <w:iCs/>
          <w:sz w:val="24"/>
          <w:szCs w:val="24"/>
        </w:rPr>
        <w:t xml:space="preserve"> cope with LBT failure</w:t>
      </w:r>
      <w:r w:rsidR="00D3255D">
        <w:rPr>
          <w:i/>
          <w:iCs/>
          <w:sz w:val="24"/>
          <w:szCs w:val="24"/>
        </w:rPr>
        <w:t xml:space="preserve"> should be studied</w:t>
      </w:r>
      <w:r w:rsidRPr="00B31D92">
        <w:rPr>
          <w:i/>
          <w:iCs/>
        </w:rPr>
        <w:t>.</w:t>
      </w:r>
      <w:r w:rsidRPr="00283C4D">
        <w:rPr>
          <w:i/>
        </w:rPr>
        <w:t xml:space="preserve"> </w:t>
      </w:r>
    </w:p>
    <w:p w14:paraId="24601A1C" w14:textId="77777777" w:rsidR="00C34D0C" w:rsidRDefault="00C34D0C" w:rsidP="00C34D0C">
      <w:pPr>
        <w:rPr>
          <w:i/>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51E131D3" w14:textId="21A9758A" w:rsidR="0060278C" w:rsidRPr="002924FE" w:rsidRDefault="009C5957" w:rsidP="0060278C">
      <w:pPr>
        <w:pStyle w:val="Reference"/>
        <w:numPr>
          <w:ilvl w:val="0"/>
          <w:numId w:val="12"/>
        </w:numPr>
        <w:rPr>
          <w:lang w:val="en-US"/>
        </w:rPr>
      </w:pPr>
      <w:bookmarkStart w:id="6" w:name="_Ref40344426"/>
      <w:bookmarkStart w:id="7" w:name="_Ref513201801"/>
      <w:bookmarkStart w:id="8" w:name="_Ref174151459"/>
      <w:bookmarkStart w:id="9" w:name="_Ref189809556"/>
      <w:bookmarkStart w:id="10" w:name="_Ref525922457"/>
      <w:bookmarkStart w:id="11" w:name="_Ref521074599"/>
      <w:bookmarkStart w:id="12" w:name="_Ref454463762"/>
      <w:r w:rsidRPr="00E905DC">
        <w:rPr>
          <w:rFonts w:eastAsia="PMingLiU"/>
          <w:color w:val="000000" w:themeColor="text1"/>
        </w:rPr>
        <w:t>RP-1932</w:t>
      </w:r>
      <w:r>
        <w:rPr>
          <w:rFonts w:eastAsia="PMingLiU"/>
          <w:color w:val="000000" w:themeColor="text1"/>
        </w:rPr>
        <w:t>59, “</w:t>
      </w:r>
      <w:r w:rsidRPr="009C5957">
        <w:rPr>
          <w:rFonts w:eastAsia="PMingLiU"/>
          <w:color w:val="000000" w:themeColor="text1"/>
        </w:rPr>
        <w:t>New SID: Study on supporting NR from 52.6</w:t>
      </w:r>
      <w:r>
        <w:rPr>
          <w:rFonts w:eastAsia="PMingLiU"/>
          <w:color w:val="000000" w:themeColor="text1"/>
        </w:rPr>
        <w:t xml:space="preserve"> </w:t>
      </w:r>
      <w:r w:rsidRPr="009C5957">
        <w:rPr>
          <w:rFonts w:eastAsia="PMingLiU"/>
          <w:color w:val="000000" w:themeColor="text1"/>
        </w:rPr>
        <w:t>GHz to 71 GHz</w:t>
      </w:r>
      <w:r>
        <w:rPr>
          <w:rFonts w:eastAsia="PMingLiU"/>
          <w:color w:val="000000" w:themeColor="text1"/>
        </w:rPr>
        <w:t xml:space="preserve">”, Intel, RAN#86, </w:t>
      </w:r>
      <w:r w:rsidRPr="00E905DC">
        <w:rPr>
          <w:rFonts w:eastAsia="PMingLiU"/>
          <w:color w:val="000000" w:themeColor="text1"/>
        </w:rPr>
        <w:t>Spain, December 9th – 12th, 2019</w:t>
      </w:r>
      <w:bookmarkEnd w:id="6"/>
    </w:p>
    <w:p w14:paraId="7D0EE142" w14:textId="2076C69F" w:rsidR="002924FE" w:rsidRPr="002924FE" w:rsidRDefault="002924FE" w:rsidP="0060278C">
      <w:pPr>
        <w:pStyle w:val="Reference"/>
        <w:numPr>
          <w:ilvl w:val="0"/>
          <w:numId w:val="12"/>
        </w:numPr>
        <w:rPr>
          <w:rFonts w:eastAsia="PMingLiU"/>
          <w:color w:val="000000" w:themeColor="text1"/>
        </w:rPr>
      </w:pPr>
      <w:bookmarkStart w:id="13" w:name="_Ref47681493"/>
      <w:r w:rsidRPr="002924FE">
        <w:rPr>
          <w:rFonts w:eastAsia="PMingLiU"/>
          <w:color w:val="000000" w:themeColor="text1"/>
        </w:rPr>
        <w:t xml:space="preserve">RP-200902, </w:t>
      </w:r>
      <w:r>
        <w:rPr>
          <w:rFonts w:eastAsia="PMingLiU"/>
          <w:color w:val="000000" w:themeColor="text1"/>
        </w:rPr>
        <w:t>“</w:t>
      </w:r>
      <w:r w:rsidRPr="002924FE">
        <w:rPr>
          <w:rFonts w:eastAsia="PMingLiU"/>
          <w:color w:val="000000" w:themeColor="text1"/>
        </w:rPr>
        <w:t>Revised SID: Study on supporting NR from 52.6GHz to 71 GHz</w:t>
      </w:r>
      <w:r>
        <w:rPr>
          <w:rFonts w:eastAsia="PMingLiU"/>
          <w:color w:val="000000" w:themeColor="text1"/>
        </w:rPr>
        <w:t xml:space="preserve">”, Intel, RAN#88e, </w:t>
      </w:r>
      <w:r w:rsidRPr="002924FE">
        <w:rPr>
          <w:rFonts w:eastAsia="PMingLiU"/>
          <w:color w:val="000000" w:themeColor="text1"/>
        </w:rPr>
        <w:t>June 29 - July 3, 2020</w:t>
      </w:r>
      <w:bookmarkEnd w:id="13"/>
    </w:p>
    <w:bookmarkEnd w:id="7"/>
    <w:bookmarkEnd w:id="8"/>
    <w:bookmarkEnd w:id="9"/>
    <w:bookmarkEnd w:id="10"/>
    <w:bookmarkEnd w:id="11"/>
    <w:bookmarkEnd w:id="12"/>
    <w:p w14:paraId="4C8D37CC" w14:textId="77777777" w:rsidR="00C34D0C" w:rsidRPr="0030109D" w:rsidRDefault="00C34D0C" w:rsidP="00C34D0C"/>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5"/>
      <w:footnotePr>
        <w:numRestart w:val="eachSect"/>
      </w:footnotePr>
      <w:pgSz w:w="11907" w:h="16840" w:code="9"/>
      <w:pgMar w:top="1134" w:right="1134" w:bottom="1418"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9217C" w16cex:dateUtc="2020-05-15T18: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1B032" w14:textId="77777777" w:rsidR="003817C1" w:rsidRDefault="003817C1">
      <w:r>
        <w:separator/>
      </w:r>
    </w:p>
  </w:endnote>
  <w:endnote w:type="continuationSeparator" w:id="0">
    <w:p w14:paraId="22CF1CFD" w14:textId="77777777" w:rsidR="003817C1" w:rsidRDefault="003817C1">
      <w:r>
        <w:continuationSeparator/>
      </w:r>
    </w:p>
  </w:endnote>
  <w:endnote w:type="continuationNotice" w:id="1">
    <w:p w14:paraId="25205292" w14:textId="77777777" w:rsidR="003817C1" w:rsidRDefault="003817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211AC" w14:textId="77777777" w:rsidR="003817C1" w:rsidRDefault="003817C1">
      <w:r>
        <w:separator/>
      </w:r>
    </w:p>
  </w:footnote>
  <w:footnote w:type="continuationSeparator" w:id="0">
    <w:p w14:paraId="156CCC9F" w14:textId="77777777" w:rsidR="003817C1" w:rsidRDefault="003817C1">
      <w:r>
        <w:continuationSeparator/>
      </w:r>
    </w:p>
  </w:footnote>
  <w:footnote w:type="continuationNotice" w:id="1">
    <w:p w14:paraId="3EE2B083" w14:textId="77777777" w:rsidR="003817C1" w:rsidRDefault="003817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7"/>
  </w:num>
  <w:num w:numId="3">
    <w:abstractNumId w:val="13"/>
  </w:num>
  <w:num w:numId="4">
    <w:abstractNumId w:val="14"/>
  </w:num>
  <w:num w:numId="5">
    <w:abstractNumId w:val="7"/>
  </w:num>
  <w:num w:numId="6">
    <w:abstractNumId w:val="16"/>
  </w:num>
  <w:num w:numId="7">
    <w:abstractNumId w:val="19"/>
  </w:num>
  <w:num w:numId="8">
    <w:abstractNumId w:val="8"/>
  </w:num>
  <w:num w:numId="9">
    <w:abstractNumId w:val="23"/>
  </w:num>
  <w:num w:numId="10">
    <w:abstractNumId w:val="6"/>
  </w:num>
  <w:num w:numId="11">
    <w:abstractNumId w:val="12"/>
    <w:lvlOverride w:ilvl="0">
      <w:startOverride w:val="1"/>
    </w:lvlOverride>
  </w:num>
  <w:num w:numId="12">
    <w:abstractNumId w:val="3"/>
  </w:num>
  <w:num w:numId="13">
    <w:abstractNumId w:val="9"/>
  </w:num>
  <w:num w:numId="14">
    <w:abstractNumId w:val="4"/>
  </w:num>
  <w:num w:numId="15">
    <w:abstractNumId w:val="24"/>
  </w:num>
  <w:num w:numId="16">
    <w:abstractNumId w:val="20"/>
  </w:num>
  <w:num w:numId="17">
    <w:abstractNumId w:val="21"/>
  </w:num>
  <w:num w:numId="18">
    <w:abstractNumId w:val="1"/>
  </w:num>
  <w:num w:numId="19">
    <w:abstractNumId w:val="10"/>
  </w:num>
  <w:num w:numId="20">
    <w:abstractNumId w:val="18"/>
  </w:num>
  <w:num w:numId="21">
    <w:abstractNumId w:val="15"/>
  </w:num>
  <w:num w:numId="22">
    <w:abstractNumId w:val="22"/>
  </w:num>
  <w:num w:numId="23">
    <w:abstractNumId w:val="11"/>
  </w:num>
  <w:num w:numId="24">
    <w:abstractNumId w:val="5"/>
  </w:num>
  <w:num w:numId="25">
    <w:abstractNumId w:val="2"/>
  </w:num>
  <w:num w:numId="26">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98"/>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6B"/>
    <w:rsid w:val="000153E9"/>
    <w:rsid w:val="00015D15"/>
    <w:rsid w:val="0001611C"/>
    <w:rsid w:val="0001694D"/>
    <w:rsid w:val="00016AFF"/>
    <w:rsid w:val="000208E4"/>
    <w:rsid w:val="00021143"/>
    <w:rsid w:val="00021A51"/>
    <w:rsid w:val="00022522"/>
    <w:rsid w:val="00022C6C"/>
    <w:rsid w:val="00023233"/>
    <w:rsid w:val="00024F2F"/>
    <w:rsid w:val="00025050"/>
    <w:rsid w:val="0002564D"/>
    <w:rsid w:val="00025D5F"/>
    <w:rsid w:val="00025ECA"/>
    <w:rsid w:val="00026309"/>
    <w:rsid w:val="00026A33"/>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50717"/>
    <w:rsid w:val="00050D83"/>
    <w:rsid w:val="00050E2C"/>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2A80"/>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3F"/>
    <w:rsid w:val="00181D12"/>
    <w:rsid w:val="00182600"/>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0B6B"/>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4BC"/>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69A"/>
    <w:rsid w:val="00313FD6"/>
    <w:rsid w:val="003143BD"/>
    <w:rsid w:val="003153C1"/>
    <w:rsid w:val="003175AF"/>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38C1"/>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6B9B"/>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41C3"/>
    <w:rsid w:val="003D4835"/>
    <w:rsid w:val="003D5831"/>
    <w:rsid w:val="003D5B1F"/>
    <w:rsid w:val="003D5D8C"/>
    <w:rsid w:val="003D6122"/>
    <w:rsid w:val="003D6509"/>
    <w:rsid w:val="003D6649"/>
    <w:rsid w:val="003D6B70"/>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0A2"/>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877DF"/>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FD4"/>
    <w:rsid w:val="00521457"/>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95D"/>
    <w:rsid w:val="005764C7"/>
    <w:rsid w:val="00576734"/>
    <w:rsid w:val="00576784"/>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DFA"/>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86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D6A"/>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A38"/>
    <w:rsid w:val="00744E16"/>
    <w:rsid w:val="007451E7"/>
    <w:rsid w:val="0074524B"/>
    <w:rsid w:val="00745B4D"/>
    <w:rsid w:val="00746608"/>
    <w:rsid w:val="00746CE2"/>
    <w:rsid w:val="00746EAC"/>
    <w:rsid w:val="007471D5"/>
    <w:rsid w:val="007474A3"/>
    <w:rsid w:val="00747D8B"/>
    <w:rsid w:val="00751228"/>
    <w:rsid w:val="00751FDB"/>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6C89"/>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4FC"/>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EC2"/>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830"/>
    <w:rsid w:val="00AA1D8A"/>
    <w:rsid w:val="00AA1ED6"/>
    <w:rsid w:val="00AA23DA"/>
    <w:rsid w:val="00AA2D9C"/>
    <w:rsid w:val="00AA3748"/>
    <w:rsid w:val="00AA3CB1"/>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97F"/>
    <w:rsid w:val="00AF6CA3"/>
    <w:rsid w:val="00AF6DA0"/>
    <w:rsid w:val="00AF71EB"/>
    <w:rsid w:val="00B006FE"/>
    <w:rsid w:val="00B007CB"/>
    <w:rsid w:val="00B00A65"/>
    <w:rsid w:val="00B013BF"/>
    <w:rsid w:val="00B02214"/>
    <w:rsid w:val="00B02AA9"/>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1B30"/>
    <w:rsid w:val="00B62BEF"/>
    <w:rsid w:val="00B63658"/>
    <w:rsid w:val="00B63B96"/>
    <w:rsid w:val="00B63CEF"/>
    <w:rsid w:val="00B64A5E"/>
    <w:rsid w:val="00B656FF"/>
    <w:rsid w:val="00B658D4"/>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2F"/>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60FD"/>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240"/>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D90"/>
    <w:rsid w:val="00C76E3C"/>
    <w:rsid w:val="00C77624"/>
    <w:rsid w:val="00C8085D"/>
    <w:rsid w:val="00C810FB"/>
    <w:rsid w:val="00C81568"/>
    <w:rsid w:val="00C816DD"/>
    <w:rsid w:val="00C81F4E"/>
    <w:rsid w:val="00C82387"/>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B0ABF"/>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55D"/>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644"/>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C29"/>
    <w:rsid w:val="00E4545A"/>
    <w:rsid w:val="00E46886"/>
    <w:rsid w:val="00E473F6"/>
    <w:rsid w:val="00E47AEF"/>
    <w:rsid w:val="00E47BD1"/>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18E"/>
    <w:rsid w:val="00F21C5E"/>
    <w:rsid w:val="00F23D23"/>
    <w:rsid w:val="00F243D8"/>
    <w:rsid w:val="00F243E4"/>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d78def48-27c6-4979-bba9-c862a2df76a0"/>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1B361D2A-BA06-4020-B259-D07E0F813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4</Pages>
  <Words>1405</Words>
  <Characters>7612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9000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2020-08-08T01:07:00Z</cp:lastPrinted>
  <dcterms:created xsi:type="dcterms:W3CDTF">2020-08-08T03:47:00Z</dcterms:created>
  <dcterms:modified xsi:type="dcterms:W3CDTF">2020-08-08T03:47:00Z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