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01411A" w14:textId="7C487E48" w:rsidR="00737B4F" w:rsidRDefault="00357D68" w:rsidP="00C02166">
      <w:pPr>
        <w:tabs>
          <w:tab w:val="right" w:pos="9216"/>
        </w:tabs>
        <w:rPr>
          <w:b/>
          <w:kern w:val="2"/>
          <w:sz w:val="22"/>
          <w:szCs w:val="22"/>
          <w:lang w:val="en-US"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4C472784" wp14:editId="60C3BE4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4E2DA8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737B4F" w:rsidRPr="00737B4F">
        <w:rPr>
          <w:b/>
          <w:kern w:val="2"/>
          <w:sz w:val="22"/>
          <w:szCs w:val="22"/>
          <w:lang w:val="en-US" w:eastAsia="zh-CN"/>
        </w:rPr>
        <w:t>3GPP TSG RAN WG1</w:t>
      </w:r>
      <w:r w:rsidR="00737B4F" w:rsidRPr="00737B4F">
        <w:rPr>
          <w:b/>
          <w:sz w:val="22"/>
          <w:szCs w:val="22"/>
          <w:lang w:val="en-US" w:eastAsia="zh-CN"/>
        </w:rPr>
        <w:t xml:space="preserve"> Meeting</w:t>
      </w:r>
      <w:r w:rsidR="00093A21">
        <w:rPr>
          <w:b/>
          <w:sz w:val="22"/>
          <w:szCs w:val="22"/>
          <w:lang w:val="en-US" w:eastAsia="zh-CN"/>
        </w:rPr>
        <w:t xml:space="preserve"> #101-e </w:t>
      </w:r>
      <w:r w:rsidR="00C02166">
        <w:rPr>
          <w:b/>
          <w:sz w:val="22"/>
          <w:szCs w:val="22"/>
          <w:lang w:val="en-US" w:eastAsia="zh-CN"/>
        </w:rPr>
        <w:t xml:space="preserve">                                                                                         </w:t>
      </w:r>
      <w:r w:rsidR="00C02166">
        <w:rPr>
          <w:b/>
          <w:sz w:val="22"/>
          <w:szCs w:val="22"/>
          <w:lang w:val="en-US" w:eastAsia="zh-CN"/>
        </w:rPr>
        <w:tab/>
        <w:t xml:space="preserve">   R</w:t>
      </w:r>
      <w:r w:rsidR="00737B4F" w:rsidRPr="00C02166">
        <w:rPr>
          <w:b/>
          <w:sz w:val="22"/>
          <w:lang w:eastAsia="zh-CN"/>
        </w:rPr>
        <w:t>1</w:t>
      </w:r>
      <w:r w:rsidR="00737B4F" w:rsidRPr="00737B4F">
        <w:rPr>
          <w:b/>
          <w:kern w:val="2"/>
          <w:sz w:val="22"/>
          <w:szCs w:val="22"/>
          <w:lang w:val="en-US" w:eastAsia="zh-CN"/>
        </w:rPr>
        <w:t>-200</w:t>
      </w:r>
      <w:r w:rsidR="00262BFD">
        <w:rPr>
          <w:b/>
          <w:kern w:val="2"/>
          <w:sz w:val="22"/>
          <w:szCs w:val="22"/>
          <w:lang w:val="en-US" w:eastAsia="zh-CN"/>
        </w:rPr>
        <w:t>4619</w:t>
      </w:r>
    </w:p>
    <w:p w14:paraId="0C2B6594" w14:textId="77777777" w:rsidR="00737B4F" w:rsidRPr="00737B4F" w:rsidRDefault="00737B4F" w:rsidP="00737B4F">
      <w:pPr>
        <w:autoSpaceDE w:val="0"/>
        <w:autoSpaceDN w:val="0"/>
        <w:adjustRightInd w:val="0"/>
        <w:snapToGrid w:val="0"/>
        <w:spacing w:after="120"/>
        <w:jc w:val="both"/>
        <w:rPr>
          <w:b/>
          <w:kern w:val="2"/>
          <w:sz w:val="22"/>
          <w:szCs w:val="22"/>
          <w:lang w:val="en-US" w:eastAsia="zh-CN"/>
        </w:rPr>
      </w:pPr>
      <w:r w:rsidRPr="00737B4F">
        <w:rPr>
          <w:b/>
          <w:bCs/>
          <w:sz w:val="22"/>
          <w:szCs w:val="22"/>
          <w:lang w:val="en-US" w:eastAsia="zh-CN"/>
        </w:rPr>
        <w:t>E-meeting, May 25th – June 5th, 2020</w:t>
      </w:r>
    </w:p>
    <w:p w14:paraId="77E49E27" w14:textId="77777777" w:rsidR="00737B4F" w:rsidRPr="00C02166" w:rsidRDefault="00737B4F" w:rsidP="00737B4F">
      <w:pPr>
        <w:pBdr>
          <w:top w:val="single" w:sz="4" w:space="1" w:color="auto"/>
        </w:pBdr>
        <w:autoSpaceDE w:val="0"/>
        <w:autoSpaceDN w:val="0"/>
        <w:adjustRightInd w:val="0"/>
        <w:snapToGrid w:val="0"/>
        <w:jc w:val="both"/>
        <w:rPr>
          <w:b/>
          <w:kern w:val="2"/>
          <w:sz w:val="16"/>
          <w:szCs w:val="16"/>
          <w:lang w:val="en-US" w:eastAsia="zh-CN"/>
        </w:rPr>
      </w:pPr>
    </w:p>
    <w:p w14:paraId="189431A3" w14:textId="3C31C788" w:rsidR="00737B4F" w:rsidRPr="00737B4F" w:rsidRDefault="00737B4F" w:rsidP="00737B4F">
      <w:pPr>
        <w:autoSpaceDE w:val="0"/>
        <w:autoSpaceDN w:val="0"/>
        <w:adjustRightInd w:val="0"/>
        <w:snapToGrid w:val="0"/>
        <w:spacing w:after="60"/>
        <w:ind w:left="1555" w:hanging="1555"/>
        <w:jc w:val="both"/>
        <w:rPr>
          <w:b/>
          <w:kern w:val="2"/>
          <w:sz w:val="22"/>
          <w:szCs w:val="22"/>
          <w:lang w:val="en-US" w:eastAsia="zh-CN"/>
        </w:rPr>
      </w:pPr>
      <w:r w:rsidRPr="00737B4F">
        <w:rPr>
          <w:b/>
          <w:kern w:val="2"/>
          <w:sz w:val="22"/>
          <w:szCs w:val="22"/>
          <w:lang w:val="en-US" w:eastAsia="zh-CN"/>
        </w:rPr>
        <w:t xml:space="preserve">Agenda </w:t>
      </w:r>
      <w:r w:rsidR="00DA3EB6">
        <w:rPr>
          <w:b/>
          <w:kern w:val="2"/>
          <w:sz w:val="22"/>
          <w:szCs w:val="22"/>
          <w:lang w:val="en-US" w:eastAsia="zh-CN"/>
        </w:rPr>
        <w:t>Item:</w:t>
      </w:r>
      <w:r w:rsidR="00DA3EB6">
        <w:rPr>
          <w:b/>
          <w:kern w:val="2"/>
          <w:sz w:val="22"/>
          <w:szCs w:val="22"/>
          <w:lang w:val="en-US" w:eastAsia="zh-CN"/>
        </w:rPr>
        <w:tab/>
        <w:t>5</w:t>
      </w:r>
    </w:p>
    <w:p w14:paraId="0840EA3F" w14:textId="77777777" w:rsidR="00737B4F" w:rsidRPr="00737B4F" w:rsidRDefault="00737B4F" w:rsidP="00737B4F">
      <w:pPr>
        <w:autoSpaceDE w:val="0"/>
        <w:autoSpaceDN w:val="0"/>
        <w:adjustRightInd w:val="0"/>
        <w:snapToGrid w:val="0"/>
        <w:spacing w:after="60"/>
        <w:ind w:left="1555" w:hanging="1555"/>
        <w:jc w:val="both"/>
        <w:rPr>
          <w:b/>
          <w:kern w:val="2"/>
          <w:sz w:val="22"/>
          <w:szCs w:val="22"/>
          <w:lang w:val="en-US" w:eastAsia="zh-CN"/>
        </w:rPr>
      </w:pPr>
      <w:r w:rsidRPr="00737B4F">
        <w:rPr>
          <w:b/>
          <w:kern w:val="2"/>
          <w:sz w:val="22"/>
          <w:szCs w:val="22"/>
          <w:lang w:val="en-US" w:eastAsia="zh-CN"/>
        </w:rPr>
        <w:t>Source:</w:t>
      </w:r>
      <w:r w:rsidRPr="00737B4F">
        <w:rPr>
          <w:b/>
          <w:kern w:val="2"/>
          <w:sz w:val="22"/>
          <w:szCs w:val="22"/>
          <w:lang w:val="en-US" w:eastAsia="zh-CN"/>
        </w:rPr>
        <w:tab/>
        <w:t xml:space="preserve">Huawei, </w:t>
      </w:r>
      <w:r w:rsidRPr="00737B4F">
        <w:rPr>
          <w:rFonts w:hint="eastAsia"/>
          <w:b/>
          <w:kern w:val="2"/>
          <w:sz w:val="22"/>
          <w:szCs w:val="22"/>
          <w:lang w:val="en-US" w:eastAsia="zh-CN"/>
        </w:rPr>
        <w:t>HiSilicon</w:t>
      </w:r>
    </w:p>
    <w:p w14:paraId="3D6736EC" w14:textId="1F5DD58E" w:rsidR="00737B4F" w:rsidRPr="00737B4F" w:rsidRDefault="00737B4F" w:rsidP="00737B4F">
      <w:pPr>
        <w:autoSpaceDE w:val="0"/>
        <w:autoSpaceDN w:val="0"/>
        <w:adjustRightInd w:val="0"/>
        <w:snapToGrid w:val="0"/>
        <w:spacing w:after="60"/>
        <w:ind w:left="1555" w:hanging="1555"/>
        <w:jc w:val="both"/>
        <w:rPr>
          <w:b/>
          <w:kern w:val="2"/>
          <w:sz w:val="22"/>
          <w:szCs w:val="22"/>
          <w:lang w:val="en-US" w:eastAsia="zh-CN"/>
        </w:rPr>
      </w:pPr>
      <w:r w:rsidRPr="00737B4F">
        <w:rPr>
          <w:b/>
          <w:kern w:val="2"/>
          <w:sz w:val="22"/>
          <w:szCs w:val="22"/>
          <w:lang w:val="en-US" w:eastAsia="zh-CN"/>
        </w:rPr>
        <w:t>Title:</w:t>
      </w:r>
      <w:r w:rsidRPr="00737B4F">
        <w:rPr>
          <w:b/>
          <w:kern w:val="2"/>
          <w:sz w:val="22"/>
          <w:szCs w:val="22"/>
          <w:lang w:val="en-US" w:eastAsia="zh-CN"/>
        </w:rPr>
        <w:tab/>
      </w:r>
      <w:r w:rsidR="00CB066E">
        <w:rPr>
          <w:b/>
          <w:kern w:val="2"/>
          <w:sz w:val="22"/>
          <w:szCs w:val="22"/>
          <w:lang w:val="en-US" w:eastAsia="zh-CN"/>
        </w:rPr>
        <w:t>Discuss</w:t>
      </w:r>
      <w:r w:rsidRPr="00737B4F">
        <w:rPr>
          <w:b/>
          <w:kern w:val="2"/>
          <w:sz w:val="22"/>
          <w:szCs w:val="22"/>
          <w:lang w:val="en-US" w:eastAsia="zh-CN"/>
        </w:rPr>
        <w:t>i</w:t>
      </w:r>
      <w:r w:rsidR="00CB066E">
        <w:rPr>
          <w:b/>
          <w:kern w:val="2"/>
          <w:sz w:val="22"/>
          <w:szCs w:val="22"/>
          <w:lang w:val="en-US" w:eastAsia="zh-CN"/>
        </w:rPr>
        <w:t>o</w:t>
      </w:r>
      <w:r w:rsidRPr="00737B4F">
        <w:rPr>
          <w:b/>
          <w:kern w:val="2"/>
          <w:sz w:val="22"/>
          <w:szCs w:val="22"/>
          <w:lang w:val="en-US" w:eastAsia="zh-CN"/>
        </w:rPr>
        <w:t xml:space="preserve">n on </w:t>
      </w:r>
      <w:bookmarkStart w:id="0" w:name="_GoBack"/>
      <w:bookmarkEnd w:id="0"/>
      <w:r w:rsidRPr="00737B4F">
        <w:rPr>
          <w:b/>
          <w:kern w:val="2"/>
          <w:sz w:val="22"/>
          <w:szCs w:val="22"/>
          <w:lang w:val="en-US" w:eastAsia="zh-CN"/>
        </w:rPr>
        <w:t>Guard Symbols in IAB</w:t>
      </w:r>
    </w:p>
    <w:p w14:paraId="3BB2D2E0" w14:textId="77777777" w:rsidR="00737B4F" w:rsidRPr="00737B4F" w:rsidRDefault="00737B4F" w:rsidP="00737B4F">
      <w:pPr>
        <w:autoSpaceDE w:val="0"/>
        <w:autoSpaceDN w:val="0"/>
        <w:adjustRightInd w:val="0"/>
        <w:snapToGrid w:val="0"/>
        <w:spacing w:after="60"/>
        <w:ind w:left="1555" w:hanging="1555"/>
        <w:jc w:val="both"/>
        <w:rPr>
          <w:b/>
          <w:kern w:val="2"/>
          <w:sz w:val="22"/>
          <w:szCs w:val="22"/>
          <w:lang w:val="en-US" w:eastAsia="zh-CN"/>
        </w:rPr>
      </w:pPr>
      <w:r w:rsidRPr="00737B4F">
        <w:rPr>
          <w:b/>
          <w:kern w:val="2"/>
          <w:sz w:val="22"/>
          <w:szCs w:val="22"/>
          <w:lang w:val="en-US" w:eastAsia="zh-CN"/>
        </w:rPr>
        <w:t>Document for:</w:t>
      </w:r>
      <w:r w:rsidRPr="00737B4F">
        <w:rPr>
          <w:b/>
          <w:kern w:val="2"/>
          <w:sz w:val="22"/>
          <w:szCs w:val="22"/>
          <w:lang w:val="en-US" w:eastAsia="zh-CN"/>
        </w:rPr>
        <w:tab/>
        <w:t xml:space="preserve">Discussion and </w:t>
      </w:r>
      <w:r w:rsidRPr="00737B4F">
        <w:rPr>
          <w:rFonts w:hint="eastAsia"/>
          <w:b/>
          <w:kern w:val="2"/>
          <w:sz w:val="22"/>
          <w:szCs w:val="22"/>
          <w:lang w:val="en-US" w:eastAsia="zh-CN"/>
        </w:rPr>
        <w:t>D</w:t>
      </w:r>
      <w:r w:rsidRPr="00737B4F">
        <w:rPr>
          <w:b/>
          <w:kern w:val="2"/>
          <w:sz w:val="22"/>
          <w:szCs w:val="22"/>
          <w:lang w:val="en-US" w:eastAsia="zh-CN"/>
        </w:rPr>
        <w:t xml:space="preserve">ecision </w:t>
      </w:r>
    </w:p>
    <w:p w14:paraId="5650BEBB" w14:textId="77777777" w:rsidR="00737B4F" w:rsidRPr="00737B4F" w:rsidRDefault="00737B4F" w:rsidP="00737B4F">
      <w:pPr>
        <w:pBdr>
          <w:bottom w:val="single" w:sz="4" w:space="1" w:color="auto"/>
        </w:pBdr>
        <w:autoSpaceDE w:val="0"/>
        <w:autoSpaceDN w:val="0"/>
        <w:adjustRightInd w:val="0"/>
        <w:snapToGrid w:val="0"/>
        <w:jc w:val="both"/>
        <w:rPr>
          <w:b/>
          <w:kern w:val="2"/>
          <w:sz w:val="16"/>
          <w:szCs w:val="16"/>
          <w:lang w:val="en-US" w:eastAsia="zh-CN"/>
        </w:rPr>
      </w:pPr>
    </w:p>
    <w:p w14:paraId="72B1E03A" w14:textId="77777777" w:rsidR="00737B4F" w:rsidRDefault="00737B4F" w:rsidP="00737B4F">
      <w:pPr>
        <w:keepNext/>
        <w:numPr>
          <w:ilvl w:val="0"/>
          <w:numId w:val="15"/>
        </w:numPr>
        <w:autoSpaceDE w:val="0"/>
        <w:autoSpaceDN w:val="0"/>
        <w:adjustRightInd w:val="0"/>
        <w:snapToGrid w:val="0"/>
        <w:spacing w:before="240" w:after="120"/>
        <w:jc w:val="both"/>
        <w:outlineLvl w:val="0"/>
        <w:rPr>
          <w:b/>
          <w:bCs/>
          <w:sz w:val="28"/>
          <w:szCs w:val="28"/>
          <w:lang w:val="en-US"/>
        </w:rPr>
      </w:pPr>
      <w:bookmarkStart w:id="1" w:name="_Ref124589705"/>
      <w:bookmarkStart w:id="2" w:name="_Ref129681862"/>
      <w:r w:rsidRPr="00737B4F">
        <w:rPr>
          <w:b/>
          <w:bCs/>
          <w:sz w:val="28"/>
          <w:szCs w:val="28"/>
          <w:lang w:val="en-US"/>
        </w:rPr>
        <w:t>Introduction</w:t>
      </w:r>
      <w:bookmarkEnd w:id="1"/>
      <w:bookmarkEnd w:id="2"/>
    </w:p>
    <w:p w14:paraId="2CF3F82C" w14:textId="7C219820" w:rsidR="00901DB8" w:rsidRPr="00330528" w:rsidRDefault="008D4BA1" w:rsidP="006C1BAD">
      <w:pPr>
        <w:pStyle w:val="a3"/>
        <w:tabs>
          <w:tab w:val="clear" w:pos="4153"/>
          <w:tab w:val="clear" w:pos="8306"/>
        </w:tabs>
        <w:spacing w:after="100" w:afterAutospacing="1"/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>At RAN1#99</w:t>
      </w:r>
      <w:r w:rsidR="00901DB8" w:rsidRPr="00330528">
        <w:rPr>
          <w:sz w:val="22"/>
          <w:lang w:val="en-US" w:eastAsia="zh-CN"/>
        </w:rPr>
        <w:t xml:space="preserve">, </w:t>
      </w:r>
      <w:r>
        <w:rPr>
          <w:sz w:val="22"/>
          <w:lang w:val="en-US" w:eastAsia="zh-CN"/>
        </w:rPr>
        <w:t xml:space="preserve">the </w:t>
      </w:r>
      <w:r w:rsidR="00901DB8" w:rsidRPr="00330528">
        <w:rPr>
          <w:sz w:val="22"/>
          <w:lang w:val="en-US" w:eastAsia="zh-CN"/>
        </w:rPr>
        <w:t>following agreement was reached</w:t>
      </w:r>
      <w:r w:rsidR="00786436">
        <w:rPr>
          <w:sz w:val="22"/>
          <w:lang w:val="en-US" w:eastAsia="zh-CN"/>
        </w:rPr>
        <w:t xml:space="preserve"> [1]</w:t>
      </w:r>
      <w:r w:rsidR="00901DB8" w:rsidRPr="00330528">
        <w:rPr>
          <w:sz w:val="22"/>
          <w:lang w:val="en-US" w:eastAsia="zh-C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901DB8" w:rsidRPr="00D204A3" w14:paraId="0EE82457" w14:textId="77777777" w:rsidTr="00D204A3">
        <w:tc>
          <w:tcPr>
            <w:tcW w:w="10081" w:type="dxa"/>
            <w:shd w:val="clear" w:color="auto" w:fill="auto"/>
          </w:tcPr>
          <w:p w14:paraId="2684876D" w14:textId="77777777" w:rsidR="00901DB8" w:rsidRPr="00D204A3" w:rsidRDefault="00901DB8" w:rsidP="003C6494">
            <w:pPr>
              <w:spacing w:line="276" w:lineRule="auto"/>
              <w:rPr>
                <w:rFonts w:ascii="Times" w:eastAsia="Batang" w:hAnsi="Times"/>
                <w:sz w:val="22"/>
                <w:lang w:eastAsia="x-none"/>
              </w:rPr>
            </w:pPr>
            <w:r w:rsidRPr="00D204A3">
              <w:rPr>
                <w:rFonts w:ascii="Times" w:eastAsia="Batang" w:hAnsi="Times"/>
                <w:sz w:val="22"/>
                <w:highlight w:val="green"/>
                <w:lang w:eastAsia="x-none"/>
              </w:rPr>
              <w:t>Agreements</w:t>
            </w:r>
            <w:r w:rsidRPr="00D204A3">
              <w:rPr>
                <w:rFonts w:ascii="Times" w:eastAsia="Batang" w:hAnsi="Times"/>
                <w:sz w:val="22"/>
                <w:lang w:eastAsia="x-none"/>
              </w:rPr>
              <w:t>:</w:t>
            </w:r>
          </w:p>
          <w:p w14:paraId="454C3976" w14:textId="77777777" w:rsidR="00901DB8" w:rsidRPr="00D204A3" w:rsidRDefault="00901DB8" w:rsidP="003C6494">
            <w:pPr>
              <w:spacing w:line="276" w:lineRule="auto"/>
              <w:rPr>
                <w:rFonts w:ascii="Times" w:eastAsia="Batang" w:hAnsi="Times"/>
                <w:bCs/>
                <w:sz w:val="22"/>
              </w:rPr>
            </w:pPr>
            <w:r w:rsidRPr="00D204A3">
              <w:rPr>
                <w:rFonts w:ascii="Times" w:eastAsia="Batang" w:hAnsi="Times"/>
                <w:bCs/>
                <w:i/>
                <w:iCs/>
                <w:sz w:val="22"/>
              </w:rPr>
              <w:t xml:space="preserve">Desired Guard </w:t>
            </w:r>
            <w:r w:rsidRPr="00D204A3">
              <w:rPr>
                <w:rFonts w:ascii="Times" w:eastAsia="Batang" w:hAnsi="Times"/>
                <w:bCs/>
                <w:sz w:val="22"/>
              </w:rPr>
              <w:t>Symbols and</w:t>
            </w:r>
            <w:r w:rsidRPr="00D204A3">
              <w:rPr>
                <w:rFonts w:ascii="Times" w:eastAsia="Batang" w:hAnsi="Times"/>
                <w:bCs/>
                <w:i/>
                <w:iCs/>
                <w:sz w:val="22"/>
              </w:rPr>
              <w:t xml:space="preserve"> Provided Guard Symbols </w:t>
            </w:r>
            <w:r w:rsidRPr="00D204A3">
              <w:rPr>
                <w:rFonts w:ascii="Times" w:eastAsia="Batang" w:hAnsi="Times"/>
                <w:bCs/>
                <w:sz w:val="22"/>
              </w:rPr>
              <w:t>are provided per cell and use 3 bits for each of the 8 transitions to indicate the number of guard symbols.</w:t>
            </w:r>
          </w:p>
          <w:p w14:paraId="18454E0B" w14:textId="77777777" w:rsidR="00901DB8" w:rsidRPr="00D204A3" w:rsidRDefault="00901DB8" w:rsidP="003C6494">
            <w:pPr>
              <w:numPr>
                <w:ilvl w:val="0"/>
                <w:numId w:val="14"/>
              </w:numPr>
              <w:spacing w:line="276" w:lineRule="auto"/>
              <w:contextualSpacing/>
              <w:rPr>
                <w:bCs/>
                <w:sz w:val="22"/>
                <w:lang w:eastAsia="ja-JP"/>
              </w:rPr>
            </w:pPr>
            <w:r w:rsidRPr="00D204A3">
              <w:rPr>
                <w:bCs/>
                <w:sz w:val="22"/>
                <w:lang w:eastAsia="ja-JP"/>
              </w:rPr>
              <w:t>In Rel-16, a range of 0-4 symbols are supported for each transition. Additional entries are reserved for future use</w:t>
            </w:r>
          </w:p>
          <w:p w14:paraId="35CFBE3C" w14:textId="77777777" w:rsidR="00901DB8" w:rsidRPr="00D204A3" w:rsidRDefault="00901DB8" w:rsidP="003C6494">
            <w:pPr>
              <w:spacing w:line="276" w:lineRule="auto"/>
              <w:rPr>
                <w:sz w:val="22"/>
                <w:lang w:val="en-US" w:eastAsia="zh-CN"/>
              </w:rPr>
            </w:pPr>
            <w:r w:rsidRPr="00D204A3">
              <w:rPr>
                <w:bCs/>
                <w:sz w:val="22"/>
                <w:lang w:eastAsia="ja-JP"/>
              </w:rPr>
              <w:t xml:space="preserve">A new parameter </w:t>
            </w:r>
            <w:r w:rsidRPr="00D204A3">
              <w:rPr>
                <w:bCs/>
                <w:i/>
                <w:iCs/>
                <w:sz w:val="22"/>
                <w:lang w:eastAsia="ja-JP"/>
              </w:rPr>
              <w:t>GuardSymbol-SCS</w:t>
            </w:r>
            <w:r w:rsidRPr="00D204A3">
              <w:rPr>
                <w:bCs/>
                <w:sz w:val="22"/>
                <w:lang w:eastAsia="ja-JP"/>
              </w:rPr>
              <w:t xml:space="preserve"> is also provided which indicates the reference SCS (FR1: {15kHz, 30kHz, 60kHz}, FR2: {60kHz, 120kHz}) to be used for the guard symbols.</w:t>
            </w:r>
          </w:p>
          <w:p w14:paraId="7DC1CD26" w14:textId="77777777" w:rsidR="00901DB8" w:rsidRPr="00D204A3" w:rsidRDefault="00901DB8" w:rsidP="003C6494">
            <w:pPr>
              <w:pStyle w:val="a3"/>
              <w:tabs>
                <w:tab w:val="clear" w:pos="4153"/>
                <w:tab w:val="clear" w:pos="8306"/>
              </w:tabs>
              <w:spacing w:line="276" w:lineRule="auto"/>
              <w:jc w:val="both"/>
              <w:rPr>
                <w:rFonts w:ascii="Arial" w:hAnsi="Arial" w:cs="Arial"/>
                <w:sz w:val="22"/>
              </w:rPr>
            </w:pPr>
          </w:p>
        </w:tc>
      </w:tr>
    </w:tbl>
    <w:p w14:paraId="3BE7BAEB" w14:textId="27E312BA" w:rsidR="00737B4F" w:rsidRPr="00330528" w:rsidRDefault="00737B4F" w:rsidP="00931E41">
      <w:pPr>
        <w:spacing w:before="100" w:beforeAutospacing="1" w:after="100" w:afterAutospacing="1" w:line="276" w:lineRule="auto"/>
        <w:jc w:val="both"/>
        <w:rPr>
          <w:sz w:val="22"/>
          <w:lang w:val="en-US" w:eastAsia="zh-CN"/>
        </w:rPr>
      </w:pPr>
      <w:r w:rsidRPr="00330528">
        <w:rPr>
          <w:rFonts w:hint="eastAsia"/>
          <w:sz w:val="22"/>
          <w:lang w:val="en-US" w:eastAsia="zh-CN"/>
        </w:rPr>
        <w:t>I</w:t>
      </w:r>
      <w:r w:rsidRPr="00330528">
        <w:rPr>
          <w:sz w:val="22"/>
          <w:lang w:val="en-US" w:eastAsia="zh-CN"/>
        </w:rPr>
        <w:t xml:space="preserve">n RAN1 </w:t>
      </w:r>
      <w:r w:rsidR="000F3426">
        <w:rPr>
          <w:sz w:val="22"/>
          <w:lang w:val="en-US" w:eastAsia="zh-CN"/>
        </w:rPr>
        <w:t>#100-e</w:t>
      </w:r>
      <w:r w:rsidRPr="00330528">
        <w:rPr>
          <w:sz w:val="22"/>
          <w:lang w:val="en-US" w:eastAsia="zh-CN"/>
        </w:rPr>
        <w:t xml:space="preserve">, RAN1 received an LS from RAN2 </w:t>
      </w:r>
      <w:r w:rsidR="00E74897">
        <w:rPr>
          <w:sz w:val="22"/>
          <w:lang w:val="en-US" w:eastAsia="zh-CN"/>
        </w:rPr>
        <w:t>[2]</w:t>
      </w:r>
      <w:r w:rsidR="00901DB8" w:rsidRPr="00330528">
        <w:rPr>
          <w:sz w:val="22"/>
          <w:lang w:val="en-US" w:eastAsia="zh-CN"/>
        </w:rPr>
        <w:t xml:space="preserve">. The </w:t>
      </w:r>
      <w:r w:rsidR="00E74897">
        <w:rPr>
          <w:sz w:val="22"/>
          <w:lang w:val="en-US" w:eastAsia="zh-CN"/>
        </w:rPr>
        <w:t xml:space="preserve">question </w:t>
      </w:r>
      <w:r w:rsidR="00901DB8" w:rsidRPr="00330528">
        <w:rPr>
          <w:sz w:val="22"/>
          <w:lang w:val="en-US" w:eastAsia="zh-CN"/>
        </w:rPr>
        <w:t>from RAN2 is whether the guard symbols indication MAC CE should be cell specific or it applies to all cells within a cell group.</w:t>
      </w:r>
      <w:r w:rsidR="00FE6E54">
        <w:rPr>
          <w:sz w:val="22"/>
          <w:lang w:val="en-US" w:eastAsia="zh-CN"/>
        </w:rPr>
        <w:t xml:space="preserve"> In t</w:t>
      </w:r>
      <w:r w:rsidR="00901DB8" w:rsidRPr="00330528">
        <w:rPr>
          <w:rFonts w:hint="eastAsia"/>
          <w:sz w:val="22"/>
          <w:lang w:val="en-US" w:eastAsia="zh-CN"/>
        </w:rPr>
        <w:t>his</w:t>
      </w:r>
      <w:r w:rsidR="00901DB8" w:rsidRPr="00330528">
        <w:rPr>
          <w:sz w:val="22"/>
          <w:lang w:val="en-US" w:eastAsia="zh-CN"/>
        </w:rPr>
        <w:t xml:space="preserve"> contribution</w:t>
      </w:r>
      <w:r w:rsidR="00FE6E54">
        <w:rPr>
          <w:sz w:val="22"/>
          <w:lang w:val="en-US" w:eastAsia="zh-CN"/>
        </w:rPr>
        <w:t>,</w:t>
      </w:r>
      <w:r w:rsidR="00901DB8" w:rsidRPr="00330528">
        <w:rPr>
          <w:sz w:val="22"/>
          <w:lang w:val="en-US" w:eastAsia="zh-CN"/>
        </w:rPr>
        <w:t xml:space="preserve"> </w:t>
      </w:r>
      <w:r w:rsidR="00FE6E54">
        <w:rPr>
          <w:sz w:val="22"/>
          <w:lang w:val="en-US" w:eastAsia="zh-CN"/>
        </w:rPr>
        <w:t xml:space="preserve">we </w:t>
      </w:r>
      <w:r w:rsidR="00901DB8" w:rsidRPr="00330528">
        <w:rPr>
          <w:sz w:val="22"/>
          <w:lang w:val="en-US" w:eastAsia="zh-CN"/>
        </w:rPr>
        <w:t>provide</w:t>
      </w:r>
      <w:r w:rsidR="00FE6E54">
        <w:rPr>
          <w:sz w:val="22"/>
          <w:lang w:val="en-US" w:eastAsia="zh-CN"/>
        </w:rPr>
        <w:t>s</w:t>
      </w:r>
      <w:r w:rsidR="00901DB8" w:rsidRPr="00330528">
        <w:rPr>
          <w:sz w:val="22"/>
          <w:lang w:val="en-US" w:eastAsia="zh-CN"/>
        </w:rPr>
        <w:t xml:space="preserve"> our views on this issue and </w:t>
      </w:r>
      <w:r w:rsidR="00E74897">
        <w:rPr>
          <w:sz w:val="22"/>
          <w:lang w:val="en-US" w:eastAsia="zh-CN"/>
        </w:rPr>
        <w:t xml:space="preserve">make </w:t>
      </w:r>
      <w:r w:rsidR="00901DB8" w:rsidRPr="00330528">
        <w:rPr>
          <w:sz w:val="22"/>
          <w:lang w:val="en-US" w:eastAsia="zh-CN"/>
        </w:rPr>
        <w:t>a suggestion on how to reply the LS from RAN2.</w:t>
      </w:r>
    </w:p>
    <w:p w14:paraId="43FA9486" w14:textId="77777777" w:rsidR="00737B4F" w:rsidRPr="00737B4F" w:rsidRDefault="00737B4F" w:rsidP="009D2EAC">
      <w:pPr>
        <w:pStyle w:val="1"/>
        <w:numPr>
          <w:ilvl w:val="0"/>
          <w:numId w:val="15"/>
        </w:numPr>
        <w:spacing w:after="100" w:afterAutospacing="1"/>
        <w:rPr>
          <w:rFonts w:ascii="Times New Roman" w:hAnsi="Times New Roman"/>
          <w:bCs/>
          <w:sz w:val="28"/>
          <w:szCs w:val="28"/>
          <w:lang w:val="en-US" w:eastAsia="ja-JP"/>
        </w:rPr>
      </w:pPr>
      <w:r w:rsidRPr="00737B4F">
        <w:rPr>
          <w:rFonts w:ascii="Times New Roman" w:hAnsi="Times New Roman"/>
          <w:bCs/>
          <w:sz w:val="28"/>
          <w:szCs w:val="28"/>
          <w:lang w:val="en-US" w:eastAsia="ja-JP"/>
        </w:rPr>
        <w:t>Discussion</w:t>
      </w:r>
    </w:p>
    <w:p w14:paraId="7F20B9A2" w14:textId="1E94026D" w:rsidR="006C5830" w:rsidRPr="00A129BF" w:rsidRDefault="00714264" w:rsidP="004C04AA">
      <w:pPr>
        <w:spacing w:after="100" w:afterAutospacing="1" w:line="276" w:lineRule="auto"/>
        <w:jc w:val="both"/>
        <w:rPr>
          <w:sz w:val="22"/>
          <w:szCs w:val="22"/>
          <w:lang w:eastAsia="zh-CN"/>
        </w:rPr>
      </w:pPr>
      <w:r>
        <w:rPr>
          <w:sz w:val="22"/>
          <w:lang w:val="en-US" w:eastAsia="zh-CN"/>
        </w:rPr>
        <w:t xml:space="preserve">To determine </w:t>
      </w:r>
      <w:r w:rsidR="007C34F0">
        <w:rPr>
          <w:sz w:val="22"/>
          <w:lang w:val="en-US" w:eastAsia="zh-CN"/>
        </w:rPr>
        <w:t xml:space="preserve">whether the </w:t>
      </w:r>
      <w:r w:rsidR="00403B0B">
        <w:rPr>
          <w:sz w:val="22"/>
          <w:lang w:val="en-US" w:eastAsia="zh-CN"/>
        </w:rPr>
        <w:t xml:space="preserve">indication of </w:t>
      </w:r>
      <w:r w:rsidRPr="00330528">
        <w:rPr>
          <w:sz w:val="22"/>
          <w:lang w:val="en-US" w:eastAsia="zh-CN"/>
        </w:rPr>
        <w:t xml:space="preserve">guard symbols </w:t>
      </w:r>
      <w:r w:rsidR="00C34781">
        <w:rPr>
          <w:sz w:val="22"/>
          <w:lang w:val="en-US" w:eastAsia="zh-CN"/>
        </w:rPr>
        <w:t>should be</w:t>
      </w:r>
      <w:r>
        <w:rPr>
          <w:sz w:val="22"/>
          <w:lang w:val="en-US" w:eastAsia="zh-CN"/>
        </w:rPr>
        <w:t xml:space="preserve"> </w:t>
      </w:r>
      <w:r w:rsidR="003F168A">
        <w:rPr>
          <w:sz w:val="22"/>
          <w:lang w:val="en-US" w:eastAsia="zh-CN"/>
        </w:rPr>
        <w:t xml:space="preserve">per </w:t>
      </w:r>
      <w:r w:rsidR="00C34781">
        <w:rPr>
          <w:sz w:val="22"/>
          <w:lang w:val="en-US" w:eastAsia="zh-CN"/>
        </w:rPr>
        <w:t xml:space="preserve">serving </w:t>
      </w:r>
      <w:r w:rsidRPr="00330528">
        <w:rPr>
          <w:sz w:val="22"/>
          <w:lang w:val="en-US" w:eastAsia="zh-CN"/>
        </w:rPr>
        <w:t xml:space="preserve">cell or </w:t>
      </w:r>
      <w:r w:rsidR="00C34781">
        <w:rPr>
          <w:sz w:val="22"/>
          <w:lang w:val="en-US" w:eastAsia="zh-CN"/>
        </w:rPr>
        <w:t>per</w:t>
      </w:r>
      <w:r w:rsidRPr="00330528">
        <w:rPr>
          <w:sz w:val="22"/>
          <w:lang w:val="en-US" w:eastAsia="zh-CN"/>
        </w:rPr>
        <w:t xml:space="preserve"> cell group</w:t>
      </w:r>
      <w:r w:rsidR="007C34F0">
        <w:rPr>
          <w:sz w:val="22"/>
          <w:lang w:val="en-US" w:eastAsia="zh-CN"/>
        </w:rPr>
        <w:t>,</w:t>
      </w:r>
      <w:r>
        <w:rPr>
          <w:sz w:val="22"/>
          <w:lang w:val="en-US" w:eastAsia="zh-CN"/>
        </w:rPr>
        <w:t xml:space="preserve"> </w:t>
      </w:r>
      <w:r w:rsidR="00893ED7">
        <w:rPr>
          <w:sz w:val="22"/>
          <w:lang w:val="en-US" w:eastAsia="zh-CN"/>
        </w:rPr>
        <w:t>one</w:t>
      </w:r>
      <w:r>
        <w:rPr>
          <w:sz w:val="22"/>
          <w:lang w:val="en-US" w:eastAsia="zh-CN"/>
        </w:rPr>
        <w:t xml:space="preserve"> need</w:t>
      </w:r>
      <w:r w:rsidR="00893ED7">
        <w:rPr>
          <w:sz w:val="22"/>
          <w:lang w:val="en-US" w:eastAsia="zh-CN"/>
        </w:rPr>
        <w:t>s</w:t>
      </w:r>
      <w:r>
        <w:rPr>
          <w:sz w:val="22"/>
          <w:lang w:val="en-US" w:eastAsia="zh-CN"/>
        </w:rPr>
        <w:t xml:space="preserve"> to figure out </w:t>
      </w:r>
      <w:r w:rsidR="00C34781">
        <w:rPr>
          <w:sz w:val="22"/>
          <w:lang w:val="en-US" w:eastAsia="zh-CN"/>
        </w:rPr>
        <w:t xml:space="preserve">the </w:t>
      </w:r>
      <w:r w:rsidR="00F9332B">
        <w:rPr>
          <w:sz w:val="22"/>
          <w:lang w:val="en-US" w:eastAsia="zh-CN"/>
        </w:rPr>
        <w:t>key factors impact</w:t>
      </w:r>
      <w:r w:rsidR="00E74897">
        <w:rPr>
          <w:sz w:val="22"/>
          <w:lang w:val="en-US" w:eastAsia="zh-CN"/>
        </w:rPr>
        <w:t>ing</w:t>
      </w:r>
      <w:r w:rsidR="00F9332B">
        <w:rPr>
          <w:sz w:val="22"/>
          <w:lang w:val="en-US" w:eastAsia="zh-CN"/>
        </w:rPr>
        <w:t xml:space="preserve"> </w:t>
      </w:r>
      <w:r w:rsidR="00C34781">
        <w:rPr>
          <w:sz w:val="22"/>
          <w:lang w:val="en-US" w:eastAsia="zh-CN"/>
        </w:rPr>
        <w:t>the</w:t>
      </w:r>
      <w:r w:rsidR="00F9332B">
        <w:rPr>
          <w:sz w:val="22"/>
          <w:lang w:val="en-US" w:eastAsia="zh-CN"/>
        </w:rPr>
        <w:t xml:space="preserve"> number of</w:t>
      </w:r>
      <w:r w:rsidR="00C34781">
        <w:rPr>
          <w:sz w:val="22"/>
          <w:lang w:val="en-US" w:eastAsia="zh-CN"/>
        </w:rPr>
        <w:t xml:space="preserve"> </w:t>
      </w:r>
      <w:r w:rsidR="00C34781" w:rsidRPr="00330528">
        <w:rPr>
          <w:sz w:val="22"/>
          <w:lang w:val="en-US" w:eastAsia="zh-CN"/>
        </w:rPr>
        <w:t>guard symbols</w:t>
      </w:r>
      <w:r>
        <w:rPr>
          <w:sz w:val="22"/>
          <w:lang w:val="en-US" w:eastAsia="zh-CN"/>
        </w:rPr>
        <w:t>.</w:t>
      </w:r>
      <w:r w:rsidR="00145EF4" w:rsidRPr="00145EF4">
        <w:rPr>
          <w:sz w:val="22"/>
          <w:lang w:val="en-US" w:eastAsia="zh-CN"/>
        </w:rPr>
        <w:t xml:space="preserve"> </w:t>
      </w:r>
      <w:r w:rsidR="008A5B27">
        <w:rPr>
          <w:sz w:val="22"/>
          <w:lang w:val="en-US" w:eastAsia="zh-CN"/>
        </w:rPr>
        <w:t>As discussed in our previous contribution</w:t>
      </w:r>
      <w:r w:rsidR="006C5830">
        <w:rPr>
          <w:sz w:val="22"/>
          <w:lang w:val="en-US" w:eastAsia="zh-CN"/>
        </w:rPr>
        <w:t xml:space="preserve"> [3]</w:t>
      </w:r>
      <w:r w:rsidR="008A5B27">
        <w:rPr>
          <w:sz w:val="22"/>
          <w:lang w:val="en-US" w:eastAsia="zh-CN"/>
        </w:rPr>
        <w:t xml:space="preserve">, </w:t>
      </w:r>
      <w:r w:rsidR="006C5830" w:rsidRPr="00A129BF">
        <w:rPr>
          <w:sz w:val="22"/>
          <w:szCs w:val="22"/>
          <w:lang w:eastAsia="zh-CN"/>
        </w:rPr>
        <w:t xml:space="preserve">the number of guard </w:t>
      </w:r>
      <w:r w:rsidR="002A620A">
        <w:rPr>
          <w:sz w:val="22"/>
          <w:szCs w:val="22"/>
          <w:lang w:eastAsia="zh-CN"/>
        </w:rPr>
        <w:t>symbols for DU-to-MT switching can be derived by</w:t>
      </w:r>
      <w:r w:rsidR="006C5830" w:rsidRPr="00A129BF">
        <w:rPr>
          <w:sz w:val="22"/>
          <w:szCs w:val="22"/>
          <w:lang w:eastAsia="zh-CN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2"/>
                <w:szCs w:val="22"/>
                <w:lang w:val="en-US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val="en-US"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 w:eastAsia="zh-CN"/>
                      </w:rPr>
                      <m:t>(T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 w:eastAsia="zh-CN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  <w:lang w:val="en-US" w:eastAsia="zh-CN"/>
                  </w:rPr>
                  <m:t>-T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val="en-US" w:eastAsia="zh-CN"/>
                  </w:rPr>
                  <m:t>m</m:t>
                </m:r>
              </m:sub>
            </m:sSub>
            <m:r>
              <w:rPr>
                <w:rFonts w:ascii="Cambria Math" w:hAnsi="Cambria Math"/>
                <w:sz w:val="22"/>
                <w:szCs w:val="22"/>
                <w:lang w:val="en-US" w:eastAsia="zh-CN"/>
              </w:rPr>
              <m:t>)/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val="en-US"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val="en-US" w:eastAsia="zh-CN"/>
                  </w:rPr>
                  <m:t>d</m:t>
                </m:r>
              </m:sub>
            </m:sSub>
          </m:e>
        </m:d>
      </m:oMath>
      <w:r w:rsidR="006C5830" w:rsidRPr="00A129BF">
        <w:rPr>
          <w:sz w:val="22"/>
          <w:szCs w:val="22"/>
          <w:lang w:eastAsia="zh-CN"/>
        </w:rPr>
        <w:fldChar w:fldCharType="begin"/>
      </w:r>
      <w:r w:rsidR="006C5830" w:rsidRPr="00A129BF">
        <w:rPr>
          <w:sz w:val="22"/>
          <w:szCs w:val="22"/>
          <w:lang w:eastAsia="zh-CN"/>
        </w:rPr>
        <w:instrText xml:space="preserve"> QUOTE </w:instrText>
      </w:r>
      <w:r w:rsidR="00E10826">
        <w:rPr>
          <w:position w:val="-5"/>
          <w:sz w:val="22"/>
          <w:szCs w:val="22"/>
        </w:rPr>
        <w:pict w14:anchorId="5066B2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.65pt;height:1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40&quot;/&gt;&lt;w:doNotEmbedSystemFonts/&gt;&lt;w:activeWritingStyle w:lang=&quot;FR&quot; w:vendorID=&quot;64&quot; w:dllVersion=&quot;6&quot; w:nlCheck=&quot;on&quot; w:optionSet=&quot;0&quot;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FR&quot; w:vendorID=&quot;64&quot; w:dllVersion=&quot;131078&quot; w:nlCheck=&quot;on&quot; w:optionSet=&quot;1&quot;/&gt;&lt;w:activeWritingStyle w:lang=&quot;EN-GB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defaultTabStop w:val=&quot;720&quot;/&gt;&lt;w:hyphenationZone w:val=&quot;425&quot;/&gt;&lt;w:displayHorizontalDrawingGridEvery w:val=&quot;0&quot;/&gt;&lt;w:displayVerticalDrawingGridEvery w:val=&quot;0&quot;/&gt;&lt;w:useMarginsForDrawingGridOrigin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EF44EA&quot;/&gt;&lt;wsp:rsid wsp:val=&quot;00017AC0&quot;/&gt;&lt;wsp:rsid wsp:val=&quot;000202C9&quot;/&gt;&lt;wsp:rsid wsp:val=&quot;00021BE3&quot;/&gt;&lt;wsp:rsid wsp:val=&quot;0003399E&quot;/&gt;&lt;wsp:rsid wsp:val=&quot;00035BB1&quot;/&gt;&lt;wsp:rsid wsp:val=&quot;00035F50&quot;/&gt;&lt;wsp:rsid wsp:val=&quot;00044257&quot;/&gt;&lt;wsp:rsid wsp:val=&quot;0004486C&quot;/&gt;&lt;wsp:rsid wsp:val=&quot;000476C3&quot;/&gt;&lt;wsp:rsid wsp:val=&quot;0005185E&quot;/&gt;&lt;wsp:rsid wsp:val=&quot;000637C5&quot;/&gt;&lt;wsp:rsid wsp:val=&quot;000648A4&quot;/&gt;&lt;wsp:rsid wsp:val=&quot;00073803&quot;/&gt;&lt;wsp:rsid wsp:val=&quot;000775E2&quot;/&gt;&lt;wsp:rsid wsp:val=&quot;00082390&quot;/&gt;&lt;wsp:rsid wsp:val=&quot;000844BA&quot;/&gt;&lt;wsp:rsid wsp:val=&quot;00087C77&quot;/&gt;&lt;wsp:rsid wsp:val=&quot;000A56B8&quot;/&gt;&lt;wsp:rsid wsp:val=&quot;000A61A2&quot;/&gt;&lt;wsp:rsid wsp:val=&quot;000B0165&quot;/&gt;&lt;wsp:rsid wsp:val=&quot;000C037C&quot;/&gt;&lt;wsp:rsid wsp:val=&quot;000D3456&quot;/&gt;&lt;wsp:rsid wsp:val=&quot;000E02BD&quot;/&gt;&lt;wsp:rsid wsp:val=&quot;000E1A7C&quot;/&gt;&lt;wsp:rsid wsp:val=&quot;000E3A91&quot;/&gt;&lt;wsp:rsid wsp:val=&quot;000E7789&quot;/&gt;&lt;wsp:rsid wsp:val=&quot;000E7B07&quot;/&gt;&lt;wsp:rsid wsp:val=&quot;000F2D9C&quot;/&gt;&lt;wsp:rsid wsp:val=&quot;001024B0&quot;/&gt;&lt;wsp:rsid wsp:val=&quot;00112E30&quot;/&gt;&lt;wsp:rsid wsp:val=&quot;001203C8&quot;/&gt;&lt;wsp:rsid wsp:val=&quot;00122A5B&quot;/&gt;&lt;wsp:rsid wsp:val=&quot;0012492B&quot;/&gt;&lt;wsp:rsid wsp:val=&quot;001249E7&quot;/&gt;&lt;wsp:rsid wsp:val=&quot;00126388&quot;/&gt;&lt;wsp:rsid wsp:val=&quot;00131F6A&quot;/&gt;&lt;wsp:rsid wsp:val=&quot;0014382D&quot;/&gt;&lt;wsp:rsid wsp:val=&quot;00147928&quot;/&gt;&lt;wsp:rsid wsp:val=&quot;00161454&quot;/&gt;&lt;wsp:rsid wsp:val=&quot;00163837&quot;/&gt;&lt;wsp:rsid wsp:val=&quot;001777DC&quot;/&gt;&lt;wsp:rsid wsp:val=&quot;0019381A&quot;/&gt;&lt;wsp:rsid wsp:val=&quot;001A151A&quot;/&gt;&lt;wsp:rsid wsp:val=&quot;001B4004&quot;/&gt;&lt;wsp:rsid wsp:val=&quot;001B6D31&quot;/&gt;&lt;wsp:rsid wsp:val=&quot;001C4F50&quot;/&gt;&lt;wsp:rsid wsp:val=&quot;001C74CE&quot;/&gt;&lt;wsp:rsid wsp:val=&quot;001D0F25&quot;/&gt;&lt;wsp:rsid wsp:val=&quot;001D4762&quot;/&gt;&lt;wsp:rsid wsp:val=&quot;001F0AF4&quot;/&gt;&lt;wsp:rsid wsp:val=&quot;001F0FA0&quot;/&gt;&lt;wsp:rsid wsp:val=&quot;001F4399&quot;/&gt;&lt;wsp:rsid wsp:val=&quot;001F475B&quot;/&gt;&lt;wsp:rsid wsp:val=&quot;001F5931&quot;/&gt;&lt;wsp:rsid wsp:val=&quot;001F6B6E&quot;/&gt;&lt;wsp:rsid wsp:val=&quot;0020364E&quot;/&gt;&lt;wsp:rsid wsp:val=&quot;00224A36&quot;/&gt;&lt;wsp:rsid wsp:val=&quot;00226B5C&quot;/&gt;&lt;wsp:rsid wsp:val=&quot;00232F9D&quot;/&gt;&lt;wsp:rsid wsp:val=&quot;00236DFC&quot;/&gt;&lt;wsp:rsid wsp:val=&quot;00255CAE&quot;/&gt;&lt;wsp:rsid wsp:val=&quot;00266725&quot;/&gt;&lt;wsp:rsid wsp:val=&quot;00267F7F&quot;/&gt;&lt;wsp:rsid wsp:val=&quot;00272446&quot;/&gt;&lt;wsp:rsid wsp:val=&quot;00272852&quot;/&gt;&lt;wsp:rsid wsp:val=&quot;00274D45&quot;/&gt;&lt;wsp:rsid wsp:val=&quot;0028265F&quot;/&gt;&lt;wsp:rsid wsp:val=&quot;002842C5&quot;/&gt;&lt;wsp:rsid wsp:val=&quot;00294092&quot;/&gt;&lt;wsp:rsid wsp:val=&quot;002A0D0D&quot;/&gt;&lt;wsp:rsid wsp:val=&quot;002A6A05&quot;/&gt;&lt;wsp:rsid wsp:val=&quot;002D3401&quot;/&gt;&lt;wsp:rsid wsp:val=&quot;002D3A18&quot;/&gt;&lt;wsp:rsid wsp:val=&quot;002E5DCB&quot;/&gt;&lt;wsp:rsid wsp:val=&quot;002F403A&quot;/&gt;&lt;wsp:rsid wsp:val=&quot;002F4FAF&quot;/&gt;&lt;wsp:rsid wsp:val=&quot;0030171F&quot;/&gt;&lt;wsp:rsid wsp:val=&quot;0030639B&quot;/&gt;&lt;wsp:rsid wsp:val=&quot;0030675C&quot;/&gt;&lt;wsp:rsid wsp:val=&quot;003143D7&quot;/&gt;&lt;wsp:rsid wsp:val=&quot;003151A8&quot;/&gt;&lt;wsp:rsid wsp:val=&quot;003162A3&quot;/&gt;&lt;wsp:rsid wsp:val=&quot;00320B98&quot;/&gt;&lt;wsp:rsid wsp:val=&quot;00327D3F&quot;/&gt;&lt;wsp:rsid wsp:val=&quot;00330528&quot;/&gt;&lt;wsp:rsid wsp:val=&quot;00332301&quot;/&gt;&lt;wsp:rsid wsp:val=&quot;00354B02&quot;/&gt;&lt;wsp:rsid wsp:val=&quot;00355028&quot;/&gt;&lt;wsp:rsid wsp:val=&quot;0035582C&quot;/&gt;&lt;wsp:rsid wsp:val=&quot;00357CD5&quot;/&gt;&lt;wsp:rsid wsp:val=&quot;00364F31&quot;/&gt;&lt;wsp:rsid wsp:val=&quot;00386215&quot;/&gt;&lt;wsp:rsid wsp:val=&quot;00397DA2&quot;/&gt;&lt;wsp:rsid wsp:val=&quot;003B0BDB&quot;/&gt;&lt;wsp:rsid wsp:val=&quot;003B1C85&quot;/&gt;&lt;wsp:rsid wsp:val=&quot;003C03A2&quot;/&gt;&lt;wsp:rsid wsp:val=&quot;003D3F8E&quot;/&gt;&lt;wsp:rsid wsp:val=&quot;003F483B&quot;/&gt;&lt;wsp:rsid wsp:val=&quot;00400F08&quot;/&gt;&lt;wsp:rsid wsp:val=&quot;00404607&quot;/&gt;&lt;wsp:rsid wsp:val=&quot;00405970&quot;/&gt;&lt;wsp:rsid wsp:val=&quot;00414CB2&quot;/&gt;&lt;wsp:rsid wsp:val=&quot;004250F1&quot;/&gt;&lt;wsp:rsid wsp:val=&quot;00426F19&quot;/&gt;&lt;wsp:rsid wsp:val=&quot;00446254&quot;/&gt;&lt;wsp:rsid wsp:val=&quot;004475CA&quot;/&gt;&lt;wsp:rsid wsp:val=&quot;00453309&quot;/&gt;&lt;wsp:rsid wsp:val=&quot;00455093&quot;/&gt;&lt;wsp:rsid wsp:val=&quot;004602EA&quot;/&gt;&lt;wsp:rsid wsp:val=&quot;004605B0&quot;/&gt;&lt;wsp:rsid wsp:val=&quot;00462C97&quot;/&gt;&lt;wsp:rsid wsp:val=&quot;00473C61&quot;/&gt;&lt;wsp:rsid wsp:val=&quot;00473DAC&quot;/&gt;&lt;wsp:rsid wsp:val=&quot;00482552&quot;/&gt;&lt;wsp:rsid wsp:val=&quot;00496BDA&quot;/&gt;&lt;wsp:rsid wsp:val=&quot;004A0A64&quot;/&gt;&lt;wsp:rsid wsp:val=&quot;004B3C01&quot;/&gt;&lt;wsp:rsid wsp:val=&quot;004C11E4&quot;/&gt;&lt;wsp:rsid wsp:val=&quot;004D62D0&quot;/&gt;&lt;wsp:rsid wsp:val=&quot;004E5A3E&quot;/&gt;&lt;wsp:rsid wsp:val=&quot;004F7643&quot;/&gt;&lt;wsp:rsid wsp:val=&quot;005205D4&quot;/&gt;&lt;wsp:rsid wsp:val=&quot;00520F8C&quot;/&gt;&lt;wsp:rsid wsp:val=&quot;005323E1&quot;/&gt;&lt;wsp:rsid wsp:val=&quot;005567E1&quot;/&gt;&lt;wsp:rsid wsp:val=&quot;00575568&quot;/&gt;&lt;wsp:rsid wsp:val=&quot;00581F6E&quot;/&gt;&lt;wsp:rsid wsp:val=&quot;00587F23&quot;/&gt;&lt;wsp:rsid wsp:val=&quot;00587F43&quot;/&gt;&lt;wsp:rsid wsp:val=&quot;00596EC5&quot;/&gt;&lt;wsp:rsid wsp:val=&quot;005B409B&quot;/&gt;&lt;wsp:rsid wsp:val=&quot;005B7447&quot;/&gt;&lt;wsp:rsid wsp:val=&quot;005E45EF&quot;/&gt;&lt;wsp:rsid wsp:val=&quot;005E7DA1&quot;/&gt;&lt;wsp:rsid wsp:val=&quot;00600F6F&quot;/&gt;&lt;wsp:rsid wsp:val=&quot;00602CD6&quot;/&gt;&lt;wsp:rsid wsp:val=&quot;006175D2&quot;/&gt;&lt;wsp:rsid wsp:val=&quot;006244AD&quot;/&gt;&lt;wsp:rsid wsp:val=&quot;0063691F&quot;/&gt;&lt;wsp:rsid wsp:val=&quot;00640A17&quot;/&gt;&lt;wsp:rsid wsp:val=&quot;006421DA&quot;/&gt;&lt;wsp:rsid wsp:val=&quot;006424F6&quot;/&gt;&lt;wsp:rsid wsp:val=&quot;0064322B&quot;/&gt;&lt;wsp:rsid wsp:val=&quot;00644CDF&quot;/&gt;&lt;wsp:rsid wsp:val=&quot;006477E6&quot;/&gt;&lt;wsp:rsid wsp:val=&quot;00654214&quot;/&gt;&lt;wsp:rsid wsp:val=&quot;0066467D&quot;/&gt;&lt;wsp:rsid wsp:val=&quot;00665E0E&quot;/&gt;&lt;wsp:rsid wsp:val=&quot;0067263C&quot;/&gt;&lt;wsp:rsid wsp:val=&quot;00684082&quot;/&gt;&lt;wsp:rsid wsp:val=&quot;0068419C&quot;/&gt;&lt;wsp:rsid wsp:val=&quot;00694ACC&quot;/&gt;&lt;wsp:rsid wsp:val=&quot;00696AC5&quot;/&gt;&lt;wsp:rsid wsp:val=&quot;006975FF&quot;/&gt;&lt;wsp:rsid wsp:val=&quot;006A522F&quot;/&gt;&lt;wsp:rsid wsp:val=&quot;006B71B9&quot;/&gt;&lt;wsp:rsid wsp:val=&quot;006C39E0&quot;/&gt;&lt;wsp:rsid wsp:val=&quot;006C5830&quot;/&gt;&lt;wsp:rsid wsp:val=&quot;006D0345&quot;/&gt;&lt;wsp:rsid wsp:val=&quot;006D221F&quot;/&gt;&lt;wsp:rsid wsp:val=&quot;006E4394&quot;/&gt;&lt;wsp:rsid wsp:val=&quot;006F298F&quot;/&gt;&lt;wsp:rsid wsp:val=&quot;006F39D2&quot;/&gt;&lt;wsp:rsid wsp:val=&quot;006F53E6&quot;/&gt;&lt;wsp:rsid wsp:val=&quot;007222C6&quot;/&gt;&lt;wsp:rsid wsp:val=&quot;0072257E&quot;/&gt;&lt;wsp:rsid wsp:val=&quot;00733EAC&quot;/&gt;&lt;wsp:rsid wsp:val=&quot;00737B4F&quot;/&gt;&lt;wsp:rsid wsp:val=&quot;00757570&quot;/&gt;&lt;wsp:rsid wsp:val=&quot;00785EC6&quot;/&gt;&lt;wsp:rsid wsp:val=&quot;007948DF&quot;/&gt;&lt;wsp:rsid wsp:val=&quot;007A057E&quot;/&gt;&lt;wsp:rsid wsp:val=&quot;007A05E0&quot;/&gt;&lt;wsp:rsid wsp:val=&quot;007B34B5&quot;/&gt;&lt;wsp:rsid wsp:val=&quot;007C458F&quot;/&gt;&lt;wsp:rsid wsp:val=&quot;007D3662&quot;/&gt;&lt;wsp:rsid wsp:val=&quot;007D492A&quot;/&gt;&lt;wsp:rsid wsp:val=&quot;007E2DD0&quot;/&gt;&lt;wsp:rsid wsp:val=&quot;0080294C&quot;/&gt;&lt;wsp:rsid wsp:val=&quot;00811ECC&quot;/&gt;&lt;wsp:rsid wsp:val=&quot;00814AF6&quot;/&gt;&lt;wsp:rsid wsp:val=&quot;008320A8&quot;/&gt;&lt;wsp:rsid wsp:val=&quot;00833E89&quot;/&gt;&lt;wsp:rsid wsp:val=&quot;008353C2&quot;/&gt;&lt;wsp:rsid wsp:val=&quot;00841F84&quot;/&gt;&lt;wsp:rsid wsp:val=&quot;008434D4&quot;/&gt;&lt;wsp:rsid wsp:val=&quot;00872A85&quot;/&gt;&lt;wsp:rsid wsp:val=&quot;00882F44&quot;/&gt;&lt;wsp:rsid wsp:val=&quot;00884028&quot;/&gt;&lt;wsp:rsid wsp:val=&quot;00894CE2&quot;/&gt;&lt;wsp:rsid wsp:val=&quot;008953A0&quot;/&gt;&lt;wsp:rsid wsp:val=&quot;008A482C&quot;/&gt;&lt;wsp:rsid wsp:val=&quot;008A5B27&quot;/&gt;&lt;wsp:rsid wsp:val=&quot;008A6925&quot;/&gt;&lt;wsp:rsid wsp:val=&quot;008B1616&quot;/&gt;&lt;wsp:rsid wsp:val=&quot;008B6996&quot;/&gt;&lt;wsp:rsid wsp:val=&quot;008C409A&quot;/&gt;&lt;wsp:rsid wsp:val=&quot;008D2271&quot;/&gt;&lt;wsp:rsid wsp:val=&quot;008D3107&quot;/&gt;&lt;wsp:rsid wsp:val=&quot;008D718E&quot;/&gt;&lt;wsp:rsid wsp:val=&quot;008F11CC&quot;/&gt;&lt;wsp:rsid wsp:val=&quot;008F4154&quot;/&gt;&lt;wsp:rsid wsp:val=&quot;00901DB8&quot;/&gt;&lt;wsp:rsid wsp:val=&quot;00903858&quot;/&gt;&lt;wsp:rsid wsp:val=&quot;009052F1&quot;/&gt;&lt;wsp:rsid wsp:val=&quot;00914F05&quot;/&gt;&lt;wsp:rsid wsp:val=&quot;009237A5&quot;/&gt;&lt;wsp:rsid wsp:val=&quot;00943BFE&quot;/&gt;&lt;wsp:rsid wsp:val=&quot;00947E58&quot;/&gt;&lt;wsp:rsid wsp:val=&quot;00960C64&quot;/&gt;&lt;wsp:rsid wsp:val=&quot;0096604C&quot;/&gt;&lt;wsp:rsid wsp:val=&quot;00971891&quot;/&gt;&lt;wsp:rsid wsp:val=&quot;0097544F&quot;/&gt;&lt;wsp:rsid wsp:val=&quot;00980151&quot;/&gt;&lt;wsp:rsid wsp:val=&quot;009929CA&quot;/&gt;&lt;wsp:rsid wsp:val=&quot;009C2178&quot;/&gt;&lt;wsp:rsid wsp:val=&quot;009F334A&quot;/&gt;&lt;wsp:rsid wsp:val=&quot;00A0093A&quot;/&gt;&lt;wsp:rsid wsp:val=&quot;00A02110&quot;/&gt;&lt;wsp:rsid wsp:val=&quot;00A1233F&quot;/&gt;&lt;wsp:rsid wsp:val=&quot;00A15F0F&quot;/&gt;&lt;wsp:rsid wsp:val=&quot;00A204A4&quot;/&gt;&lt;wsp:rsid wsp:val=&quot;00A26DF4&quot;/&gt;&lt;wsp:rsid wsp:val=&quot;00A27359&quot;/&gt;&lt;wsp:rsid wsp:val=&quot;00A41EA4&quot;/&gt;&lt;wsp:rsid wsp:val=&quot;00A45457&quot;/&gt;&lt;wsp:rsid wsp:val=&quot;00A472EB&quot;/&gt;&lt;wsp:rsid wsp:val=&quot;00A642FA&quot;/&gt;&lt;wsp:rsid wsp:val=&quot;00A76ABB&quot;/&gt;&lt;wsp:rsid wsp:val=&quot;00A80BCF&quot;/&gt;&lt;wsp:rsid wsp:val=&quot;00A811E0&quot;/&gt;&lt;wsp:rsid wsp:val=&quot;00A85768&quot;/&gt;&lt;wsp:rsid wsp:val=&quot;00A86BF3&quot;/&gt;&lt;wsp:rsid wsp:val=&quot;00A87634&quot;/&gt;&lt;wsp:rsid wsp:val=&quot;00A91F6D&quot;/&gt;&lt;wsp:rsid wsp:val=&quot;00AC2128&quot;/&gt;&lt;wsp:rsid wsp:val=&quot;00AE2B35&quot;/&gt;&lt;wsp:rsid wsp:val=&quot;00AE5FCC&quot;/&gt;&lt;wsp:rsid wsp:val=&quot;00AF0C2C&quot;/&gt;&lt;wsp:rsid wsp:val=&quot;00AF3108&quot;/&gt;&lt;wsp:rsid wsp:val=&quot;00AF4EEA&quot;/&gt;&lt;wsp:rsid wsp:val=&quot;00B0554B&quot;/&gt;&lt;wsp:rsid wsp:val=&quot;00B44ABC&quot;/&gt;&lt;wsp:rsid wsp:val=&quot;00B54F7E&quot;/&gt;&lt;wsp:rsid wsp:val=&quot;00B644BE&quot;/&gt;&lt;wsp:rsid wsp:val=&quot;00B76933&quot;/&gt;&lt;wsp:rsid wsp:val=&quot;00B971C5&quot;/&gt;&lt;wsp:rsid wsp:val=&quot;00BA50AA&quot;/&gt;&lt;wsp:rsid wsp:val=&quot;00BB108C&quot;/&gt;&lt;wsp:rsid wsp:val=&quot;00BB594A&quot;/&gt;&lt;wsp:rsid wsp:val=&quot;00BB5DCF&quot;/&gt;&lt;wsp:rsid wsp:val=&quot;00BE1DE6&quot;/&gt;&lt;wsp:rsid wsp:val=&quot;00C00154&quot;/&gt;&lt;wsp:rsid wsp:val=&quot;00C015E1&quot;/&gt;&lt;wsp:rsid wsp:val=&quot;00C379FF&quot;/&gt;&lt;wsp:rsid wsp:val=&quot;00C37B10&quot;/&gt;&lt;wsp:rsid wsp:val=&quot;00C41A68&quot;/&gt;&lt;wsp:rsid wsp:val=&quot;00C53A48&quot;/&gt;&lt;wsp:rsid wsp:val=&quot;00C673CA&quot;/&gt;&lt;wsp:rsid wsp:val=&quot;00C701C3&quot;/&gt;&lt;wsp:rsid wsp:val=&quot;00C71094&quot;/&gt;&lt;wsp:rsid wsp:val=&quot;00C77872&quot;/&gt;&lt;wsp:rsid wsp:val=&quot;00C803D4&quot;/&gt;&lt;wsp:rsid wsp:val=&quot;00C852F5&quot;/&gt;&lt;wsp:rsid wsp:val=&quot;00C87EA3&quot;/&gt;&lt;wsp:rsid wsp:val=&quot;00CB066E&quot;/&gt;&lt;wsp:rsid wsp:val=&quot;00CB115D&quot;/&gt;&lt;wsp:rsid wsp:val=&quot;00CB2393&quot;/&gt;&lt;wsp:rsid wsp:val=&quot;00CB693A&quot;/&gt;&lt;wsp:rsid wsp:val=&quot;00CC5CF3&quot;/&gt;&lt;wsp:rsid wsp:val=&quot;00CE5DFB&quot;/&gt;&lt;wsp:rsid wsp:val=&quot;00CE68DE&quot;/&gt;&lt;wsp:rsid wsp:val=&quot;00CF27C1&quot;/&gt;&lt;wsp:rsid wsp:val=&quot;00D07E71&quot;/&gt;&lt;wsp:rsid wsp:val=&quot;00D1009D&quot;/&gt;&lt;wsp:rsid wsp:val=&quot;00D14191&quot;/&gt;&lt;wsp:rsid wsp:val=&quot;00D169E6&quot;/&gt;&lt;wsp:rsid wsp:val=&quot;00D176B4&quot;/&gt;&lt;wsp:rsid wsp:val=&quot;00D21337&quot;/&gt;&lt;wsp:rsid wsp:val=&quot;00D224A3&quot;/&gt;&lt;wsp:rsid wsp:val=&quot;00D247A4&quot;/&gt;&lt;wsp:rsid wsp:val=&quot;00D24E07&quot;/&gt;&lt;wsp:rsid wsp:val=&quot;00D402C9&quot;/&gt;&lt;wsp:rsid wsp:val=&quot;00D521F5&quot;/&gt;&lt;wsp:rsid wsp:val=&quot;00D53777&quot;/&gt;&lt;wsp:rsid wsp:val=&quot;00D722F1&quot;/&gt;&lt;wsp:rsid wsp:val=&quot;00D729A1&quot;/&gt;&lt;wsp:rsid wsp:val=&quot;00D8412D&quot;/&gt;&lt;wsp:rsid wsp:val=&quot;00D8455E&quot;/&gt;&lt;wsp:rsid wsp:val=&quot;00D87EFD&quot;/&gt;&lt;wsp:rsid wsp:val=&quot;00DA1612&quot;/&gt;&lt;wsp:rsid wsp:val=&quot;00DB5E68&quot;/&gt;&lt;wsp:rsid wsp:val=&quot;00DC33E5&quot;/&gt;&lt;wsp:rsid wsp:val=&quot;00DC4CDF&quot;/&gt;&lt;wsp:rsid wsp:val=&quot;00DD799C&quot;/&gt;&lt;wsp:rsid wsp:val=&quot;00DF351C&quot;/&gt;&lt;wsp:rsid wsp:val=&quot;00E0400F&quot;/&gt;&lt;wsp:rsid wsp:val=&quot;00E0649D&quot;/&gt;&lt;wsp:rsid wsp:val=&quot;00E16B79&quot;/&gt;&lt;wsp:rsid wsp:val=&quot;00E35025&quot;/&gt;&lt;wsp:rsid wsp:val=&quot;00E527AA&quot;/&gt;&lt;wsp:rsid wsp:val=&quot;00E74884&quot;/&gt;&lt;wsp:rsid wsp:val=&quot;00E96632&quot;/&gt;&lt;wsp:rsid wsp:val=&quot;00EA2823&quot;/&gt;&lt;wsp:rsid wsp:val=&quot;00EC0D4B&quot;/&gt;&lt;wsp:rsid wsp:val=&quot;00EC360E&quot;/&gt;&lt;wsp:rsid wsp:val=&quot;00ED5DEB&quot;/&gt;&lt;wsp:rsid wsp:val=&quot;00EE176C&quot;/&gt;&lt;wsp:rsid wsp:val=&quot;00EE2EB6&quot;/&gt;&lt;wsp:rsid wsp:val=&quot;00EE5343&quot;/&gt;&lt;wsp:rsid wsp:val=&quot;00EF44EA&quot;/&gt;&lt;wsp:rsid wsp:val=&quot;00F01525&quot;/&gt;&lt;wsp:rsid wsp:val=&quot;00F060E2&quot;/&gt;&lt;wsp:rsid wsp:val=&quot;00F11AEC&quot;/&gt;&lt;wsp:rsid wsp:val=&quot;00F50747&quot;/&gt;&lt;wsp:rsid wsp:val=&quot;00F54905&quot;/&gt;&lt;wsp:rsid wsp:val=&quot;00F62F4C&quot;/&gt;&lt;wsp:rsid wsp:val=&quot;00F65B3D&quot;/&gt;&lt;wsp:rsid wsp:val=&quot;00F70897&quot;/&gt;&lt;wsp:rsid wsp:val=&quot;00F80DAE&quot;/&gt;&lt;wsp:rsid wsp:val=&quot;00F83FD6&quot;/&gt;&lt;wsp:rsid wsp:val=&quot;00F8447F&quot;/&gt;&lt;wsp:rsid wsp:val=&quot;00F9170D&quot;/&gt;&lt;wsp:rsid wsp:val=&quot;00F9788C&quot;/&gt;&lt;wsp:rsid wsp:val=&quot;00F97977&quot;/&gt;&lt;wsp:rsid wsp:val=&quot;00FA49AD&quot;/&gt;&lt;wsp:rsid wsp:val=&quot;00FD59F8&quot;/&gt;&lt;wsp:rsid wsp:val=&quot;00FF29AE&quot;/&gt;&lt;wsp:rsid wsp:val=&quot;00FF55AC&quot;/&gt;&lt;wsp:rsid wsp:val=&quot;00FF5F41&quot;/&gt;&lt;/wsp:rsids&gt;&lt;/w:docPr&gt;&lt;w:body&gt;&lt;wx:sect&gt;&lt;w:p wsp:rsidR=&quot;00000000&quot; wsp:rsidRDefault=&quot;0068419C&quot; wsp:rsidP=&quot;0068419C&quot;&gt;&lt;m:oMathPara&gt;&lt;m:oMath&gt;&lt;m:d&gt;&lt;m:dPr&gt;&lt;m:begChr m:val=&quot;鈱?/&gt;&lt;m:endChr m:val=&quot;鈱?/&gt;&lt;m:ctrlPr&gt;&lt;w:rPr&gt;&lt;w:rFonts w:ascii=&quot;Cambria Matp:vavavavavavavavavavavavah&quot; w:h-ansi=&quot;Cambria Math&quot;/&gt;&lt;wx:font wx:val=&quot;Cambria Math&quot;/&gt;&lt;w:i/&gt;&lt;w:lang w:fareast=&quot;ZH-CN&quot;/&gt;&lt;/w:rPr&gt;&lt;/m:ctrlPr&gt;&lt;/m:dPr&gt;&lt;m:e&gt;&lt;m:sSub&gt;&lt;m:sSubPr&gt;&lt;m:ctrlPr&gt;&lt;w:rPr&gt;&lt;w:rFonts w:ascii=&quot;Cambria Math&quot; w:h-ansi=&quot;Cambria Math&quot;/&gt;&lt;wx:font wx:val=&quot;Cambria Math&quot;/&gt;&lt;w:i/&gt;&lt;w:lang w:fareast=&quot;ZH-CN&quot;/&gt;&lt;/w:rPr&gt;&lt;/m:ctrlPr&gt;&lt;/m:sSubPr&gt;&lt;m:e&gt;&lt;m:sSub&gt;&lt;m:sSubPr&gt;&lt;m:ctrlPr&gt;&lt;w:rPr&gt;&lt;w:rFonts w:ascii=&quot;Cambria Math&quot; w:h-ansi=&quot;Cambria Math&quot;/&gt;&lt;wx:font wx:val=&quot;Cambria Math&quot;/&gt;&lt;w:i/&gt;&lt;w:lang w:fareast=&quot;ZH-CN&quot;/&gt;&lt;/w:rPr&gt;&lt;/m:ctrlPr&gt;&lt;/m:sSubPr&gt;&lt;m:e&gt;&lt;m:r&gt;&lt;w:rPr&gt;&lt;w:rFonts w:ascii=&quot;Cambria Math&quot; w:h-ansi=&quot;Cambria Math&quot;/&gt;&lt;wx:font wx:val=&quot;Cambria Math&quot;/&gt;&lt;w:i/&gt;&lt;w:lang w:fareast=&quot;ZH-CN&quot;/&gt;&lt;/w:rPr&gt;&lt;m:t&gt;(T&lt;/m:t&gt;&lt;/m:r&gt;&lt;/m:e&gt;&lt;m:sub&gt;&lt;m:r&gt;&lt;w:rPr&gt;&lt;w:rFonts w:ascii=&quot;Cambria Math&quot; w:h-ansi=&quot;Cambria Math&quot;/&gt;&lt;wx:font wx:val=&quot;Cambria Math&quot;/&gt;&lt;w:i/&gt;&lt;w:lang w:fareast=&quot;ZH-CN&quot;/&gt;&lt;/w:rPr&gt;&lt;m:t&gt;i&lt;/m:t&gt;&lt;/m:r&gt;&lt;/m:sub&gt;&lt;/m:sSub&gt;&lt;m:r&gt;&lt;w:rPr&gt;&lt;w:rFonts w:ascii=&quot;Cambria Math&quot; w:h-ansi=&quot;Cambria Math&quot;/&gt;&lt;wx:font wx:val=&quot;Cambria Math&quot;/&gt;&lt;w:i/&gt;&lt;w:lang w:fareast=&quot;ZH-CN&quot;/&gt;&lt;/w:rPr&gt;&lt;m:t&gt;-T&lt;/m:t&gt;&lt;/m:r&gt;&lt;/m:e&gt;&lt;m:sub&gt;&lt;m:r&gt;&lt;w:rPr&gt;&lt;w:rFonts w:ascii=&quot;Cambria Math&quot; w:h-ansi=&quot;Cambria Math&quot;/&gt;&lt;wx:font wx:val=&quot;Cambria Math&quot;/&gt;&lt;w:i/&gt;&lt;w:lang w:fareast=&quot;ZH-CN&quot;/&gt;&lt;/w:rPr&gt;&lt;m:t&gt;m&lt;/m:t&gt;&lt;/m:r&gt;&lt;/m:sub&gt;&lt;/m:sSub&gt;&lt;m:r&gt;&lt;w:rPr&gt;&lt;w:rFonts w:ascii=&quot;Cambria Math&quot; w:h-ansi=&quot;Cambria Math&quot;/&gt;&lt;wx:font wx:val=&quot;Cambria Math&quot;/&gt;&lt;w:i/&gt;&lt;w:lang w:fareast=&quot;ZH-CN&quot;/&gt;&lt;/w:rPr&gt;&lt;m:t&gt;)/&lt;/m:t&gt;&lt;/m:r&gt;&lt;m:sSub&gt;&lt;m:sSubPr&gt;&lt;m:ctrlPr&gt;&lt;w:rPr&gt;&lt;w:rFonts w:ascii=&quot;Cambria Math&quot; w:h-ansi=&quot;Cambria Math&quot;/&gt;&lt;wx:font wx:val=&quot;Cambria Math&quot;/&gt;&lt;w:i/&gt;&lt;w:lang w:fareast=&quot;ZH-CN&quot;/&gt;&lt;/w:rPr&gt;&lt;/m:ctrlPr&gt;&lt;/m:sSubPr&gt;&lt;m:e&gt;&lt;m:r&gt;&lt;w:rPr&gt;&lt;w:rFonts w:ascii=&quot;Cambria Math&quot; w:h-ansi=&quot;Cambria Math&quot;/&gt;&lt;wx:font wx:val=&quot;Cambria Math&quot;/&gt;&lt;w:i/&gt;&lt;w:lang w:fareast=&quot;ZH-CN&quot;/&gt;&lt;/w:rPr&gt;&lt;m:t&gt;T&lt;/m:t&gt;&lt;/m:r&gt;&lt;/m:e&gt;&lt;m:sub&gt;&lt;m:r&gt;&lt;w:rPr&gt;&lt;w:rFonts w:ascii=&quot;Cambria Math&quot; w:h-ansi=&quot;Cambria Math&quot;/&gt;&lt;wx:font wx:val=&quot;Cambria Math&quot;/&gt;&lt;w:i/&gt;&lt;w:lang w:fareast=&quot;ZH-CN&quot;/&gt;&lt;/w:rPr&gt;&lt;m:t&gt;d&lt;/m:t&gt;&lt;/m:r&gt;&lt;/m:sub&gt;&lt;/m:sSub&gt;&lt;/m:e&gt;&lt;/m: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7" o:title="" chromakey="white"/>
          </v:shape>
        </w:pict>
      </w:r>
      <w:r w:rsidR="006C5830" w:rsidRPr="00A129BF">
        <w:rPr>
          <w:sz w:val="22"/>
          <w:szCs w:val="22"/>
          <w:lang w:eastAsia="zh-CN"/>
        </w:rPr>
        <w:instrText xml:space="preserve"> </w:instrText>
      </w:r>
      <w:r w:rsidR="006C5830" w:rsidRPr="00A129BF">
        <w:rPr>
          <w:sz w:val="22"/>
          <w:szCs w:val="22"/>
          <w:lang w:eastAsia="zh-CN"/>
        </w:rPr>
        <w:fldChar w:fldCharType="end"/>
      </w:r>
      <w:r w:rsidR="006C5830" w:rsidRPr="00A129BF">
        <w:rPr>
          <w:rFonts w:hint="eastAsia"/>
          <w:sz w:val="22"/>
          <w:szCs w:val="22"/>
          <w:lang w:eastAsia="zh-CN"/>
        </w:rPr>
        <w:t xml:space="preserve"> </w:t>
      </w:r>
      <w:r w:rsidR="006C5830" w:rsidRPr="00A129BF">
        <w:rPr>
          <w:sz w:val="22"/>
          <w:szCs w:val="22"/>
          <w:lang w:eastAsia="zh-CN"/>
        </w:rPr>
        <w:t>and</w:t>
      </w:r>
      <w:r w:rsidR="006C5830" w:rsidRPr="00A129BF">
        <w:rPr>
          <w:rFonts w:hint="eastAsia"/>
          <w:sz w:val="22"/>
          <w:szCs w:val="22"/>
          <w:lang w:eastAsia="zh-CN"/>
        </w:rPr>
        <w:t xml:space="preserve"> </w:t>
      </w:r>
      <w:r w:rsidR="006C5830" w:rsidRPr="00A129BF">
        <w:rPr>
          <w:sz w:val="22"/>
          <w:szCs w:val="22"/>
          <w:lang w:eastAsia="zh-CN"/>
        </w:rPr>
        <w:t xml:space="preserve">the number of guard symbols for MT-to-DU switching is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2"/>
                <w:lang w:val="en-US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lang w:val="en-US"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lang w:val="en-US" w:eastAsia="zh-CN"/>
                      </w:rPr>
                      <m:t>(T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lang w:val="en-US" w:eastAsia="zh-CN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sz w:val="22"/>
                    <w:lang w:val="en-US" w:eastAsia="zh-CN"/>
                  </w:rPr>
                  <m:t>+T</m:t>
                </m:r>
              </m:e>
              <m:sub>
                <m:r>
                  <w:rPr>
                    <w:rFonts w:ascii="Cambria Math" w:hAnsi="Cambria Math"/>
                    <w:sz w:val="22"/>
                    <w:lang w:val="en-US" w:eastAsia="zh-CN"/>
                  </w:rPr>
                  <m:t>m</m:t>
                </m:r>
              </m:sub>
            </m:sSub>
            <m:r>
              <w:rPr>
                <w:rFonts w:ascii="Cambria Math" w:hAnsi="Cambria Math"/>
                <w:sz w:val="22"/>
                <w:lang w:val="en-US" w:eastAsia="zh-CN"/>
              </w:rPr>
              <m:t>)/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lang w:val="en-US"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2"/>
                    <w:lang w:val="en-US" w:eastAsia="zh-CN"/>
                  </w:rPr>
                  <m:t>d</m:t>
                </m:r>
              </m:sub>
            </m:sSub>
          </m:e>
        </m:d>
      </m:oMath>
      <w:r w:rsidR="006C5830" w:rsidRPr="00A129BF">
        <w:rPr>
          <w:sz w:val="22"/>
          <w:szCs w:val="22"/>
          <w:lang w:eastAsia="zh-CN"/>
        </w:rPr>
        <w:fldChar w:fldCharType="begin"/>
      </w:r>
      <w:r w:rsidR="006C5830" w:rsidRPr="00A129BF">
        <w:rPr>
          <w:sz w:val="22"/>
          <w:szCs w:val="22"/>
          <w:lang w:eastAsia="zh-CN"/>
        </w:rPr>
        <w:instrText xml:space="preserve"> QUOTE </w:instrText>
      </w:r>
      <w:r w:rsidR="00E10826">
        <w:rPr>
          <w:position w:val="-5"/>
          <w:sz w:val="22"/>
          <w:szCs w:val="22"/>
        </w:rPr>
        <w:pict w14:anchorId="0EDAF87A">
          <v:shape id="_x0000_i1026" type="#_x0000_t75" style="width:61.65pt;height:1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40&quot;/&gt;&lt;w:doNotEmbedSystemFonts/&gt;&lt;w:activeWritingStyle w:lang=&quot;FR&quot; w:vendorID=&quot;64&quot; w:dllVersion=&quot;6&quot; w:nlCheck=&quot;on&quot; w:optionSet=&quot;0&quot;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FR&quot; w:vendorID=&quot;64&quot; w:dllVersion=&quot;131078&quot; w:nlCheck=&quot;on&quot; w:optionSet=&quot;1&quot;/&gt;&lt;w:activeWritingStyle w:lang=&quot;EN-GB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defaultTabStop w:val=&quot;720&quot;/&gt;&lt;w:hyphenationZone w:val=&quot;425&quot;/&gt;&lt;w:displayHorizontalDrawingGridEvery w:val=&quot;0&quot;/&gt;&lt;w:displayVerticalDrawingGridEvery w:val=&quot;0&quot;/&gt;&lt;w:useMarginsForDrawingGridOrigin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EF44EA&quot;/&gt;&lt;wsp:rsid wsp:val=&quot;00017AC0&quot;/&gt;&lt;wsp:rsid wsp:val=&quot;000202C9&quot;/&gt;&lt;wsp:rsid wsp:val=&quot;00021BE3&quot;/&gt;&lt;wsp:rsid wsp:val=&quot;0003399E&quot;/&gt;&lt;wsp:rsid wsp:val=&quot;00035BB1&quot;/&gt;&lt;wsp:rsid wsp:val=&quot;00035F50&quot;/&gt;&lt;wsp:rsid wsp:val=&quot;00044257&quot;/&gt;&lt;wsp:rsid wsp:val=&quot;0004486C&quot;/&gt;&lt;wsp:rsid wsp:val=&quot;000476C3&quot;/&gt;&lt;wsp:rsid wsp:val=&quot;0005185E&quot;/&gt;&lt;wsp:rsid wsp:val=&quot;000637C5&quot;/&gt;&lt;wsp:rsid wsp:val=&quot;000648A4&quot;/&gt;&lt;wsp:rsid wsp:val=&quot;00073803&quot;/&gt;&lt;wsp:rsid wsp:val=&quot;000775E2&quot;/&gt;&lt;wsp:rsid wsp:val=&quot;00082390&quot;/&gt;&lt;wsp:rsid wsp:val=&quot;000844BA&quot;/&gt;&lt;wsp:rsid wsp:val=&quot;00087C77&quot;/&gt;&lt;wsp:rsid wsp:val=&quot;000A56B8&quot;/&gt;&lt;wsp:rsid wsp:val=&quot;000A61A2&quot;/&gt;&lt;wsp:rsid wsp:val=&quot;000B0165&quot;/&gt;&lt;wsp:rsid wsp:val=&quot;000C037C&quot;/&gt;&lt;wsp:rsid wsp:val=&quot;000D3456&quot;/&gt;&lt;wsp:rsid wsp:val=&quot;000E02BD&quot;/&gt;&lt;wsp:rsid wsp:val=&quot;000E1A7C&quot;/&gt;&lt;wsp:rsid wsp:val=&quot;000E3A91&quot;/&gt;&lt;wsp:rsid wsp:val=&quot;000E7789&quot;/&gt;&lt;wsp:rsid wsp:val=&quot;000E7B07&quot;/&gt;&lt;wsp:rsid wsp:val=&quot;000F2D9C&quot;/&gt;&lt;wsp:rsid wsp:val=&quot;001024B0&quot;/&gt;&lt;wsp:rsid wsp:val=&quot;00112E30&quot;/&gt;&lt;wsp:rsid wsp:val=&quot;001203C8&quot;/&gt;&lt;wsp:rsid wsp:val=&quot;00122A5B&quot;/&gt;&lt;wsp:rsid wsp:val=&quot;0012492B&quot;/&gt;&lt;wsp:rsid wsp:val=&quot;001249E7&quot;/&gt;&lt;wsp:rsid wsp:val=&quot;00126388&quot;/&gt;&lt;wsp:rsid wsp:val=&quot;00131F6A&quot;/&gt;&lt;wsp:rsid wsp:val=&quot;0014382D&quot;/&gt;&lt;wsp:rsid wsp:val=&quot;00147928&quot;/&gt;&lt;wsp:rsid wsp:val=&quot;00161454&quot;/&gt;&lt;wsp:rsid wsp:val=&quot;00163837&quot;/&gt;&lt;wsp:rsid wsp:val=&quot;001777DC&quot;/&gt;&lt;wsp:rsid wsp:val=&quot;0019381A&quot;/&gt;&lt;wsp:rsid wsp:val=&quot;001A151A&quot;/&gt;&lt;wsp:rsid wsp:val=&quot;001B4004&quot;/&gt;&lt;wsp:rsid wsp:val=&quot;001B6D31&quot;/&gt;&lt;wsp:rsid wsp:val=&quot;001C4F50&quot;/&gt;&lt;wsp:rsid wsp:val=&quot;001C74CE&quot;/&gt;&lt;wsp:rsid wsp:val=&quot;001D0F25&quot;/&gt;&lt;wsp:rsid wsp:val=&quot;001D4762&quot;/&gt;&lt;wsp:rsid wsp:val=&quot;001F0AF4&quot;/&gt;&lt;wsp:rsid wsp:val=&quot;001F0FA0&quot;/&gt;&lt;wsp:rsid wsp:val=&quot;001F4399&quot;/&gt;&lt;wsp:rsid wsp:val=&quot;001F475B&quot;/&gt;&lt;wsp:rsid wsp:val=&quot;001F5931&quot;/&gt;&lt;wsp:rsid wsp:val=&quot;001F6B6E&quot;/&gt;&lt;wsp:rsid wsp:val=&quot;0020364E&quot;/&gt;&lt;wsp:rsid wsp:val=&quot;00224A36&quot;/&gt;&lt;wsp:rsid wsp:val=&quot;00226B5C&quot;/&gt;&lt;wsp:rsid wsp:val=&quot;00232F9D&quot;/&gt;&lt;wsp:rsid wsp:val=&quot;00236DFC&quot;/&gt;&lt;wsp:rsid wsp:val=&quot;00255CAE&quot;/&gt;&lt;wsp:rsid wsp:val=&quot;00266725&quot;/&gt;&lt;wsp:rsid wsp:val=&quot;00267F7F&quot;/&gt;&lt;wsp:rsid wsp:val=&quot;00272446&quot;/&gt;&lt;wsp:rsid wsp:val=&quot;00272852&quot;/&gt;&lt;wsp:rsid wsp:val=&quot;00274D45&quot;/&gt;&lt;wsp:rsid wsp:val=&quot;0028265F&quot;/&gt;&lt;wsp:rsid wsp:val=&quot;002842C5&quot;/&gt;&lt;wsp:rsid wsp:val=&quot;00294092&quot;/&gt;&lt;wsp:rsid wsp:val=&quot;002A0D0D&quot;/&gt;&lt;wsp:rsid wsp:val=&quot;002A6A05&quot;/&gt;&lt;wsp:rsid wsp:val=&quot;002D3401&quot;/&gt;&lt;wsp:rsid wsp:val=&quot;002D3A18&quot;/&gt;&lt;wsp:rsid wsp:val=&quot;002E5DCB&quot;/&gt;&lt;wsp:rsid wsp:val=&quot;002F403A&quot;/&gt;&lt;wsp:rsid wsp:val=&quot;002F4FAF&quot;/&gt;&lt;wsp:rsid wsp:val=&quot;0030171F&quot;/&gt;&lt;wsp:rsid wsp:val=&quot;0030639B&quot;/&gt;&lt;wsp:rsid wsp:val=&quot;0030675C&quot;/&gt;&lt;wsp:rsid wsp:val=&quot;003143D7&quot;/&gt;&lt;wsp:rsid wsp:val=&quot;003151A8&quot;/&gt;&lt;wsp:rsid wsp:val=&quot;003162A3&quot;/&gt;&lt;wsp:rsid wsp:val=&quot;00320B98&quot;/&gt;&lt;wsp:rsid wsp:val=&quot;00327D3F&quot;/&gt;&lt;wsp:rsid wsp:val=&quot;00330528&quot;/&gt;&lt;wsp:rsid wsp:val=&quot;00332301&quot;/&gt;&lt;wsp:rsid wsp:val=&quot;00354B02&quot;/&gt;&lt;wsp:rsid wsp:val=&quot;00355028&quot;/&gt;&lt;wsp:rsid wsp:val=&quot;0035582C&quot;/&gt;&lt;wsp:rsid wsp:val=&quot;00357CD5&quot;/&gt;&lt;wsp:rsid wsp:val=&quot;00364F31&quot;/&gt;&lt;wsp:rsid wsp:val=&quot;00386215&quot;/&gt;&lt;wsp:rsid wsp:val=&quot;00397DA2&quot;/&gt;&lt;wsp:rsid wsp:val=&quot;003B0BDB&quot;/&gt;&lt;wsp:rsid wsp:val=&quot;003B1C85&quot;/&gt;&lt;wsp:rsid wsp:val=&quot;003C03A2&quot;/&gt;&lt;wsp:rsid wsp:val=&quot;003D3F8E&quot;/&gt;&lt;wsp:rsid wsp:val=&quot;003F483B&quot;/&gt;&lt;wsp:rsid wsp:val=&quot;00400F08&quot;/&gt;&lt;wsp:rsid wsp:val=&quot;00404607&quot;/&gt;&lt;wsp:rsid wsp:val=&quot;00405970&quot;/&gt;&lt;wsp:rsid wsp:val=&quot;00414CB2&quot;/&gt;&lt;wsp:rsid wsp:val=&quot;004250F1&quot;/&gt;&lt;wsp:rsid wsp:val=&quot;00426F19&quot;/&gt;&lt;wsp:rsid wsp:val=&quot;00446254&quot;/&gt;&lt;wsp:rsid wsp:val=&quot;004475CA&quot;/&gt;&lt;wsp:rsid wsp:val=&quot;00453309&quot;/&gt;&lt;wsp:rsid wsp:val=&quot;00455093&quot;/&gt;&lt;wsp:rsid wsp:val=&quot;004602EA&quot;/&gt;&lt;wsp:rsid wsp:val=&quot;004605B0&quot;/&gt;&lt;wsp:rsid wsp:val=&quot;00462C97&quot;/&gt;&lt;wsp:rsid wsp:val=&quot;00473C61&quot;/&gt;&lt;wsp:rsid wsp:val=&quot;00473DAC&quot;/&gt;&lt;wsp:rsid wsp:val=&quot;00482552&quot;/&gt;&lt;wsp:rsid wsp:val=&quot;00496BDA&quot;/&gt;&lt;wsp:rsid wsp:val=&quot;004A0A64&quot;/&gt;&lt;wsp:rsid wsp:val=&quot;004B3C01&quot;/&gt;&lt;wsp:rsid wsp:val=&quot;004C11E4&quot;/&gt;&lt;wsp:rsid wsp:val=&quot;004D62D0&quot;/&gt;&lt;wsp:rsid wsp:val=&quot;004E5A3E&quot;/&gt;&lt;wsp:rsid wsp:val=&quot;004F7643&quot;/&gt;&lt;wsp:rsid wsp:val=&quot;005205D4&quot;/&gt;&lt;wsp:rsid wsp:val=&quot;00520F8C&quot;/&gt;&lt;wsp:rsid wsp:val=&quot;005323E1&quot;/&gt;&lt;wsp:rsid wsp:val=&quot;005567E1&quot;/&gt;&lt;wsp:rsid wsp:val=&quot;00575568&quot;/&gt;&lt;wsp:rsid wsp:val=&quot;00581F6E&quot;/&gt;&lt;wsp:rsid wsp:val=&quot;00587F23&quot;/&gt;&lt;wsp:rsid wsp:val=&quot;00587F43&quot;/&gt;&lt;wsp:rsid wsp:val=&quot;00596EC5&quot;/&gt;&lt;wsp:rsid wsp:val=&quot;005B409B&quot;/&gt;&lt;wsp:rsid wsp:val=&quot;005B7447&quot;/&gt;&lt;wsp:rsid wsp:val=&quot;005E45EF&quot;/&gt;&lt;wsp:rsid wsp:val=&quot;005E7DA1&quot;/&gt;&lt;wsp:rsid wsp:val=&quot;00600F6F&quot;/&gt;&lt;wsp:rsid wsp:val=&quot;00602CD6&quot;/&gt;&lt;wsp:rsid wsp:val=&quot;006175D2&quot;/&gt;&lt;wsp:rsid wsp:val=&quot;006244AD&quot;/&gt;&lt;wsp:rsid wsp:val=&quot;0063691F&quot;/&gt;&lt;wsp:rsid wsp:val=&quot;00640A17&quot;/&gt;&lt;wsp:rsid wsp:val=&quot;006421DA&quot;/&gt;&lt;wsp:rsid wsp:val=&quot;006424F6&quot;/&gt;&lt;wsp:rsid wsp:val=&quot;0064322B&quot;/&gt;&lt;wsp:rsid wsp:val=&quot;00644CDF&quot;/&gt;&lt;wsp:rsid wsp:val=&quot;006477E6&quot;/&gt;&lt;wsp:rsid wsp:val=&quot;00654214&quot;/&gt;&lt;wsp:rsid wsp:val=&quot;0066467D&quot;/&gt;&lt;wsp:rsid wsp:val=&quot;00665E0E&quot;/&gt;&lt;wsp:rsid wsp:val=&quot;0067263C&quot;/&gt;&lt;wsp:rsid wsp:val=&quot;00684082&quot;/&gt;&lt;wsp:rsid wsp:val=&quot;00694ACC&quot;/&gt;&lt;wsp:rsid wsp:val=&quot;00696AC5&quot;/&gt;&lt;wsp:rsid wsp:val=&quot;006975FF&quot;/&gt;&lt;wsp:rsid wsp:val=&quot;006A522F&quot;/&gt;&lt;wsp:rsid wsp:val=&quot;006B71B9&quot;/&gt;&lt;wsp:rsid wsp:val=&quot;006C39E0&quot;/&gt;&lt;wsp:rsid wsp:val=&quot;006C5830&quot;/&gt;&lt;wsp:rsid wsp:val=&quot;006D0345&quot;/&gt;&lt;wsp:rsid wsp:val=&quot;006D221F&quot;/&gt;&lt;wsp:rsid wsp:val=&quot;006D5917&quot;/&gt;&lt;wsp:rsid wsp:val=&quot;006E4394&quot;/&gt;&lt;wsp:rsid wsp:val=&quot;006F298F&quot;/&gt;&lt;wsp:rsid wsp:val=&quot;006F39D2&quot;/&gt;&lt;wsp:rsid wsp:val=&quot;006F53E6&quot;/&gt;&lt;wsp:rsid wsp:val=&quot;007222C6&quot;/&gt;&lt;wsp:rsid wsp:val=&quot;0072257E&quot;/&gt;&lt;wsp:rsid wsp:val=&quot;00733EAC&quot;/&gt;&lt;wsp:rsid wsp:val=&quot;00737B4F&quot;/&gt;&lt;wsp:rsid wsp:val=&quot;00757570&quot;/&gt;&lt;wsp:rsid wsp:val=&quot;00785EC6&quot;/&gt;&lt;wsp:rsid wsp:val=&quot;007948DF&quot;/&gt;&lt;wsp:rsid wsp:val=&quot;007A057E&quot;/&gt;&lt;wsp:rsid wsp:val=&quot;007A05E0&quot;/&gt;&lt;wsp:rsid wsp:val=&quot;007B34B5&quot;/&gt;&lt;wsp:rsid wsp:val=&quot;007C458F&quot;/&gt;&lt;wsp:rsid wsp:val=&quot;007D3662&quot;/&gt;&lt;wsp:rsid wsp:val=&quot;007D492A&quot;/&gt;&lt;wsp:rsid wsp:val=&quot;007E2DD0&quot;/&gt;&lt;wsp:rsid wsp:val=&quot;0080294C&quot;/&gt;&lt;wsp:rsid wsp:val=&quot;00811ECC&quot;/&gt;&lt;wsp:rsid wsp:val=&quot;00814AF6&quot;/&gt;&lt;wsp:rsid wsp:val=&quot;008320A8&quot;/&gt;&lt;wsp:rsid wsp:val=&quot;00833E89&quot;/&gt;&lt;wsp:rsid wsp:val=&quot;008353C2&quot;/&gt;&lt;wsp:rsid wsp:val=&quot;00841F84&quot;/&gt;&lt;wsp:rsid wsp:val=&quot;008434D4&quot;/&gt;&lt;wsp:rsid wsp:val=&quot;00872A85&quot;/&gt;&lt;wsp:rsid wsp:val=&quot;00882F44&quot;/&gt;&lt;wsp:rsid wsp:val=&quot;00884028&quot;/&gt;&lt;wsp:rsid wsp:val=&quot;00894CE2&quot;/&gt;&lt;wsp:rsid wsp:val=&quot;008953A0&quot;/&gt;&lt;wsp:rsid wsp:val=&quot;008A482C&quot;/&gt;&lt;wsp:rsid wsp:val=&quot;008A5B27&quot;/&gt;&lt;wsp:rsid wsp:val=&quot;008A6925&quot;/&gt;&lt;wsp:rsid wsp:val=&quot;008B1616&quot;/&gt;&lt;wsp:rsid wsp:val=&quot;008B6996&quot;/&gt;&lt;wsp:rsid wsp:val=&quot;008C409A&quot;/&gt;&lt;wsp:rsid wsp:val=&quot;008D2271&quot;/&gt;&lt;wsp:rsid wsp:val=&quot;008D3107&quot;/&gt;&lt;wsp:rsid wsp:val=&quot;008D718E&quot;/&gt;&lt;wsp:rsid wsp:val=&quot;008F11CC&quot;/&gt;&lt;wsp:rsid wsp:val=&quot;008F4154&quot;/&gt;&lt;wsp:rsid wsp:val=&quot;00901DB8&quot;/&gt;&lt;wsp:rsid wsp:val=&quot;00903858&quot;/&gt;&lt;wsp:rsid wsp:val=&quot;009052F1&quot;/&gt;&lt;wsp:rsid wsp:val=&quot;00914F05&quot;/&gt;&lt;wsp:rsid wsp:val=&quot;009237A5&quot;/&gt;&lt;wsp:rsid wsp:val=&quot;00943BFE&quot;/&gt;&lt;wsp:rsid wsp:val=&quot;00947E58&quot;/&gt;&lt;wsp:rsid wsp:val=&quot;00960C64&quot;/&gt;&lt;wsp:rsid wsp:val=&quot;0096604C&quot;/&gt;&lt;wsp:rsid wsp:val=&quot;00971891&quot;/&gt;&lt;wsp:rsid wsp:val=&quot;0097544F&quot;/&gt;&lt;wsp:rsid wsp:val=&quot;00980151&quot;/&gt;&lt;wsp:rsid wsp:val=&quot;009929CA&quot;/&gt;&lt;wsp:rsid wsp:val=&quot;009C2178&quot;/&gt;&lt;wsp:rsid wsp:val=&quot;009F334A&quot;/&gt;&lt;wsp:rsid wsp:val=&quot;00A0093A&quot;/&gt;&lt;wsp:rsid wsp:val=&quot;00A02110&quot;/&gt;&lt;wsp:rsid wsp:val=&quot;00A1233F&quot;/&gt;&lt;wsp:rsid wsp:val=&quot;00A15F0F&quot;/&gt;&lt;wsp:rsid wsp:val=&quot;00A204A4&quot;/&gt;&lt;wsp:rsid wsp:val=&quot;00A26DF4&quot;/&gt;&lt;wsp:rsid wsp:val=&quot;00A27359&quot;/&gt;&lt;wsp:rsid wsp:val=&quot;00A41EA4&quot;/&gt;&lt;wsp:rsid wsp:val=&quot;00A45457&quot;/&gt;&lt;wsp:rsid wsp:val=&quot;00A472EB&quot;/&gt;&lt;wsp:rsid wsp:val=&quot;00A642FA&quot;/&gt;&lt;wsp:rsid wsp:val=&quot;00A76ABB&quot;/&gt;&lt;wsp:rsid wsp:val=&quot;00A80BCF&quot;/&gt;&lt;wsp:rsid wsp:val=&quot;00A811E0&quot;/&gt;&lt;wsp:rsid wsp:val=&quot;00A85768&quot;/&gt;&lt;wsp:rsid wsp:val=&quot;00A86BF3&quot;/&gt;&lt;wsp:rsid wsp:val=&quot;00A87634&quot;/&gt;&lt;wsp:rsid wsp:val=&quot;00A91F6D&quot;/&gt;&lt;wsp:rsid wsp:val=&quot;00AC2128&quot;/&gt;&lt;wsp:rsid wsp:val=&quot;00AE2B35&quot;/&gt;&lt;wsp:rsid wsp:val=&quot;00AE5FCC&quot;/&gt;&lt;wsp:rsid wsp:val=&quot;00AF0C2C&quot;/&gt;&lt;wsp:rsid wsp:val=&quot;00AF3108&quot;/&gt;&lt;wsp:rsid wsp:val=&quot;00AF4EEA&quot;/&gt;&lt;wsp:rsid wsp:val=&quot;00B0554B&quot;/&gt;&lt;wsp:rsid wsp:val=&quot;00B44ABC&quot;/&gt;&lt;wsp:rsid wsp:val=&quot;00B54F7E&quot;/&gt;&lt;wsp:rsid wsp:val=&quot;00B644BE&quot;/&gt;&lt;wsp:rsid wsp:val=&quot;00B76933&quot;/&gt;&lt;wsp:rsid wsp:val=&quot;00B971C5&quot;/&gt;&lt;wsp:rsid wsp:val=&quot;00BA50AA&quot;/&gt;&lt;wsp:rsid wsp:val=&quot;00BB108C&quot;/&gt;&lt;wsp:rsid wsp:val=&quot;00BB594A&quot;/&gt;&lt;wsp:rsid wsp:val=&quot;00BB5DCF&quot;/&gt;&lt;wsp:rsid wsp:val=&quot;00BE1DE6&quot;/&gt;&lt;wsp:rsid wsp:val=&quot;00C00154&quot;/&gt;&lt;wsp:rsid wsp:val=&quot;00C015E1&quot;/&gt;&lt;wsp:rsid wsp:val=&quot;00C379FF&quot;/&gt;&lt;wsp:rsid wsp:val=&quot;00C37B10&quot;/&gt;&lt;wsp:rsid wsp:val=&quot;00C41A68&quot;/&gt;&lt;wsp:rsid wsp:val=&quot;00C53A48&quot;/&gt;&lt;wsp:rsid wsp:val=&quot;00C673CA&quot;/&gt;&lt;wsp:rsid wsp:val=&quot;00C701C3&quot;/&gt;&lt;wsp:rsid wsp:val=&quot;00C71094&quot;/&gt;&lt;wsp:rsid wsp:val=&quot;00C77872&quot;/&gt;&lt;wsp:rsid wsp:val=&quot;00C803D4&quot;/&gt;&lt;wsp:rsid wsp:val=&quot;00C852F5&quot;/&gt;&lt;wsp:rsid wsp:val=&quot;00C87EA3&quot;/&gt;&lt;wsp:rsid wsp:val=&quot;00CB066E&quot;/&gt;&lt;wsp:rsid wsp:val=&quot;00CB115D&quot;/&gt;&lt;wsp:rsid wsp:val=&quot;00CB2393&quot;/&gt;&lt;wsp:rsid wsp:val=&quot;00CB693A&quot;/&gt;&lt;wsp:rsid wsp:val=&quot;00CC5CF3&quot;/&gt;&lt;wsp:rsid wsp:val=&quot;00CE5DFB&quot;/&gt;&lt;wsp:rsid wsp:val=&quot;00CE68DE&quot;/&gt;&lt;wsp:rsid wsp:val=&quot;00CF27C1&quot;/&gt;&lt;wsp:rsid wsp:val=&quot;00D07E71&quot;/&gt;&lt;wsp:rsid wsp:val=&quot;00D1009D&quot;/&gt;&lt;wsp:rsid wsp:val=&quot;00D14191&quot;/&gt;&lt;wsp:rsid wsp:val=&quot;00D169E6&quot;/&gt;&lt;wsp:rsid wsp:val=&quot;00D176B4&quot;/&gt;&lt;wsp:rsid wsp:val=&quot;00D21337&quot;/&gt;&lt;wsp:rsid wsp:val=&quot;00D224A3&quot;/&gt;&lt;wsp:rsid wsp:val=&quot;00D247A4&quot;/&gt;&lt;wsp:rsid wsp:val=&quot;00D24E07&quot;/&gt;&lt;wsp:rsid wsp:val=&quot;00D402C9&quot;/&gt;&lt;wsp:rsid wsp:val=&quot;00D521F5&quot;/&gt;&lt;wsp:rsid wsp:val=&quot;00D53777&quot;/&gt;&lt;wsp:rsid wsp:val=&quot;00D722F1&quot;/&gt;&lt;wsp:rsid wsp:val=&quot;00D729A1&quot;/&gt;&lt;wsp:rsid wsp:val=&quot;00D8412D&quot;/&gt;&lt;wsp:rsid wsp:val=&quot;00D8455E&quot;/&gt;&lt;wsp:rsid wsp:val=&quot;00D87EFD&quot;/&gt;&lt;wsp:rsid wsp:val=&quot;00DA1612&quot;/&gt;&lt;wsp:rsid wsp:val=&quot;00DB5E68&quot;/&gt;&lt;wsp:rsid wsp:val=&quot;00DC33E5&quot;/&gt;&lt;wsp:rsid wsp:val=&quot;00DC4CDF&quot;/&gt;&lt;wsp:rsid wsp:val=&quot;00DD799C&quot;/&gt;&lt;wsp:rsid wsp:val=&quot;00DF351C&quot;/&gt;&lt;wsp:rsid wsp:val=&quot;00E0400F&quot;/&gt;&lt;wsp:rsid wsp:val=&quot;00E0649D&quot;/&gt;&lt;wsp:rsid wsp:val=&quot;00E16B79&quot;/&gt;&lt;wsp:rsid wsp:val=&quot;00E35025&quot;/&gt;&lt;wsp:rsid wsp:val=&quot;00E527AA&quot;/&gt;&lt;wsp:rsid wsp:val=&quot;00E74884&quot;/&gt;&lt;wsp:rsid wsp:val=&quot;00E96632&quot;/&gt;&lt;wsp:rsid wsp:val=&quot;00EA2823&quot;/&gt;&lt;wsp:rsid wsp:val=&quot;00EC0D4B&quot;/&gt;&lt;wsp:rsid wsp:val=&quot;00EC360E&quot;/&gt;&lt;wsp:rsid wsp:val=&quot;00ED5DEB&quot;/&gt;&lt;wsp:rsid wsp:val=&quot;00EE176C&quot;/&gt;&lt;wsp:rsid wsp:val=&quot;00EE2EB6&quot;/&gt;&lt;wsp:rsid wsp:val=&quot;00EE5343&quot;/&gt;&lt;wsp:rsid wsp:val=&quot;00EF44EA&quot;/&gt;&lt;wsp:rsid wsp:val=&quot;00F01525&quot;/&gt;&lt;wsp:rsid wsp:val=&quot;00F060E2&quot;/&gt;&lt;wsp:rsid wsp:val=&quot;00F11AEC&quot;/&gt;&lt;wsp:rsid wsp:val=&quot;00F50747&quot;/&gt;&lt;wsp:rsid wsp:val=&quot;00F54905&quot;/&gt;&lt;wsp:rsid wsp:val=&quot;00F62F4C&quot;/&gt;&lt;wsp:rsid wsp:val=&quot;00F65B3D&quot;/&gt;&lt;wsp:rsid wsp:val=&quot;00F70897&quot;/&gt;&lt;wsp:rsid wsp:val=&quot;00F80DAE&quot;/&gt;&lt;wsp:rsid wsp:val=&quot;00F83FD6&quot;/&gt;&lt;wsp:rsid wsp:val=&quot;00F8447F&quot;/&gt;&lt;wsp:rsid wsp:val=&quot;00F9170D&quot;/&gt;&lt;wsp:rsid wsp:val=&quot;00F9788C&quot;/&gt;&lt;wsp:rsid wsp:val=&quot;00F97977&quot;/&gt;&lt;wsp:rsid wsp:val=&quot;00FA49AD&quot;/&gt;&lt;wsp:rsid wsp:val=&quot;00FD59F8&quot;/&gt;&lt;wsp:rsid wsp:val=&quot;00FF29AE&quot;/&gt;&lt;wsp:rsid wsp:val=&quot;00FF55AC&quot;/&gt;&lt;wsp:rsid wsp:val=&quot;00FF5F41&quot;/&gt;&lt;/wsp:rsids&gt;&lt;/w:docPr&gt;&lt;w:body&gt;&lt;wx:sect&gt;&lt;w:p wsp:rsidR=&quot;00000000&quot; wsp:rsidRDefault=&quot;006D5917&quot; wsp:rsidP=&quot;006D5917&quot;&gt;&lt;m:oMathPara&gt;&lt;m:oMath&gt;&lt;m:d&gt;&lt;m:dPr&gt;&lt;m:begChr m:val=&quot;鈱?/&gt;&lt;m:endChr m:val=&quot;鈱?/&gt;&lt;m:ctrlPr&gt;&lt;w:rPr&gt;&lt;w:rFonts w:ascii=&quot;Cambria Matp:vavavavavavavavavavavavah&quot; w:h-ansi=&quot;Cambria Math&quot;/&gt;&lt;wx:font wx:val=&quot;Cambria Math&quot;/&gt;&lt;w:i/&gt;&lt;w:lang w:fareast=&quot;ZH-CN&quot;/&gt;&lt;/w:rPr&gt;&lt;/m:ctrlPr&gt;&lt;/m:dPr&gt;&lt;m:e&gt;&lt;m:sSub&gt;&lt;m:sSubPr&gt;&lt;m:ctrlPr&gt;&lt;w:rPr&gt;&lt;w:rFonts w:ascii=&quot;Cambria Math&quot; w:h-ansi=&quot;Cambria Math&quot;/&gt;&lt;wx:font wx:val=&quot;Cambria Math&quot;/&gt;&lt;w:i/&gt;&lt;w:lang w:fareast=&quot;ZH-CN&quot;/&gt;&lt;/w:rPr&gt;&lt;/m:ctrlPr&gt;&lt;/m:sSubPr&gt;&lt;m:e&gt;&lt;m:sSub&gt;&lt;m:sSubPr&gt;&lt;m:ctrlPr&gt;&lt;w:rPr&gt;&lt;w:rFonts w:ascii=&quot;Cambria Math&quot; w:h-ansi=&quot;Cambria Math&quot;/&gt;&lt;wx:font wx:val=&quot;Cambria Math&quot;/&gt;&lt;w:i/&gt;&lt;w:lang w:fareast=&quot;ZH-CN&quot;/&gt;&lt;/w:rPr&gt;&lt;/m:ctrlPr&gt;&lt;/m:sSubPr&gt;&lt;m:e&gt;&lt;m:r&gt;&lt;w:rPr&gt;&lt;w:rFonts w:ascii=&quot;Cambria Math&quot; w:h-ansi=&quot;Cambria Math&quot;/&gt;&lt;wx:font wx:val=&quot;Cambria Math&quot;/&gt;&lt;w:i/&gt;&lt;w:lang w:fareast=&quot;ZH-CN&quot;/&gt;&lt;/w:rPr&gt;&lt;m:t&gt;(T&lt;/m:t&gt;&lt;/m:r&gt;&lt;/m:e&gt;&lt;m:sub&gt;&lt;m:r&gt;&lt;w:rPr&gt;&lt;w:rFonts w:ascii=&quot;Cambria Math&quot; w:h-ansi=&quot;Cambria Math&quot;/&gt;&lt;wx:font wx:val=&quot;Cambria Math&quot;/&gt;&lt;w:i/&gt;&lt;w:lang w:fareast=&quot;ZH-CN&quot;/&gt;&lt;/w:rPr&gt;&lt;m:t&gt;i&lt;/m:t&gt;&lt;/m:r&gt;&lt;/m:sub&gt;&lt;/m:sSub&gt;&lt;m:r&gt;&lt;w:rPr&gt;&lt;w:rFonts w:ascii=&quot;Cambria Math&quot; w:h-ansi=&quot;Cambria Math&quot;/&gt;&lt;wx:font wx:val=&quot;Cambria Math&quot;/&gt;&lt;w:i/&gt;&lt;w:lang w:fareast=&quot;ZH-CN&quot;/&gt;&lt;/w:rPr&gt;&lt;m:t&gt;+T&lt;/m:t&gt;&lt;/m:r&gt;&lt;/m:e&gt;&lt;m:sub&gt;&lt;m:r&gt;&lt;w:rPr&gt;&lt;w:rFonts w:ascii=&quot;Cambria Math&quot; w:h-ansi=&quot;Cambria Math&quot;/&gt;&lt;wx:font wx:val=&quot;Cambria Math&quot;/&gt;&lt;w:i/&gt;&lt;w:lang w:fareast=&quot;ZH-CN&quot;/&gt;&lt;/w:rPr&gt;&lt;m:t&gt;m&lt;/m:t&gt;&lt;/m:r&gt;&lt;/m:sub&gt;&lt;/m:sSub&gt;&lt;m:r&gt;&lt;w:rPr&gt;&lt;w:rFonts w:ascii=&quot;Cambria Math&quot; w:h-ansi=&quot;Cambria Math&quot;/&gt;&lt;wx:font wx:val=&quot;Cambria Math&quot;/&gt;&lt;w:i/&gt;&lt;w:lang w:fareast=&quot;ZH-CN&quot;/&gt;&lt;/w:rPr&gt;&lt;m:t&gt;)/&lt;/m:t&gt;&lt;/m:r&gt;&lt;m:sSub&gt;&lt;m:sSubPr&gt;&lt;m:ctrlPr&gt;&lt;w:rPr&gt;&lt;w:rFonts w:ascii=&quot;Cambria Math&quot; w:h-ansi=&quot;Cambria Math&quot;/&gt;&lt;wx:font wx:val=&quot;Cambria Math&quot;/&gt;&lt;w:i/&gt;&lt;w:lang w:fareast=&quot;ZH-CN&quot;/&gt;&lt;/w:rPr&gt;&lt;/m:ctrlPr&gt;&lt;/m:sSubPr&gt;&lt;m:e&gt;&lt;m:r&gt;&lt;w:rPr&gt;&lt;w:rFonts w:ascii=&quot;Cambria Math&quot; w:h-ansi=&quot;Cambria Math&quot;/&gt;&lt;wx:font wx:val=&quot;Cambria Math&quot;/&gt;&lt;w:i/&gt;&lt;w:lang w:fareast=&quot;ZH-CN&quot;/&gt;&lt;/w:rPr&gt;&lt;m:t&gt;T&lt;/m:t&gt;&lt;/m:r&gt;&lt;/m:e&gt;&lt;m:sub&gt;&lt;m:r&gt;&lt;w:rPr&gt;&lt;w:rFonts w:ascii=&quot;Cambria Math&quot; w:h-ansi=&quot;Cambria Math&quot;/&gt;&lt;wx:font wx:val=&quot;Cambria Math&quot;/&gt;&lt;w:i/&gt;&lt;w:lang w:fareast=&quot;ZH-CN&quot;/&gt;&lt;/w:rPr&gt;&lt;m:t&gt;d&lt;/m:t&gt;&lt;/m:r&gt;&lt;/m:sub&gt;&lt;/m:sSub&gt;&lt;/m:e&gt;&lt;/m: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="006C5830" w:rsidRPr="00A129BF">
        <w:rPr>
          <w:sz w:val="22"/>
          <w:szCs w:val="22"/>
          <w:lang w:eastAsia="zh-CN"/>
        </w:rPr>
        <w:instrText xml:space="preserve"> </w:instrText>
      </w:r>
      <w:r w:rsidR="006C5830" w:rsidRPr="00A129BF">
        <w:rPr>
          <w:sz w:val="22"/>
          <w:szCs w:val="22"/>
          <w:lang w:eastAsia="zh-CN"/>
        </w:rPr>
        <w:fldChar w:fldCharType="end"/>
      </w:r>
      <w:r w:rsidR="006C5830" w:rsidRPr="00A129BF">
        <w:rPr>
          <w:rFonts w:hint="eastAsia"/>
          <w:sz w:val="22"/>
          <w:szCs w:val="22"/>
          <w:lang w:eastAsia="zh-CN"/>
        </w:rPr>
        <w:t xml:space="preserve">, </w:t>
      </w:r>
      <w:r w:rsidR="006C5830" w:rsidRPr="00A129BF">
        <w:rPr>
          <w:sz w:val="22"/>
          <w:szCs w:val="22"/>
          <w:lang w:eastAsia="zh-CN"/>
        </w:rPr>
        <w:t>where</w:t>
      </w:r>
    </w:p>
    <w:p w14:paraId="257E7DB4" w14:textId="77777777" w:rsidR="006C5830" w:rsidRPr="00A129BF" w:rsidRDefault="001B2EEF" w:rsidP="006C5830">
      <w:pPr>
        <w:pStyle w:val="ae"/>
        <w:numPr>
          <w:ilvl w:val="0"/>
          <w:numId w:val="16"/>
        </w:numPr>
        <w:ind w:firstLineChars="0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 w:hint="eastAsia"/>
                <w:lang w:eastAsia="zh-CN"/>
              </w:rPr>
              <m:t>T</m:t>
            </m:r>
          </m:e>
          <m:sub>
            <m:r>
              <w:rPr>
                <w:rFonts w:ascii="Cambria Math" w:hAnsi="Cambria Math" w:hint="eastAsia"/>
                <w:lang w:eastAsia="zh-CN"/>
              </w:rPr>
              <m:t>i</m:t>
            </m:r>
          </m:sub>
        </m:sSub>
      </m:oMath>
      <w:r w:rsidR="006C5830" w:rsidRPr="00A129BF">
        <w:rPr>
          <w:lang w:eastAsia="zh-CN"/>
        </w:rPr>
        <w:t xml:space="preserve"> denotes the RF switching interval between MT and DU </w:t>
      </w:r>
    </w:p>
    <w:p w14:paraId="00A933FE" w14:textId="77777777" w:rsidR="006C5830" w:rsidRPr="00A129BF" w:rsidRDefault="001B2EEF" w:rsidP="006C5830">
      <w:pPr>
        <w:pStyle w:val="ae"/>
        <w:numPr>
          <w:ilvl w:val="0"/>
          <w:numId w:val="16"/>
        </w:numPr>
        <w:ind w:firstLineChars="0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 w:hint="eastAsia"/>
                <w:lang w:eastAsia="zh-CN"/>
              </w:rPr>
              <m:t>T</m:t>
            </m:r>
          </m:e>
          <m:sub>
            <m:r>
              <w:rPr>
                <w:rFonts w:ascii="Cambria Math" w:hAnsi="Cambria Math" w:hint="eastAsia"/>
                <w:lang w:eastAsia="zh-CN"/>
              </w:rPr>
              <m:t>m</m:t>
            </m:r>
          </m:sub>
        </m:sSub>
      </m:oMath>
      <w:r w:rsidR="006C5830" w:rsidRPr="00A129BF">
        <w:rPr>
          <w:lang w:eastAsia="zh-CN"/>
        </w:rPr>
        <w:t xml:space="preserve"> denotes the time misalignment, i.e. frame timing difference, between MT and DU</w:t>
      </w:r>
    </w:p>
    <w:p w14:paraId="763C4354" w14:textId="77777777" w:rsidR="006C5830" w:rsidRPr="00A129BF" w:rsidRDefault="001B2EEF" w:rsidP="006C5830">
      <w:pPr>
        <w:pStyle w:val="ae"/>
        <w:numPr>
          <w:ilvl w:val="0"/>
          <w:numId w:val="16"/>
        </w:numPr>
        <w:ind w:firstLineChars="0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 w:hint="eastAsia"/>
                <w:lang w:eastAsia="zh-CN"/>
              </w:rPr>
              <m:t>T</m:t>
            </m:r>
          </m:e>
          <m:sub>
            <m:r>
              <w:rPr>
                <w:rFonts w:ascii="Cambria Math" w:hAnsi="Cambria Math" w:hint="eastAsia"/>
                <w:lang w:eastAsia="zh-CN"/>
              </w:rPr>
              <m:t>d</m:t>
            </m:r>
          </m:sub>
        </m:sSub>
      </m:oMath>
      <w:r w:rsidR="006C5830" w:rsidRPr="00A129BF">
        <w:rPr>
          <w:lang w:eastAsia="zh-CN"/>
        </w:rPr>
        <w:t xml:space="preserve"> denotes the OFDM symbol duration</w:t>
      </w:r>
    </w:p>
    <w:p w14:paraId="0E601611" w14:textId="77777777" w:rsidR="00581F6E" w:rsidRDefault="00357D68" w:rsidP="00581F6E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017B0C3C" wp14:editId="6890F7D7">
            <wp:extent cx="3642995" cy="1119505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2995" cy="1119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3B393C" w14:textId="77777777" w:rsidR="00581F6E" w:rsidRDefault="00581F6E" w:rsidP="00581F6E">
      <w:pPr>
        <w:jc w:val="center"/>
      </w:pPr>
      <w:r w:rsidRPr="00581F6E">
        <w:rPr>
          <w:b/>
          <w:color w:val="000000"/>
          <w:lang w:eastAsia="zh-CN"/>
        </w:rPr>
        <w:t xml:space="preserve">Figure </w:t>
      </w:r>
      <w:r>
        <w:rPr>
          <w:b/>
          <w:color w:val="000000"/>
          <w:lang w:eastAsia="zh-CN"/>
        </w:rPr>
        <w:t>1</w:t>
      </w:r>
      <w:r w:rsidRPr="00581F6E">
        <w:rPr>
          <w:color w:val="000000"/>
          <w:lang w:eastAsia="zh-CN"/>
        </w:rPr>
        <w:t>: The timing misalignment and switching interval between MT and DU resources</w:t>
      </w:r>
    </w:p>
    <w:p w14:paraId="560F7478" w14:textId="77777777" w:rsidR="005E45EF" w:rsidRPr="00581F6E" w:rsidRDefault="005E45EF" w:rsidP="00737B4F">
      <w:pPr>
        <w:rPr>
          <w:sz w:val="22"/>
        </w:rPr>
      </w:pPr>
    </w:p>
    <w:p w14:paraId="29F41499" w14:textId="66E14450" w:rsidR="00737B4F" w:rsidRPr="00330528" w:rsidRDefault="005E45EF" w:rsidP="00A56956">
      <w:pPr>
        <w:spacing w:line="276" w:lineRule="auto"/>
        <w:jc w:val="both"/>
        <w:rPr>
          <w:sz w:val="22"/>
          <w:lang w:val="en-US" w:eastAsia="zh-CN"/>
        </w:rPr>
      </w:pPr>
      <w:r w:rsidRPr="00330528">
        <w:rPr>
          <w:rFonts w:hint="eastAsia"/>
          <w:b/>
          <w:sz w:val="22"/>
          <w:lang w:val="en-US" w:eastAsia="zh-CN"/>
        </w:rPr>
        <w:t>O</w:t>
      </w:r>
      <w:r w:rsidRPr="00330528">
        <w:rPr>
          <w:b/>
          <w:sz w:val="22"/>
          <w:lang w:val="en-US" w:eastAsia="zh-CN"/>
        </w:rPr>
        <w:t>bservation</w:t>
      </w:r>
      <w:r w:rsidR="00FA7858">
        <w:rPr>
          <w:b/>
          <w:sz w:val="22"/>
          <w:lang w:val="en-US" w:eastAsia="zh-CN"/>
        </w:rPr>
        <w:t xml:space="preserve"> 1</w:t>
      </w:r>
      <w:r w:rsidRPr="00330528">
        <w:rPr>
          <w:b/>
          <w:sz w:val="22"/>
          <w:lang w:val="en-US" w:eastAsia="zh-CN"/>
        </w:rPr>
        <w:t>:</w:t>
      </w:r>
      <w:r w:rsidRPr="00330528">
        <w:rPr>
          <w:sz w:val="22"/>
          <w:lang w:val="en-US" w:eastAsia="zh-CN"/>
        </w:rPr>
        <w:t xml:space="preserve"> </w:t>
      </w:r>
      <w:r w:rsidR="00E527AA" w:rsidRPr="00E527AA">
        <w:rPr>
          <w:i/>
          <w:sz w:val="22"/>
          <w:lang w:val="en-US" w:eastAsia="zh-CN"/>
        </w:rPr>
        <w:t xml:space="preserve">The number of guard symbols for DU-to-MT and MT-to-DU switch is determined by the RF switching interval, the frame timing difference between MT and DU, and the OFDM symbol duration </w:t>
      </w:r>
      <w:r w:rsidR="00C34781">
        <w:rPr>
          <w:rFonts w:hint="eastAsia"/>
          <w:i/>
          <w:sz w:val="22"/>
          <w:lang w:val="en-US" w:eastAsia="zh-CN"/>
        </w:rPr>
        <w:t>for</w:t>
      </w:r>
      <w:r w:rsidR="00E527AA" w:rsidRPr="00E527AA">
        <w:rPr>
          <w:i/>
          <w:sz w:val="22"/>
          <w:lang w:val="en-US" w:eastAsia="zh-CN"/>
        </w:rPr>
        <w:t xml:space="preserve"> </w:t>
      </w:r>
      <w:r w:rsidR="00C34781">
        <w:rPr>
          <w:i/>
          <w:sz w:val="22"/>
          <w:lang w:val="en-US" w:eastAsia="zh-CN"/>
        </w:rPr>
        <w:t>the</w:t>
      </w:r>
      <w:r w:rsidR="00E527AA" w:rsidRPr="00E527AA">
        <w:rPr>
          <w:i/>
          <w:sz w:val="22"/>
          <w:lang w:val="en-US" w:eastAsia="zh-CN"/>
        </w:rPr>
        <w:t xml:space="preserve"> reference SCS.</w:t>
      </w:r>
    </w:p>
    <w:p w14:paraId="7C09ECB8" w14:textId="77777777" w:rsidR="00BC4EA6" w:rsidRDefault="00EF0EA9" w:rsidP="004C04AA">
      <w:pPr>
        <w:spacing w:after="100" w:afterAutospacing="1" w:line="276" w:lineRule="auto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eastAsia="zh-CN"/>
        </w:rPr>
        <w:t>For an IAB node, the</w:t>
      </w:r>
      <w:r w:rsidRPr="00F654C1">
        <w:rPr>
          <w:sz w:val="22"/>
          <w:szCs w:val="22"/>
          <w:lang w:val="en-US" w:eastAsia="zh-CN"/>
        </w:rPr>
        <w:t xml:space="preserve"> DU may operate with multiple cells by using multiple carriers and/or multiple panels while the MT may also su</w:t>
      </w:r>
      <w:r w:rsidRPr="009835F4">
        <w:rPr>
          <w:sz w:val="22"/>
          <w:szCs w:val="22"/>
          <w:lang w:val="en-US" w:eastAsia="zh-CN"/>
        </w:rPr>
        <w:t>pport carrier aggreg</w:t>
      </w:r>
      <w:r w:rsidRPr="005F333F">
        <w:rPr>
          <w:sz w:val="22"/>
          <w:szCs w:val="22"/>
          <w:lang w:val="en-US" w:eastAsia="zh-CN"/>
        </w:rPr>
        <w:t>ation for backhaul link.</w:t>
      </w:r>
      <w:r w:rsidR="00633720" w:rsidRPr="005F333F">
        <w:rPr>
          <w:sz w:val="22"/>
          <w:szCs w:val="22"/>
          <w:lang w:val="en-US" w:eastAsia="zh-CN"/>
        </w:rPr>
        <w:t xml:space="preserve"> </w:t>
      </w:r>
    </w:p>
    <w:p w14:paraId="4900788D" w14:textId="6E9467D4" w:rsidR="00BC4EA6" w:rsidRPr="00BC4EA6" w:rsidRDefault="00633720" w:rsidP="00BC4EA6">
      <w:pPr>
        <w:pStyle w:val="ae"/>
        <w:numPr>
          <w:ilvl w:val="0"/>
          <w:numId w:val="20"/>
        </w:numPr>
        <w:spacing w:line="276" w:lineRule="auto"/>
        <w:ind w:firstLineChars="0"/>
        <w:rPr>
          <w:lang w:eastAsia="zh-CN"/>
        </w:rPr>
      </w:pPr>
      <w:r w:rsidRPr="00BC4EA6">
        <w:rPr>
          <w:lang w:eastAsia="zh-CN"/>
        </w:rPr>
        <w:t>Considering the different implementations</w:t>
      </w:r>
      <w:r w:rsidR="005252CC">
        <w:rPr>
          <w:lang w:eastAsia="zh-CN"/>
        </w:rPr>
        <w:t xml:space="preserve"> </w:t>
      </w:r>
      <w:r w:rsidR="00403B0B">
        <w:rPr>
          <w:lang w:eastAsia="zh-CN"/>
        </w:rPr>
        <w:t>and</w:t>
      </w:r>
      <w:r w:rsidRPr="00BC4EA6">
        <w:rPr>
          <w:lang w:eastAsia="zh-CN"/>
        </w:rPr>
        <w:t xml:space="preserve"> deployment scenarios, the RF switching interval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BC4EA6">
        <w:rPr>
          <w:lang w:eastAsia="zh-CN"/>
        </w:rPr>
        <w:t xml:space="preserve"> </w:t>
      </w:r>
      <w:r w:rsidR="009835F4" w:rsidRPr="00BC4EA6">
        <w:rPr>
          <w:lang w:eastAsia="zh-CN"/>
        </w:rPr>
        <w:t>among different</w:t>
      </w:r>
      <w:r w:rsidRPr="00BC4EA6">
        <w:rPr>
          <w:lang w:eastAsia="zh-CN"/>
        </w:rPr>
        <w:t xml:space="preserve"> </w:t>
      </w:r>
      <w:r w:rsidR="009835F4" w:rsidRPr="00BC4EA6">
        <w:rPr>
          <w:lang w:eastAsia="zh-CN"/>
        </w:rPr>
        <w:t xml:space="preserve">{MT CC, </w:t>
      </w:r>
      <w:r w:rsidRPr="00BC4EA6">
        <w:rPr>
          <w:lang w:eastAsia="zh-CN"/>
        </w:rPr>
        <w:t>DU cell</w:t>
      </w:r>
      <w:r w:rsidR="009835F4" w:rsidRPr="00BC4EA6">
        <w:rPr>
          <w:lang w:eastAsia="zh-CN"/>
        </w:rPr>
        <w:t>} pairs</w:t>
      </w:r>
      <w:r w:rsidRPr="00BC4EA6">
        <w:rPr>
          <w:lang w:eastAsia="zh-CN"/>
        </w:rPr>
        <w:t xml:space="preserve"> </w:t>
      </w:r>
      <w:r w:rsidR="009835F4" w:rsidRPr="00BC4EA6">
        <w:rPr>
          <w:lang w:eastAsia="zh-CN"/>
        </w:rPr>
        <w:t xml:space="preserve">may be different. </w:t>
      </w:r>
      <w:r w:rsidR="00C56FF3">
        <w:rPr>
          <w:lang w:eastAsia="zh-CN"/>
        </w:rPr>
        <w:t>For instance</w:t>
      </w:r>
      <w:r w:rsidR="00C1717A">
        <w:rPr>
          <w:lang w:eastAsia="zh-CN"/>
        </w:rPr>
        <w:t xml:space="preserve">, a </w:t>
      </w:r>
      <w:r w:rsidR="00C1717A" w:rsidRPr="00BC4EA6">
        <w:rPr>
          <w:lang w:eastAsia="zh-CN"/>
        </w:rPr>
        <w:t>{MT CC, DU cell}</w:t>
      </w:r>
      <w:r w:rsidR="00C1717A">
        <w:rPr>
          <w:lang w:eastAsia="zh-CN"/>
        </w:rPr>
        <w:t xml:space="preserve"> pair operating on the same frequency band and the same panel requires a larger RF switching interval than a </w:t>
      </w:r>
      <w:r w:rsidR="00C1717A" w:rsidRPr="00BC4EA6">
        <w:rPr>
          <w:lang w:eastAsia="zh-CN"/>
        </w:rPr>
        <w:t>{MT CC, DU cell}</w:t>
      </w:r>
      <w:r w:rsidR="00C1717A">
        <w:rPr>
          <w:lang w:eastAsia="zh-CN"/>
        </w:rPr>
        <w:t xml:space="preserve"> pair operating on different frequency bands (inter-frequency) and/or different panels. </w:t>
      </w:r>
    </w:p>
    <w:p w14:paraId="143E0131" w14:textId="623E50C3" w:rsidR="005F333F" w:rsidRPr="00BC4EA6" w:rsidRDefault="005F333F" w:rsidP="00BC4EA6">
      <w:pPr>
        <w:pStyle w:val="ae"/>
        <w:numPr>
          <w:ilvl w:val="0"/>
          <w:numId w:val="20"/>
        </w:numPr>
        <w:spacing w:line="276" w:lineRule="auto"/>
        <w:ind w:firstLineChars="0"/>
        <w:rPr>
          <w:lang w:eastAsia="zh-CN"/>
        </w:rPr>
      </w:pPr>
      <w:r w:rsidRPr="00BC4EA6">
        <w:rPr>
          <w:lang w:eastAsia="zh-CN"/>
        </w:rPr>
        <w:lastRenderedPageBreak/>
        <w:t xml:space="preserve">The frame timing difference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m</m:t>
            </m:r>
          </m:sub>
        </m:sSub>
      </m:oMath>
      <w:r w:rsidRPr="00BC4EA6">
        <w:rPr>
          <w:lang w:eastAsia="zh-CN"/>
        </w:rPr>
        <w:t xml:space="preserve"> for different {MT CC, DU cell} pairs may also be different depending on whether the MT CC</w:t>
      </w:r>
      <w:r w:rsidR="0031360B">
        <w:rPr>
          <w:lang w:eastAsia="zh-CN"/>
        </w:rPr>
        <w:t>(s)</w:t>
      </w:r>
      <w:r w:rsidRPr="00BC4EA6">
        <w:rPr>
          <w:lang w:eastAsia="zh-CN"/>
        </w:rPr>
        <w:t xml:space="preserve"> are in the same TAG or not since the frame timing difference for most of switching scenarios are </w:t>
      </w:r>
      <w:r w:rsidR="005252CC">
        <w:rPr>
          <w:lang w:eastAsia="zh-CN"/>
        </w:rPr>
        <w:t xml:space="preserve">essentially </w:t>
      </w:r>
      <w:r w:rsidRPr="00BC4EA6">
        <w:rPr>
          <w:lang w:eastAsia="zh-CN"/>
        </w:rPr>
        <w:t>related to TA according to the analysis in [3].</w:t>
      </w:r>
      <w:r w:rsidR="00E93439" w:rsidRPr="00BC4EA6">
        <w:rPr>
          <w:lang w:eastAsia="zh-CN"/>
        </w:rPr>
        <w:t xml:space="preserve"> </w:t>
      </w:r>
    </w:p>
    <w:p w14:paraId="718635BC" w14:textId="765EFE1F" w:rsidR="006773E8" w:rsidRDefault="004C04AA" w:rsidP="004C04AA">
      <w:pPr>
        <w:spacing w:after="100" w:afterAutospacing="1" w:line="276" w:lineRule="auto"/>
        <w:jc w:val="both"/>
        <w:rPr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eastAsia="zh-CN"/>
        </w:rPr>
        <w:t>B</w:t>
      </w:r>
      <w:r>
        <w:rPr>
          <w:sz w:val="22"/>
          <w:szCs w:val="22"/>
          <w:lang w:eastAsia="zh-CN"/>
        </w:rPr>
        <w:t xml:space="preserve">ased on the above analysis, </w:t>
      </w:r>
      <w:r w:rsidR="007A5B07" w:rsidRPr="007A5B07">
        <w:rPr>
          <w:sz w:val="22"/>
          <w:szCs w:val="22"/>
          <w:lang w:eastAsia="zh-CN"/>
        </w:rPr>
        <w:t>theoretically</w:t>
      </w:r>
      <w:r w:rsidR="007A5B07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each </w:t>
      </w:r>
      <w:r w:rsidRPr="005F333F">
        <w:rPr>
          <w:sz w:val="22"/>
          <w:szCs w:val="22"/>
          <w:lang w:eastAsia="zh-CN"/>
        </w:rPr>
        <w:t>{</w:t>
      </w:r>
      <w:r w:rsidRPr="005F333F">
        <w:rPr>
          <w:sz w:val="22"/>
          <w:szCs w:val="22"/>
          <w:lang w:val="en-US" w:eastAsia="zh-CN"/>
        </w:rPr>
        <w:t>MT CC, DU cell}</w:t>
      </w:r>
      <w:r>
        <w:rPr>
          <w:sz w:val="22"/>
          <w:szCs w:val="22"/>
          <w:lang w:val="en-US" w:eastAsia="zh-CN"/>
        </w:rPr>
        <w:t xml:space="preserve"> pair may require</w:t>
      </w:r>
      <w:r w:rsidR="00403B0B">
        <w:rPr>
          <w:sz w:val="22"/>
          <w:szCs w:val="22"/>
          <w:lang w:val="en-US" w:eastAsia="zh-CN"/>
        </w:rPr>
        <w:t xml:space="preserve"> a</w:t>
      </w:r>
      <w:r>
        <w:rPr>
          <w:sz w:val="22"/>
          <w:szCs w:val="22"/>
          <w:lang w:val="en-US" w:eastAsia="zh-CN"/>
        </w:rPr>
        <w:t xml:space="preserve"> different number of guard symbols for an IAB node. However, eve</w:t>
      </w:r>
      <w:r w:rsidR="005252CC">
        <w:rPr>
          <w:sz w:val="22"/>
          <w:szCs w:val="22"/>
          <w:lang w:val="en-US" w:eastAsia="zh-CN"/>
        </w:rPr>
        <w:t xml:space="preserve">n </w:t>
      </w:r>
      <w:r w:rsidR="00530B1C">
        <w:rPr>
          <w:sz w:val="22"/>
          <w:szCs w:val="22"/>
          <w:lang w:val="en-US" w:eastAsia="zh-CN"/>
        </w:rPr>
        <w:t xml:space="preserve">if </w:t>
      </w:r>
      <w:r w:rsidR="005252CC">
        <w:rPr>
          <w:sz w:val="22"/>
          <w:szCs w:val="22"/>
          <w:lang w:val="en-US" w:eastAsia="zh-CN"/>
        </w:rPr>
        <w:t xml:space="preserve">the number of guard symbols </w:t>
      </w:r>
      <w:r w:rsidR="006911D1">
        <w:rPr>
          <w:sz w:val="22"/>
          <w:szCs w:val="22"/>
          <w:lang w:val="en-US" w:eastAsia="zh-CN"/>
        </w:rPr>
        <w:t>is</w:t>
      </w:r>
      <w:r>
        <w:rPr>
          <w:sz w:val="22"/>
          <w:szCs w:val="22"/>
          <w:lang w:val="en-US" w:eastAsia="zh-CN"/>
        </w:rPr>
        <w:t xml:space="preserve"> reported</w:t>
      </w:r>
      <w:r w:rsidR="005252CC">
        <w:rPr>
          <w:sz w:val="22"/>
          <w:szCs w:val="22"/>
          <w:lang w:val="en-US" w:eastAsia="zh-CN"/>
        </w:rPr>
        <w:t xml:space="preserve"> </w:t>
      </w:r>
      <w:r>
        <w:rPr>
          <w:sz w:val="22"/>
          <w:szCs w:val="22"/>
          <w:lang w:val="en-US" w:eastAsia="zh-CN"/>
        </w:rPr>
        <w:t xml:space="preserve">per </w:t>
      </w:r>
      <w:r w:rsidRPr="005F333F">
        <w:rPr>
          <w:sz w:val="22"/>
          <w:szCs w:val="22"/>
          <w:lang w:eastAsia="zh-CN"/>
        </w:rPr>
        <w:t>{</w:t>
      </w:r>
      <w:r w:rsidRPr="005F333F">
        <w:rPr>
          <w:sz w:val="22"/>
          <w:szCs w:val="22"/>
          <w:lang w:val="en-US" w:eastAsia="zh-CN"/>
        </w:rPr>
        <w:t>MT CC, DU cell}</w:t>
      </w:r>
      <w:r>
        <w:rPr>
          <w:sz w:val="22"/>
          <w:szCs w:val="22"/>
          <w:lang w:val="en-US" w:eastAsia="zh-CN"/>
        </w:rPr>
        <w:t xml:space="preserve"> pair, this information</w:t>
      </w:r>
      <w:r w:rsidR="00E93439">
        <w:rPr>
          <w:sz w:val="22"/>
          <w:szCs w:val="22"/>
          <w:lang w:val="en-US" w:eastAsia="zh-CN"/>
        </w:rPr>
        <w:t xml:space="preserve"> cannot be </w:t>
      </w:r>
      <w:r w:rsidR="005252CC">
        <w:rPr>
          <w:sz w:val="22"/>
          <w:szCs w:val="22"/>
          <w:lang w:val="en-US" w:eastAsia="zh-CN"/>
        </w:rPr>
        <w:t>utilized</w:t>
      </w:r>
      <w:r w:rsidR="00E93439">
        <w:rPr>
          <w:sz w:val="22"/>
          <w:szCs w:val="22"/>
          <w:lang w:val="en-US" w:eastAsia="zh-CN"/>
        </w:rPr>
        <w:t xml:space="preserve"> at the parent node since f</w:t>
      </w:r>
      <w:r w:rsidR="00BC4EA6">
        <w:rPr>
          <w:sz w:val="22"/>
          <w:szCs w:val="22"/>
          <w:lang w:val="en-US" w:eastAsia="zh-CN"/>
        </w:rPr>
        <w:t xml:space="preserve">or a given MT CC </w:t>
      </w:r>
      <w:r w:rsidR="00E93439">
        <w:rPr>
          <w:sz w:val="22"/>
          <w:szCs w:val="22"/>
          <w:lang w:val="en-US" w:eastAsia="zh-CN"/>
        </w:rPr>
        <w:t>the parent node does not know which DU cell the IAB node</w:t>
      </w:r>
      <w:r w:rsidR="00BC4EA6">
        <w:rPr>
          <w:sz w:val="22"/>
          <w:szCs w:val="22"/>
          <w:lang w:val="en-US" w:eastAsia="zh-CN"/>
        </w:rPr>
        <w:t xml:space="preserve"> MT CC </w:t>
      </w:r>
      <w:r w:rsidR="00E93439">
        <w:rPr>
          <w:sz w:val="22"/>
          <w:szCs w:val="22"/>
          <w:lang w:val="en-US" w:eastAsia="zh-CN"/>
        </w:rPr>
        <w:t xml:space="preserve">is switching to. </w:t>
      </w:r>
      <w:r w:rsidR="00530B1C">
        <w:rPr>
          <w:sz w:val="22"/>
          <w:szCs w:val="22"/>
          <w:lang w:val="en-US" w:eastAsia="zh-CN"/>
        </w:rPr>
        <w:t>T</w:t>
      </w:r>
      <w:r w:rsidR="00E93439">
        <w:rPr>
          <w:sz w:val="22"/>
          <w:szCs w:val="22"/>
          <w:lang w:val="en-US" w:eastAsia="zh-CN"/>
        </w:rPr>
        <w:t xml:space="preserve">he </w:t>
      </w:r>
      <w:r w:rsidR="009835F4" w:rsidRPr="005F333F">
        <w:rPr>
          <w:sz w:val="22"/>
          <w:szCs w:val="22"/>
          <w:lang w:val="en-US" w:eastAsia="zh-CN"/>
        </w:rPr>
        <w:t xml:space="preserve">parent node has to </w:t>
      </w:r>
      <w:r w:rsidR="005252CC">
        <w:rPr>
          <w:sz w:val="22"/>
          <w:szCs w:val="22"/>
          <w:lang w:val="en-US" w:eastAsia="zh-CN"/>
        </w:rPr>
        <w:t xml:space="preserve">always </w:t>
      </w:r>
      <w:r w:rsidR="009835F4" w:rsidRPr="005F333F">
        <w:rPr>
          <w:sz w:val="22"/>
          <w:szCs w:val="22"/>
          <w:lang w:val="en-US" w:eastAsia="zh-CN"/>
        </w:rPr>
        <w:t>assume the worst</w:t>
      </w:r>
      <w:r w:rsidR="009835F4">
        <w:rPr>
          <w:sz w:val="22"/>
          <w:szCs w:val="22"/>
          <w:lang w:val="en-US" w:eastAsia="zh-CN"/>
        </w:rPr>
        <w:t xml:space="preserve"> case</w:t>
      </w:r>
      <w:r w:rsidR="00E93439">
        <w:rPr>
          <w:sz w:val="22"/>
          <w:szCs w:val="22"/>
          <w:lang w:val="en-US" w:eastAsia="zh-CN"/>
        </w:rPr>
        <w:t xml:space="preserve"> for </w:t>
      </w:r>
      <w:r>
        <w:rPr>
          <w:sz w:val="22"/>
          <w:szCs w:val="22"/>
          <w:lang w:val="en-US" w:eastAsia="zh-CN"/>
        </w:rPr>
        <w:t>a given</w:t>
      </w:r>
      <w:r w:rsidR="00E93439">
        <w:rPr>
          <w:sz w:val="22"/>
          <w:szCs w:val="22"/>
          <w:lang w:val="en-US" w:eastAsia="zh-CN"/>
        </w:rPr>
        <w:t xml:space="preserve"> MT CC</w:t>
      </w:r>
      <w:r w:rsidR="009835F4">
        <w:rPr>
          <w:sz w:val="22"/>
          <w:szCs w:val="22"/>
          <w:lang w:val="en-US" w:eastAsia="zh-CN"/>
        </w:rPr>
        <w:t xml:space="preserve">. </w:t>
      </w:r>
      <w:r w:rsidR="002D4932">
        <w:rPr>
          <w:sz w:val="22"/>
          <w:szCs w:val="22"/>
          <w:lang w:val="en-US" w:eastAsia="zh-CN"/>
        </w:rPr>
        <w:t>As a result, if signaling overhead is not a concern, the indication can be per MT CC, i.e. per serving cell</w:t>
      </w:r>
      <w:r w:rsidR="00212881">
        <w:rPr>
          <w:sz w:val="22"/>
          <w:szCs w:val="22"/>
          <w:lang w:val="en-US" w:eastAsia="zh-CN"/>
        </w:rPr>
        <w:t xml:space="preserve"> for IAB-MT</w:t>
      </w:r>
      <w:r w:rsidR="002D4932">
        <w:rPr>
          <w:sz w:val="22"/>
          <w:szCs w:val="22"/>
          <w:lang w:val="en-US" w:eastAsia="zh-CN"/>
        </w:rPr>
        <w:t>.</w:t>
      </w:r>
    </w:p>
    <w:p w14:paraId="591EBF42" w14:textId="57EC8D5D" w:rsidR="00EC3455" w:rsidRDefault="00EC3455" w:rsidP="004C04AA">
      <w:pPr>
        <w:spacing w:after="100" w:afterAutospacing="1" w:line="276" w:lineRule="auto"/>
        <w:jc w:val="both"/>
        <w:rPr>
          <w:sz w:val="22"/>
          <w:szCs w:val="22"/>
          <w:lang w:val="en-US" w:eastAsia="zh-CN"/>
        </w:rPr>
      </w:pPr>
      <w:r w:rsidRPr="00330528">
        <w:rPr>
          <w:rFonts w:hint="eastAsia"/>
          <w:b/>
          <w:sz w:val="22"/>
          <w:lang w:val="en-US" w:eastAsia="zh-CN"/>
        </w:rPr>
        <w:t>O</w:t>
      </w:r>
      <w:r w:rsidRPr="00330528">
        <w:rPr>
          <w:b/>
          <w:sz w:val="22"/>
          <w:lang w:val="en-US" w:eastAsia="zh-CN"/>
        </w:rPr>
        <w:t>bservation</w:t>
      </w:r>
      <w:r>
        <w:rPr>
          <w:b/>
          <w:sz w:val="22"/>
          <w:lang w:val="en-US" w:eastAsia="zh-CN"/>
        </w:rPr>
        <w:t xml:space="preserve"> 2</w:t>
      </w:r>
      <w:r w:rsidRPr="00330528">
        <w:rPr>
          <w:b/>
          <w:sz w:val="22"/>
          <w:lang w:val="en-US" w:eastAsia="zh-CN"/>
        </w:rPr>
        <w:t>:</w:t>
      </w:r>
      <w:r w:rsidRPr="00DF260C">
        <w:t xml:space="preserve"> </w:t>
      </w:r>
      <w:r w:rsidRPr="00DF260C">
        <w:rPr>
          <w:i/>
          <w:sz w:val="22"/>
          <w:lang w:val="en-US" w:eastAsia="zh-CN"/>
        </w:rPr>
        <w:t>The parent node has to always assume the worst case for a given MT CC</w:t>
      </w:r>
      <w:r>
        <w:rPr>
          <w:i/>
          <w:sz w:val="22"/>
          <w:lang w:val="en-US" w:eastAsia="zh-CN"/>
        </w:rPr>
        <w:t xml:space="preserve"> since </w:t>
      </w:r>
      <w:r w:rsidRPr="00EC3455">
        <w:rPr>
          <w:i/>
          <w:sz w:val="22"/>
          <w:lang w:val="en-US" w:eastAsia="zh-CN"/>
        </w:rPr>
        <w:t>the parent node does not know which DU cell the IAB node MT CC is switching</w:t>
      </w:r>
      <w:r>
        <w:rPr>
          <w:i/>
          <w:sz w:val="22"/>
          <w:lang w:val="en-US" w:eastAsia="zh-CN"/>
        </w:rPr>
        <w:t xml:space="preserve"> to.</w:t>
      </w:r>
    </w:p>
    <w:p w14:paraId="4C7B75B7" w14:textId="1E4E82EB" w:rsidR="007B58B7" w:rsidRPr="00BC4A98" w:rsidRDefault="00C1717A" w:rsidP="004C04AA">
      <w:pPr>
        <w:spacing w:after="100" w:afterAutospacing="1" w:line="276" w:lineRule="auto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>Moreover, for the MT CC(s) within the same TAG, the number of guard s</w:t>
      </w:r>
      <w:r w:rsidR="006773E8">
        <w:rPr>
          <w:sz w:val="22"/>
          <w:szCs w:val="22"/>
          <w:lang w:val="en-US" w:eastAsia="zh-CN"/>
        </w:rPr>
        <w:t>ymbols can be</w:t>
      </w:r>
      <w:r w:rsidR="004C04AA">
        <w:rPr>
          <w:sz w:val="22"/>
          <w:szCs w:val="22"/>
          <w:lang w:val="en-US" w:eastAsia="zh-CN"/>
        </w:rPr>
        <w:t xml:space="preserve"> same</w:t>
      </w:r>
      <w:r w:rsidR="007A5B07">
        <w:rPr>
          <w:sz w:val="22"/>
          <w:szCs w:val="22"/>
          <w:lang w:val="en-US" w:eastAsia="zh-CN"/>
        </w:rPr>
        <w:t xml:space="preserve"> since the</w:t>
      </w:r>
      <w:r w:rsidR="00530B1C">
        <w:rPr>
          <w:rFonts w:hint="eastAsia"/>
          <w:sz w:val="22"/>
          <w:szCs w:val="22"/>
          <w:lang w:val="en-US" w:eastAsia="zh-CN"/>
        </w:rPr>
        <w:t>se</w:t>
      </w:r>
      <w:r w:rsidR="007A5B07">
        <w:rPr>
          <w:sz w:val="22"/>
          <w:szCs w:val="22"/>
          <w:lang w:val="en-US" w:eastAsia="zh-CN"/>
        </w:rPr>
        <w:t xml:space="preserve"> MT CCs </w:t>
      </w:r>
      <w:r w:rsidR="007A5B07">
        <w:rPr>
          <w:sz w:val="22"/>
          <w:szCs w:val="22"/>
          <w:lang w:eastAsia="zh-CN"/>
        </w:rPr>
        <w:t>share the same TA value</w:t>
      </w:r>
      <w:r w:rsidR="004C1BCA">
        <w:rPr>
          <w:sz w:val="22"/>
          <w:szCs w:val="22"/>
          <w:lang w:eastAsia="zh-CN"/>
        </w:rPr>
        <w:t xml:space="preserve"> and typically both the backhaul link and access link </w:t>
      </w:r>
      <w:r w:rsidR="006773E8">
        <w:rPr>
          <w:sz w:val="22"/>
          <w:szCs w:val="22"/>
          <w:lang w:eastAsia="zh-CN"/>
        </w:rPr>
        <w:t xml:space="preserve">will utilize all the </w:t>
      </w:r>
      <w:r w:rsidR="006773E8">
        <w:rPr>
          <w:rFonts w:hint="eastAsia"/>
          <w:sz w:val="22"/>
          <w:szCs w:val="22"/>
          <w:lang w:eastAsia="zh-CN"/>
        </w:rPr>
        <w:t>available</w:t>
      </w:r>
      <w:r w:rsidR="006773E8">
        <w:rPr>
          <w:sz w:val="22"/>
          <w:szCs w:val="22"/>
          <w:lang w:eastAsia="zh-CN"/>
        </w:rPr>
        <w:t xml:space="preserve"> spectrum</w:t>
      </w:r>
      <w:r w:rsidR="00EF65A5">
        <w:rPr>
          <w:sz w:val="22"/>
          <w:szCs w:val="22"/>
          <w:lang w:eastAsia="zh-CN"/>
        </w:rPr>
        <w:t xml:space="preserve"> which</w:t>
      </w:r>
      <w:r w:rsidR="006773E8">
        <w:rPr>
          <w:sz w:val="22"/>
          <w:szCs w:val="22"/>
          <w:lang w:eastAsia="zh-CN"/>
        </w:rPr>
        <w:t xml:space="preserve"> lead</w:t>
      </w:r>
      <w:r w:rsidR="00EF65A5">
        <w:rPr>
          <w:sz w:val="22"/>
          <w:szCs w:val="22"/>
          <w:lang w:eastAsia="zh-CN"/>
        </w:rPr>
        <w:t>s</w:t>
      </w:r>
      <w:r w:rsidR="006773E8">
        <w:rPr>
          <w:sz w:val="22"/>
          <w:szCs w:val="22"/>
          <w:lang w:eastAsia="zh-CN"/>
        </w:rPr>
        <w:t xml:space="preserve"> to same RF switching internal for all MT CCs within the same TAG</w:t>
      </w:r>
      <w:r w:rsidR="007A5B07">
        <w:rPr>
          <w:sz w:val="22"/>
          <w:szCs w:val="22"/>
          <w:lang w:eastAsia="zh-CN"/>
        </w:rPr>
        <w:t>.</w:t>
      </w:r>
      <w:r w:rsidR="00BC4A98">
        <w:rPr>
          <w:sz w:val="22"/>
          <w:szCs w:val="22"/>
          <w:lang w:eastAsia="zh-CN"/>
        </w:rPr>
        <w:t xml:space="preserve"> </w:t>
      </w:r>
      <w:r w:rsidR="007B58B7">
        <w:rPr>
          <w:rFonts w:hint="eastAsia"/>
          <w:sz w:val="22"/>
          <w:szCs w:val="22"/>
          <w:lang w:eastAsia="zh-CN"/>
        </w:rPr>
        <w:t>C</w:t>
      </w:r>
      <w:r w:rsidR="007B58B7">
        <w:rPr>
          <w:sz w:val="22"/>
          <w:szCs w:val="22"/>
          <w:lang w:eastAsia="zh-CN"/>
        </w:rPr>
        <w:t>ompared to per serving cell indication, per TAG indication ha</w:t>
      </w:r>
      <w:r w:rsidR="002D4932">
        <w:rPr>
          <w:sz w:val="22"/>
          <w:szCs w:val="22"/>
          <w:lang w:eastAsia="zh-CN"/>
        </w:rPr>
        <w:t>s</w:t>
      </w:r>
      <w:r w:rsidR="007B58B7">
        <w:rPr>
          <w:sz w:val="22"/>
          <w:szCs w:val="22"/>
          <w:lang w:eastAsia="zh-CN"/>
        </w:rPr>
        <w:t xml:space="preserve"> less signalling overhead and </w:t>
      </w:r>
      <w:r w:rsidR="00EC3455">
        <w:rPr>
          <w:sz w:val="22"/>
          <w:szCs w:val="22"/>
          <w:lang w:eastAsia="zh-CN"/>
        </w:rPr>
        <w:t>may be</w:t>
      </w:r>
      <w:r w:rsidR="007B58B7">
        <w:rPr>
          <w:sz w:val="22"/>
          <w:szCs w:val="22"/>
          <w:lang w:eastAsia="zh-CN"/>
        </w:rPr>
        <w:t xml:space="preserve"> sufficient for most typical </w:t>
      </w:r>
      <w:r w:rsidR="002D4932">
        <w:rPr>
          <w:sz w:val="22"/>
          <w:szCs w:val="22"/>
          <w:lang w:eastAsia="zh-CN"/>
        </w:rPr>
        <w:t xml:space="preserve">implementation and deployment </w:t>
      </w:r>
      <w:r w:rsidR="007B58B7">
        <w:rPr>
          <w:sz w:val="22"/>
          <w:szCs w:val="22"/>
          <w:lang w:eastAsia="zh-CN"/>
        </w:rPr>
        <w:t>scenarios.</w:t>
      </w:r>
    </w:p>
    <w:p w14:paraId="51DE3DED" w14:textId="6E414E28" w:rsidR="00FA7858" w:rsidRDefault="00EC3455" w:rsidP="0096182E">
      <w:pPr>
        <w:spacing w:after="100" w:afterAutospacing="1" w:line="276" w:lineRule="auto"/>
        <w:jc w:val="both"/>
        <w:rPr>
          <w:sz w:val="22"/>
          <w:szCs w:val="22"/>
          <w:lang w:eastAsia="zh-CN"/>
        </w:rPr>
      </w:pPr>
      <w:r w:rsidRPr="00330528">
        <w:rPr>
          <w:rFonts w:hint="eastAsia"/>
          <w:b/>
          <w:sz w:val="22"/>
          <w:lang w:val="en-US" w:eastAsia="zh-CN"/>
        </w:rPr>
        <w:t>O</w:t>
      </w:r>
      <w:r w:rsidRPr="00330528">
        <w:rPr>
          <w:b/>
          <w:sz w:val="22"/>
          <w:lang w:val="en-US" w:eastAsia="zh-CN"/>
        </w:rPr>
        <w:t>bservation</w:t>
      </w:r>
      <w:r>
        <w:rPr>
          <w:b/>
          <w:sz w:val="22"/>
          <w:lang w:val="en-US" w:eastAsia="zh-CN"/>
        </w:rPr>
        <w:t xml:space="preserve"> 3</w:t>
      </w:r>
      <w:r w:rsidRPr="00330528">
        <w:rPr>
          <w:b/>
          <w:sz w:val="22"/>
          <w:lang w:val="en-US" w:eastAsia="zh-CN"/>
        </w:rPr>
        <w:t>:</w:t>
      </w:r>
      <w:r>
        <w:rPr>
          <w:b/>
          <w:sz w:val="22"/>
          <w:lang w:val="en-US" w:eastAsia="zh-CN"/>
        </w:rPr>
        <w:t xml:space="preserve"> </w:t>
      </w:r>
      <w:r>
        <w:rPr>
          <w:i/>
          <w:sz w:val="22"/>
          <w:lang w:val="en-US" w:eastAsia="zh-CN"/>
        </w:rPr>
        <w:t>T</w:t>
      </w:r>
      <w:r w:rsidR="00220D26">
        <w:rPr>
          <w:i/>
          <w:sz w:val="22"/>
          <w:lang w:val="en-US" w:eastAsia="zh-CN"/>
        </w:rPr>
        <w:t>he</w:t>
      </w:r>
      <w:r w:rsidR="00220D26" w:rsidRPr="00220D26">
        <w:t xml:space="preserve"> </w:t>
      </w:r>
      <w:r w:rsidR="00220D26" w:rsidRPr="00220D26">
        <w:rPr>
          <w:i/>
          <w:sz w:val="22"/>
          <w:lang w:val="en-US" w:eastAsia="zh-CN"/>
        </w:rPr>
        <w:t>MT CC(s) within the same TAG</w:t>
      </w:r>
      <w:r w:rsidR="00220D26">
        <w:rPr>
          <w:i/>
          <w:sz w:val="22"/>
          <w:lang w:val="en-US" w:eastAsia="zh-CN"/>
        </w:rPr>
        <w:t xml:space="preserve"> </w:t>
      </w:r>
      <w:r w:rsidR="00ED414C">
        <w:rPr>
          <w:i/>
          <w:sz w:val="22"/>
          <w:lang w:val="en-US" w:eastAsia="zh-CN"/>
        </w:rPr>
        <w:t xml:space="preserve">may </w:t>
      </w:r>
      <w:r w:rsidR="006773E8">
        <w:rPr>
          <w:i/>
          <w:sz w:val="22"/>
          <w:lang w:val="en-US" w:eastAsia="zh-CN"/>
        </w:rPr>
        <w:t>require</w:t>
      </w:r>
      <w:r w:rsidR="00220D26" w:rsidRPr="00220D26">
        <w:rPr>
          <w:i/>
          <w:sz w:val="22"/>
          <w:lang w:val="en-US" w:eastAsia="zh-CN"/>
        </w:rPr>
        <w:t xml:space="preserve"> the </w:t>
      </w:r>
      <w:r w:rsidR="008C45F5">
        <w:rPr>
          <w:i/>
          <w:sz w:val="22"/>
          <w:lang w:val="en-US" w:eastAsia="zh-CN"/>
        </w:rPr>
        <w:t xml:space="preserve">same </w:t>
      </w:r>
      <w:r w:rsidR="00220D26" w:rsidRPr="00220D26">
        <w:rPr>
          <w:i/>
          <w:sz w:val="22"/>
          <w:lang w:val="en-US" w:eastAsia="zh-CN"/>
        </w:rPr>
        <w:t>number of guard symbols</w:t>
      </w:r>
      <w:r w:rsidR="00CA4A2D">
        <w:rPr>
          <w:i/>
          <w:sz w:val="22"/>
          <w:lang w:val="en-US" w:eastAsia="zh-CN"/>
        </w:rPr>
        <w:t xml:space="preserve"> </w:t>
      </w:r>
      <w:r w:rsidR="00241BFF" w:rsidRPr="00241BFF">
        <w:rPr>
          <w:i/>
          <w:sz w:val="22"/>
          <w:lang w:val="en-US" w:eastAsia="zh-CN"/>
        </w:rPr>
        <w:t>for most typical implementation and deployment sce</w:t>
      </w:r>
      <w:r w:rsidR="00241BFF">
        <w:rPr>
          <w:i/>
          <w:sz w:val="22"/>
          <w:lang w:val="en-US" w:eastAsia="zh-CN"/>
        </w:rPr>
        <w:t>narios</w:t>
      </w:r>
      <w:r w:rsidR="00ED414C">
        <w:rPr>
          <w:i/>
          <w:sz w:val="22"/>
          <w:lang w:val="en-US" w:eastAsia="zh-CN"/>
        </w:rPr>
        <w:t xml:space="preserve">. </w:t>
      </w:r>
    </w:p>
    <w:p w14:paraId="190CAC1F" w14:textId="1993614B" w:rsidR="005E45EF" w:rsidRPr="00330528" w:rsidRDefault="00330528" w:rsidP="0096182E">
      <w:pPr>
        <w:spacing w:after="100" w:afterAutospacing="1" w:line="276" w:lineRule="auto"/>
        <w:jc w:val="both"/>
        <w:rPr>
          <w:sz w:val="22"/>
          <w:lang w:val="en-US"/>
        </w:rPr>
      </w:pPr>
      <w:r w:rsidRPr="00330528">
        <w:rPr>
          <w:b/>
          <w:sz w:val="22"/>
          <w:lang w:val="en-US" w:eastAsia="zh-CN"/>
        </w:rPr>
        <w:t>Proposal:</w:t>
      </w:r>
      <w:r w:rsidRPr="00330528">
        <w:rPr>
          <w:sz w:val="22"/>
          <w:lang w:val="en-US" w:eastAsia="zh-CN"/>
        </w:rPr>
        <w:t xml:space="preserve"> </w:t>
      </w:r>
      <w:r w:rsidR="00403B0B">
        <w:rPr>
          <w:sz w:val="22"/>
          <w:lang w:val="en-US" w:eastAsia="zh-CN"/>
        </w:rPr>
        <w:t>S</w:t>
      </w:r>
      <w:r w:rsidR="00403B0B" w:rsidRPr="00330528">
        <w:rPr>
          <w:i/>
          <w:sz w:val="22"/>
          <w:lang w:val="en-US" w:eastAsia="zh-CN"/>
        </w:rPr>
        <w:t>end a reply LS to RAN2</w:t>
      </w:r>
      <w:r w:rsidR="00403B0B">
        <w:rPr>
          <w:i/>
          <w:sz w:val="22"/>
          <w:lang w:val="en-US" w:eastAsia="zh-CN"/>
        </w:rPr>
        <w:t xml:space="preserve"> and inform RAN2 that t</w:t>
      </w:r>
      <w:r w:rsidRPr="00330528">
        <w:rPr>
          <w:i/>
          <w:sz w:val="22"/>
          <w:lang w:val="en-US" w:eastAsia="zh-CN"/>
        </w:rPr>
        <w:t>he indicated Guard Symbol MAC CE(s) should be ap</w:t>
      </w:r>
      <w:r w:rsidR="00D3642E">
        <w:rPr>
          <w:i/>
          <w:sz w:val="22"/>
          <w:lang w:val="en-US" w:eastAsia="zh-CN"/>
        </w:rPr>
        <w:t xml:space="preserve">plied to all </w:t>
      </w:r>
      <w:r w:rsidR="00BC1B4B">
        <w:rPr>
          <w:i/>
          <w:sz w:val="22"/>
          <w:lang w:val="en-US" w:eastAsia="zh-CN"/>
        </w:rPr>
        <w:t xml:space="preserve">serving </w:t>
      </w:r>
      <w:r w:rsidR="00D3642E">
        <w:rPr>
          <w:i/>
          <w:sz w:val="22"/>
          <w:lang w:val="en-US" w:eastAsia="zh-CN"/>
        </w:rPr>
        <w:t xml:space="preserve">cells within </w:t>
      </w:r>
      <w:r w:rsidR="007C5688">
        <w:rPr>
          <w:i/>
          <w:sz w:val="22"/>
          <w:lang w:val="en-US" w:eastAsia="zh-CN"/>
        </w:rPr>
        <w:t>a</w:t>
      </w:r>
      <w:r w:rsidR="00403B0B">
        <w:rPr>
          <w:i/>
          <w:sz w:val="22"/>
          <w:lang w:val="en-US" w:eastAsia="zh-CN"/>
        </w:rPr>
        <w:t xml:space="preserve"> TAG</w:t>
      </w:r>
      <w:r w:rsidRPr="00330528">
        <w:rPr>
          <w:i/>
          <w:sz w:val="22"/>
          <w:lang w:val="en-US" w:eastAsia="zh-CN"/>
        </w:rPr>
        <w:t>.</w:t>
      </w:r>
      <w:r w:rsidR="0096182E">
        <w:rPr>
          <w:i/>
          <w:sz w:val="22"/>
          <w:lang w:val="en-US" w:eastAsia="zh-CN"/>
        </w:rPr>
        <w:t xml:space="preserve"> </w:t>
      </w:r>
    </w:p>
    <w:p w14:paraId="1633E9B8" w14:textId="77777777" w:rsidR="00737B4F" w:rsidRDefault="00737B4F" w:rsidP="00737B4F">
      <w:pPr>
        <w:pStyle w:val="1"/>
        <w:numPr>
          <w:ilvl w:val="0"/>
          <w:numId w:val="15"/>
        </w:numPr>
        <w:rPr>
          <w:rFonts w:ascii="Times New Roman" w:hAnsi="Times New Roman"/>
          <w:bCs/>
          <w:sz w:val="28"/>
          <w:szCs w:val="28"/>
          <w:lang w:val="en-US" w:eastAsia="ja-JP"/>
        </w:rPr>
      </w:pPr>
      <w:r w:rsidRPr="00737B4F">
        <w:rPr>
          <w:rFonts w:ascii="Times New Roman" w:hAnsi="Times New Roman"/>
          <w:bCs/>
          <w:sz w:val="28"/>
          <w:szCs w:val="28"/>
          <w:lang w:val="en-US" w:eastAsia="ja-JP"/>
        </w:rPr>
        <w:t>Conclusion</w:t>
      </w:r>
    </w:p>
    <w:p w14:paraId="609A041E" w14:textId="77777777" w:rsidR="00737B4F" w:rsidRPr="00D204A3" w:rsidRDefault="00330528" w:rsidP="004C04AA">
      <w:pPr>
        <w:spacing w:after="100" w:afterAutospacing="1" w:line="276" w:lineRule="auto"/>
        <w:jc w:val="both"/>
        <w:rPr>
          <w:sz w:val="22"/>
          <w:lang w:val="en-US" w:eastAsia="zh-CN"/>
        </w:rPr>
      </w:pPr>
      <w:r w:rsidRPr="00D204A3">
        <w:rPr>
          <w:sz w:val="22"/>
          <w:lang w:val="en-US" w:eastAsia="zh-CN"/>
        </w:rPr>
        <w:t xml:space="preserve">In this contribution, we </w:t>
      </w:r>
      <w:r w:rsidRPr="004C04AA">
        <w:rPr>
          <w:sz w:val="22"/>
          <w:szCs w:val="22"/>
          <w:lang w:val="en-US" w:eastAsia="zh-CN"/>
        </w:rPr>
        <w:t>observed</w:t>
      </w:r>
      <w:r w:rsidRPr="00D204A3">
        <w:rPr>
          <w:sz w:val="22"/>
          <w:lang w:val="en-US" w:eastAsia="zh-CN"/>
        </w:rPr>
        <w:t>:</w:t>
      </w:r>
    </w:p>
    <w:p w14:paraId="516DC158" w14:textId="77777777" w:rsidR="00BC4A98" w:rsidRPr="00330528" w:rsidRDefault="00BC4A98" w:rsidP="00BC4A98">
      <w:pPr>
        <w:spacing w:line="276" w:lineRule="auto"/>
        <w:jc w:val="both"/>
        <w:rPr>
          <w:sz w:val="22"/>
          <w:lang w:val="en-US" w:eastAsia="zh-CN"/>
        </w:rPr>
      </w:pPr>
      <w:r w:rsidRPr="00330528">
        <w:rPr>
          <w:rFonts w:hint="eastAsia"/>
          <w:b/>
          <w:sz w:val="22"/>
          <w:lang w:val="en-US" w:eastAsia="zh-CN"/>
        </w:rPr>
        <w:t>O</w:t>
      </w:r>
      <w:r w:rsidRPr="00330528">
        <w:rPr>
          <w:b/>
          <w:sz w:val="22"/>
          <w:lang w:val="en-US" w:eastAsia="zh-CN"/>
        </w:rPr>
        <w:t>bservation</w:t>
      </w:r>
      <w:r>
        <w:rPr>
          <w:b/>
          <w:sz w:val="22"/>
          <w:lang w:val="en-US" w:eastAsia="zh-CN"/>
        </w:rPr>
        <w:t xml:space="preserve"> 1</w:t>
      </w:r>
      <w:r w:rsidRPr="00330528">
        <w:rPr>
          <w:b/>
          <w:sz w:val="22"/>
          <w:lang w:val="en-US" w:eastAsia="zh-CN"/>
        </w:rPr>
        <w:t>:</w:t>
      </w:r>
      <w:r w:rsidRPr="00330528">
        <w:rPr>
          <w:sz w:val="22"/>
          <w:lang w:val="en-US" w:eastAsia="zh-CN"/>
        </w:rPr>
        <w:t xml:space="preserve"> </w:t>
      </w:r>
      <w:r w:rsidRPr="00E527AA">
        <w:rPr>
          <w:i/>
          <w:sz w:val="22"/>
          <w:lang w:val="en-US" w:eastAsia="zh-CN"/>
        </w:rPr>
        <w:t xml:space="preserve">The number of guard symbols for DU-to-MT and MT-to-DU switch is determined by the RF switching interval, the frame timing difference between MT and DU, and the OFDM symbol duration </w:t>
      </w:r>
      <w:r>
        <w:rPr>
          <w:rFonts w:hint="eastAsia"/>
          <w:i/>
          <w:sz w:val="22"/>
          <w:lang w:val="en-US" w:eastAsia="zh-CN"/>
        </w:rPr>
        <w:t>for</w:t>
      </w:r>
      <w:r w:rsidRPr="00E527AA">
        <w:rPr>
          <w:i/>
          <w:sz w:val="22"/>
          <w:lang w:val="en-US" w:eastAsia="zh-CN"/>
        </w:rPr>
        <w:t xml:space="preserve"> </w:t>
      </w:r>
      <w:r>
        <w:rPr>
          <w:i/>
          <w:sz w:val="22"/>
          <w:lang w:val="en-US" w:eastAsia="zh-CN"/>
        </w:rPr>
        <w:t>the</w:t>
      </w:r>
      <w:r w:rsidRPr="00E527AA">
        <w:rPr>
          <w:i/>
          <w:sz w:val="22"/>
          <w:lang w:val="en-US" w:eastAsia="zh-CN"/>
        </w:rPr>
        <w:t xml:space="preserve"> reference SCS.</w:t>
      </w:r>
    </w:p>
    <w:p w14:paraId="10C23905" w14:textId="77777777" w:rsidR="00EF2012" w:rsidRDefault="00EF2012" w:rsidP="00EF2012">
      <w:pPr>
        <w:spacing w:after="100" w:afterAutospacing="1" w:line="276" w:lineRule="auto"/>
        <w:jc w:val="both"/>
        <w:rPr>
          <w:i/>
          <w:sz w:val="22"/>
          <w:lang w:val="en-US" w:eastAsia="zh-CN"/>
        </w:rPr>
      </w:pPr>
      <w:r w:rsidRPr="00330528">
        <w:rPr>
          <w:rFonts w:hint="eastAsia"/>
          <w:b/>
          <w:sz w:val="22"/>
          <w:lang w:val="en-US" w:eastAsia="zh-CN"/>
        </w:rPr>
        <w:t>O</w:t>
      </w:r>
      <w:r w:rsidRPr="00330528">
        <w:rPr>
          <w:b/>
          <w:sz w:val="22"/>
          <w:lang w:val="en-US" w:eastAsia="zh-CN"/>
        </w:rPr>
        <w:t>bservation</w:t>
      </w:r>
      <w:r>
        <w:rPr>
          <w:b/>
          <w:sz w:val="22"/>
          <w:lang w:val="en-US" w:eastAsia="zh-CN"/>
        </w:rPr>
        <w:t xml:space="preserve"> 2</w:t>
      </w:r>
      <w:r w:rsidRPr="00330528">
        <w:rPr>
          <w:b/>
          <w:sz w:val="22"/>
          <w:lang w:val="en-US" w:eastAsia="zh-CN"/>
        </w:rPr>
        <w:t>:</w:t>
      </w:r>
      <w:r w:rsidRPr="00DF260C">
        <w:t xml:space="preserve"> </w:t>
      </w:r>
      <w:r w:rsidRPr="00DF260C">
        <w:rPr>
          <w:i/>
          <w:sz w:val="22"/>
          <w:lang w:val="en-US" w:eastAsia="zh-CN"/>
        </w:rPr>
        <w:t>The parent node has to always assume the worst case for a given MT CC</w:t>
      </w:r>
      <w:r>
        <w:rPr>
          <w:i/>
          <w:sz w:val="22"/>
          <w:lang w:val="en-US" w:eastAsia="zh-CN"/>
        </w:rPr>
        <w:t xml:space="preserve"> since </w:t>
      </w:r>
      <w:r w:rsidRPr="00EC3455">
        <w:rPr>
          <w:i/>
          <w:sz w:val="22"/>
          <w:lang w:val="en-US" w:eastAsia="zh-CN"/>
        </w:rPr>
        <w:t>the parent node does not know which DU cell the IAB node MT CC is switching</w:t>
      </w:r>
      <w:r>
        <w:rPr>
          <w:i/>
          <w:sz w:val="22"/>
          <w:lang w:val="en-US" w:eastAsia="zh-CN"/>
        </w:rPr>
        <w:t xml:space="preserve"> to.</w:t>
      </w:r>
    </w:p>
    <w:p w14:paraId="7916F9D2" w14:textId="77777777" w:rsidR="00EF2012" w:rsidRDefault="00EF2012" w:rsidP="00EF2012">
      <w:pPr>
        <w:spacing w:after="100" w:afterAutospacing="1" w:line="276" w:lineRule="auto"/>
        <w:jc w:val="both"/>
        <w:rPr>
          <w:sz w:val="22"/>
          <w:szCs w:val="22"/>
          <w:lang w:eastAsia="zh-CN"/>
        </w:rPr>
      </w:pPr>
      <w:r w:rsidRPr="00330528">
        <w:rPr>
          <w:rFonts w:hint="eastAsia"/>
          <w:b/>
          <w:sz w:val="22"/>
          <w:lang w:val="en-US" w:eastAsia="zh-CN"/>
        </w:rPr>
        <w:t>O</w:t>
      </w:r>
      <w:r w:rsidRPr="00330528">
        <w:rPr>
          <w:b/>
          <w:sz w:val="22"/>
          <w:lang w:val="en-US" w:eastAsia="zh-CN"/>
        </w:rPr>
        <w:t>bservation</w:t>
      </w:r>
      <w:r>
        <w:rPr>
          <w:b/>
          <w:sz w:val="22"/>
          <w:lang w:val="en-US" w:eastAsia="zh-CN"/>
        </w:rPr>
        <w:t xml:space="preserve"> 3</w:t>
      </w:r>
      <w:r w:rsidRPr="00330528">
        <w:rPr>
          <w:b/>
          <w:sz w:val="22"/>
          <w:lang w:val="en-US" w:eastAsia="zh-CN"/>
        </w:rPr>
        <w:t>:</w:t>
      </w:r>
      <w:r>
        <w:rPr>
          <w:b/>
          <w:sz w:val="22"/>
          <w:lang w:val="en-US" w:eastAsia="zh-CN"/>
        </w:rPr>
        <w:t xml:space="preserve"> </w:t>
      </w:r>
      <w:r>
        <w:rPr>
          <w:i/>
          <w:sz w:val="22"/>
          <w:lang w:val="en-US" w:eastAsia="zh-CN"/>
        </w:rPr>
        <w:t>The</w:t>
      </w:r>
      <w:r w:rsidRPr="00220D26">
        <w:t xml:space="preserve"> </w:t>
      </w:r>
      <w:r w:rsidRPr="00220D26">
        <w:rPr>
          <w:i/>
          <w:sz w:val="22"/>
          <w:lang w:val="en-US" w:eastAsia="zh-CN"/>
        </w:rPr>
        <w:t>MT CC(s) within the same TAG</w:t>
      </w:r>
      <w:r>
        <w:rPr>
          <w:i/>
          <w:sz w:val="22"/>
          <w:lang w:val="en-US" w:eastAsia="zh-CN"/>
        </w:rPr>
        <w:t xml:space="preserve"> may require</w:t>
      </w:r>
      <w:r w:rsidRPr="00220D26">
        <w:rPr>
          <w:i/>
          <w:sz w:val="22"/>
          <w:lang w:val="en-US" w:eastAsia="zh-CN"/>
        </w:rPr>
        <w:t xml:space="preserve"> the </w:t>
      </w:r>
      <w:r>
        <w:rPr>
          <w:i/>
          <w:sz w:val="22"/>
          <w:lang w:val="en-US" w:eastAsia="zh-CN"/>
        </w:rPr>
        <w:t xml:space="preserve">same </w:t>
      </w:r>
      <w:r w:rsidRPr="00220D26">
        <w:rPr>
          <w:i/>
          <w:sz w:val="22"/>
          <w:lang w:val="en-US" w:eastAsia="zh-CN"/>
        </w:rPr>
        <w:t>number of guard symbols</w:t>
      </w:r>
      <w:r>
        <w:rPr>
          <w:i/>
          <w:sz w:val="22"/>
          <w:lang w:val="en-US" w:eastAsia="zh-CN"/>
        </w:rPr>
        <w:t xml:space="preserve"> </w:t>
      </w:r>
      <w:r w:rsidRPr="00241BFF">
        <w:rPr>
          <w:i/>
          <w:sz w:val="22"/>
          <w:lang w:val="en-US" w:eastAsia="zh-CN"/>
        </w:rPr>
        <w:t>for most typical implementation and deployment sce</w:t>
      </w:r>
      <w:r>
        <w:rPr>
          <w:i/>
          <w:sz w:val="22"/>
          <w:lang w:val="en-US" w:eastAsia="zh-CN"/>
        </w:rPr>
        <w:t xml:space="preserve">narios. </w:t>
      </w:r>
    </w:p>
    <w:p w14:paraId="349F89F4" w14:textId="77777777" w:rsidR="00330528" w:rsidRPr="00330528" w:rsidRDefault="00330528" w:rsidP="0096182E">
      <w:pPr>
        <w:spacing w:after="100" w:afterAutospacing="1" w:line="276" w:lineRule="auto"/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>And we propose:</w:t>
      </w:r>
    </w:p>
    <w:p w14:paraId="3F146AEC" w14:textId="77777777" w:rsidR="00BC4A98" w:rsidRPr="00330528" w:rsidRDefault="00BC4A98" w:rsidP="00511D39">
      <w:pPr>
        <w:spacing w:after="120" w:line="276" w:lineRule="auto"/>
        <w:jc w:val="both"/>
        <w:rPr>
          <w:sz w:val="22"/>
          <w:lang w:val="en-US"/>
        </w:rPr>
      </w:pPr>
      <w:r w:rsidRPr="00330528">
        <w:rPr>
          <w:b/>
          <w:sz w:val="22"/>
          <w:lang w:val="en-US" w:eastAsia="zh-CN"/>
        </w:rPr>
        <w:t>Proposal:</w:t>
      </w:r>
      <w:r w:rsidRPr="00330528">
        <w:rPr>
          <w:sz w:val="22"/>
          <w:lang w:val="en-US" w:eastAsia="zh-CN"/>
        </w:rPr>
        <w:t xml:space="preserve"> </w:t>
      </w:r>
      <w:r>
        <w:rPr>
          <w:sz w:val="22"/>
          <w:lang w:val="en-US" w:eastAsia="zh-CN"/>
        </w:rPr>
        <w:t>S</w:t>
      </w:r>
      <w:r w:rsidRPr="00330528">
        <w:rPr>
          <w:i/>
          <w:sz w:val="22"/>
          <w:lang w:val="en-US" w:eastAsia="zh-CN"/>
        </w:rPr>
        <w:t>end a reply LS to RAN2</w:t>
      </w:r>
      <w:r>
        <w:rPr>
          <w:i/>
          <w:sz w:val="22"/>
          <w:lang w:val="en-US" w:eastAsia="zh-CN"/>
        </w:rPr>
        <w:t xml:space="preserve"> and inform RAN2 that t</w:t>
      </w:r>
      <w:r w:rsidRPr="00330528">
        <w:rPr>
          <w:i/>
          <w:sz w:val="22"/>
          <w:lang w:val="en-US" w:eastAsia="zh-CN"/>
        </w:rPr>
        <w:t>he indicated Guard Symbol MAC CE(s) should be ap</w:t>
      </w:r>
      <w:r>
        <w:rPr>
          <w:i/>
          <w:sz w:val="22"/>
          <w:lang w:val="en-US" w:eastAsia="zh-CN"/>
        </w:rPr>
        <w:t>plied to all serving cells within a TAG</w:t>
      </w:r>
      <w:r w:rsidRPr="00330528">
        <w:rPr>
          <w:i/>
          <w:sz w:val="22"/>
          <w:lang w:val="en-US" w:eastAsia="zh-CN"/>
        </w:rPr>
        <w:t>.</w:t>
      </w:r>
      <w:r>
        <w:rPr>
          <w:i/>
          <w:sz w:val="22"/>
          <w:lang w:val="en-US" w:eastAsia="zh-CN"/>
        </w:rPr>
        <w:t xml:space="preserve"> </w:t>
      </w:r>
    </w:p>
    <w:p w14:paraId="4B041213" w14:textId="77777777" w:rsidR="00737B4F" w:rsidRDefault="00737B4F" w:rsidP="00737B4F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eferences</w:t>
      </w:r>
    </w:p>
    <w:p w14:paraId="76364D13" w14:textId="77777777" w:rsidR="00901DB8" w:rsidRPr="00E0789B" w:rsidRDefault="00901DB8" w:rsidP="00737B4F">
      <w:pPr>
        <w:rPr>
          <w:sz w:val="22"/>
          <w:lang w:val="en-US" w:eastAsia="zh-CN"/>
        </w:rPr>
      </w:pPr>
      <w:r w:rsidRPr="00E0789B">
        <w:rPr>
          <w:rFonts w:hint="eastAsia"/>
          <w:sz w:val="22"/>
          <w:lang w:val="en-US" w:eastAsia="zh-CN"/>
        </w:rPr>
        <w:t>[</w:t>
      </w:r>
      <w:r w:rsidRPr="00E0789B">
        <w:rPr>
          <w:sz w:val="22"/>
          <w:lang w:val="en-US" w:eastAsia="zh-CN"/>
        </w:rPr>
        <w:t xml:space="preserve">1] </w:t>
      </w:r>
      <w:r w:rsidR="005E45EF" w:rsidRPr="00E0789B">
        <w:rPr>
          <w:sz w:val="22"/>
          <w:lang w:val="en-US" w:eastAsia="zh-CN"/>
        </w:rPr>
        <w:t>Final Minutes report RAN1#99 v100, RAN1 Chairman</w:t>
      </w:r>
    </w:p>
    <w:p w14:paraId="1C37BA81" w14:textId="77777777" w:rsidR="00737B4F" w:rsidRPr="00E0789B" w:rsidRDefault="00737B4F" w:rsidP="00737B4F">
      <w:pPr>
        <w:rPr>
          <w:sz w:val="22"/>
          <w:lang w:val="en-US" w:eastAsia="zh-CN"/>
        </w:rPr>
      </w:pPr>
      <w:r w:rsidRPr="00E0789B">
        <w:rPr>
          <w:rFonts w:hint="eastAsia"/>
          <w:sz w:val="22"/>
          <w:lang w:val="en-US" w:eastAsia="zh-CN"/>
        </w:rPr>
        <w:t>[</w:t>
      </w:r>
      <w:r w:rsidR="00901DB8" w:rsidRPr="00E0789B">
        <w:rPr>
          <w:sz w:val="22"/>
          <w:lang w:val="en-US" w:eastAsia="zh-CN"/>
        </w:rPr>
        <w:t>2</w:t>
      </w:r>
      <w:r w:rsidRPr="00E0789B">
        <w:rPr>
          <w:sz w:val="22"/>
          <w:lang w:val="en-US" w:eastAsia="zh-CN"/>
        </w:rPr>
        <w:t>] R1-2003252 LS to RAN1 on Guard Symbols in IAB, 3GPP TSG RAN WG2.</w:t>
      </w:r>
    </w:p>
    <w:p w14:paraId="20FAB038" w14:textId="77777777" w:rsidR="00901DB8" w:rsidRPr="00E0789B" w:rsidRDefault="006C5830" w:rsidP="00901DB8">
      <w:pPr>
        <w:rPr>
          <w:sz w:val="22"/>
          <w:lang w:val="en-US" w:eastAsia="zh-CN"/>
        </w:rPr>
      </w:pPr>
      <w:r w:rsidRPr="00E0789B">
        <w:rPr>
          <w:rFonts w:hint="eastAsia"/>
          <w:sz w:val="22"/>
          <w:lang w:val="en-US" w:eastAsia="zh-CN"/>
        </w:rPr>
        <w:t>[</w:t>
      </w:r>
      <w:r w:rsidRPr="00E0789B">
        <w:rPr>
          <w:sz w:val="22"/>
          <w:lang w:val="en-US" w:eastAsia="zh-CN"/>
        </w:rPr>
        <w:t>3] R1-1910051 Resource multiplexing between backhaul and access in IAB, Huawei</w:t>
      </w:r>
    </w:p>
    <w:sectPr w:rsidR="00901DB8" w:rsidRPr="00E0789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114C49" w14:textId="77777777" w:rsidR="001B2EEF" w:rsidRDefault="001B2EEF">
      <w:r>
        <w:separator/>
      </w:r>
    </w:p>
  </w:endnote>
  <w:endnote w:type="continuationSeparator" w:id="0">
    <w:p w14:paraId="6794EC57" w14:textId="77777777" w:rsidR="001B2EEF" w:rsidRDefault="001B2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AFACC7" w14:textId="77777777" w:rsidR="001B2EEF" w:rsidRDefault="001B2EEF">
      <w:r>
        <w:separator/>
      </w:r>
    </w:p>
  </w:footnote>
  <w:footnote w:type="continuationSeparator" w:id="0">
    <w:p w14:paraId="68D39438" w14:textId="77777777" w:rsidR="001B2EEF" w:rsidRDefault="001B2E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C66EE"/>
    <w:multiLevelType w:val="hybridMultilevel"/>
    <w:tmpl w:val="DDA20A5E"/>
    <w:lvl w:ilvl="0" w:tplc="D04454C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B52234"/>
    <w:multiLevelType w:val="hybridMultilevel"/>
    <w:tmpl w:val="4C12D9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9C7231"/>
    <w:multiLevelType w:val="hybridMultilevel"/>
    <w:tmpl w:val="3A4E40D8"/>
    <w:lvl w:ilvl="0" w:tplc="04090003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744D2"/>
    <w:multiLevelType w:val="hybridMultilevel"/>
    <w:tmpl w:val="E348DAD6"/>
    <w:lvl w:ilvl="0" w:tplc="04090003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99E2110"/>
    <w:multiLevelType w:val="hybridMultilevel"/>
    <w:tmpl w:val="1E784C04"/>
    <w:lvl w:ilvl="0" w:tplc="04090003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6510"/>
    <w:multiLevelType w:val="hybridMultilevel"/>
    <w:tmpl w:val="25FC8580"/>
    <w:lvl w:ilvl="0" w:tplc="A7D2BE0A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2B14516"/>
    <w:multiLevelType w:val="hybridMultilevel"/>
    <w:tmpl w:val="6CB274CA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246085"/>
    <w:multiLevelType w:val="hybridMultilevel"/>
    <w:tmpl w:val="116E1760"/>
    <w:lvl w:ilvl="0" w:tplc="DF044B64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4A97477"/>
    <w:multiLevelType w:val="hybridMultilevel"/>
    <w:tmpl w:val="DA88109E"/>
    <w:lvl w:ilvl="0" w:tplc="25EAD93E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7E1ED3"/>
    <w:multiLevelType w:val="hybridMultilevel"/>
    <w:tmpl w:val="8104DC54"/>
    <w:lvl w:ilvl="0" w:tplc="DF044B64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DA7170"/>
    <w:multiLevelType w:val="hybridMultilevel"/>
    <w:tmpl w:val="3756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3C81C23"/>
    <w:multiLevelType w:val="hybridMultilevel"/>
    <w:tmpl w:val="AD0896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491BDC"/>
    <w:multiLevelType w:val="hybridMultilevel"/>
    <w:tmpl w:val="E0E442B6"/>
    <w:lvl w:ilvl="0" w:tplc="D25E1048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2"/>
  </w:num>
  <w:num w:numId="5">
    <w:abstractNumId w:val="0"/>
  </w:num>
  <w:num w:numId="6">
    <w:abstractNumId w:val="6"/>
  </w:num>
  <w:num w:numId="7">
    <w:abstractNumId w:val="1"/>
  </w:num>
  <w:num w:numId="8">
    <w:abstractNumId w:val="19"/>
  </w:num>
  <w:num w:numId="9">
    <w:abstractNumId w:val="18"/>
  </w:num>
  <w:num w:numId="10">
    <w:abstractNumId w:val="16"/>
  </w:num>
  <w:num w:numId="11">
    <w:abstractNumId w:val="14"/>
  </w:num>
  <w:num w:numId="12">
    <w:abstractNumId w:val="8"/>
  </w:num>
  <w:num w:numId="13">
    <w:abstractNumId w:val="3"/>
  </w:num>
  <w:num w:numId="14">
    <w:abstractNumId w:val="10"/>
  </w:num>
  <w:num w:numId="15">
    <w:abstractNumId w:val="17"/>
  </w:num>
  <w:num w:numId="16">
    <w:abstractNumId w:val="11"/>
  </w:num>
  <w:num w:numId="17">
    <w:abstractNumId w:val="4"/>
  </w:num>
  <w:num w:numId="18">
    <w:abstractNumId w:val="5"/>
  </w:num>
  <w:num w:numId="19">
    <w:abstractNumId w:val="7"/>
  </w:num>
  <w:num w:numId="2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4EA"/>
    <w:rsid w:val="00017AC0"/>
    <w:rsid w:val="000202C9"/>
    <w:rsid w:val="00021BE3"/>
    <w:rsid w:val="0003399E"/>
    <w:rsid w:val="00034E18"/>
    <w:rsid w:val="00035BB1"/>
    <w:rsid w:val="00035F50"/>
    <w:rsid w:val="00037F7E"/>
    <w:rsid w:val="00044257"/>
    <w:rsid w:val="0004486C"/>
    <w:rsid w:val="000476C3"/>
    <w:rsid w:val="0005185E"/>
    <w:rsid w:val="000637C5"/>
    <w:rsid w:val="000648A4"/>
    <w:rsid w:val="00073803"/>
    <w:rsid w:val="000775E2"/>
    <w:rsid w:val="00082390"/>
    <w:rsid w:val="000844BA"/>
    <w:rsid w:val="00086264"/>
    <w:rsid w:val="00087C77"/>
    <w:rsid w:val="00093A21"/>
    <w:rsid w:val="000A56B8"/>
    <w:rsid w:val="000A61A2"/>
    <w:rsid w:val="000B0165"/>
    <w:rsid w:val="000C037C"/>
    <w:rsid w:val="000D3456"/>
    <w:rsid w:val="000E02BD"/>
    <w:rsid w:val="000E1A7C"/>
    <w:rsid w:val="000E3A91"/>
    <w:rsid w:val="000E7789"/>
    <w:rsid w:val="000E7B07"/>
    <w:rsid w:val="000F1C1B"/>
    <w:rsid w:val="000F2D9C"/>
    <w:rsid w:val="000F3426"/>
    <w:rsid w:val="001024B0"/>
    <w:rsid w:val="00112E30"/>
    <w:rsid w:val="001203C8"/>
    <w:rsid w:val="00122A5B"/>
    <w:rsid w:val="0012492B"/>
    <w:rsid w:val="001249E7"/>
    <w:rsid w:val="00126388"/>
    <w:rsid w:val="00131F6A"/>
    <w:rsid w:val="0014382D"/>
    <w:rsid w:val="00144B40"/>
    <w:rsid w:val="00145EF4"/>
    <w:rsid w:val="0014682F"/>
    <w:rsid w:val="00147928"/>
    <w:rsid w:val="0015260B"/>
    <w:rsid w:val="00161454"/>
    <w:rsid w:val="00163837"/>
    <w:rsid w:val="001777DC"/>
    <w:rsid w:val="0019381A"/>
    <w:rsid w:val="001A151A"/>
    <w:rsid w:val="001B2EEF"/>
    <w:rsid w:val="001B4004"/>
    <w:rsid w:val="001B6D31"/>
    <w:rsid w:val="001C4F50"/>
    <w:rsid w:val="001C74CE"/>
    <w:rsid w:val="001D0F25"/>
    <w:rsid w:val="001D4762"/>
    <w:rsid w:val="001F0AF4"/>
    <w:rsid w:val="001F0FA0"/>
    <w:rsid w:val="001F4399"/>
    <w:rsid w:val="001F475B"/>
    <w:rsid w:val="001F5931"/>
    <w:rsid w:val="001F6B6E"/>
    <w:rsid w:val="0020364E"/>
    <w:rsid w:val="00212881"/>
    <w:rsid w:val="00220D26"/>
    <w:rsid w:val="00220D61"/>
    <w:rsid w:val="00224A36"/>
    <w:rsid w:val="00226B5C"/>
    <w:rsid w:val="00232F9D"/>
    <w:rsid w:val="00236DFC"/>
    <w:rsid w:val="00241BFF"/>
    <w:rsid w:val="00255CAE"/>
    <w:rsid w:val="00262BFD"/>
    <w:rsid w:val="00266725"/>
    <w:rsid w:val="00267F7F"/>
    <w:rsid w:val="00272446"/>
    <w:rsid w:val="00272852"/>
    <w:rsid w:val="00274D45"/>
    <w:rsid w:val="0028265F"/>
    <w:rsid w:val="002842C5"/>
    <w:rsid w:val="00294092"/>
    <w:rsid w:val="002972C8"/>
    <w:rsid w:val="002A0D0D"/>
    <w:rsid w:val="002A620A"/>
    <w:rsid w:val="002A6A05"/>
    <w:rsid w:val="002D3401"/>
    <w:rsid w:val="002D3A18"/>
    <w:rsid w:val="002D4932"/>
    <w:rsid w:val="002E5DCB"/>
    <w:rsid w:val="002F403A"/>
    <w:rsid w:val="002F4FAF"/>
    <w:rsid w:val="0030171F"/>
    <w:rsid w:val="0030639B"/>
    <w:rsid w:val="0030675C"/>
    <w:rsid w:val="0031360B"/>
    <w:rsid w:val="003143D7"/>
    <w:rsid w:val="003151A8"/>
    <w:rsid w:val="003162A3"/>
    <w:rsid w:val="00320B98"/>
    <w:rsid w:val="0032420B"/>
    <w:rsid w:val="00327D3F"/>
    <w:rsid w:val="00330528"/>
    <w:rsid w:val="00332301"/>
    <w:rsid w:val="00343EB2"/>
    <w:rsid w:val="00354B02"/>
    <w:rsid w:val="00355028"/>
    <w:rsid w:val="0035582C"/>
    <w:rsid w:val="00357CD5"/>
    <w:rsid w:val="00357D68"/>
    <w:rsid w:val="00364F31"/>
    <w:rsid w:val="00386215"/>
    <w:rsid w:val="0039626F"/>
    <w:rsid w:val="00397DA2"/>
    <w:rsid w:val="003B0BDB"/>
    <w:rsid w:val="003B1C85"/>
    <w:rsid w:val="003C03A2"/>
    <w:rsid w:val="003C4C1B"/>
    <w:rsid w:val="003C6301"/>
    <w:rsid w:val="003C6494"/>
    <w:rsid w:val="003D3F8E"/>
    <w:rsid w:val="003E29D5"/>
    <w:rsid w:val="003F080C"/>
    <w:rsid w:val="003F168A"/>
    <w:rsid w:val="003F483B"/>
    <w:rsid w:val="00400F08"/>
    <w:rsid w:val="00403B0B"/>
    <w:rsid w:val="00404607"/>
    <w:rsid w:val="00405970"/>
    <w:rsid w:val="00405BA0"/>
    <w:rsid w:val="00414CB2"/>
    <w:rsid w:val="004250F1"/>
    <w:rsid w:val="00426F19"/>
    <w:rsid w:val="00446254"/>
    <w:rsid w:val="00446335"/>
    <w:rsid w:val="004475CA"/>
    <w:rsid w:val="00453309"/>
    <w:rsid w:val="00455093"/>
    <w:rsid w:val="004602EA"/>
    <w:rsid w:val="004605B0"/>
    <w:rsid w:val="00462C97"/>
    <w:rsid w:val="0047078B"/>
    <w:rsid w:val="00473C61"/>
    <w:rsid w:val="00473DAC"/>
    <w:rsid w:val="00482552"/>
    <w:rsid w:val="00496BDA"/>
    <w:rsid w:val="004A0A64"/>
    <w:rsid w:val="004A4346"/>
    <w:rsid w:val="004B3C01"/>
    <w:rsid w:val="004C04AA"/>
    <w:rsid w:val="004C11E4"/>
    <w:rsid w:val="004C1BCA"/>
    <w:rsid w:val="004C4B39"/>
    <w:rsid w:val="004D62D0"/>
    <w:rsid w:val="004E5A3E"/>
    <w:rsid w:val="004F7643"/>
    <w:rsid w:val="00511D39"/>
    <w:rsid w:val="005205D4"/>
    <w:rsid w:val="00520F8C"/>
    <w:rsid w:val="00522721"/>
    <w:rsid w:val="005243B9"/>
    <w:rsid w:val="005252CC"/>
    <w:rsid w:val="00530B1C"/>
    <w:rsid w:val="005323E1"/>
    <w:rsid w:val="00544C82"/>
    <w:rsid w:val="00553FD8"/>
    <w:rsid w:val="005567E1"/>
    <w:rsid w:val="00575568"/>
    <w:rsid w:val="00581F6E"/>
    <w:rsid w:val="00587F23"/>
    <w:rsid w:val="00587F43"/>
    <w:rsid w:val="00596EC5"/>
    <w:rsid w:val="005B409B"/>
    <w:rsid w:val="005B4BDF"/>
    <w:rsid w:val="005B7447"/>
    <w:rsid w:val="005C67C8"/>
    <w:rsid w:val="005E45EF"/>
    <w:rsid w:val="005E7DA1"/>
    <w:rsid w:val="005F333F"/>
    <w:rsid w:val="00600F6F"/>
    <w:rsid w:val="00602CD6"/>
    <w:rsid w:val="006175D2"/>
    <w:rsid w:val="006244AD"/>
    <w:rsid w:val="00631C1B"/>
    <w:rsid w:val="00631F19"/>
    <w:rsid w:val="00633720"/>
    <w:rsid w:val="0063691F"/>
    <w:rsid w:val="00637C45"/>
    <w:rsid w:val="00640A17"/>
    <w:rsid w:val="006421DA"/>
    <w:rsid w:val="006424F6"/>
    <w:rsid w:val="0064322B"/>
    <w:rsid w:val="00644CDF"/>
    <w:rsid w:val="006477E6"/>
    <w:rsid w:val="00654214"/>
    <w:rsid w:val="0066467D"/>
    <w:rsid w:val="00665E0E"/>
    <w:rsid w:val="0067263C"/>
    <w:rsid w:val="006773E8"/>
    <w:rsid w:val="00684082"/>
    <w:rsid w:val="00686746"/>
    <w:rsid w:val="006911D1"/>
    <w:rsid w:val="00692697"/>
    <w:rsid w:val="00694ACC"/>
    <w:rsid w:val="00696AC5"/>
    <w:rsid w:val="006975FF"/>
    <w:rsid w:val="006A522F"/>
    <w:rsid w:val="006B5680"/>
    <w:rsid w:val="006B71B9"/>
    <w:rsid w:val="006C1BAD"/>
    <w:rsid w:val="006C39E0"/>
    <w:rsid w:val="006C5830"/>
    <w:rsid w:val="006D0345"/>
    <w:rsid w:val="006D221F"/>
    <w:rsid w:val="006E4394"/>
    <w:rsid w:val="006F298F"/>
    <w:rsid w:val="006F39D2"/>
    <w:rsid w:val="006F53E6"/>
    <w:rsid w:val="007021AB"/>
    <w:rsid w:val="00714264"/>
    <w:rsid w:val="007222C6"/>
    <w:rsid w:val="0072257E"/>
    <w:rsid w:val="00733418"/>
    <w:rsid w:val="00733EAC"/>
    <w:rsid w:val="00737B4F"/>
    <w:rsid w:val="00757570"/>
    <w:rsid w:val="00785AD7"/>
    <w:rsid w:val="00785EC6"/>
    <w:rsid w:val="00786436"/>
    <w:rsid w:val="007948DF"/>
    <w:rsid w:val="007A057E"/>
    <w:rsid w:val="007A05E0"/>
    <w:rsid w:val="007A5B07"/>
    <w:rsid w:val="007B2FBA"/>
    <w:rsid w:val="007B34B5"/>
    <w:rsid w:val="007B58B7"/>
    <w:rsid w:val="007C34F0"/>
    <w:rsid w:val="007C458F"/>
    <w:rsid w:val="007C5688"/>
    <w:rsid w:val="007D3662"/>
    <w:rsid w:val="007D492A"/>
    <w:rsid w:val="007E2DD0"/>
    <w:rsid w:val="0080294C"/>
    <w:rsid w:val="00811ECC"/>
    <w:rsid w:val="00814AF6"/>
    <w:rsid w:val="008320A8"/>
    <w:rsid w:val="00833E89"/>
    <w:rsid w:val="008353C2"/>
    <w:rsid w:val="00841F84"/>
    <w:rsid w:val="008434D4"/>
    <w:rsid w:val="00872A85"/>
    <w:rsid w:val="00882F44"/>
    <w:rsid w:val="00884028"/>
    <w:rsid w:val="00893ED7"/>
    <w:rsid w:val="00894CE2"/>
    <w:rsid w:val="008953A0"/>
    <w:rsid w:val="008A0865"/>
    <w:rsid w:val="008A2A43"/>
    <w:rsid w:val="008A482C"/>
    <w:rsid w:val="008A5B27"/>
    <w:rsid w:val="008A6925"/>
    <w:rsid w:val="008B1616"/>
    <w:rsid w:val="008B6996"/>
    <w:rsid w:val="008C409A"/>
    <w:rsid w:val="008C45F5"/>
    <w:rsid w:val="008D2271"/>
    <w:rsid w:val="008D3107"/>
    <w:rsid w:val="008D4BA1"/>
    <w:rsid w:val="008D718E"/>
    <w:rsid w:val="008F11CC"/>
    <w:rsid w:val="008F4154"/>
    <w:rsid w:val="008F52BE"/>
    <w:rsid w:val="00901DB8"/>
    <w:rsid w:val="00903858"/>
    <w:rsid w:val="009052F1"/>
    <w:rsid w:val="00914F05"/>
    <w:rsid w:val="009237A5"/>
    <w:rsid w:val="00931E41"/>
    <w:rsid w:val="00943BFE"/>
    <w:rsid w:val="00947E58"/>
    <w:rsid w:val="00960C64"/>
    <w:rsid w:val="0096182E"/>
    <w:rsid w:val="0096604C"/>
    <w:rsid w:val="00971891"/>
    <w:rsid w:val="0097544F"/>
    <w:rsid w:val="00980151"/>
    <w:rsid w:val="009835F4"/>
    <w:rsid w:val="009929CA"/>
    <w:rsid w:val="009C2178"/>
    <w:rsid w:val="009D2EAC"/>
    <w:rsid w:val="009F334A"/>
    <w:rsid w:val="00A0093A"/>
    <w:rsid w:val="00A02110"/>
    <w:rsid w:val="00A1233F"/>
    <w:rsid w:val="00A129BF"/>
    <w:rsid w:val="00A15F0F"/>
    <w:rsid w:val="00A204A4"/>
    <w:rsid w:val="00A26DF4"/>
    <w:rsid w:val="00A27359"/>
    <w:rsid w:val="00A41EA4"/>
    <w:rsid w:val="00A45457"/>
    <w:rsid w:val="00A472EB"/>
    <w:rsid w:val="00A56956"/>
    <w:rsid w:val="00A642FA"/>
    <w:rsid w:val="00A656B1"/>
    <w:rsid w:val="00A76ABB"/>
    <w:rsid w:val="00A80BCF"/>
    <w:rsid w:val="00A811E0"/>
    <w:rsid w:val="00A85768"/>
    <w:rsid w:val="00A86BF3"/>
    <w:rsid w:val="00A87634"/>
    <w:rsid w:val="00A91F6D"/>
    <w:rsid w:val="00AB3635"/>
    <w:rsid w:val="00AC2128"/>
    <w:rsid w:val="00AC7C51"/>
    <w:rsid w:val="00AD119C"/>
    <w:rsid w:val="00AE2B35"/>
    <w:rsid w:val="00AE5FCC"/>
    <w:rsid w:val="00AF0C2C"/>
    <w:rsid w:val="00AF18E7"/>
    <w:rsid w:val="00AF3108"/>
    <w:rsid w:val="00AF3831"/>
    <w:rsid w:val="00AF3E90"/>
    <w:rsid w:val="00AF4EEA"/>
    <w:rsid w:val="00B0554B"/>
    <w:rsid w:val="00B44ABC"/>
    <w:rsid w:val="00B54F7E"/>
    <w:rsid w:val="00B644BE"/>
    <w:rsid w:val="00B76933"/>
    <w:rsid w:val="00B92333"/>
    <w:rsid w:val="00B956EE"/>
    <w:rsid w:val="00B971C5"/>
    <w:rsid w:val="00BA50AA"/>
    <w:rsid w:val="00BB0AF9"/>
    <w:rsid w:val="00BB108C"/>
    <w:rsid w:val="00BB594A"/>
    <w:rsid w:val="00BB5DCF"/>
    <w:rsid w:val="00BC1B4B"/>
    <w:rsid w:val="00BC4A98"/>
    <w:rsid w:val="00BC4EA6"/>
    <w:rsid w:val="00BE1DE6"/>
    <w:rsid w:val="00C00154"/>
    <w:rsid w:val="00C015E1"/>
    <w:rsid w:val="00C02166"/>
    <w:rsid w:val="00C1717A"/>
    <w:rsid w:val="00C34781"/>
    <w:rsid w:val="00C379FF"/>
    <w:rsid w:val="00C37B10"/>
    <w:rsid w:val="00C41A68"/>
    <w:rsid w:val="00C53A48"/>
    <w:rsid w:val="00C56FF3"/>
    <w:rsid w:val="00C673CA"/>
    <w:rsid w:val="00C701C3"/>
    <w:rsid w:val="00C71094"/>
    <w:rsid w:val="00C77872"/>
    <w:rsid w:val="00C803D4"/>
    <w:rsid w:val="00C852F5"/>
    <w:rsid w:val="00C87EA3"/>
    <w:rsid w:val="00CA4A2D"/>
    <w:rsid w:val="00CB066E"/>
    <w:rsid w:val="00CB115D"/>
    <w:rsid w:val="00CB2393"/>
    <w:rsid w:val="00CB693A"/>
    <w:rsid w:val="00CC5CF3"/>
    <w:rsid w:val="00CD1315"/>
    <w:rsid w:val="00CE5DFB"/>
    <w:rsid w:val="00CE68DE"/>
    <w:rsid w:val="00CF27C1"/>
    <w:rsid w:val="00D07E71"/>
    <w:rsid w:val="00D1009D"/>
    <w:rsid w:val="00D14191"/>
    <w:rsid w:val="00D169E6"/>
    <w:rsid w:val="00D176B4"/>
    <w:rsid w:val="00D204A3"/>
    <w:rsid w:val="00D21337"/>
    <w:rsid w:val="00D224A3"/>
    <w:rsid w:val="00D247A4"/>
    <w:rsid w:val="00D24E07"/>
    <w:rsid w:val="00D3642E"/>
    <w:rsid w:val="00D402C9"/>
    <w:rsid w:val="00D521F5"/>
    <w:rsid w:val="00D53777"/>
    <w:rsid w:val="00D70F49"/>
    <w:rsid w:val="00D722F1"/>
    <w:rsid w:val="00D729A1"/>
    <w:rsid w:val="00D8412D"/>
    <w:rsid w:val="00D8455E"/>
    <w:rsid w:val="00D87EFD"/>
    <w:rsid w:val="00DA1612"/>
    <w:rsid w:val="00DA3EB6"/>
    <w:rsid w:val="00DB2A2D"/>
    <w:rsid w:val="00DB5E68"/>
    <w:rsid w:val="00DC33E5"/>
    <w:rsid w:val="00DC4CDF"/>
    <w:rsid w:val="00DD0CA0"/>
    <w:rsid w:val="00DD799C"/>
    <w:rsid w:val="00DF260C"/>
    <w:rsid w:val="00DF2874"/>
    <w:rsid w:val="00DF351C"/>
    <w:rsid w:val="00E0400F"/>
    <w:rsid w:val="00E0649D"/>
    <w:rsid w:val="00E0789B"/>
    <w:rsid w:val="00E10826"/>
    <w:rsid w:val="00E16B79"/>
    <w:rsid w:val="00E35025"/>
    <w:rsid w:val="00E47F56"/>
    <w:rsid w:val="00E527AA"/>
    <w:rsid w:val="00E74884"/>
    <w:rsid w:val="00E74897"/>
    <w:rsid w:val="00E93439"/>
    <w:rsid w:val="00E96632"/>
    <w:rsid w:val="00E9756D"/>
    <w:rsid w:val="00EA2823"/>
    <w:rsid w:val="00EC0924"/>
    <w:rsid w:val="00EC0D4B"/>
    <w:rsid w:val="00EC3455"/>
    <w:rsid w:val="00EC360E"/>
    <w:rsid w:val="00ED414C"/>
    <w:rsid w:val="00ED5DEB"/>
    <w:rsid w:val="00EE176C"/>
    <w:rsid w:val="00EE2EB6"/>
    <w:rsid w:val="00EE5343"/>
    <w:rsid w:val="00EF0EA9"/>
    <w:rsid w:val="00EF2012"/>
    <w:rsid w:val="00EF44EA"/>
    <w:rsid w:val="00EF65A5"/>
    <w:rsid w:val="00F01525"/>
    <w:rsid w:val="00F060E2"/>
    <w:rsid w:val="00F0655A"/>
    <w:rsid w:val="00F11AEC"/>
    <w:rsid w:val="00F4385D"/>
    <w:rsid w:val="00F50747"/>
    <w:rsid w:val="00F54905"/>
    <w:rsid w:val="00F62F4C"/>
    <w:rsid w:val="00F654C1"/>
    <w:rsid w:val="00F65B3D"/>
    <w:rsid w:val="00F70897"/>
    <w:rsid w:val="00F80DAE"/>
    <w:rsid w:val="00F83FD6"/>
    <w:rsid w:val="00F8447F"/>
    <w:rsid w:val="00F9170D"/>
    <w:rsid w:val="00F9332B"/>
    <w:rsid w:val="00F96BE1"/>
    <w:rsid w:val="00F9788C"/>
    <w:rsid w:val="00F97977"/>
    <w:rsid w:val="00FA49AD"/>
    <w:rsid w:val="00FA7858"/>
    <w:rsid w:val="00FD4008"/>
    <w:rsid w:val="00FD59F8"/>
    <w:rsid w:val="00FE1C4E"/>
    <w:rsid w:val="00FE6E54"/>
    <w:rsid w:val="00FF29AE"/>
    <w:rsid w:val="00FF55AC"/>
    <w:rsid w:val="00FF5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AE43E"/>
  <w15:chartTrackingRefBased/>
  <w15:docId w15:val="{48DA099A-35B6-4EB9-A0F4-A3680D2DA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0528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EF44EA"/>
    <w:rPr>
      <w:rFonts w:ascii="Segoe UI" w:hAnsi="Segoe UI"/>
      <w:sz w:val="18"/>
      <w:szCs w:val="18"/>
      <w:lang w:eastAsia="x-none"/>
    </w:rPr>
  </w:style>
  <w:style w:type="character" w:customStyle="1" w:styleId="Char0">
    <w:name w:val="批注框文本 Char"/>
    <w:link w:val="aa"/>
    <w:uiPriority w:val="99"/>
    <w:semiHidden/>
    <w:rsid w:val="00EF44EA"/>
    <w:rPr>
      <w:rFonts w:ascii="Segoe UI" w:hAnsi="Segoe UI" w:cs="Segoe UI"/>
      <w:sz w:val="18"/>
      <w:szCs w:val="18"/>
      <w:lang w:val="en-GB"/>
    </w:rPr>
  </w:style>
  <w:style w:type="paragraph" w:styleId="ab">
    <w:name w:val="Document Map"/>
    <w:basedOn w:val="a"/>
    <w:link w:val="Char1"/>
    <w:uiPriority w:val="99"/>
    <w:semiHidden/>
    <w:unhideWhenUsed/>
    <w:rsid w:val="005567E1"/>
    <w:rPr>
      <w:rFonts w:ascii="宋体"/>
      <w:sz w:val="18"/>
      <w:szCs w:val="18"/>
    </w:rPr>
  </w:style>
  <w:style w:type="character" w:customStyle="1" w:styleId="Char1">
    <w:name w:val="文档结构图 Char"/>
    <w:link w:val="ab"/>
    <w:uiPriority w:val="99"/>
    <w:semiHidden/>
    <w:rsid w:val="005567E1"/>
    <w:rPr>
      <w:rFonts w:ascii="宋体" w:eastAsia="宋体"/>
      <w:sz w:val="18"/>
      <w:szCs w:val="18"/>
      <w:lang w:val="en-GB" w:eastAsia="en-US"/>
    </w:rPr>
  </w:style>
  <w:style w:type="paragraph" w:styleId="ac">
    <w:name w:val="annotation subject"/>
    <w:basedOn w:val="a5"/>
    <w:next w:val="a5"/>
    <w:link w:val="Char2"/>
    <w:uiPriority w:val="99"/>
    <w:semiHidden/>
    <w:unhideWhenUsed/>
    <w:rsid w:val="00122A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122A5B"/>
    <w:rPr>
      <w:rFonts w:ascii="Arial" w:hAnsi="Arial"/>
      <w:lang w:val="en-GB" w:eastAsia="en-US"/>
    </w:rPr>
  </w:style>
  <w:style w:type="character" w:customStyle="1" w:styleId="Char2">
    <w:name w:val="批注主题 Char"/>
    <w:link w:val="ac"/>
    <w:rsid w:val="00122A5B"/>
    <w:rPr>
      <w:rFonts w:ascii="Arial" w:hAnsi="Arial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45330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53309"/>
    <w:rPr>
      <w:rFonts w:ascii="Arial" w:eastAsia="MS Mincho" w:hAnsi="Arial"/>
      <w:szCs w:val="24"/>
    </w:rPr>
  </w:style>
  <w:style w:type="paragraph" w:customStyle="1" w:styleId="H6">
    <w:name w:val="H6"/>
    <w:basedOn w:val="5"/>
    <w:next w:val="a"/>
    <w:rsid w:val="005B7447"/>
    <w:pPr>
      <w:keepLines/>
      <w:spacing w:before="120" w:after="180"/>
      <w:ind w:left="1985" w:hanging="1985"/>
      <w:jc w:val="left"/>
      <w:outlineLvl w:val="9"/>
    </w:pPr>
    <w:rPr>
      <w:rFonts w:eastAsia="Malgun Gothic"/>
      <w:b w:val="0"/>
      <w:sz w:val="20"/>
    </w:rPr>
  </w:style>
  <w:style w:type="paragraph" w:customStyle="1" w:styleId="Agreement">
    <w:name w:val="Agreement"/>
    <w:basedOn w:val="a"/>
    <w:next w:val="Doc-text2"/>
    <w:qFormat/>
    <w:rsid w:val="00426F19"/>
    <w:pPr>
      <w:numPr>
        <w:numId w:val="10"/>
      </w:numPr>
      <w:spacing w:before="60"/>
    </w:pPr>
    <w:rPr>
      <w:rFonts w:ascii="Arial" w:eastAsia="MS Mincho" w:hAnsi="Arial"/>
      <w:b/>
      <w:szCs w:val="24"/>
      <w:lang w:eastAsia="en-GB"/>
    </w:rPr>
  </w:style>
  <w:style w:type="table" w:styleId="ad">
    <w:name w:val="Table Grid"/>
    <w:basedOn w:val="a1"/>
    <w:uiPriority w:val="39"/>
    <w:rsid w:val="00901D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"/>
    <w:basedOn w:val="a"/>
    <w:link w:val="Char3"/>
    <w:uiPriority w:val="34"/>
    <w:qFormat/>
    <w:rsid w:val="006C5830"/>
    <w:pPr>
      <w:autoSpaceDE w:val="0"/>
      <w:autoSpaceDN w:val="0"/>
      <w:adjustRightInd w:val="0"/>
      <w:snapToGrid w:val="0"/>
      <w:spacing w:after="120"/>
      <w:ind w:firstLineChars="200" w:firstLine="420"/>
      <w:jc w:val="both"/>
    </w:pPr>
    <w:rPr>
      <w:sz w:val="22"/>
      <w:szCs w:val="22"/>
      <w:lang w:val="en-US"/>
    </w:rPr>
  </w:style>
  <w:style w:type="character" w:customStyle="1" w:styleId="Char3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"/>
    <w:link w:val="ae"/>
    <w:uiPriority w:val="34"/>
    <w:qFormat/>
    <w:rsid w:val="006C5830"/>
    <w:rPr>
      <w:sz w:val="22"/>
      <w:szCs w:val="22"/>
      <w:lang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6B56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semiHidden/>
    <w:rsid w:val="006B5680"/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0494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9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67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2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2</Pages>
  <Words>842</Words>
  <Characters>4568</Characters>
  <Application>Microsoft Office Word</Application>
  <DocSecurity>0</DocSecurity>
  <Lines>78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Huawei Technologies</Company>
  <LinksUpToDate>false</LinksUpToDate>
  <CharactersWithSpaces>5359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Huawei</dc:creator>
  <cp:keywords/>
  <cp:lastModifiedBy>Huawei</cp:lastModifiedBy>
  <cp:revision>64</cp:revision>
  <cp:lastPrinted>2002-04-23T00:10:00Z</cp:lastPrinted>
  <dcterms:created xsi:type="dcterms:W3CDTF">2020-05-13T09:02:00Z</dcterms:created>
  <dcterms:modified xsi:type="dcterms:W3CDTF">2020-05-15T14:01:00Z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PE5TQ1BIPgAAAEMAOQAyADgAOQA1AEQANgBCADgAMABGADcAQgAwAEIAOABDADkAMABDADUAMQAy
ADkAQgA4ADEANAA0ADQAMgBBADkAMQBFAEIARAA5ADUAOQAwADMAQwBGAEQAOABEADIAQgBEADQA
RgBDADgAQQBFADcAQwBCADAAQgBFADUAAAA=</vt:blob>
  </property>
  <property fmtid="{D5CDD505-2E9C-101B-9397-08002B2CF9AE}" pid="2" name="_2015_ms_pID_725343">
    <vt:lpwstr>(3)GgNBHOtYIkD4nax6Bi3CFRYCwLdgbmtPwI84a/aYkoRnpJC2/rxt/9XOIVdwNoyTsHAF7jR5
R22/AUMDydCwomcHvI0fe01IL9cvhqivedutCuaD+3wNrcRvL1iQz5mDzt5S946OVg2Y77XP
o82dwGFuQGU/UC1X59Pk08QV340K6DMcgvKeshdHzb5WMGVQVsC+M7+OROaijlEMAytLKfBJ
lpU227y1tYtneu5vSz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IYj9ysk6VYmMxqmWt2xRoVtFIDsCMMGCIhmlcbQ0PrKVvNQJb/6HsH
YJBBOLyn9aYF1CyjwTddXlIC2Yb6ef90hoc1HIBTCDr097LscElQ/tYKUpNRuS3rr6GShHrc
xvKVhVJOVOvZuDUQhoCR4p0oOLnw5uRKJWBvUvyrfNbE+eIK1UfrIqZzIX+Y72j4IXFs5Bv3
qaaH/n5k+BuZGuZ6K2X9Y/30P9OUu0FW6qE9</vt:lpwstr>
  </property>
  <property fmtid="{D5CDD505-2E9C-101B-9397-08002B2CF9AE}" pid="5" name="_2015_ms_pID_7253431_00">
    <vt:lpwstr>_2015_ms_pID_7253431</vt:lpwstr>
  </property>
  <property fmtid="{D5CDD505-2E9C-101B-9397-08002B2CF9AE}" pid="6" name="NSCPROP_SA">
    <vt:lpwstr>C:\Users\m.tesanovic\Documents\3GPP RAN2 work\3GPP Meetings\2020\2020-04 E-meeting\IAB\Offlines\[020] IAB User Plane\LS to RAN1\draft R2-20xxxxx Draft LS to RAN1 on Guard Symbols in IAB -v3.docx</vt:lpwstr>
  </property>
  <property fmtid="{D5CDD505-2E9C-101B-9397-08002B2CF9AE}" pid="7" name="_2015_ms_pID_7253432">
    <vt:lpwstr>ag==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1589551247</vt:lpwstr>
  </property>
</Properties>
</file>