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2DA29" w14:textId="55D727BA" w:rsidR="009D1CB2" w:rsidRPr="00807050" w:rsidRDefault="009D1CB2" w:rsidP="00807050">
      <w:pPr>
        <w:rPr>
          <w:rFonts w:ascii="Arial" w:eastAsia="Times New Roman" w:hAnsi="Arial" w:cs="Arial"/>
          <w:color w:val="FF0000"/>
          <w:sz w:val="16"/>
          <w:szCs w:val="16"/>
          <w:lang w:val="en-US" w:eastAsia="en-US"/>
        </w:rPr>
      </w:pPr>
      <w:bookmarkStart w:id="0" w:name="_Ref462675860"/>
      <w:r w:rsidRPr="00D62ACD">
        <w:rPr>
          <w:rFonts w:ascii="Arial" w:hAnsi="Arial" w:cs="Arial"/>
          <w:b/>
          <w:bCs/>
          <w:szCs w:val="18"/>
        </w:rPr>
        <w:t>3GPP TSG RAN WG1 #101-e</w:t>
      </w:r>
      <w:r w:rsidRPr="00D62ACD">
        <w:rPr>
          <w:rFonts w:ascii="Arial" w:hAnsi="Arial" w:cs="Arial"/>
          <w:b/>
          <w:bCs/>
          <w:szCs w:val="18"/>
        </w:rPr>
        <w:tab/>
      </w:r>
      <w:r w:rsidRPr="00D62ACD">
        <w:rPr>
          <w:rFonts w:ascii="Arial" w:hAnsi="Arial" w:cs="Arial"/>
          <w:b/>
          <w:bCs/>
          <w:szCs w:val="18"/>
        </w:rPr>
        <w:tab/>
      </w:r>
      <w:r w:rsidRPr="00D62ACD">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t xml:space="preserve">    </w:t>
      </w:r>
      <w:r w:rsidR="00807050">
        <w:rPr>
          <w:rFonts w:ascii="Arial" w:hAnsi="Arial" w:cs="Arial"/>
          <w:b/>
          <w:bCs/>
          <w:szCs w:val="18"/>
        </w:rPr>
        <w:t xml:space="preserve"> </w:t>
      </w:r>
      <w:r w:rsidR="00807050" w:rsidRPr="00807050">
        <w:rPr>
          <w:rFonts w:ascii="Arial" w:hAnsi="Arial" w:cs="Arial"/>
          <w:b/>
          <w:bCs/>
          <w:szCs w:val="18"/>
        </w:rPr>
        <w:t>R1-2004472</w:t>
      </w:r>
    </w:p>
    <w:p w14:paraId="5043B2D0" w14:textId="423090FA" w:rsidR="009D1CB2" w:rsidRDefault="009D1CB2" w:rsidP="009D1CB2">
      <w:pPr>
        <w:tabs>
          <w:tab w:val="left" w:pos="1985"/>
        </w:tabs>
        <w:rPr>
          <w:rFonts w:ascii="Arial" w:hAnsi="Arial" w:cs="Arial"/>
          <w:b/>
          <w:bCs/>
          <w:szCs w:val="18"/>
        </w:rPr>
      </w:pPr>
      <w:r w:rsidRPr="00D62ACD">
        <w:rPr>
          <w:rFonts w:ascii="Arial" w:hAnsi="Arial" w:cs="Arial"/>
          <w:b/>
          <w:bCs/>
          <w:szCs w:val="18"/>
        </w:rPr>
        <w:t>e-meeting, 25th May – 5th June 2020</w:t>
      </w:r>
    </w:p>
    <w:p w14:paraId="5C369053" w14:textId="77777777" w:rsidR="009D1CB2" w:rsidRPr="009D1CB2" w:rsidRDefault="009D1CB2" w:rsidP="009D1CB2">
      <w:pPr>
        <w:tabs>
          <w:tab w:val="left" w:pos="1985"/>
        </w:tabs>
        <w:rPr>
          <w:rFonts w:ascii="Arial" w:hAnsi="Arial" w:cs="Arial"/>
          <w:b/>
          <w:bCs/>
          <w:szCs w:val="18"/>
        </w:rPr>
      </w:pPr>
    </w:p>
    <w:p w14:paraId="2D56990B" w14:textId="2CDB73A8"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w:t>
      </w:r>
      <w:r w:rsidR="00807050">
        <w:rPr>
          <w:rFonts w:ascii="Arial" w:hAnsi="Arial"/>
          <w:szCs w:val="24"/>
        </w:rPr>
        <w:t>4</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2A93A895" w:rsidR="00A96A5B" w:rsidRPr="00807050" w:rsidRDefault="00A96A5B" w:rsidP="00807050">
      <w:pPr>
        <w:jc w:val="both"/>
        <w:rPr>
          <w:rFonts w:ascii="Arial" w:eastAsia="Times New Roman" w:hAnsi="Arial" w:cs="Arial"/>
          <w:color w:val="FF0000"/>
          <w:sz w:val="16"/>
          <w:szCs w:val="16"/>
          <w:lang w:val="en-US" w:eastAsia="en-US"/>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807050">
        <w:rPr>
          <w:rFonts w:ascii="Arial" w:hAnsi="Arial"/>
          <w:color w:val="000000" w:themeColor="text1"/>
          <w:szCs w:val="24"/>
        </w:rPr>
        <w:tab/>
        <w:t xml:space="preserve">        </w:t>
      </w:r>
      <w:proofErr w:type="spellStart"/>
      <w:r w:rsidR="00807050" w:rsidRPr="00807050">
        <w:rPr>
          <w:rFonts w:ascii="Arial" w:hAnsi="Arial"/>
          <w:szCs w:val="24"/>
        </w:rPr>
        <w:t>Maintenace</w:t>
      </w:r>
      <w:proofErr w:type="spellEnd"/>
      <w:r w:rsidR="00807050" w:rsidRPr="00807050">
        <w:rPr>
          <w:rFonts w:ascii="Arial" w:hAnsi="Arial"/>
          <w:szCs w:val="24"/>
        </w:rPr>
        <w:t xml:space="preserve"> on Physical-layer procedures for Positioning</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3859E474" w:rsidR="00A96A5B" w:rsidRDefault="00A96A5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Introduction</w:t>
      </w:r>
    </w:p>
    <w:p w14:paraId="37F9B2DB" w14:textId="5AC1392D" w:rsidR="00C66062" w:rsidRPr="00C2716F" w:rsidRDefault="00C66062" w:rsidP="00C66062">
      <w:pPr>
        <w:rPr>
          <w:rFonts w:ascii="Arial" w:eastAsiaTheme="minorEastAsia" w:hAnsi="Arial"/>
          <w:sz w:val="18"/>
          <w:lang w:eastAsia="ko-KR"/>
        </w:rPr>
      </w:pPr>
      <w:r w:rsidRPr="00C2716F">
        <w:rPr>
          <w:rFonts w:ascii="Arial" w:eastAsiaTheme="minorEastAsia" w:hAnsi="Arial"/>
          <w:sz w:val="18"/>
          <w:lang w:eastAsia="ko-KR"/>
        </w:rPr>
        <w:t xml:space="preserve">The topic of Rx-Tx measurement between an SRS from one band to a PRS of another band was discussed during the previous e-Meeting [1]. </w:t>
      </w:r>
      <w:r w:rsidR="00C2716F">
        <w:rPr>
          <w:rFonts w:ascii="Arial" w:eastAsiaTheme="minorEastAsia" w:hAnsi="Arial"/>
          <w:sz w:val="18"/>
          <w:lang w:eastAsia="ko-KR"/>
        </w:rPr>
        <w:t xml:space="preserve">In this paper we present our views on how to solve this issue. </w:t>
      </w:r>
    </w:p>
    <w:p w14:paraId="121EDD98" w14:textId="7CD2CABB" w:rsidR="00E27CD2" w:rsidRDefault="00C66062"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 xml:space="preserve">Inter-band Rx-Tx Measurement </w:t>
      </w:r>
    </w:p>
    <w:p w14:paraId="3982C4FD" w14:textId="3D27A86D" w:rsidR="00C2716F" w:rsidRDefault="00C66062" w:rsidP="00C2716F">
      <w:pPr>
        <w:pStyle w:val="TAL"/>
        <w:keepNext w:val="0"/>
        <w:keepLines w:val="0"/>
        <w:widowControl w:val="0"/>
        <w:jc w:val="both"/>
        <w:rPr>
          <w:lang w:eastAsia="ko-KR"/>
        </w:rPr>
      </w:pPr>
      <w:r>
        <w:rPr>
          <w:lang w:eastAsia="ko-KR"/>
        </w:rPr>
        <w:t xml:space="preserve">Supporting inter-band Rx-Tx measurements has been discussed in a few meetings, and currently there is no restriction in the specification for the support of this feature. With regards to UE capability, such an advanced feature </w:t>
      </w:r>
      <w:r w:rsidR="00B85387">
        <w:rPr>
          <w:lang w:eastAsia="ko-KR"/>
        </w:rPr>
        <w:t>can</w:t>
      </w:r>
      <w:r>
        <w:rPr>
          <w:lang w:eastAsia="ko-KR"/>
        </w:rPr>
        <w:t xml:space="preserve"> be considered to be part of the inter-frequency RTT capability feature group. </w:t>
      </w:r>
    </w:p>
    <w:p w14:paraId="2E0DC1F4" w14:textId="60D671D3" w:rsidR="00C2716F" w:rsidRDefault="00C2716F" w:rsidP="00C2716F">
      <w:pPr>
        <w:pStyle w:val="TAL"/>
        <w:keepNext w:val="0"/>
        <w:keepLines w:val="0"/>
        <w:widowControl w:val="0"/>
        <w:jc w:val="both"/>
        <w:rPr>
          <w:lang w:eastAsia="ko-KR"/>
        </w:rPr>
      </w:pPr>
    </w:p>
    <w:p w14:paraId="2E1FE230" w14:textId="1CCFE45F" w:rsidR="00C2716F" w:rsidRPr="00C2716F" w:rsidRDefault="00C2716F" w:rsidP="00C2716F">
      <w:pPr>
        <w:pStyle w:val="TAL"/>
        <w:keepNext w:val="0"/>
        <w:keepLines w:val="0"/>
        <w:widowControl w:val="0"/>
        <w:jc w:val="both"/>
        <w:rPr>
          <w:lang w:eastAsia="ko-KR"/>
        </w:rPr>
      </w:pPr>
      <w:r>
        <w:rPr>
          <w:lang w:eastAsia="ko-KR"/>
        </w:rPr>
        <w:t>Some concerns have been expressed that</w:t>
      </w:r>
      <w:r w:rsidR="00B85387">
        <w:rPr>
          <w:lang w:eastAsia="ko-KR"/>
        </w:rPr>
        <w:t xml:space="preserve">, since </w:t>
      </w:r>
      <w:r>
        <w:rPr>
          <w:lang w:eastAsia="ko-KR"/>
        </w:rPr>
        <w:t xml:space="preserve">the Rx-Tx measurements are not associated with an SRS resource or the CC or the band that was used to derive the </w:t>
      </w:r>
      <w:proofErr w:type="spellStart"/>
      <w:r>
        <w:rPr>
          <w:lang w:eastAsia="ko-KR"/>
        </w:rPr>
        <w:t>mesaurements</w:t>
      </w:r>
      <w:proofErr w:type="spellEnd"/>
      <w:r w:rsidR="00B85387">
        <w:rPr>
          <w:lang w:eastAsia="ko-KR"/>
        </w:rPr>
        <w:t>, there can be ambiguity in some scenarios</w:t>
      </w:r>
      <w:r>
        <w:rPr>
          <w:lang w:eastAsia="ko-KR"/>
        </w:rPr>
        <w:t xml:space="preserve">. </w:t>
      </w:r>
      <w:r w:rsidR="00B85387">
        <w:rPr>
          <w:lang w:eastAsia="ko-KR"/>
        </w:rPr>
        <w:t>Specifically</w:t>
      </w:r>
      <w:r>
        <w:rPr>
          <w:lang w:eastAsia="ko-KR"/>
        </w:rPr>
        <w:t xml:space="preserve">, if the UE reports an Rx-Tx, and the UE has been configured with SRS in </w:t>
      </w:r>
      <w:proofErr w:type="spellStart"/>
      <w:r>
        <w:rPr>
          <w:lang w:eastAsia="ko-KR"/>
        </w:rPr>
        <w:t>mutlipl</w:t>
      </w:r>
      <w:r w:rsidR="00B85387">
        <w:rPr>
          <w:lang w:eastAsia="ko-KR"/>
        </w:rPr>
        <w:t>e</w:t>
      </w:r>
      <w:proofErr w:type="spellEnd"/>
      <w:r>
        <w:rPr>
          <w:lang w:eastAsia="ko-KR"/>
        </w:rPr>
        <w:t xml:space="preserve"> bands, since these bands have different timing, it may not be clear whether the UE has </w:t>
      </w:r>
      <w:r w:rsidR="00B85387">
        <w:rPr>
          <w:lang w:eastAsia="ko-KR"/>
        </w:rPr>
        <w:t>reported an</w:t>
      </w:r>
      <w:r>
        <w:rPr>
          <w:lang w:eastAsia="ko-KR"/>
        </w:rPr>
        <w:t xml:space="preserve"> Rx-Tx</w:t>
      </w:r>
      <w:r w:rsidR="00B85387">
        <w:rPr>
          <w:lang w:eastAsia="ko-KR"/>
        </w:rPr>
        <w:t xml:space="preserve"> which has been measured</w:t>
      </w:r>
      <w:r>
        <w:rPr>
          <w:lang w:eastAsia="ko-KR"/>
        </w:rPr>
        <w:t xml:space="preserve"> </w:t>
      </w:r>
      <w:r w:rsidR="00B85387">
        <w:rPr>
          <w:lang w:eastAsia="ko-KR"/>
        </w:rPr>
        <w:t>in a first</w:t>
      </w:r>
      <w:r>
        <w:rPr>
          <w:lang w:eastAsia="ko-KR"/>
        </w:rPr>
        <w:t xml:space="preserve"> band or </w:t>
      </w:r>
      <w:r w:rsidR="00B85387">
        <w:rPr>
          <w:lang w:eastAsia="ko-KR"/>
        </w:rPr>
        <w:t>a second</w:t>
      </w:r>
      <w:r>
        <w:rPr>
          <w:lang w:eastAsia="ko-KR"/>
        </w:rPr>
        <w:t xml:space="preserve"> band. </w:t>
      </w:r>
      <w:r w:rsidR="00B85387">
        <w:rPr>
          <w:lang w:eastAsia="ko-KR"/>
        </w:rPr>
        <w:t>Examples of s</w:t>
      </w:r>
      <w:r>
        <w:rPr>
          <w:lang w:eastAsia="ko-KR"/>
        </w:rPr>
        <w:t xml:space="preserve">cenarios of interest for this feature could be the following </w:t>
      </w:r>
      <w:r w:rsidR="00882B85">
        <w:rPr>
          <w:lang w:eastAsia="ko-KR"/>
        </w:rPr>
        <w:t>three</w:t>
      </w:r>
      <w:r>
        <w:rPr>
          <w:lang w:eastAsia="ko-KR"/>
        </w:rPr>
        <w:t>:</w:t>
      </w:r>
      <w:r>
        <w:rPr>
          <w:lang w:val="en-US" w:eastAsia="ko-KR"/>
        </w:rPr>
        <w:t xml:space="preserve"> </w:t>
      </w:r>
    </w:p>
    <w:p w14:paraId="27A5417B" w14:textId="77777777" w:rsidR="00C2716F" w:rsidRDefault="00C2716F" w:rsidP="00C2716F">
      <w:pPr>
        <w:pStyle w:val="TAL"/>
        <w:keepNext w:val="0"/>
        <w:keepLines w:val="0"/>
        <w:widowControl w:val="0"/>
        <w:jc w:val="both"/>
        <w:rPr>
          <w:lang w:val="en-US" w:eastAsia="ko-KR"/>
        </w:rPr>
      </w:pPr>
    </w:p>
    <w:p w14:paraId="655D45EF" w14:textId="07339D08" w:rsidR="00C2716F" w:rsidRPr="00C2716F" w:rsidRDefault="00C2716F" w:rsidP="00C2716F">
      <w:pPr>
        <w:pStyle w:val="TAL"/>
        <w:keepNext w:val="0"/>
        <w:keepLines w:val="0"/>
        <w:widowControl w:val="0"/>
        <w:numPr>
          <w:ilvl w:val="0"/>
          <w:numId w:val="23"/>
        </w:numPr>
        <w:jc w:val="both"/>
        <w:rPr>
          <w:lang w:eastAsia="ko-KR"/>
        </w:rPr>
      </w:pPr>
      <w:r>
        <w:rPr>
          <w:lang w:val="en-US" w:eastAsia="ko-KR"/>
        </w:rPr>
        <w:t>PRS in one band and another SRS in another band. In this case, there is no ambiguity, so no change is needed</w:t>
      </w:r>
      <w:r w:rsidR="00B85387">
        <w:rPr>
          <w:lang w:val="en-US" w:eastAsia="ko-KR"/>
        </w:rPr>
        <w:t xml:space="preserve"> in the specification</w:t>
      </w:r>
      <w:r>
        <w:rPr>
          <w:lang w:val="en-US" w:eastAsia="ko-KR"/>
        </w:rPr>
        <w:t xml:space="preserve"> for this to be supported. </w:t>
      </w:r>
    </w:p>
    <w:p w14:paraId="4650BE83" w14:textId="77777777" w:rsidR="00C2716F" w:rsidRDefault="00C2716F" w:rsidP="00C2716F">
      <w:pPr>
        <w:pStyle w:val="TAL"/>
        <w:keepNext w:val="0"/>
        <w:keepLines w:val="0"/>
        <w:widowControl w:val="0"/>
        <w:ind w:left="720"/>
        <w:rPr>
          <w:lang w:val="en-US" w:eastAsia="ko-KR"/>
        </w:rPr>
      </w:pPr>
    </w:p>
    <w:p w14:paraId="22A97584" w14:textId="77777777" w:rsidR="00C2716F" w:rsidRDefault="00C2716F" w:rsidP="00882B85">
      <w:pPr>
        <w:pStyle w:val="TAL"/>
        <w:keepNext w:val="0"/>
        <w:keepLines w:val="0"/>
        <w:widowControl w:val="0"/>
        <w:ind w:left="1288" w:firstLine="152"/>
        <w:rPr>
          <w:lang w:val="en-US" w:eastAsia="ko-KR"/>
        </w:rPr>
      </w:pPr>
      <w:r>
        <w:rPr>
          <w:rFonts w:eastAsia="SimSun"/>
          <w:noProof/>
          <w:lang w:val="en-US" w:eastAsia="ko-KR"/>
        </w:rPr>
        <mc:AlternateContent>
          <mc:Choice Requires="wpc">
            <w:drawing>
              <wp:inline distT="0" distB="0" distL="0" distR="0" wp14:anchorId="6FE5E242" wp14:editId="0DE0E314">
                <wp:extent cx="3661410" cy="886956"/>
                <wp:effectExtent l="0" t="0" r="15240" b="27940"/>
                <wp:docPr id="74" name="画布 37"/>
                <wp:cNvGraphicFramePr/>
                <a:graphic xmlns:a="http://schemas.openxmlformats.org/drawingml/2006/main">
                  <a:graphicData uri="http://schemas.microsoft.com/office/word/2010/wordprocessingCanvas">
                    <wpc:wpc>
                      <wpc:bg>
                        <a:noFill/>
                      </wpc:bg>
                      <wpc:whole/>
                      <wps:wsp>
                        <wps:cNvPr id="38" name="矩形 39"/>
                        <wps:cNvSpPr>
                          <a:spLocks noChangeArrowheads="1"/>
                        </wps:cNvSpPr>
                        <wps:spPr bwMode="auto">
                          <a:xfrm>
                            <a:off x="1013910" y="36036"/>
                            <a:ext cx="939810" cy="285640"/>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6C39FD73" w14:textId="77777777" w:rsidR="00C2716F" w:rsidRDefault="00C2716F" w:rsidP="00C2716F">
                              <w:pPr>
                                <w:jc w:val="center"/>
                                <w:rPr>
                                  <w:lang w:eastAsia="zh-CN"/>
                                </w:rPr>
                              </w:pPr>
                              <w:r>
                                <w:rPr>
                                  <w:lang w:eastAsia="zh-CN"/>
                                </w:rPr>
                                <w:t>SRS</w:t>
                              </w:r>
                            </w:p>
                          </w:txbxContent>
                        </wps:txbx>
                        <wps:bodyPr rot="0" vert="horz" wrap="square" lIns="91440" tIns="45720" rIns="91440" bIns="45720" anchor="ctr" anchorCtr="0" upright="1">
                          <a:noAutofit/>
                        </wps:bodyPr>
                      </wps:wsp>
                      <wps:wsp>
                        <wps:cNvPr id="50" name="矩形 41"/>
                        <wps:cNvSpPr>
                          <a:spLocks noChangeArrowheads="1"/>
                        </wps:cNvSpPr>
                        <wps:spPr bwMode="auto">
                          <a:xfrm>
                            <a:off x="2722128" y="539126"/>
                            <a:ext cx="939282" cy="347334"/>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07BD238F" w14:textId="77777777" w:rsidR="00C2716F" w:rsidRDefault="00C2716F" w:rsidP="00C2716F">
                              <w:pPr>
                                <w:jc w:val="center"/>
                                <w:rPr>
                                  <w:lang w:eastAsia="zh-CN"/>
                                </w:rPr>
                              </w:pPr>
                              <w:r>
                                <w:rPr>
                                  <w:lang w:eastAsia="zh-CN"/>
                                </w:rPr>
                                <w:t>PRS</w:t>
                              </w:r>
                            </w:p>
                          </w:txbxContent>
                        </wps:txbx>
                        <wps:bodyPr rot="0" vert="horz" wrap="square" lIns="91440" tIns="45720" rIns="91440" bIns="45720" anchor="ctr" anchorCtr="0" upright="1">
                          <a:noAutofit/>
                        </wps:bodyPr>
                      </wps:wsp>
                      <wps:wsp>
                        <wps:cNvPr id="51" name="文本框 43"/>
                        <wps:cNvSpPr txBox="1">
                          <a:spLocks noChangeArrowheads="1"/>
                        </wps:cNvSpPr>
                        <wps:spPr bwMode="auto">
                          <a:xfrm>
                            <a:off x="35999" y="55156"/>
                            <a:ext cx="695325" cy="266700"/>
                          </a:xfrm>
                          <a:prstGeom prst="rect">
                            <a:avLst/>
                          </a:prstGeom>
                          <a:noFill/>
                          <a:ln>
                            <a:noFill/>
                          </a:ln>
                        </wps:spPr>
                        <wps:txbx>
                          <w:txbxContent>
                            <w:p w14:paraId="7E09E54F" w14:textId="77777777" w:rsidR="00C2716F" w:rsidRDefault="00C2716F" w:rsidP="00C2716F">
                              <w:pPr>
                                <w:rPr>
                                  <w:lang w:eastAsia="zh-CN"/>
                                </w:rPr>
                              </w:pPr>
                              <w:r>
                                <w:rPr>
                                  <w:lang w:eastAsia="zh-CN"/>
                                </w:rPr>
                                <w:t>2</w:t>
                              </w:r>
                              <w:r>
                                <w:rPr>
                                  <w:vertAlign w:val="superscript"/>
                                  <w:lang w:eastAsia="zh-CN"/>
                                </w:rPr>
                                <w:t>nd</w:t>
                              </w:r>
                              <w:r>
                                <w:rPr>
                                  <w:lang w:eastAsia="zh-CN"/>
                                </w:rPr>
                                <w:t xml:space="preserve"> band</w:t>
                              </w:r>
                            </w:p>
                          </w:txbxContent>
                        </wps:txbx>
                        <wps:bodyPr rot="0" vert="horz" wrap="none" lIns="91440" tIns="45720" rIns="91440" bIns="45720" anchor="t" anchorCtr="0" upright="1">
                          <a:noAutofit/>
                        </wps:bodyPr>
                      </wps:wsp>
                      <wps:wsp>
                        <wps:cNvPr id="52" name="文本框 44"/>
                        <wps:cNvSpPr txBox="1">
                          <a:spLocks noChangeArrowheads="1"/>
                        </wps:cNvSpPr>
                        <wps:spPr bwMode="auto">
                          <a:xfrm>
                            <a:off x="35999" y="620256"/>
                            <a:ext cx="661670" cy="266700"/>
                          </a:xfrm>
                          <a:prstGeom prst="rect">
                            <a:avLst/>
                          </a:prstGeom>
                          <a:noFill/>
                          <a:ln>
                            <a:noFill/>
                          </a:ln>
                        </wps:spPr>
                        <wps:txbx>
                          <w:txbxContent>
                            <w:p w14:paraId="5CAF0906" w14:textId="77777777" w:rsidR="00C2716F" w:rsidRDefault="00C2716F" w:rsidP="00C2716F">
                              <w:pPr>
                                <w:rPr>
                                  <w:lang w:eastAsia="zh-CN"/>
                                </w:rPr>
                              </w:pPr>
                              <w:r>
                                <w:rPr>
                                  <w:lang w:eastAsia="zh-CN"/>
                                </w:rPr>
                                <w:t>1</w:t>
                              </w:r>
                              <w:r>
                                <w:rPr>
                                  <w:vertAlign w:val="superscript"/>
                                  <w:lang w:eastAsia="zh-CN"/>
                                </w:rPr>
                                <w:t>st</w:t>
                              </w:r>
                              <w:r>
                                <w:rPr>
                                  <w:lang w:eastAsia="zh-CN"/>
                                </w:rPr>
                                <w:t xml:space="preserve"> band</w:t>
                              </w:r>
                            </w:p>
                          </w:txbxContent>
                        </wps:txbx>
                        <wps:bodyPr rot="0" vert="horz" wrap="none" lIns="91440" tIns="45720" rIns="91440" bIns="45720" anchor="t" anchorCtr="0" upright="1">
                          <a:noAutofit/>
                        </wps:bodyPr>
                      </wps:wsp>
                      <wps:wsp>
                        <wps:cNvPr id="53" name="直接连接符 45"/>
                        <wps:cNvCnPr>
                          <a:cxnSpLocks noChangeShapeType="1"/>
                        </wps:cNvCnPr>
                        <wps:spPr bwMode="auto">
                          <a:xfrm>
                            <a:off x="1953720" y="163056"/>
                            <a:ext cx="768408" cy="596900"/>
                          </a:xfrm>
                          <a:prstGeom prst="line">
                            <a:avLst/>
                          </a:prstGeom>
                          <a:noFill/>
                          <a:ln w="9525">
                            <a:solidFill>
                              <a:schemeClr val="accent1">
                                <a:lumMod val="95000"/>
                                <a:lumOff val="0"/>
                              </a:schemeClr>
                            </a:solidFill>
                            <a:round/>
                          </a:ln>
                        </wps:spPr>
                        <wps:bodyPr/>
                      </wps:wsp>
                    </wpc:wpc>
                  </a:graphicData>
                </a:graphic>
              </wp:inline>
            </w:drawing>
          </mc:Choice>
          <mc:Fallback>
            <w:pict>
              <v:group w14:anchorId="6FE5E242" id="画布 37" o:spid="_x0000_s1026" editas="canvas" style="width:288.3pt;height:69.85pt;mso-position-horizontal-relative:char;mso-position-vertical-relative:line" coordsize="36614,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614;height:8864;visibility:visible;mso-wrap-style:square">
                  <v:fill o:detectmouseclick="t"/>
                  <v:path o:connecttype="none"/>
                </v:shape>
                <v:rect id="矩形 39" o:spid="_x0000_s1028" style="position:absolute;left:10139;top:360;width:9398;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" fillcolor="#5b9bd5 [3204]" strokecolor="#1f4d78 [1604]" strokeweight="2pt">
                  <v:textbox>
                    <w:txbxContent>
                      <w:p w14:paraId="6C39FD73" w14:textId="77777777" w:rsidR="00C2716F" w:rsidRDefault="00C2716F" w:rsidP="00C2716F">
                        <w:pPr>
                          <w:jc w:val="center"/>
                          <w:rPr>
                            <w:lang w:eastAsia="zh-CN"/>
                          </w:rPr>
                        </w:pPr>
                        <w:r>
                          <w:rPr>
                            <w:lang w:eastAsia="zh-CN"/>
                          </w:rPr>
                          <w:t>SRS</w:t>
                        </w:r>
                      </w:p>
                    </w:txbxContent>
                  </v:textbox>
                </v:rect>
                <v:rect id="矩形 41" o:spid="_x0000_s1029" style="position:absolute;left:27221;top:5391;width:93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" fillcolor="#5b9bd5 [3204]" strokecolor="#1f4d78 [1604]" strokeweight="2pt">
                  <v:textbox>
                    <w:txbxContent>
                      <w:p w14:paraId="07BD238F" w14:textId="77777777" w:rsidR="00C2716F" w:rsidRDefault="00C2716F" w:rsidP="00C2716F">
                        <w:pPr>
                          <w:jc w:val="center"/>
                          <w:rPr>
                            <w:lang w:eastAsia="zh-CN"/>
                          </w:rPr>
                        </w:pPr>
                        <w:r>
                          <w:rPr>
                            <w:lang w:eastAsia="zh-CN"/>
                          </w:rPr>
                          <w:t>PRS</w:t>
                        </w:r>
                      </w:p>
                    </w:txbxContent>
                  </v:textbox>
                </v:rect>
                <v:shapetype id="_x0000_t202" coordsize="21600,21600" o:spt="202" path="m,l,21600r21600,l21600,xe">
                  <v:stroke joinstyle="miter"/>
                  <v:path gradientshapeok="t" o:connecttype="rect"/>
                </v:shapetype>
                <v:shape id="文本框 43" o:spid="_x0000_s1030" type="#_x0000_t202" style="position:absolute;left:359;top:551;width:6954;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" filled="f" stroked="f">
                  <v:textbox>
                    <w:txbxContent>
                      <w:p w14:paraId="7E09E54F" w14:textId="77777777" w:rsidR="00C2716F" w:rsidRDefault="00C2716F" w:rsidP="00C2716F">
                        <w:pPr>
                          <w:rPr>
                            <w:lang w:eastAsia="zh-CN"/>
                          </w:rPr>
                        </w:pPr>
                        <w:r>
                          <w:rPr>
                            <w:lang w:eastAsia="zh-CN"/>
                          </w:rPr>
                          <w:t>2</w:t>
                        </w:r>
                        <w:r>
                          <w:rPr>
                            <w:vertAlign w:val="superscript"/>
                            <w:lang w:eastAsia="zh-CN"/>
                          </w:rPr>
                          <w:t>nd</w:t>
                        </w:r>
                        <w:r>
                          <w:rPr>
                            <w:lang w:eastAsia="zh-CN"/>
                          </w:rPr>
                          <w:t xml:space="preserve"> band</w:t>
                        </w:r>
                      </w:p>
                    </w:txbxContent>
                  </v:textbox>
                </v:shape>
                <v:shape id="文本框 44" o:spid="_x0000_s1031" type="#_x0000_t202" style="position:absolute;left:359;top:6202;width:661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v:textbox>
                    <w:txbxContent>
                      <w:p w14:paraId="5CAF0906" w14:textId="77777777" w:rsidR="00C2716F" w:rsidRDefault="00C2716F" w:rsidP="00C2716F">
                        <w:pPr>
                          <w:rPr>
                            <w:lang w:eastAsia="zh-CN"/>
                          </w:rPr>
                        </w:pPr>
                        <w:r>
                          <w:rPr>
                            <w:lang w:eastAsia="zh-CN"/>
                          </w:rPr>
                          <w:t>1</w:t>
                        </w:r>
                        <w:r>
                          <w:rPr>
                            <w:vertAlign w:val="superscript"/>
                            <w:lang w:eastAsia="zh-CN"/>
                          </w:rPr>
                          <w:t>st</w:t>
                        </w:r>
                        <w:r>
                          <w:rPr>
                            <w:lang w:eastAsia="zh-CN"/>
                          </w:rPr>
                          <w:t xml:space="preserve"> band</w:t>
                        </w:r>
                      </w:p>
                    </w:txbxContent>
                  </v:textbox>
                </v:shape>
                <v:line id="直接连接符 45" o:spid="_x0000_s1032" style="position:absolute;visibility:visible;mso-wrap-style:square" from="19537,1630" to="27221,7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" strokecolor="#4e92d1 [3044]"/>
                <w10:anchorlock/>
              </v:group>
            </w:pict>
          </mc:Fallback>
        </mc:AlternateContent>
      </w:r>
    </w:p>
    <w:p w14:paraId="5A0E1F32" w14:textId="77777777" w:rsidR="00C2716F" w:rsidRDefault="00C2716F" w:rsidP="00C2716F">
      <w:pPr>
        <w:pStyle w:val="TAL"/>
        <w:keepNext w:val="0"/>
        <w:keepLines w:val="0"/>
        <w:widowControl w:val="0"/>
        <w:rPr>
          <w:lang w:val="en-US" w:eastAsia="ko-KR"/>
        </w:rPr>
      </w:pPr>
    </w:p>
    <w:p w14:paraId="6ACF9DA0" w14:textId="2E466308" w:rsidR="00C2716F" w:rsidRPr="00444063" w:rsidRDefault="00C2716F" w:rsidP="00C2716F">
      <w:pPr>
        <w:pStyle w:val="TAL"/>
        <w:keepNext w:val="0"/>
        <w:keepLines w:val="0"/>
        <w:widowControl w:val="0"/>
        <w:numPr>
          <w:ilvl w:val="0"/>
          <w:numId w:val="19"/>
        </w:numPr>
        <w:rPr>
          <w:lang w:val="en-US" w:eastAsia="ko-KR"/>
        </w:rPr>
      </w:pPr>
      <w:r>
        <w:rPr>
          <w:lang w:val="en-US" w:eastAsia="ko-KR"/>
        </w:rPr>
        <w:t>The UE is configured with DL+UL in one band, and a DL-only in another band. In this case, a UE may report an Rx-Tx using the PRS/SRS that are 1</w:t>
      </w:r>
      <w:r w:rsidRPr="00C2716F">
        <w:rPr>
          <w:vertAlign w:val="superscript"/>
          <w:lang w:val="en-US" w:eastAsia="ko-KR"/>
        </w:rPr>
        <w:t>st</w:t>
      </w:r>
      <w:r>
        <w:rPr>
          <w:lang w:val="en-US" w:eastAsia="ko-KR"/>
        </w:rPr>
        <w:t xml:space="preserve"> band or the PRS in the 2</w:t>
      </w:r>
      <w:r w:rsidRPr="00C2716F">
        <w:rPr>
          <w:vertAlign w:val="superscript"/>
          <w:lang w:val="en-US" w:eastAsia="ko-KR"/>
        </w:rPr>
        <w:t>nd</w:t>
      </w:r>
      <w:r>
        <w:rPr>
          <w:lang w:val="en-US" w:eastAsia="ko-KR"/>
        </w:rPr>
        <w:t xml:space="preserve"> band. </w:t>
      </w:r>
      <w:bookmarkStart w:id="1" w:name="_GoBack"/>
      <w:bookmarkEnd w:id="1"/>
    </w:p>
    <w:p w14:paraId="39DEE282" w14:textId="77777777" w:rsidR="00C2716F" w:rsidRPr="007F6E4B" w:rsidRDefault="00C2716F" w:rsidP="00C2716F">
      <w:pPr>
        <w:pStyle w:val="TAL"/>
        <w:keepNext w:val="0"/>
        <w:keepLines w:val="0"/>
        <w:widowControl w:val="0"/>
        <w:rPr>
          <w:lang w:eastAsia="ko-KR"/>
        </w:rPr>
      </w:pPr>
    </w:p>
    <w:p w14:paraId="36A477E8" w14:textId="77777777" w:rsidR="00C2716F" w:rsidRDefault="00C2716F" w:rsidP="00C2716F">
      <w:pPr>
        <w:pStyle w:val="TAL"/>
        <w:keepNext w:val="0"/>
        <w:keepLines w:val="0"/>
        <w:widowControl w:val="0"/>
        <w:rPr>
          <w:lang w:val="en-US" w:eastAsia="ko-KR"/>
        </w:rPr>
      </w:pPr>
    </w:p>
    <w:p w14:paraId="5E98E196" w14:textId="542B3014" w:rsidR="00C2716F" w:rsidRDefault="00C2716F" w:rsidP="00882B85">
      <w:pPr>
        <w:pStyle w:val="TAL"/>
        <w:keepNext w:val="0"/>
        <w:keepLines w:val="0"/>
        <w:widowControl w:val="0"/>
        <w:ind w:left="852" w:firstLine="588"/>
        <w:rPr>
          <w:lang w:val="en-US" w:eastAsia="ko-KR"/>
        </w:rPr>
      </w:pPr>
      <w:r>
        <w:rPr>
          <w:rFonts w:eastAsia="SimSun"/>
          <w:noProof/>
          <w:lang w:val="en-US" w:eastAsia="ko-KR"/>
        </w:rPr>
        <mc:AlternateContent>
          <mc:Choice Requires="wpc">
            <w:drawing>
              <wp:inline distT="0" distB="0" distL="0" distR="0" wp14:anchorId="0647E27C" wp14:editId="34686885">
                <wp:extent cx="3661410" cy="886920"/>
                <wp:effectExtent l="0" t="0" r="15240" b="27940"/>
                <wp:docPr id="75" name="画布 30"/>
                <wp:cNvGraphicFramePr/>
                <a:graphic xmlns:a="http://schemas.openxmlformats.org/drawingml/2006/main">
                  <a:graphicData uri="http://schemas.microsoft.com/office/word/2010/wordprocessingCanvas">
                    <wpc:wpc>
                      <wpc:bg>
                        <a:noFill/>
                      </wpc:bg>
                      <wpc:whole/>
                      <wps:wsp>
                        <wps:cNvPr id="54" name="矩形 31"/>
                        <wps:cNvSpPr>
                          <a:spLocks noChangeArrowheads="1"/>
                        </wps:cNvSpPr>
                        <wps:spPr bwMode="auto">
                          <a:xfrm>
                            <a:off x="1120536" y="619899"/>
                            <a:ext cx="833183" cy="265316"/>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41FA18CD" w14:textId="77777777" w:rsidR="00C2716F" w:rsidRDefault="00C2716F" w:rsidP="00C2716F">
                              <w:pPr>
                                <w:ind w:firstLine="284"/>
                                <w:rPr>
                                  <w:lang w:eastAsia="zh-CN"/>
                                </w:rPr>
                              </w:pPr>
                              <w:r>
                                <w:rPr>
                                  <w:lang w:eastAsia="zh-CN"/>
                                </w:rPr>
                                <w:t>SRS</w:t>
                              </w:r>
                            </w:p>
                          </w:txbxContent>
                        </wps:txbx>
                        <wps:bodyPr rot="0" vert="horz" wrap="square" lIns="91440" tIns="45720" rIns="91440" bIns="45720" anchor="ctr" anchorCtr="0" upright="1">
                          <a:noAutofit/>
                        </wps:bodyPr>
                      </wps:wsp>
                      <wps:wsp>
                        <wps:cNvPr id="55" name="矩形 32"/>
                        <wps:cNvSpPr>
                          <a:spLocks noChangeArrowheads="1"/>
                        </wps:cNvSpPr>
                        <wps:spPr bwMode="auto">
                          <a:xfrm>
                            <a:off x="2722128" y="549413"/>
                            <a:ext cx="939282" cy="337047"/>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32964059" w14:textId="77777777" w:rsidR="00C2716F" w:rsidRDefault="00C2716F" w:rsidP="00C2716F">
                              <w:pPr>
                                <w:jc w:val="center"/>
                                <w:rPr>
                                  <w:lang w:eastAsia="zh-CN"/>
                                </w:rPr>
                              </w:pPr>
                              <w:r>
                                <w:rPr>
                                  <w:lang w:eastAsia="zh-CN"/>
                                </w:rPr>
                                <w:t>PRS</w:t>
                              </w:r>
                            </w:p>
                          </w:txbxContent>
                        </wps:txbx>
                        <wps:bodyPr rot="0" vert="horz" wrap="square" lIns="91440" tIns="45720" rIns="91440" bIns="45720" anchor="ctr" anchorCtr="0" upright="1">
                          <a:noAutofit/>
                        </wps:bodyPr>
                      </wps:wsp>
                      <wps:wsp>
                        <wps:cNvPr id="56" name="矩形 35"/>
                        <wps:cNvSpPr>
                          <a:spLocks noChangeArrowheads="1"/>
                        </wps:cNvSpPr>
                        <wps:spPr bwMode="auto">
                          <a:xfrm>
                            <a:off x="2721600" y="0"/>
                            <a:ext cx="939810" cy="323417"/>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492F61EF" w14:textId="77777777" w:rsidR="00C2716F" w:rsidRDefault="00C2716F" w:rsidP="00C2716F">
                              <w:pPr>
                                <w:jc w:val="center"/>
                                <w:rPr>
                                  <w:lang w:eastAsia="zh-CN"/>
                                </w:rPr>
                              </w:pPr>
                              <w:r>
                                <w:rPr>
                                  <w:lang w:eastAsia="zh-CN"/>
                                </w:rPr>
                                <w:t>PRS</w:t>
                              </w:r>
                            </w:p>
                          </w:txbxContent>
                        </wps:txbx>
                        <wps:bodyPr rot="0" vert="horz" wrap="square" lIns="91440" tIns="45720" rIns="91440" bIns="45720" anchor="ctr" anchorCtr="0" upright="1">
                          <a:noAutofit/>
                        </wps:bodyPr>
                      </wps:wsp>
                      <wps:wsp>
                        <wps:cNvPr id="57" name="文本框 30"/>
                        <wps:cNvSpPr txBox="1">
                          <a:spLocks noChangeArrowheads="1"/>
                        </wps:cNvSpPr>
                        <wps:spPr bwMode="auto">
                          <a:xfrm>
                            <a:off x="35999" y="55120"/>
                            <a:ext cx="695325" cy="266700"/>
                          </a:xfrm>
                          <a:prstGeom prst="rect">
                            <a:avLst/>
                          </a:prstGeom>
                          <a:noFill/>
                          <a:ln>
                            <a:noFill/>
                          </a:ln>
                        </wps:spPr>
                        <wps:txbx>
                          <w:txbxContent>
                            <w:p w14:paraId="39CCF23B" w14:textId="77777777" w:rsidR="00C2716F" w:rsidRDefault="00C2716F" w:rsidP="00C2716F">
                              <w:pPr>
                                <w:rPr>
                                  <w:lang w:eastAsia="zh-CN"/>
                                </w:rPr>
                              </w:pPr>
                              <w:r>
                                <w:rPr>
                                  <w:lang w:eastAsia="zh-CN"/>
                                </w:rPr>
                                <w:t>2</w:t>
                              </w:r>
                              <w:r>
                                <w:rPr>
                                  <w:vertAlign w:val="superscript"/>
                                  <w:lang w:eastAsia="zh-CN"/>
                                </w:rPr>
                                <w:t>nd</w:t>
                              </w:r>
                              <w:r>
                                <w:rPr>
                                  <w:lang w:eastAsia="zh-CN"/>
                                </w:rPr>
                                <w:t xml:space="preserve"> band</w:t>
                              </w:r>
                            </w:p>
                          </w:txbxContent>
                        </wps:txbx>
                        <wps:bodyPr rot="0" vert="horz" wrap="none" lIns="91440" tIns="45720" rIns="91440" bIns="45720" anchor="t" anchorCtr="0" upright="1">
                          <a:noAutofit/>
                        </wps:bodyPr>
                      </wps:wsp>
                      <wps:wsp>
                        <wps:cNvPr id="58" name="文本框 36"/>
                        <wps:cNvSpPr txBox="1">
                          <a:spLocks noChangeArrowheads="1"/>
                        </wps:cNvSpPr>
                        <wps:spPr bwMode="auto">
                          <a:xfrm>
                            <a:off x="35999" y="620220"/>
                            <a:ext cx="661670" cy="266700"/>
                          </a:xfrm>
                          <a:prstGeom prst="rect">
                            <a:avLst/>
                          </a:prstGeom>
                          <a:noFill/>
                          <a:ln>
                            <a:noFill/>
                          </a:ln>
                        </wps:spPr>
                        <wps:txbx>
                          <w:txbxContent>
                            <w:p w14:paraId="06758433" w14:textId="77777777" w:rsidR="00C2716F" w:rsidRDefault="00C2716F" w:rsidP="00C2716F">
                              <w:pPr>
                                <w:rPr>
                                  <w:lang w:eastAsia="zh-CN"/>
                                </w:rPr>
                              </w:pPr>
                              <w:r>
                                <w:rPr>
                                  <w:lang w:eastAsia="zh-CN"/>
                                </w:rPr>
                                <w:t>1</w:t>
                              </w:r>
                              <w:r>
                                <w:rPr>
                                  <w:vertAlign w:val="superscript"/>
                                  <w:lang w:eastAsia="zh-CN"/>
                                </w:rPr>
                                <w:t>st</w:t>
                              </w:r>
                              <w:r>
                                <w:rPr>
                                  <w:lang w:eastAsia="zh-CN"/>
                                </w:rPr>
                                <w:t xml:space="preserve"> band</w:t>
                              </w:r>
                            </w:p>
                          </w:txbxContent>
                        </wps:txbx>
                        <wps:bodyPr rot="0" vert="horz" wrap="none" lIns="91440" tIns="45720" rIns="91440" bIns="45720" anchor="t" anchorCtr="0" upright="1">
                          <a:noAutofit/>
                        </wps:bodyPr>
                      </wps:wsp>
                      <wps:wsp>
                        <wps:cNvPr id="59" name="直接连接符 37"/>
                        <wps:cNvCnPr>
                          <a:cxnSpLocks noChangeShapeType="1"/>
                        </wps:cNvCnPr>
                        <wps:spPr bwMode="auto">
                          <a:xfrm>
                            <a:off x="1953720" y="759920"/>
                            <a:ext cx="768408" cy="0"/>
                          </a:xfrm>
                          <a:prstGeom prst="line">
                            <a:avLst/>
                          </a:prstGeom>
                          <a:noFill/>
                          <a:ln w="9525">
                            <a:solidFill>
                              <a:schemeClr val="accent1">
                                <a:lumMod val="95000"/>
                                <a:lumOff val="0"/>
                              </a:schemeClr>
                            </a:solidFill>
                            <a:round/>
                          </a:ln>
                        </wps:spPr>
                        <wps:bodyPr/>
                      </wps:wsp>
                      <wps:wsp>
                        <wps:cNvPr id="68" name="直接连接符 37"/>
                        <wps:cNvCnPr>
                          <a:cxnSpLocks noChangeShapeType="1"/>
                        </wps:cNvCnPr>
                        <wps:spPr bwMode="auto">
                          <a:xfrm flipV="1">
                            <a:off x="1953720" y="163020"/>
                            <a:ext cx="762008" cy="596440"/>
                          </a:xfrm>
                          <a:prstGeom prst="line">
                            <a:avLst/>
                          </a:prstGeom>
                          <a:noFill/>
                          <a:ln w="9525">
                            <a:solidFill>
                              <a:schemeClr val="accent1">
                                <a:lumMod val="95000"/>
                                <a:lumOff val="0"/>
                              </a:schemeClr>
                            </a:solidFill>
                            <a:round/>
                          </a:ln>
                        </wps:spPr>
                        <wps:bodyPr/>
                      </wps:wsp>
                    </wpc:wpc>
                  </a:graphicData>
                </a:graphic>
              </wp:inline>
            </w:drawing>
          </mc:Choice>
          <mc:Fallback>
            <w:pict>
              <v:group w14:anchorId="0647E27C" id="画布 30" o:spid="_x0000_s1033" editas="canvas" style="width:288.3pt;height:69.85pt;mso-position-horizontal-relative:char;mso-position-vertical-relative:line" coordsize="36614,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">
                <v:shape id="_x0000_s1034" type="#_x0000_t75" style="position:absolute;width:36614;height:8864;visibility:visible;mso-wrap-style:square">
                  <v:fill o:detectmouseclick="t"/>
                  <v:path o:connecttype="none"/>
                </v:shape>
                <v:rect id="矩形 31" o:spid="_x0000_s1035" style="position:absolute;left:11205;top:6198;width:8332;height:2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" fillcolor="#5b9bd5 [3204]" strokecolor="#1f4d78 [1604]" strokeweight="2pt">
                  <v:textbox>
                    <w:txbxContent>
                      <w:p w14:paraId="41FA18CD" w14:textId="77777777" w:rsidR="00C2716F" w:rsidRDefault="00C2716F" w:rsidP="00C2716F">
                        <w:pPr>
                          <w:ind w:firstLine="284"/>
                          <w:rPr>
                            <w:lang w:eastAsia="zh-CN"/>
                          </w:rPr>
                        </w:pPr>
                        <w:r>
                          <w:rPr>
                            <w:lang w:eastAsia="zh-CN"/>
                          </w:rPr>
                          <w:t>SRS</w:t>
                        </w:r>
                      </w:p>
                    </w:txbxContent>
                  </v:textbox>
                </v:rect>
                <v:rect id="矩形 32" o:spid="_x0000_s1036" style="position:absolute;left:27221;top:5494;width:9393;height:3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" fillcolor="#5b9bd5 [3204]" strokecolor="#1f4d78 [1604]" strokeweight="2pt">
                  <v:textbox>
                    <w:txbxContent>
                      <w:p w14:paraId="32964059" w14:textId="77777777" w:rsidR="00C2716F" w:rsidRDefault="00C2716F" w:rsidP="00C2716F">
                        <w:pPr>
                          <w:jc w:val="center"/>
                          <w:rPr>
                            <w:lang w:eastAsia="zh-CN"/>
                          </w:rPr>
                        </w:pPr>
                        <w:r>
                          <w:rPr>
                            <w:lang w:eastAsia="zh-CN"/>
                          </w:rPr>
                          <w:t>PRS</w:t>
                        </w:r>
                      </w:p>
                    </w:txbxContent>
                  </v:textbox>
                </v:rect>
                <v:rect id="矩形 35" o:spid="_x0000_s1037" style="position:absolute;left:27216;width:9398;height:3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" fillcolor="#5b9bd5 [3204]" strokecolor="#1f4d78 [1604]" strokeweight="2pt">
                  <v:textbox>
                    <w:txbxContent>
                      <w:p w14:paraId="492F61EF" w14:textId="77777777" w:rsidR="00C2716F" w:rsidRDefault="00C2716F" w:rsidP="00C2716F">
                        <w:pPr>
                          <w:jc w:val="center"/>
                          <w:rPr>
                            <w:lang w:eastAsia="zh-CN"/>
                          </w:rPr>
                        </w:pPr>
                        <w:r>
                          <w:rPr>
                            <w:lang w:eastAsia="zh-CN"/>
                          </w:rPr>
                          <w:t>PRS</w:t>
                        </w:r>
                      </w:p>
                    </w:txbxContent>
                  </v:textbox>
                </v:rect>
                <v:shape id="文本框 30" o:spid="_x0000_s1038" type="#_x0000_t202" style="position:absolute;left:359;top:551;width:6954;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" filled="f" stroked="f">
                  <v:textbox>
                    <w:txbxContent>
                      <w:p w14:paraId="39CCF23B" w14:textId="77777777" w:rsidR="00C2716F" w:rsidRDefault="00C2716F" w:rsidP="00C2716F">
                        <w:pPr>
                          <w:rPr>
                            <w:lang w:eastAsia="zh-CN"/>
                          </w:rPr>
                        </w:pPr>
                        <w:r>
                          <w:rPr>
                            <w:lang w:eastAsia="zh-CN"/>
                          </w:rPr>
                          <w:t>2</w:t>
                        </w:r>
                        <w:r>
                          <w:rPr>
                            <w:vertAlign w:val="superscript"/>
                            <w:lang w:eastAsia="zh-CN"/>
                          </w:rPr>
                          <w:t>nd</w:t>
                        </w:r>
                        <w:r>
                          <w:rPr>
                            <w:lang w:eastAsia="zh-CN"/>
                          </w:rPr>
                          <w:t xml:space="preserve"> band</w:t>
                        </w:r>
                      </w:p>
                    </w:txbxContent>
                  </v:textbox>
                </v:shape>
                <v:shape id="文本框 36" o:spid="_x0000_s1039" type="#_x0000_t202" style="position:absolute;left:359;top:6202;width:661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mGxAAAANsAAAAPAAAAZHJzL2Rvd25yZXYueG1sRE/Pa8Iw&#10;FL4L/g/hCbuMmdox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BJVOYbEAAAA2wAAAA8A&#10;AAAAAAAAAAAAAAAABwIAAGRycy9kb3ducmV2LnhtbFBLBQYAAAAAAwADALcAAAD4AgAAAAA=&#10;" filled="f" stroked="f">
                  <v:textbox>
                    <w:txbxContent>
                      <w:p w14:paraId="06758433" w14:textId="77777777" w:rsidR="00C2716F" w:rsidRDefault="00C2716F" w:rsidP="00C2716F">
                        <w:pPr>
                          <w:rPr>
                            <w:lang w:eastAsia="zh-CN"/>
                          </w:rPr>
                        </w:pPr>
                        <w:r>
                          <w:rPr>
                            <w:lang w:eastAsia="zh-CN"/>
                          </w:rPr>
                          <w:t>1</w:t>
                        </w:r>
                        <w:r>
                          <w:rPr>
                            <w:vertAlign w:val="superscript"/>
                            <w:lang w:eastAsia="zh-CN"/>
                          </w:rPr>
                          <w:t>st</w:t>
                        </w:r>
                        <w:r>
                          <w:rPr>
                            <w:lang w:eastAsia="zh-CN"/>
                          </w:rPr>
                          <w:t xml:space="preserve"> band</w:t>
                        </w:r>
                      </w:p>
                    </w:txbxContent>
                  </v:textbox>
                </v:shape>
                <v:line id="直接连接符 37" o:spid="_x0000_s1040" style="position:absolute;visibility:visible;mso-wrap-style:square" from="19537,7599" to="27221,7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" strokecolor="#4e92d1 [3044]"/>
                <v:line id="直接连接符 37" o:spid="_x0000_s1041" style="position:absolute;flip:y;visibility:visible;mso-wrap-style:square" from="19537,1630" to="27157,7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" strokecolor="#4e92d1 [3044]"/>
                <w10:anchorlock/>
              </v:group>
            </w:pict>
          </mc:Fallback>
        </mc:AlternateContent>
      </w:r>
    </w:p>
    <w:p w14:paraId="223C509C" w14:textId="43C5C04E" w:rsidR="00C2716F" w:rsidRDefault="00C2716F" w:rsidP="00C2716F">
      <w:pPr>
        <w:pStyle w:val="TAL"/>
        <w:keepNext w:val="0"/>
        <w:keepLines w:val="0"/>
        <w:widowControl w:val="0"/>
        <w:rPr>
          <w:lang w:val="en-US" w:eastAsia="ko-KR"/>
        </w:rPr>
      </w:pPr>
    </w:p>
    <w:p w14:paraId="146F4648" w14:textId="6619E247" w:rsidR="00C2716F" w:rsidRDefault="00C2716F" w:rsidP="00834BA3">
      <w:pPr>
        <w:pStyle w:val="TAL"/>
        <w:keepNext w:val="0"/>
        <w:keepLines w:val="0"/>
        <w:widowControl w:val="0"/>
        <w:jc w:val="both"/>
        <w:rPr>
          <w:lang w:val="en-US" w:eastAsia="ko-KR"/>
        </w:rPr>
      </w:pPr>
      <w:r>
        <w:rPr>
          <w:lang w:val="en-US" w:eastAsia="ko-KR"/>
        </w:rPr>
        <w:t xml:space="preserve">         </w:t>
      </w:r>
      <w:r w:rsidR="00B85387">
        <w:rPr>
          <w:lang w:val="en-US" w:eastAsia="ko-KR"/>
        </w:rPr>
        <w:t>It should be noted actually that w</w:t>
      </w:r>
      <w:r>
        <w:rPr>
          <w:lang w:val="en-US" w:eastAsia="ko-KR"/>
        </w:rPr>
        <w:t xml:space="preserve">ith regards to this feature, the UE may be configured to report up to 4 Rx-Tx measurements, each one corresponding to single SRS for positioning (as shown above), and the PRS can be in different layers. This is already captured in the endorsed CR for 38.214 [2]: </w:t>
      </w:r>
    </w:p>
    <w:p w14:paraId="0A0AB515" w14:textId="77777777" w:rsidR="00B85387" w:rsidRDefault="00B85387" w:rsidP="00C2716F">
      <w:pPr>
        <w:pStyle w:val="TAL"/>
        <w:keepNext w:val="0"/>
        <w:keepLines w:val="0"/>
        <w:widowControl w:val="0"/>
        <w:rPr>
          <w:lang w:val="en-US" w:eastAsia="ko-KR"/>
        </w:rPr>
      </w:pPr>
    </w:p>
    <w:tbl>
      <w:tblPr>
        <w:tblStyle w:val="TableGrid"/>
        <w:tblW w:w="0" w:type="auto"/>
        <w:tblLook w:val="04A0" w:firstRow="1" w:lastRow="0" w:firstColumn="1" w:lastColumn="0" w:noHBand="0" w:noVBand="1"/>
      </w:tblPr>
      <w:tblGrid>
        <w:gridCol w:w="9628"/>
      </w:tblGrid>
      <w:tr w:rsidR="00C2716F" w14:paraId="1381CB20" w14:textId="77777777" w:rsidTr="00C2716F">
        <w:tc>
          <w:tcPr>
            <w:tcW w:w="9628" w:type="dxa"/>
          </w:tcPr>
          <w:p w14:paraId="5B5CD5C5" w14:textId="7684895E" w:rsidR="00C2716F" w:rsidRPr="00C2716F" w:rsidRDefault="00C2716F" w:rsidP="00C2716F">
            <w:pPr>
              <w:rPr>
                <w:rFonts w:eastAsia="Times New Roman"/>
                <w:color w:val="000000" w:themeColor="text1"/>
                <w:sz w:val="20"/>
              </w:rPr>
            </w:pPr>
            <w:r w:rsidRPr="00C2716F">
              <w:rPr>
                <w:color w:val="000000" w:themeColor="text1"/>
                <w:sz w:val="18"/>
                <w:szCs w:val="14"/>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107A784A" w14:textId="2C50D812" w:rsidR="00C2716F" w:rsidRDefault="00C2716F" w:rsidP="00C2716F">
      <w:pPr>
        <w:pStyle w:val="TAL"/>
        <w:keepNext w:val="0"/>
        <w:keepLines w:val="0"/>
        <w:widowControl w:val="0"/>
        <w:rPr>
          <w:lang w:val="en-US"/>
        </w:rPr>
      </w:pPr>
    </w:p>
    <w:p w14:paraId="347E032E" w14:textId="3CBE31FA" w:rsidR="00882B85" w:rsidRPr="00882B85" w:rsidRDefault="00882B85" w:rsidP="00834BA3">
      <w:pPr>
        <w:pStyle w:val="TAL"/>
        <w:keepNext w:val="0"/>
        <w:keepLines w:val="0"/>
        <w:widowControl w:val="0"/>
        <w:numPr>
          <w:ilvl w:val="0"/>
          <w:numId w:val="19"/>
        </w:numPr>
        <w:jc w:val="both"/>
        <w:rPr>
          <w:lang w:val="en-US" w:eastAsia="ko-KR"/>
        </w:rPr>
      </w:pPr>
      <w:r w:rsidRPr="00882B85">
        <w:rPr>
          <w:lang w:val="en-US" w:eastAsia="ko-KR"/>
        </w:rPr>
        <w:t xml:space="preserve">The UE is configured with PRS and SRS in two bands. The UE reports Rx-Tx, and even though it reports the PRS resource or PRS resource set IDs that were used for the measurement, there is no report on the associated SRS that was used to derive them. So, a UE could be reporting Rx-Tx derived on the PRS/SRS of the same band or </w:t>
      </w:r>
      <w:r>
        <w:rPr>
          <w:lang w:val="en-US" w:eastAsia="ko-KR"/>
        </w:rPr>
        <w:t>different band.</w:t>
      </w:r>
    </w:p>
    <w:p w14:paraId="22EB6087" w14:textId="55085C90" w:rsidR="00882B85" w:rsidRDefault="00882B85" w:rsidP="00882B85">
      <w:pPr>
        <w:pStyle w:val="TAL"/>
        <w:keepNext w:val="0"/>
        <w:keepLines w:val="0"/>
        <w:widowControl w:val="0"/>
        <w:ind w:left="1440" w:firstLine="720"/>
        <w:rPr>
          <w:lang w:val="en-US"/>
        </w:rPr>
      </w:pPr>
      <w:r>
        <w:rPr>
          <w:rFonts w:eastAsia="SimSun"/>
          <w:noProof/>
          <w:lang w:val="en-US" w:eastAsia="ko-KR"/>
        </w:rPr>
        <w:lastRenderedPageBreak/>
        <mc:AlternateContent>
          <mc:Choice Requires="wpc">
            <w:drawing>
              <wp:inline distT="0" distB="0" distL="0" distR="0" wp14:anchorId="3CD3DA9A" wp14:editId="4D971E9B">
                <wp:extent cx="3661410" cy="886920"/>
                <wp:effectExtent l="0" t="0" r="15240" b="27940"/>
                <wp:docPr id="48" name="画布 30"/>
                <wp:cNvGraphicFramePr/>
                <a:graphic xmlns:a="http://schemas.openxmlformats.org/drawingml/2006/main">
                  <a:graphicData uri="http://schemas.microsoft.com/office/word/2010/wordprocessingCanvas">
                    <wpc:wpc>
                      <wpc:bg>
                        <a:noFill/>
                      </wpc:bg>
                      <wpc:whole/>
                      <wps:wsp>
                        <wps:cNvPr id="40" name="矩形 29"/>
                        <wps:cNvSpPr>
                          <a:spLocks noChangeArrowheads="1"/>
                        </wps:cNvSpPr>
                        <wps:spPr bwMode="auto">
                          <a:xfrm>
                            <a:off x="1013910" y="36000"/>
                            <a:ext cx="939810" cy="344999"/>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3AE2EA65" w14:textId="77777777" w:rsidR="00882B85" w:rsidRDefault="00882B85" w:rsidP="00882B85">
                              <w:pPr>
                                <w:jc w:val="center"/>
                                <w:rPr>
                                  <w:lang w:eastAsia="zh-CN"/>
                                </w:rPr>
                              </w:pPr>
                              <w:r>
                                <w:rPr>
                                  <w:lang w:eastAsia="zh-CN"/>
                                </w:rPr>
                                <w:t>SRS</w:t>
                              </w:r>
                            </w:p>
                          </w:txbxContent>
                        </wps:txbx>
                        <wps:bodyPr rot="0" vert="horz" wrap="square" lIns="91440" tIns="45720" rIns="91440" bIns="45720" anchor="ctr" anchorCtr="0" upright="1">
                          <a:noAutofit/>
                        </wps:bodyPr>
                      </wps:wsp>
                      <wps:wsp>
                        <wps:cNvPr id="41" name="矩形 31"/>
                        <wps:cNvSpPr>
                          <a:spLocks noChangeArrowheads="1"/>
                        </wps:cNvSpPr>
                        <wps:spPr bwMode="auto">
                          <a:xfrm>
                            <a:off x="1013910" y="533400"/>
                            <a:ext cx="939810" cy="353060"/>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2E46E5E1" w14:textId="77777777" w:rsidR="00882B85" w:rsidRDefault="00882B85" w:rsidP="00882B85">
                              <w:pPr>
                                <w:jc w:val="center"/>
                                <w:rPr>
                                  <w:lang w:eastAsia="zh-CN"/>
                                </w:rPr>
                              </w:pPr>
                              <w:r>
                                <w:rPr>
                                  <w:lang w:eastAsia="zh-CN"/>
                                </w:rPr>
                                <w:t>SRS</w:t>
                              </w:r>
                            </w:p>
                          </w:txbxContent>
                        </wps:txbx>
                        <wps:bodyPr rot="0" vert="horz" wrap="square" lIns="91440" tIns="45720" rIns="91440" bIns="45720" anchor="ctr" anchorCtr="0" upright="1">
                          <a:noAutofit/>
                        </wps:bodyPr>
                      </wps:wsp>
                      <wps:wsp>
                        <wps:cNvPr id="42" name="矩形 32"/>
                        <wps:cNvSpPr>
                          <a:spLocks noChangeArrowheads="1"/>
                        </wps:cNvSpPr>
                        <wps:spPr bwMode="auto">
                          <a:xfrm>
                            <a:off x="2722128" y="533123"/>
                            <a:ext cx="939282" cy="353337"/>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70EDC3A0" w14:textId="77777777" w:rsidR="00882B85" w:rsidRDefault="00882B85" w:rsidP="00882B85">
                              <w:pPr>
                                <w:jc w:val="center"/>
                                <w:rPr>
                                  <w:lang w:eastAsia="zh-CN"/>
                                </w:rPr>
                              </w:pPr>
                              <w:r>
                                <w:rPr>
                                  <w:lang w:eastAsia="zh-CN"/>
                                </w:rPr>
                                <w:t>PRS</w:t>
                              </w:r>
                            </w:p>
                          </w:txbxContent>
                        </wps:txbx>
                        <wps:bodyPr rot="0" vert="horz" wrap="square" lIns="91440" tIns="45720" rIns="91440" bIns="45720" anchor="ctr" anchorCtr="0" upright="1">
                          <a:noAutofit/>
                        </wps:bodyPr>
                      </wps:wsp>
                      <wps:wsp>
                        <wps:cNvPr id="43" name="矩形 35"/>
                        <wps:cNvSpPr>
                          <a:spLocks noChangeArrowheads="1"/>
                        </wps:cNvSpPr>
                        <wps:spPr bwMode="auto">
                          <a:xfrm>
                            <a:off x="2715728" y="36001"/>
                            <a:ext cx="939810" cy="344800"/>
                          </a:xfrm>
                          <a:prstGeom prst="rect">
                            <a:avLst/>
                          </a:prstGeom>
                          <a:solidFill>
                            <a:schemeClr val="accent1">
                              <a:lumMod val="100000"/>
                              <a:lumOff val="0"/>
                            </a:schemeClr>
                          </a:solidFill>
                          <a:ln w="25400">
                            <a:solidFill>
                              <a:schemeClr val="accent1">
                                <a:lumMod val="50000"/>
                                <a:lumOff val="0"/>
                              </a:schemeClr>
                            </a:solidFill>
                            <a:miter lim="800000"/>
                          </a:ln>
                        </wps:spPr>
                        <wps:txbx>
                          <w:txbxContent>
                            <w:p w14:paraId="6C76B7A0" w14:textId="77777777" w:rsidR="00882B85" w:rsidRDefault="00882B85" w:rsidP="00882B85">
                              <w:pPr>
                                <w:jc w:val="center"/>
                                <w:rPr>
                                  <w:lang w:eastAsia="zh-CN"/>
                                </w:rPr>
                              </w:pPr>
                              <w:r>
                                <w:rPr>
                                  <w:lang w:eastAsia="zh-CN"/>
                                </w:rPr>
                                <w:t>PRS</w:t>
                              </w:r>
                            </w:p>
                          </w:txbxContent>
                        </wps:txbx>
                        <wps:bodyPr rot="0" vert="horz" wrap="square" lIns="91440" tIns="45720" rIns="91440" bIns="45720" anchor="ctr" anchorCtr="0" upright="1">
                          <a:noAutofit/>
                        </wps:bodyPr>
                      </wps:wsp>
                      <wps:wsp>
                        <wps:cNvPr id="44" name="文本框 30"/>
                        <wps:cNvSpPr txBox="1">
                          <a:spLocks noChangeArrowheads="1"/>
                        </wps:cNvSpPr>
                        <wps:spPr bwMode="auto">
                          <a:xfrm>
                            <a:off x="35999" y="55120"/>
                            <a:ext cx="695325" cy="266700"/>
                          </a:xfrm>
                          <a:prstGeom prst="rect">
                            <a:avLst/>
                          </a:prstGeom>
                          <a:noFill/>
                          <a:ln>
                            <a:noFill/>
                          </a:ln>
                        </wps:spPr>
                        <wps:txbx>
                          <w:txbxContent>
                            <w:p w14:paraId="216F618C" w14:textId="77777777" w:rsidR="00882B85" w:rsidRDefault="00882B85" w:rsidP="00882B85">
                              <w:pPr>
                                <w:rPr>
                                  <w:lang w:eastAsia="zh-CN"/>
                                </w:rPr>
                              </w:pPr>
                              <w:r>
                                <w:rPr>
                                  <w:lang w:eastAsia="zh-CN"/>
                                </w:rPr>
                                <w:t>2</w:t>
                              </w:r>
                              <w:r>
                                <w:rPr>
                                  <w:vertAlign w:val="superscript"/>
                                  <w:lang w:eastAsia="zh-CN"/>
                                </w:rPr>
                                <w:t>nd</w:t>
                              </w:r>
                              <w:r>
                                <w:rPr>
                                  <w:lang w:eastAsia="zh-CN"/>
                                </w:rPr>
                                <w:t xml:space="preserve"> band</w:t>
                              </w:r>
                            </w:p>
                          </w:txbxContent>
                        </wps:txbx>
                        <wps:bodyPr rot="0" vert="horz" wrap="none" lIns="91440" tIns="45720" rIns="91440" bIns="45720" anchor="t" anchorCtr="0" upright="1">
                          <a:noAutofit/>
                        </wps:bodyPr>
                      </wps:wsp>
                      <wps:wsp>
                        <wps:cNvPr id="45" name="文本框 36"/>
                        <wps:cNvSpPr txBox="1">
                          <a:spLocks noChangeArrowheads="1"/>
                        </wps:cNvSpPr>
                        <wps:spPr bwMode="auto">
                          <a:xfrm>
                            <a:off x="35999" y="620220"/>
                            <a:ext cx="661670" cy="266700"/>
                          </a:xfrm>
                          <a:prstGeom prst="rect">
                            <a:avLst/>
                          </a:prstGeom>
                          <a:noFill/>
                          <a:ln>
                            <a:noFill/>
                          </a:ln>
                        </wps:spPr>
                        <wps:txbx>
                          <w:txbxContent>
                            <w:p w14:paraId="48FE0B67" w14:textId="77777777" w:rsidR="00882B85" w:rsidRDefault="00882B85" w:rsidP="00882B85">
                              <w:pPr>
                                <w:rPr>
                                  <w:lang w:eastAsia="zh-CN"/>
                                </w:rPr>
                              </w:pPr>
                              <w:r>
                                <w:rPr>
                                  <w:lang w:eastAsia="zh-CN"/>
                                </w:rPr>
                                <w:t>1</w:t>
                              </w:r>
                              <w:r>
                                <w:rPr>
                                  <w:vertAlign w:val="superscript"/>
                                  <w:lang w:eastAsia="zh-CN"/>
                                </w:rPr>
                                <w:t>st</w:t>
                              </w:r>
                              <w:r>
                                <w:rPr>
                                  <w:lang w:eastAsia="zh-CN"/>
                                </w:rPr>
                                <w:t xml:space="preserve"> band</w:t>
                              </w:r>
                            </w:p>
                          </w:txbxContent>
                        </wps:txbx>
                        <wps:bodyPr rot="0" vert="horz" wrap="none" lIns="91440" tIns="45720" rIns="91440" bIns="45720" anchor="t" anchorCtr="0" upright="1">
                          <a:noAutofit/>
                        </wps:bodyPr>
                      </wps:wsp>
                      <wps:wsp>
                        <wps:cNvPr id="46" name="直接连接符 37"/>
                        <wps:cNvCnPr>
                          <a:cxnSpLocks noChangeShapeType="1"/>
                        </wps:cNvCnPr>
                        <wps:spPr bwMode="auto">
                          <a:xfrm>
                            <a:off x="1953720" y="759920"/>
                            <a:ext cx="768408" cy="0"/>
                          </a:xfrm>
                          <a:prstGeom prst="line">
                            <a:avLst/>
                          </a:prstGeom>
                          <a:noFill/>
                          <a:ln w="9525">
                            <a:solidFill>
                              <a:schemeClr val="accent1">
                                <a:lumMod val="95000"/>
                                <a:lumOff val="0"/>
                              </a:schemeClr>
                            </a:solidFill>
                            <a:round/>
                          </a:ln>
                        </wps:spPr>
                        <wps:bodyPr/>
                      </wps:wsp>
                      <wps:wsp>
                        <wps:cNvPr id="47" name="直接连接符 38"/>
                        <wps:cNvCnPr>
                          <a:cxnSpLocks noChangeShapeType="1"/>
                          <a:stCxn id="40" idx="3"/>
                          <a:endCxn id="43" idx="1"/>
                        </wps:cNvCnPr>
                        <wps:spPr bwMode="auto">
                          <a:xfrm flipV="1">
                            <a:off x="1953720" y="208293"/>
                            <a:ext cx="762008" cy="98"/>
                          </a:xfrm>
                          <a:prstGeom prst="line">
                            <a:avLst/>
                          </a:prstGeom>
                          <a:noFill/>
                          <a:ln w="9525">
                            <a:solidFill>
                              <a:schemeClr val="accent1">
                                <a:lumMod val="95000"/>
                                <a:lumOff val="0"/>
                              </a:schemeClr>
                            </a:solidFill>
                            <a:round/>
                          </a:ln>
                        </wps:spPr>
                        <wps:bodyPr/>
                      </wps:wsp>
                    </wpc:wpc>
                  </a:graphicData>
                </a:graphic>
              </wp:inline>
            </w:drawing>
          </mc:Choice>
          <mc:Fallback>
            <w:pict>
              <v:group w14:anchorId="3CD3DA9A" id="_x0000_s1042" editas="canvas" style="width:288.3pt;height:69.85pt;mso-position-horizontal-relative:char;mso-position-vertical-relative:line" coordsize="36614,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">
                <v:shape id="_x0000_s1043" type="#_x0000_t75" style="position:absolute;width:36614;height:8864;visibility:visible;mso-wrap-style:square">
                  <v:fill o:detectmouseclick="t"/>
                  <v:path o:connecttype="none"/>
                </v:shape>
                <v:rect id="矩形 29" o:spid="_x0000_s1044" style="position:absolute;left:10139;top:360;width:9398;height:3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" fillcolor="#5b9bd5 [3204]" strokecolor="#1f4d78 [1604]" strokeweight="2pt">
                  <v:textbox>
                    <w:txbxContent>
                      <w:p w14:paraId="3AE2EA65" w14:textId="77777777" w:rsidR="00882B85" w:rsidRDefault="00882B85" w:rsidP="00882B85">
                        <w:pPr>
                          <w:jc w:val="center"/>
                          <w:rPr>
                            <w:lang w:eastAsia="zh-CN"/>
                          </w:rPr>
                        </w:pPr>
                        <w:r>
                          <w:rPr>
                            <w:lang w:eastAsia="zh-CN"/>
                          </w:rPr>
                          <w:t>SRS</w:t>
                        </w:r>
                      </w:p>
                    </w:txbxContent>
                  </v:textbox>
                </v:rect>
                <v:rect id="矩形 31" o:spid="_x0000_s1045" style="position:absolute;left:10139;top:5334;width:9398;height:3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" fillcolor="#5b9bd5 [3204]" strokecolor="#1f4d78 [1604]" strokeweight="2pt">
                  <v:textbox>
                    <w:txbxContent>
                      <w:p w14:paraId="2E46E5E1" w14:textId="77777777" w:rsidR="00882B85" w:rsidRDefault="00882B85" w:rsidP="00882B85">
                        <w:pPr>
                          <w:jc w:val="center"/>
                          <w:rPr>
                            <w:lang w:eastAsia="zh-CN"/>
                          </w:rPr>
                        </w:pPr>
                        <w:r>
                          <w:rPr>
                            <w:lang w:eastAsia="zh-CN"/>
                          </w:rPr>
                          <w:t>SRS</w:t>
                        </w:r>
                      </w:p>
                    </w:txbxContent>
                  </v:textbox>
                </v:rect>
                <v:rect id="矩形 32" o:spid="_x0000_s1046" style="position:absolute;left:27221;top:5331;width:9393;height:3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" fillcolor="#5b9bd5 [3204]" strokecolor="#1f4d78 [1604]" strokeweight="2pt">
                  <v:textbox>
                    <w:txbxContent>
                      <w:p w14:paraId="70EDC3A0" w14:textId="77777777" w:rsidR="00882B85" w:rsidRDefault="00882B85" w:rsidP="00882B85">
                        <w:pPr>
                          <w:jc w:val="center"/>
                          <w:rPr>
                            <w:lang w:eastAsia="zh-CN"/>
                          </w:rPr>
                        </w:pPr>
                        <w:r>
                          <w:rPr>
                            <w:lang w:eastAsia="zh-CN"/>
                          </w:rPr>
                          <w:t>PRS</w:t>
                        </w:r>
                      </w:p>
                    </w:txbxContent>
                  </v:textbox>
                </v:rect>
                <v:rect id="矩形 35" o:spid="_x0000_s1047" style="position:absolute;left:27157;top:360;width:9398;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" fillcolor="#5b9bd5 [3204]" strokecolor="#1f4d78 [1604]" strokeweight="2pt">
                  <v:textbox>
                    <w:txbxContent>
                      <w:p w14:paraId="6C76B7A0" w14:textId="77777777" w:rsidR="00882B85" w:rsidRDefault="00882B85" w:rsidP="00882B85">
                        <w:pPr>
                          <w:jc w:val="center"/>
                          <w:rPr>
                            <w:lang w:eastAsia="zh-CN"/>
                          </w:rPr>
                        </w:pPr>
                        <w:r>
                          <w:rPr>
                            <w:lang w:eastAsia="zh-CN"/>
                          </w:rPr>
                          <w:t>PRS</w:t>
                        </w:r>
                      </w:p>
                    </w:txbxContent>
                  </v:textbox>
                </v:rect>
                <v:shape id="文本框 30" o:spid="_x0000_s1048" type="#_x0000_t202" style="position:absolute;left:359;top:551;width:6954;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" filled="f" stroked="f">
                  <v:textbox>
                    <w:txbxContent>
                      <w:p w14:paraId="216F618C" w14:textId="77777777" w:rsidR="00882B85" w:rsidRDefault="00882B85" w:rsidP="00882B85">
                        <w:pPr>
                          <w:rPr>
                            <w:lang w:eastAsia="zh-CN"/>
                          </w:rPr>
                        </w:pPr>
                        <w:r>
                          <w:rPr>
                            <w:lang w:eastAsia="zh-CN"/>
                          </w:rPr>
                          <w:t>2</w:t>
                        </w:r>
                        <w:r>
                          <w:rPr>
                            <w:vertAlign w:val="superscript"/>
                            <w:lang w:eastAsia="zh-CN"/>
                          </w:rPr>
                          <w:t>nd</w:t>
                        </w:r>
                        <w:r>
                          <w:rPr>
                            <w:lang w:eastAsia="zh-CN"/>
                          </w:rPr>
                          <w:t xml:space="preserve"> band</w:t>
                        </w:r>
                      </w:p>
                    </w:txbxContent>
                  </v:textbox>
                </v:shape>
                <v:shape id="文本框 36" o:spid="_x0000_s1049" type="#_x0000_t202" style="position:absolute;left:359;top:6202;width:661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" filled="f" stroked="f">
                  <v:textbox>
                    <w:txbxContent>
                      <w:p w14:paraId="48FE0B67" w14:textId="77777777" w:rsidR="00882B85" w:rsidRDefault="00882B85" w:rsidP="00882B85">
                        <w:pPr>
                          <w:rPr>
                            <w:lang w:eastAsia="zh-CN"/>
                          </w:rPr>
                        </w:pPr>
                        <w:r>
                          <w:rPr>
                            <w:lang w:eastAsia="zh-CN"/>
                          </w:rPr>
                          <w:t>1</w:t>
                        </w:r>
                        <w:r>
                          <w:rPr>
                            <w:vertAlign w:val="superscript"/>
                            <w:lang w:eastAsia="zh-CN"/>
                          </w:rPr>
                          <w:t>st</w:t>
                        </w:r>
                        <w:r>
                          <w:rPr>
                            <w:lang w:eastAsia="zh-CN"/>
                          </w:rPr>
                          <w:t xml:space="preserve"> band</w:t>
                        </w:r>
                      </w:p>
                    </w:txbxContent>
                  </v:textbox>
                </v:shape>
                <v:line id="直接连接符 37" o:spid="_x0000_s1050" style="position:absolute;visibility:visible;mso-wrap-style:square" from="19537,7599" to="27221,7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" strokecolor="#4e92d1 [3044]"/>
                <v:line id="直接连接符 38" o:spid="_x0000_s1051" style="position:absolute;flip:y;visibility:visible;mso-wrap-style:square" from="19537,2082" to="27157,2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" strokecolor="#4e92d1 [3044]"/>
                <w10:anchorlock/>
              </v:group>
            </w:pict>
          </mc:Fallback>
        </mc:AlternateContent>
      </w:r>
    </w:p>
    <w:p w14:paraId="5AF9FBC8" w14:textId="77777777" w:rsidR="00882B85" w:rsidRDefault="00882B85" w:rsidP="00C2716F">
      <w:pPr>
        <w:pStyle w:val="TAL"/>
        <w:keepNext w:val="0"/>
        <w:keepLines w:val="0"/>
        <w:widowControl w:val="0"/>
        <w:rPr>
          <w:lang w:val="en-US"/>
        </w:rPr>
      </w:pPr>
    </w:p>
    <w:p w14:paraId="73C5879C" w14:textId="405AF666" w:rsidR="00882B85" w:rsidRDefault="00B85387" w:rsidP="00C2716F">
      <w:pPr>
        <w:pStyle w:val="TAL"/>
        <w:keepNext w:val="0"/>
        <w:keepLines w:val="0"/>
        <w:widowControl w:val="0"/>
        <w:rPr>
          <w:lang w:val="en-US"/>
        </w:rPr>
      </w:pPr>
      <w:r>
        <w:rPr>
          <w:lang w:val="en-US"/>
        </w:rPr>
        <w:t xml:space="preserve">To avoid the ambiguity in this case, </w:t>
      </w:r>
      <w:r w:rsidR="00882B85">
        <w:rPr>
          <w:lang w:val="en-US"/>
        </w:rPr>
        <w:t>one of the following can be supported:</w:t>
      </w:r>
      <w:r>
        <w:rPr>
          <w:lang w:val="en-US"/>
        </w:rPr>
        <w:t xml:space="preserve"> </w:t>
      </w:r>
    </w:p>
    <w:p w14:paraId="5EE7601D" w14:textId="283A84FA" w:rsidR="00882B85" w:rsidRDefault="00B85387" w:rsidP="00C47FBF">
      <w:pPr>
        <w:pStyle w:val="TAL"/>
        <w:keepNext w:val="0"/>
        <w:keepLines w:val="0"/>
        <w:widowControl w:val="0"/>
        <w:numPr>
          <w:ilvl w:val="0"/>
          <w:numId w:val="19"/>
        </w:numPr>
        <w:jc w:val="both"/>
        <w:rPr>
          <w:lang w:val="en-US"/>
        </w:rPr>
      </w:pPr>
      <w:r>
        <w:rPr>
          <w:lang w:val="en-US"/>
        </w:rPr>
        <w:t xml:space="preserve">report the band </w:t>
      </w:r>
      <w:proofErr w:type="spellStart"/>
      <w:r>
        <w:rPr>
          <w:lang w:val="en-US"/>
        </w:rPr>
        <w:t>indeces</w:t>
      </w:r>
      <w:proofErr w:type="spellEnd"/>
      <w:r>
        <w:rPr>
          <w:lang w:val="en-US"/>
        </w:rPr>
        <w:t xml:space="preserve"> for the SRS</w:t>
      </w:r>
      <w:r w:rsidR="00882B85">
        <w:rPr>
          <w:lang w:val="en-US"/>
        </w:rPr>
        <w:t xml:space="preserve"> whenever the Rx-Tx measurement is not derived on PRS/SRS of the same band</w:t>
      </w:r>
      <w:r w:rsidR="00B41D47">
        <w:rPr>
          <w:lang w:val="en-US"/>
        </w:rPr>
        <w:t xml:space="preserve"> (note that the band of the PRS is not needed because the UE reports the ID of the TRP</w:t>
      </w:r>
      <w:r w:rsidR="00366FFC">
        <w:rPr>
          <w:lang w:val="en-US"/>
        </w:rPr>
        <w:t xml:space="preserve"> which includes the frequency layer association</w:t>
      </w:r>
      <w:r w:rsidR="00B41D47">
        <w:rPr>
          <w:lang w:val="en-US"/>
        </w:rPr>
        <w:t>)</w:t>
      </w:r>
      <w:r w:rsidR="00882B85">
        <w:rPr>
          <w:lang w:val="en-US"/>
        </w:rPr>
        <w:t xml:space="preserve">. This </w:t>
      </w:r>
      <w:r>
        <w:rPr>
          <w:lang w:val="en-US"/>
        </w:rPr>
        <w:t>would require 10 bits</w:t>
      </w:r>
      <w:r w:rsidR="00882B85">
        <w:rPr>
          <w:lang w:val="en-US"/>
        </w:rPr>
        <w:t xml:space="preserve"> for each band index </w:t>
      </w:r>
      <w:r>
        <w:rPr>
          <w:lang w:val="en-US"/>
        </w:rPr>
        <w:t xml:space="preserve"> for any Rx-Tx measurement that uses PRS and SRS on different bands</w:t>
      </w:r>
      <w:r w:rsidR="00882B85">
        <w:rPr>
          <w:lang w:val="en-US"/>
        </w:rPr>
        <w:t>.</w:t>
      </w:r>
    </w:p>
    <w:p w14:paraId="4F4857A3" w14:textId="7BE88D88" w:rsidR="00B85387" w:rsidRDefault="00882B85" w:rsidP="00C47FBF">
      <w:pPr>
        <w:pStyle w:val="TAL"/>
        <w:keepNext w:val="0"/>
        <w:keepLines w:val="0"/>
        <w:widowControl w:val="0"/>
        <w:numPr>
          <w:ilvl w:val="0"/>
          <w:numId w:val="19"/>
        </w:numPr>
        <w:jc w:val="both"/>
        <w:rPr>
          <w:lang w:val="en-US"/>
        </w:rPr>
      </w:pPr>
      <w:r>
        <w:rPr>
          <w:lang w:val="en-US"/>
        </w:rPr>
        <w:t>Assuming that up to 2 bands contain SRS and PRS</w:t>
      </w:r>
      <w:r w:rsidR="00614CDF">
        <w:rPr>
          <w:lang w:val="en-US"/>
        </w:rPr>
        <w:t xml:space="preserve"> in NR Rel-16</w:t>
      </w:r>
      <w:r>
        <w:rPr>
          <w:lang w:val="en-US"/>
        </w:rPr>
        <w:t xml:space="preserve">, </w:t>
      </w:r>
      <w:r w:rsidR="00B85387">
        <w:rPr>
          <w:lang w:val="en-US"/>
        </w:rPr>
        <w:t>report whether the measured SRS is in the same band as the measured PRS</w:t>
      </w:r>
      <w:r>
        <w:rPr>
          <w:lang w:val="en-US"/>
        </w:rPr>
        <w:t xml:space="preserve"> or a different one</w:t>
      </w:r>
      <w:r w:rsidR="00B85387">
        <w:rPr>
          <w:lang w:val="en-US"/>
        </w:rPr>
        <w:t>.</w:t>
      </w:r>
      <w:r>
        <w:rPr>
          <w:lang w:val="en-US"/>
        </w:rPr>
        <w:t xml:space="preserve"> This would require just 1 additional bit of report.</w:t>
      </w:r>
      <w:r w:rsidR="00B85387">
        <w:rPr>
          <w:lang w:val="en-US"/>
        </w:rPr>
        <w:t xml:space="preserve"> Note that the UE can</w:t>
      </w:r>
      <w:r>
        <w:rPr>
          <w:lang w:val="en-US"/>
        </w:rPr>
        <w:t xml:space="preserve"> already</w:t>
      </w:r>
      <w:r w:rsidR="00B85387">
        <w:rPr>
          <w:lang w:val="en-US"/>
        </w:rPr>
        <w:t xml:space="preserve"> report the PRS resource ID or PRS resource set ID that was used for the measurement. So, when the UE is making such inter-band Rx-Tx measurements, it can report PRS resource or PRS resource set ID, </w:t>
      </w:r>
      <w:r>
        <w:rPr>
          <w:lang w:val="en-US"/>
        </w:rPr>
        <w:t>from which the LMF can determine the associated band.</w:t>
      </w:r>
    </w:p>
    <w:p w14:paraId="609D3103" w14:textId="77777777" w:rsidR="00C2716F" w:rsidRDefault="00C2716F" w:rsidP="00C2716F">
      <w:pPr>
        <w:pStyle w:val="TAL"/>
        <w:keepNext w:val="0"/>
        <w:keepLines w:val="0"/>
        <w:widowControl w:val="0"/>
        <w:rPr>
          <w:lang w:val="en-US"/>
        </w:rPr>
      </w:pPr>
    </w:p>
    <w:p w14:paraId="380BF3F6" w14:textId="4DED35A2" w:rsidR="0021553A" w:rsidRDefault="00C2716F" w:rsidP="00C2716F">
      <w:pPr>
        <w:pStyle w:val="TAL"/>
        <w:keepNext w:val="0"/>
        <w:keepLines w:val="0"/>
        <w:widowControl w:val="0"/>
        <w:jc w:val="both"/>
        <w:rPr>
          <w:b/>
          <w:bCs/>
          <w:i/>
          <w:iCs/>
          <w:lang w:val="en-US"/>
        </w:rPr>
      </w:pPr>
      <w:r w:rsidRPr="00C2716F">
        <w:rPr>
          <w:b/>
          <w:bCs/>
          <w:i/>
          <w:iCs/>
          <w:lang w:val="en-US"/>
        </w:rPr>
        <w:t>Proposal 1:  For each UE Rx-Tx measurement, a UE may report, subject to UE capability</w:t>
      </w:r>
      <w:r w:rsidR="009B0CE0">
        <w:rPr>
          <w:b/>
          <w:bCs/>
          <w:i/>
          <w:iCs/>
          <w:lang w:val="en-US"/>
        </w:rPr>
        <w:t>:</w:t>
      </w:r>
    </w:p>
    <w:p w14:paraId="3C6ED046" w14:textId="0DEA09C3" w:rsidR="00C2716F" w:rsidRDefault="0021553A" w:rsidP="0021553A">
      <w:pPr>
        <w:pStyle w:val="TAL"/>
        <w:keepNext w:val="0"/>
        <w:keepLines w:val="0"/>
        <w:widowControl w:val="0"/>
        <w:numPr>
          <w:ilvl w:val="0"/>
          <w:numId w:val="24"/>
        </w:numPr>
        <w:jc w:val="both"/>
        <w:rPr>
          <w:b/>
          <w:bCs/>
          <w:i/>
          <w:iCs/>
          <w:lang w:val="en-US"/>
        </w:rPr>
      </w:pPr>
      <w:r>
        <w:rPr>
          <w:b/>
          <w:bCs/>
          <w:i/>
          <w:iCs/>
          <w:lang w:val="en-US"/>
        </w:rPr>
        <w:t xml:space="preserve">Opt. 1: </w:t>
      </w:r>
      <w:r w:rsidR="00C2716F" w:rsidRPr="00C2716F">
        <w:rPr>
          <w:b/>
          <w:bCs/>
          <w:i/>
          <w:iCs/>
          <w:lang w:val="en-US"/>
        </w:rPr>
        <w:t>the band indices associated with the SRS that were used for the measurement, unless both the PRS and SRS were measured on the same band.</w:t>
      </w:r>
      <w:r w:rsidR="00C2716F" w:rsidRPr="00C2716F">
        <w:rPr>
          <w:b/>
          <w:bCs/>
          <w:i/>
          <w:iCs/>
          <w:lang w:val="en-US"/>
        </w:rPr>
        <w:tab/>
      </w:r>
    </w:p>
    <w:p w14:paraId="66854864" w14:textId="458E987A" w:rsidR="0021553A" w:rsidRPr="0021553A" w:rsidRDefault="0021553A" w:rsidP="0021553A">
      <w:pPr>
        <w:pStyle w:val="TAL"/>
        <w:keepNext w:val="0"/>
        <w:keepLines w:val="0"/>
        <w:widowControl w:val="0"/>
        <w:numPr>
          <w:ilvl w:val="0"/>
          <w:numId w:val="24"/>
        </w:numPr>
        <w:jc w:val="both"/>
        <w:rPr>
          <w:b/>
          <w:bCs/>
          <w:i/>
          <w:iCs/>
          <w:lang w:val="en-US"/>
        </w:rPr>
      </w:pPr>
      <w:r>
        <w:rPr>
          <w:b/>
          <w:bCs/>
          <w:i/>
          <w:iCs/>
          <w:lang w:val="en-US"/>
        </w:rPr>
        <w:t xml:space="preserve">Opt. </w:t>
      </w:r>
      <w:r>
        <w:rPr>
          <w:b/>
          <w:bCs/>
          <w:i/>
          <w:iCs/>
          <w:lang w:val="en-US"/>
        </w:rPr>
        <w:t>2</w:t>
      </w:r>
      <w:r>
        <w:rPr>
          <w:b/>
          <w:bCs/>
          <w:i/>
          <w:iCs/>
          <w:lang w:val="en-US"/>
        </w:rPr>
        <w:t xml:space="preserve">: </w:t>
      </w:r>
      <w:r>
        <w:rPr>
          <w:b/>
          <w:bCs/>
          <w:i/>
          <w:iCs/>
          <w:lang w:val="en-US"/>
        </w:rPr>
        <w:t>A Boolean flag whether the</w:t>
      </w:r>
      <w:r w:rsidRPr="00C2716F">
        <w:rPr>
          <w:b/>
          <w:bCs/>
          <w:i/>
          <w:iCs/>
          <w:lang w:val="en-US"/>
        </w:rPr>
        <w:t xml:space="preserve"> SRS that were used for the measurement</w:t>
      </w:r>
      <w:r>
        <w:rPr>
          <w:b/>
          <w:bCs/>
          <w:i/>
          <w:iCs/>
          <w:lang w:val="en-US"/>
        </w:rPr>
        <w:t xml:space="preserve"> is the same as that of the PRS</w:t>
      </w:r>
    </w:p>
    <w:p w14:paraId="4723F329" w14:textId="688064E7" w:rsidR="00C66062" w:rsidRPr="00C2716F" w:rsidRDefault="00C2716F" w:rsidP="009B0CE0">
      <w:pPr>
        <w:pStyle w:val="TAL"/>
        <w:keepNext w:val="0"/>
        <w:keepLines w:val="0"/>
        <w:widowControl w:val="0"/>
        <w:jc w:val="both"/>
        <w:rPr>
          <w:b/>
          <w:bCs/>
          <w:i/>
          <w:iCs/>
          <w:lang w:val="en-US"/>
        </w:rPr>
      </w:pPr>
      <w:r w:rsidRPr="00C2716F">
        <w:rPr>
          <w:b/>
          <w:bCs/>
          <w:i/>
          <w:iCs/>
          <w:lang w:val="en-US"/>
        </w:rPr>
        <w:t xml:space="preserve">If a UE is configured with SRS for positioning and PRS in a same </w:t>
      </w:r>
      <w:r>
        <w:rPr>
          <w:b/>
          <w:bCs/>
          <w:i/>
          <w:iCs/>
          <w:lang w:val="en-US"/>
        </w:rPr>
        <w:t>band</w:t>
      </w:r>
      <w:r w:rsidRPr="00C2716F">
        <w:rPr>
          <w:b/>
          <w:bCs/>
          <w:i/>
          <w:iCs/>
          <w:lang w:val="en-US"/>
        </w:rPr>
        <w:t xml:space="preserve">, the UE </w:t>
      </w:r>
      <w:r>
        <w:rPr>
          <w:b/>
          <w:bCs/>
          <w:i/>
          <w:iCs/>
          <w:lang w:val="en-US"/>
        </w:rPr>
        <w:t>may</w:t>
      </w:r>
      <w:r w:rsidRPr="00C2716F">
        <w:rPr>
          <w:b/>
          <w:bCs/>
          <w:i/>
          <w:iCs/>
          <w:lang w:val="en-US"/>
        </w:rPr>
        <w:t xml:space="preserve"> report in the nr-UE-</w:t>
      </w:r>
      <w:proofErr w:type="spellStart"/>
      <w:r w:rsidRPr="00C2716F">
        <w:rPr>
          <w:b/>
          <w:bCs/>
          <w:i/>
          <w:iCs/>
          <w:lang w:val="en-US"/>
        </w:rPr>
        <w:t>RxTxTimeDiff</w:t>
      </w:r>
      <w:proofErr w:type="spellEnd"/>
      <w:r w:rsidRPr="00C2716F">
        <w:rPr>
          <w:b/>
          <w:bCs/>
          <w:i/>
          <w:iCs/>
          <w:lang w:val="en-US"/>
        </w:rPr>
        <w:t xml:space="preserve"> IE the measurement derived with the SRS and PRS configured in this band</w:t>
      </w:r>
      <w:r>
        <w:rPr>
          <w:b/>
          <w:bCs/>
          <w:i/>
          <w:iCs/>
          <w:lang w:val="en-US"/>
        </w:rPr>
        <w:t>; t</w:t>
      </w:r>
      <w:r w:rsidRPr="00C2716F">
        <w:rPr>
          <w:b/>
          <w:bCs/>
          <w:i/>
          <w:iCs/>
          <w:lang w:val="en-US"/>
        </w:rPr>
        <w:t>he UE can also report, subject to UE capability, in the nr-Multi-RTT-</w:t>
      </w:r>
      <w:proofErr w:type="spellStart"/>
      <w:r w:rsidRPr="00C2716F">
        <w:rPr>
          <w:b/>
          <w:bCs/>
          <w:i/>
          <w:iCs/>
          <w:lang w:val="en-US"/>
        </w:rPr>
        <w:t>AdditionalMeasurements</w:t>
      </w:r>
      <w:proofErr w:type="spellEnd"/>
      <w:r w:rsidRPr="00C2716F">
        <w:rPr>
          <w:b/>
          <w:bCs/>
          <w:i/>
          <w:iCs/>
          <w:lang w:val="en-US"/>
        </w:rPr>
        <w:t xml:space="preserve"> IE additional UE Rx-Tx measurements derived from SRS and PRS of different band. </w:t>
      </w:r>
    </w:p>
    <w:p w14:paraId="16EC5EA8" w14:textId="30C5C5A4" w:rsidR="005A1C4F" w:rsidRPr="005A1C4F" w:rsidRDefault="00EA60BD" w:rsidP="005A1C4F">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Conclusion</w:t>
      </w:r>
    </w:p>
    <w:p w14:paraId="0EADF5F7" w14:textId="77777777" w:rsidR="00511EBA" w:rsidRDefault="00BD4CD7" w:rsidP="00FC7380">
      <w:pPr>
        <w:pStyle w:val="Comments"/>
        <w:rPr>
          <w:lang w:val="en-US"/>
        </w:rPr>
      </w:pPr>
      <w:bookmarkStart w:id="2" w:name="_Hlk37404285"/>
      <w:r w:rsidRPr="00F47D81">
        <w:rPr>
          <w:lang w:val="en-US"/>
        </w:rPr>
        <w:t>We make the following proposal:</w:t>
      </w:r>
    </w:p>
    <w:p w14:paraId="17E3B544" w14:textId="0DD3BAB2" w:rsidR="00CE503E" w:rsidRPr="00F47D81" w:rsidRDefault="00BD4CD7" w:rsidP="00FC7380">
      <w:pPr>
        <w:pStyle w:val="Comments"/>
        <w:rPr>
          <w:lang w:val="en-US"/>
        </w:rPr>
      </w:pPr>
      <w:r w:rsidRPr="00F47D81">
        <w:rPr>
          <w:lang w:val="en-US"/>
        </w:rPr>
        <w:t xml:space="preserve"> </w:t>
      </w:r>
    </w:p>
    <w:p w14:paraId="555722C8" w14:textId="77777777" w:rsidR="00511EBA" w:rsidRDefault="00511EBA" w:rsidP="00511EBA">
      <w:pPr>
        <w:pStyle w:val="TAL"/>
        <w:keepNext w:val="0"/>
        <w:keepLines w:val="0"/>
        <w:widowControl w:val="0"/>
        <w:jc w:val="both"/>
        <w:rPr>
          <w:b/>
          <w:bCs/>
          <w:i/>
          <w:iCs/>
          <w:lang w:val="en-US"/>
        </w:rPr>
      </w:pPr>
      <w:r w:rsidRPr="00C2716F">
        <w:rPr>
          <w:b/>
          <w:bCs/>
          <w:i/>
          <w:iCs/>
          <w:lang w:val="en-US"/>
        </w:rPr>
        <w:t>Proposal 1:  For each UE Rx-Tx measurement, a UE may report, subject to UE capability</w:t>
      </w:r>
      <w:r>
        <w:rPr>
          <w:b/>
          <w:bCs/>
          <w:i/>
          <w:iCs/>
          <w:lang w:val="en-US"/>
        </w:rPr>
        <w:t>:</w:t>
      </w:r>
    </w:p>
    <w:p w14:paraId="0ADE3650" w14:textId="77777777" w:rsidR="00511EBA" w:rsidRDefault="00511EBA" w:rsidP="00511EBA">
      <w:pPr>
        <w:pStyle w:val="TAL"/>
        <w:keepNext w:val="0"/>
        <w:keepLines w:val="0"/>
        <w:widowControl w:val="0"/>
        <w:numPr>
          <w:ilvl w:val="0"/>
          <w:numId w:val="24"/>
        </w:numPr>
        <w:jc w:val="both"/>
        <w:rPr>
          <w:b/>
          <w:bCs/>
          <w:i/>
          <w:iCs/>
          <w:lang w:val="en-US"/>
        </w:rPr>
      </w:pPr>
      <w:r>
        <w:rPr>
          <w:b/>
          <w:bCs/>
          <w:i/>
          <w:iCs/>
          <w:lang w:val="en-US"/>
        </w:rPr>
        <w:t xml:space="preserve">Opt. 1: </w:t>
      </w:r>
      <w:r w:rsidRPr="00C2716F">
        <w:rPr>
          <w:b/>
          <w:bCs/>
          <w:i/>
          <w:iCs/>
          <w:lang w:val="en-US"/>
        </w:rPr>
        <w:t>the band indices associated with the SRS that were used for the measurement, unless both the PRS and SRS were measured on the same band.</w:t>
      </w:r>
      <w:r w:rsidRPr="00C2716F">
        <w:rPr>
          <w:b/>
          <w:bCs/>
          <w:i/>
          <w:iCs/>
          <w:lang w:val="en-US"/>
        </w:rPr>
        <w:tab/>
      </w:r>
    </w:p>
    <w:p w14:paraId="09D664DF" w14:textId="77777777" w:rsidR="00511EBA" w:rsidRPr="0021553A" w:rsidRDefault="00511EBA" w:rsidP="00511EBA">
      <w:pPr>
        <w:pStyle w:val="TAL"/>
        <w:keepNext w:val="0"/>
        <w:keepLines w:val="0"/>
        <w:widowControl w:val="0"/>
        <w:numPr>
          <w:ilvl w:val="0"/>
          <w:numId w:val="24"/>
        </w:numPr>
        <w:jc w:val="both"/>
        <w:rPr>
          <w:b/>
          <w:bCs/>
          <w:i/>
          <w:iCs/>
          <w:lang w:val="en-US"/>
        </w:rPr>
      </w:pPr>
      <w:r>
        <w:rPr>
          <w:b/>
          <w:bCs/>
          <w:i/>
          <w:iCs/>
          <w:lang w:val="en-US"/>
        </w:rPr>
        <w:t>Opt. 2: A Boolean flag whether the</w:t>
      </w:r>
      <w:r w:rsidRPr="00C2716F">
        <w:rPr>
          <w:b/>
          <w:bCs/>
          <w:i/>
          <w:iCs/>
          <w:lang w:val="en-US"/>
        </w:rPr>
        <w:t xml:space="preserve"> SRS that were used for the measurement</w:t>
      </w:r>
      <w:r>
        <w:rPr>
          <w:b/>
          <w:bCs/>
          <w:i/>
          <w:iCs/>
          <w:lang w:val="en-US"/>
        </w:rPr>
        <w:t xml:space="preserve"> is the same as that of the PRS</w:t>
      </w:r>
    </w:p>
    <w:p w14:paraId="3E5F118D" w14:textId="0B1BBBFB" w:rsidR="00BD4CD7" w:rsidRPr="00940F70" w:rsidRDefault="00511EBA" w:rsidP="00940F70">
      <w:pPr>
        <w:pStyle w:val="TAL"/>
        <w:keepNext w:val="0"/>
        <w:keepLines w:val="0"/>
        <w:widowControl w:val="0"/>
        <w:jc w:val="both"/>
        <w:rPr>
          <w:b/>
          <w:bCs/>
          <w:i/>
          <w:iCs/>
          <w:lang w:val="en-US"/>
        </w:rPr>
      </w:pPr>
      <w:r w:rsidRPr="00C2716F">
        <w:rPr>
          <w:b/>
          <w:bCs/>
          <w:i/>
          <w:iCs/>
          <w:lang w:val="en-US"/>
        </w:rPr>
        <w:t xml:space="preserve">If a UE is configured with SRS for positioning and PRS in a same </w:t>
      </w:r>
      <w:r>
        <w:rPr>
          <w:b/>
          <w:bCs/>
          <w:i/>
          <w:iCs/>
          <w:lang w:val="en-US"/>
        </w:rPr>
        <w:t>band</w:t>
      </w:r>
      <w:r w:rsidRPr="00C2716F">
        <w:rPr>
          <w:b/>
          <w:bCs/>
          <w:i/>
          <w:iCs/>
          <w:lang w:val="en-US"/>
        </w:rPr>
        <w:t xml:space="preserve">, the UE </w:t>
      </w:r>
      <w:r>
        <w:rPr>
          <w:b/>
          <w:bCs/>
          <w:i/>
          <w:iCs/>
          <w:lang w:val="en-US"/>
        </w:rPr>
        <w:t>may</w:t>
      </w:r>
      <w:r w:rsidRPr="00C2716F">
        <w:rPr>
          <w:b/>
          <w:bCs/>
          <w:i/>
          <w:iCs/>
          <w:lang w:val="en-US"/>
        </w:rPr>
        <w:t xml:space="preserve"> report in the nr-UE-</w:t>
      </w:r>
      <w:proofErr w:type="spellStart"/>
      <w:r w:rsidRPr="00C2716F">
        <w:rPr>
          <w:b/>
          <w:bCs/>
          <w:i/>
          <w:iCs/>
          <w:lang w:val="en-US"/>
        </w:rPr>
        <w:t>RxTxTimeDiff</w:t>
      </w:r>
      <w:proofErr w:type="spellEnd"/>
      <w:r w:rsidRPr="00C2716F">
        <w:rPr>
          <w:b/>
          <w:bCs/>
          <w:i/>
          <w:iCs/>
          <w:lang w:val="en-US"/>
        </w:rPr>
        <w:t xml:space="preserve"> IE the measurement derived with the SRS and PRS configured in this band</w:t>
      </w:r>
      <w:r>
        <w:rPr>
          <w:b/>
          <w:bCs/>
          <w:i/>
          <w:iCs/>
          <w:lang w:val="en-US"/>
        </w:rPr>
        <w:t>; t</w:t>
      </w:r>
      <w:r w:rsidRPr="00C2716F">
        <w:rPr>
          <w:b/>
          <w:bCs/>
          <w:i/>
          <w:iCs/>
          <w:lang w:val="en-US"/>
        </w:rPr>
        <w:t>he UE can also report, subject to UE capability, in the nr-Multi-RTT-</w:t>
      </w:r>
      <w:proofErr w:type="spellStart"/>
      <w:r w:rsidRPr="00C2716F">
        <w:rPr>
          <w:b/>
          <w:bCs/>
          <w:i/>
          <w:iCs/>
          <w:lang w:val="en-US"/>
        </w:rPr>
        <w:t>AdditionalMeasurements</w:t>
      </w:r>
      <w:proofErr w:type="spellEnd"/>
      <w:r w:rsidRPr="00C2716F">
        <w:rPr>
          <w:b/>
          <w:bCs/>
          <w:i/>
          <w:iCs/>
          <w:lang w:val="en-US"/>
        </w:rPr>
        <w:t xml:space="preserve"> IE additional UE Rx-Tx measurements derived from SRS and PRS of different band. </w:t>
      </w:r>
    </w:p>
    <w:bookmarkEnd w:id="2"/>
    <w:p w14:paraId="36E81AA5" w14:textId="77777777" w:rsidR="00EA60BD" w:rsidRP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References</w:t>
      </w:r>
    </w:p>
    <w:p w14:paraId="2CA9F39F" w14:textId="77777777" w:rsidR="00C2716F" w:rsidRDefault="005A1C4F" w:rsidP="00C2716F">
      <w:pPr>
        <w:pStyle w:val="References"/>
        <w:numPr>
          <w:ilvl w:val="0"/>
          <w:numId w:val="8"/>
        </w:numPr>
        <w:autoSpaceDE/>
        <w:autoSpaceDN/>
        <w:snapToGrid/>
        <w:spacing w:before="60"/>
        <w:rPr>
          <w:szCs w:val="20"/>
          <w:lang w:val="en-GB"/>
        </w:rPr>
      </w:pPr>
      <w:r w:rsidRPr="00243889">
        <w:t>R1-2003170</w:t>
      </w:r>
      <w:r w:rsidR="00BD4CD7">
        <w:rPr>
          <w:szCs w:val="20"/>
          <w:lang w:val="en-GB"/>
        </w:rPr>
        <w:t>, “</w:t>
      </w:r>
      <w:r w:rsidRPr="005A1C4F">
        <w:rPr>
          <w:szCs w:val="20"/>
          <w:lang w:val="en-GB"/>
        </w:rPr>
        <w:t xml:space="preserve">Corrections in TS 38.212 for NR </w:t>
      </w:r>
      <w:proofErr w:type="spellStart"/>
      <w:r w:rsidRPr="005A1C4F">
        <w:rPr>
          <w:szCs w:val="20"/>
          <w:lang w:val="en-GB"/>
        </w:rPr>
        <w:t>postioning</w:t>
      </w:r>
      <w:proofErr w:type="spellEnd"/>
      <w:r w:rsidRPr="005A1C4F">
        <w:rPr>
          <w:szCs w:val="20"/>
          <w:lang w:val="en-GB"/>
        </w:rPr>
        <w:t xml:space="preserve"> after RAN1#100bis-e</w:t>
      </w:r>
      <w:r w:rsidR="00BD4CD7">
        <w:rPr>
          <w:szCs w:val="20"/>
          <w:lang w:val="en-GB"/>
        </w:rPr>
        <w:t xml:space="preserve">”, </w:t>
      </w:r>
      <w:r>
        <w:rPr>
          <w:szCs w:val="20"/>
          <w:lang w:val="en-GB"/>
        </w:rPr>
        <w:t>Huawe</w:t>
      </w:r>
      <w:r w:rsidR="00C2716F">
        <w:rPr>
          <w:szCs w:val="20"/>
          <w:lang w:val="en-GB"/>
        </w:rPr>
        <w:t>i</w:t>
      </w:r>
    </w:p>
    <w:p w14:paraId="6AE36606" w14:textId="2C7EF9CB" w:rsidR="00C2716F" w:rsidRPr="00C2716F" w:rsidRDefault="00C2716F" w:rsidP="00C2716F">
      <w:pPr>
        <w:pStyle w:val="References"/>
        <w:numPr>
          <w:ilvl w:val="0"/>
          <w:numId w:val="8"/>
        </w:numPr>
        <w:autoSpaceDE/>
        <w:autoSpaceDN/>
        <w:snapToGrid/>
        <w:spacing w:before="60"/>
        <w:rPr>
          <w:szCs w:val="20"/>
          <w:lang w:val="en-GB"/>
        </w:rPr>
      </w:pPr>
      <w:r w:rsidRPr="00C2716F">
        <w:t>R1-2003142, “</w:t>
      </w:r>
      <w:fldSimple w:instr=" DOCPROPERTY  CrTitle  \* MERGEFORMAT ">
        <w:r>
          <w:rPr>
            <w:noProof/>
          </w:rPr>
          <w:t xml:space="preserve"> Corrections</w:t>
        </w:r>
        <w:r>
          <w:t xml:space="preserve"> of NR positioning support</w:t>
        </w:r>
      </w:fldSimple>
      <w:r w:rsidRPr="00C2716F">
        <w:t xml:space="preserve">”, </w:t>
      </w:r>
      <w:r>
        <w:t>Nokia, NSB</w:t>
      </w:r>
    </w:p>
    <w:p w14:paraId="7D81C32B" w14:textId="77777777" w:rsidR="00EA60BD" w:rsidRPr="00C2716F" w:rsidRDefault="00EA60BD" w:rsidP="00A96A5B">
      <w:pPr>
        <w:jc w:val="both"/>
      </w:pPr>
    </w:p>
    <w:sectPr w:rsidR="00EA60BD" w:rsidRPr="00C2716F" w:rsidSect="00EA60BD">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96223D" w:rsidRDefault="0096223D">
      <w:r>
        <w:separator/>
      </w:r>
    </w:p>
  </w:endnote>
  <w:endnote w:type="continuationSeparator" w:id="0">
    <w:p w14:paraId="0F186C79" w14:textId="77777777" w:rsidR="0096223D" w:rsidRDefault="0096223D">
      <w:r>
        <w:continuationSeparator/>
      </w:r>
    </w:p>
  </w:endnote>
  <w:endnote w:type="continuationNotice" w:id="1">
    <w:p w14:paraId="0252B8E9" w14:textId="77777777" w:rsidR="0096223D" w:rsidRDefault="0096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C153" w14:textId="77777777" w:rsidR="009D1CB2" w:rsidRDefault="009D1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6223D" w:rsidRPr="00000924" w:rsidRDefault="009622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EC21" w14:textId="77777777" w:rsidR="009D1CB2" w:rsidRDefault="009D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96223D" w:rsidRDefault="0096223D">
      <w:r>
        <w:separator/>
      </w:r>
    </w:p>
  </w:footnote>
  <w:footnote w:type="continuationSeparator" w:id="0">
    <w:p w14:paraId="57EC8B6D" w14:textId="77777777" w:rsidR="0096223D" w:rsidRDefault="0096223D">
      <w:r>
        <w:continuationSeparator/>
      </w:r>
    </w:p>
  </w:footnote>
  <w:footnote w:type="continuationNotice" w:id="1">
    <w:p w14:paraId="2BBEBCB4" w14:textId="77777777" w:rsidR="0096223D" w:rsidRDefault="00962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2F8F" w14:textId="77777777" w:rsidR="009D1CB2" w:rsidRDefault="009D1C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D366" w14:textId="77777777" w:rsidR="009D1CB2" w:rsidRDefault="009D1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717F" w14:textId="77777777" w:rsidR="009D1CB2" w:rsidRDefault="009D1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6C65ED"/>
    <w:multiLevelType w:val="hybridMultilevel"/>
    <w:tmpl w:val="3AFC2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D3B18"/>
    <w:multiLevelType w:val="hybridMultilevel"/>
    <w:tmpl w:val="98A219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5A1DEE"/>
    <w:multiLevelType w:val="hybridMultilevel"/>
    <w:tmpl w:val="E1E0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44517"/>
    <w:multiLevelType w:val="hybridMultilevel"/>
    <w:tmpl w:val="AF32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7EB8"/>
    <w:multiLevelType w:val="hybridMultilevel"/>
    <w:tmpl w:val="6C62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026B4"/>
    <w:multiLevelType w:val="hybridMultilevel"/>
    <w:tmpl w:val="00B22D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E24AAE"/>
    <w:multiLevelType w:val="hybridMultilevel"/>
    <w:tmpl w:val="54C6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2A5470"/>
    <w:multiLevelType w:val="hybridMultilevel"/>
    <w:tmpl w:val="5B34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0D522F"/>
    <w:multiLevelType w:val="hybridMultilevel"/>
    <w:tmpl w:val="F7DEA3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2"/>
  </w:num>
  <w:num w:numId="3">
    <w:abstractNumId w:val="22"/>
  </w:num>
  <w:num w:numId="4">
    <w:abstractNumId w:val="5"/>
  </w:num>
  <w:num w:numId="5">
    <w:abstractNumId w:val="9"/>
  </w:num>
  <w:num w:numId="6">
    <w:abstractNumId w:val="17"/>
  </w:num>
  <w:num w:numId="7">
    <w:abstractNumId w:val="14"/>
  </w:num>
  <w:num w:numId="8">
    <w:abstractNumId w:val="1"/>
  </w:num>
  <w:num w:numId="9">
    <w:abstractNumId w:val="13"/>
  </w:num>
  <w:num w:numId="10">
    <w:abstractNumId w:val="19"/>
  </w:num>
  <w:num w:numId="11">
    <w:abstractNumId w:val="20"/>
  </w:num>
  <w:num w:numId="12">
    <w:abstractNumId w:val="23"/>
  </w:num>
  <w:num w:numId="13">
    <w:abstractNumId w:val="8"/>
  </w:num>
  <w:num w:numId="14">
    <w:abstractNumId w:val="16"/>
  </w:num>
  <w:num w:numId="15">
    <w:abstractNumId w:val="2"/>
  </w:num>
  <w:num w:numId="16">
    <w:abstractNumId w:val="10"/>
  </w:num>
  <w:num w:numId="17">
    <w:abstractNumId w:val="0"/>
    <w:lvlOverride w:ilvl="0">
      <w:startOverride w:val="1"/>
    </w:lvlOverride>
  </w:num>
  <w:num w:numId="18">
    <w:abstractNumId w:val="7"/>
  </w:num>
  <w:num w:numId="19">
    <w:abstractNumId w:val="21"/>
  </w:num>
  <w:num w:numId="20">
    <w:abstractNumId w:val="15"/>
  </w:num>
  <w:num w:numId="21">
    <w:abstractNumId w:val="4"/>
  </w:num>
  <w:num w:numId="22">
    <w:abstractNumId w:val="6"/>
  </w:num>
  <w:num w:numId="23">
    <w:abstractNumId w:val="3"/>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8D"/>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E4"/>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3A"/>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88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03"/>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1F3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A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FFC"/>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7A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12D"/>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EBA"/>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8AF"/>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8F"/>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4F"/>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CDF"/>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8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879"/>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050"/>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C47"/>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BA3"/>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5053"/>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B85"/>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E2"/>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62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0F70"/>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2A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F68"/>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CE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CB2"/>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B"/>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8F"/>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2BD"/>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1D47"/>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387"/>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AE8"/>
    <w:rsid w:val="00BD401D"/>
    <w:rsid w:val="00BD4307"/>
    <w:rsid w:val="00BD48DA"/>
    <w:rsid w:val="00BD4CD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4C7"/>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16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BF"/>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062"/>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27C"/>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3EC"/>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9A1"/>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47D81"/>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80"/>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9"/>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 w:type="character" w:customStyle="1" w:styleId="B1Char1">
    <w:name w:val="B1 Char1"/>
    <w:qFormat/>
    <w:rsid w:val="00C66062"/>
    <w:rPr>
      <w:rFonts w:ascii="Times New Roman" w:hAnsi="Times New Roman"/>
      <w:lang w:eastAsia="en-US"/>
    </w:rPr>
  </w:style>
  <w:style w:type="paragraph" w:customStyle="1" w:styleId="CRCoverPage">
    <w:name w:val="CR Cover Page"/>
    <w:rsid w:val="00C2716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986417">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1528">
      <w:bodyDiv w:val="1"/>
      <w:marLeft w:val="0"/>
      <w:marRight w:val="0"/>
      <w:marTop w:val="0"/>
      <w:marBottom w:val="0"/>
      <w:divBdr>
        <w:top w:val="none" w:sz="0" w:space="0" w:color="auto"/>
        <w:left w:val="none" w:sz="0" w:space="0" w:color="auto"/>
        <w:bottom w:val="none" w:sz="0" w:space="0" w:color="auto"/>
        <w:right w:val="none" w:sz="0" w:space="0" w:color="auto"/>
      </w:divBdr>
      <w:divsChild>
        <w:div w:id="679043488">
          <w:marLeft w:val="360"/>
          <w:marRight w:val="0"/>
          <w:marTop w:val="200"/>
          <w:marBottom w:val="0"/>
          <w:divBdr>
            <w:top w:val="none" w:sz="0" w:space="0" w:color="auto"/>
            <w:left w:val="none" w:sz="0" w:space="0" w:color="auto"/>
            <w:bottom w:val="none" w:sz="0" w:space="0" w:color="auto"/>
            <w:right w:val="none" w:sz="0" w:space="0" w:color="auto"/>
          </w:divBdr>
        </w:div>
        <w:div w:id="1816684261">
          <w:marLeft w:val="360"/>
          <w:marRight w:val="0"/>
          <w:marTop w:val="200"/>
          <w:marBottom w:val="0"/>
          <w:divBdr>
            <w:top w:val="none" w:sz="0" w:space="0" w:color="auto"/>
            <w:left w:val="none" w:sz="0" w:space="0" w:color="auto"/>
            <w:bottom w:val="none" w:sz="0" w:space="0" w:color="auto"/>
            <w:right w:val="none" w:sz="0" w:space="0" w:color="auto"/>
          </w:divBdr>
        </w:div>
        <w:div w:id="912087521">
          <w:marLeft w:val="1080"/>
          <w:marRight w:val="0"/>
          <w:marTop w:val="100"/>
          <w:marBottom w:val="0"/>
          <w:divBdr>
            <w:top w:val="none" w:sz="0" w:space="0" w:color="auto"/>
            <w:left w:val="none" w:sz="0" w:space="0" w:color="auto"/>
            <w:bottom w:val="none" w:sz="0" w:space="0" w:color="auto"/>
            <w:right w:val="none" w:sz="0" w:space="0" w:color="auto"/>
          </w:divBdr>
        </w:div>
        <w:div w:id="3555318">
          <w:marLeft w:val="1080"/>
          <w:marRight w:val="0"/>
          <w:marTop w:val="100"/>
          <w:marBottom w:val="0"/>
          <w:divBdr>
            <w:top w:val="none" w:sz="0" w:space="0" w:color="auto"/>
            <w:left w:val="none" w:sz="0" w:space="0" w:color="auto"/>
            <w:bottom w:val="none" w:sz="0" w:space="0" w:color="auto"/>
            <w:right w:val="none" w:sz="0" w:space="0" w:color="auto"/>
          </w:divBdr>
        </w:div>
        <w:div w:id="873077786">
          <w:marLeft w:val="1080"/>
          <w:marRight w:val="0"/>
          <w:marTop w:val="100"/>
          <w:marBottom w:val="0"/>
          <w:divBdr>
            <w:top w:val="none" w:sz="0" w:space="0" w:color="auto"/>
            <w:left w:val="none" w:sz="0" w:space="0" w:color="auto"/>
            <w:bottom w:val="none" w:sz="0" w:space="0" w:color="auto"/>
            <w:right w:val="none" w:sz="0" w:space="0" w:color="auto"/>
          </w:divBdr>
        </w:div>
        <w:div w:id="369959862">
          <w:marLeft w:val="360"/>
          <w:marRight w:val="0"/>
          <w:marTop w:val="20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11459">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111466">
      <w:bodyDiv w:val="1"/>
      <w:marLeft w:val="0"/>
      <w:marRight w:val="0"/>
      <w:marTop w:val="0"/>
      <w:marBottom w:val="0"/>
      <w:divBdr>
        <w:top w:val="none" w:sz="0" w:space="0" w:color="auto"/>
        <w:left w:val="none" w:sz="0" w:space="0" w:color="auto"/>
        <w:bottom w:val="none" w:sz="0" w:space="0" w:color="auto"/>
        <w:right w:val="none" w:sz="0" w:space="0" w:color="auto"/>
      </w:divBdr>
      <w:divsChild>
        <w:div w:id="265232628">
          <w:marLeft w:val="360"/>
          <w:marRight w:val="0"/>
          <w:marTop w:val="200"/>
          <w:marBottom w:val="0"/>
          <w:divBdr>
            <w:top w:val="none" w:sz="0" w:space="0" w:color="auto"/>
            <w:left w:val="none" w:sz="0" w:space="0" w:color="auto"/>
            <w:bottom w:val="none" w:sz="0" w:space="0" w:color="auto"/>
            <w:right w:val="none" w:sz="0" w:space="0" w:color="auto"/>
          </w:divBdr>
        </w:div>
        <w:div w:id="1678842535">
          <w:marLeft w:val="360"/>
          <w:marRight w:val="0"/>
          <w:marTop w:val="200"/>
          <w:marBottom w:val="0"/>
          <w:divBdr>
            <w:top w:val="none" w:sz="0" w:space="0" w:color="auto"/>
            <w:left w:val="none" w:sz="0" w:space="0" w:color="auto"/>
            <w:bottom w:val="none" w:sz="0" w:space="0" w:color="auto"/>
            <w:right w:val="none" w:sz="0" w:space="0" w:color="auto"/>
          </w:divBdr>
        </w:div>
        <w:div w:id="463819243">
          <w:marLeft w:val="1080"/>
          <w:marRight w:val="0"/>
          <w:marTop w:val="100"/>
          <w:marBottom w:val="0"/>
          <w:divBdr>
            <w:top w:val="none" w:sz="0" w:space="0" w:color="auto"/>
            <w:left w:val="none" w:sz="0" w:space="0" w:color="auto"/>
            <w:bottom w:val="none" w:sz="0" w:space="0" w:color="auto"/>
            <w:right w:val="none" w:sz="0" w:space="0" w:color="auto"/>
          </w:divBdr>
        </w:div>
        <w:div w:id="1671326719">
          <w:marLeft w:val="1080"/>
          <w:marRight w:val="0"/>
          <w:marTop w:val="100"/>
          <w:marBottom w:val="0"/>
          <w:divBdr>
            <w:top w:val="none" w:sz="0" w:space="0" w:color="auto"/>
            <w:left w:val="none" w:sz="0" w:space="0" w:color="auto"/>
            <w:bottom w:val="none" w:sz="0" w:space="0" w:color="auto"/>
            <w:right w:val="none" w:sz="0" w:space="0" w:color="auto"/>
          </w:divBdr>
        </w:div>
        <w:div w:id="2086874083">
          <w:marLeft w:val="1080"/>
          <w:marRight w:val="0"/>
          <w:marTop w:val="100"/>
          <w:marBottom w:val="0"/>
          <w:divBdr>
            <w:top w:val="none" w:sz="0" w:space="0" w:color="auto"/>
            <w:left w:val="none" w:sz="0" w:space="0" w:color="auto"/>
            <w:bottom w:val="none" w:sz="0" w:space="0" w:color="auto"/>
            <w:right w:val="none" w:sz="0" w:space="0" w:color="auto"/>
          </w:divBdr>
        </w:div>
        <w:div w:id="352993920">
          <w:marLeft w:val="360"/>
          <w:marRight w:val="0"/>
          <w:marTop w:val="20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45942945">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50524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E6JD2UEEJPRS-638-1131</_dlc_DocId>
    <_dlc_DocIdUrl xmlns="fcd3d3fb-7db8-45fe-8d4c-f8dfce4af462">
      <Url>https://sharepoint.qualcomm.com/qca/LocationTechnology/ExternalFocus/_layouts/15/DocIdRedir.aspx?ID=E6JD2UEEJPRS-638-1131</Url>
      <Description>E6JD2UEEJPRS-638-1131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sharepoint/v4"/>
    <ds:schemaRef ds:uri="fcd3d3fb-7db8-45fe-8d4c-f8dfce4af462"/>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2EA80580-A4D8-4FE5-8451-658895170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908</Words>
  <Characters>4358</Characters>
  <Application>Microsoft Office Word</Application>
  <DocSecurity>0</DocSecurity>
  <Lines>36</Lines>
  <Paragraphs>10</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제목</vt:lpstr>
      </vt:variant>
      <vt:variant>
        <vt:i4>1</vt:i4>
      </vt:variant>
    </vt:vector>
  </HeadingPairs>
  <TitlesOfParts>
    <vt:vector size="7" baseType="lpstr">
      <vt:lpstr>TSG-RAN Working Group 1 Meeting #26</vt:lpstr>
      <vt:lpstr>Introduction</vt:lpstr>
      <vt:lpstr>Inter-band Rx-Tx Measurement </vt:lpstr>
      <vt:lpstr>Conclusion</vt:lpstr>
      <vt:lpstr>References</vt:lpstr>
      <vt:lpstr>TSG-RAN Working Group 1 Meeting #26</vt:lpstr>
      <vt:lpstr>TSG-RAN Working Group 1 Meeting #26</vt:lpstr>
    </vt:vector>
  </TitlesOfParts>
  <Company>NTTDoCoMo</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66</cp:revision>
  <cp:lastPrinted>2017-08-09T04:40:00Z</cp:lastPrinted>
  <dcterms:created xsi:type="dcterms:W3CDTF">2020-04-10T01:18:00Z</dcterms:created>
  <dcterms:modified xsi:type="dcterms:W3CDTF">2020-05-15T16:00:00Z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8413958a-9101-4e3c-a678-0260e35be1b9</vt:lpwstr>
  </property>
  <property fmtid="{D5CDD505-2E9C-101B-9397-08002B2CF9AE}" pid="18" name="Tags">
    <vt:lpwstr/>
  </property>
</Properties>
</file>