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36AF3" w14:textId="5364044D" w:rsidR="00B532AC" w:rsidRPr="009E7317" w:rsidRDefault="00B532AC" w:rsidP="00B532AC">
      <w:pPr>
        <w:pStyle w:val="a5"/>
        <w:rPr>
          <w:rFonts w:eastAsia="宋体"/>
          <w:sz w:val="22"/>
          <w:lang w:eastAsia="zh-CN"/>
        </w:rPr>
      </w:pPr>
      <w:r w:rsidRPr="009E7317">
        <w:rPr>
          <w:rFonts w:eastAsia="宋体"/>
          <w:sz w:val="22"/>
          <w:lang w:eastAsia="zh-CN"/>
        </w:rPr>
        <w:t>GPP TSG RAN WG1 #</w:t>
      </w:r>
      <w:r>
        <w:rPr>
          <w:rFonts w:eastAsia="宋体"/>
          <w:sz w:val="22"/>
          <w:lang w:eastAsia="zh-CN"/>
        </w:rPr>
        <w:t>101</w:t>
      </w:r>
      <w:r>
        <w:rPr>
          <w:rFonts w:eastAsia="宋体"/>
          <w:sz w:val="22"/>
          <w:lang w:eastAsia="zh-CN"/>
        </w:rPr>
        <w:tab/>
      </w:r>
      <w:r>
        <w:rPr>
          <w:rFonts w:eastAsia="宋体"/>
          <w:sz w:val="22"/>
          <w:lang w:eastAsia="zh-CN"/>
        </w:rPr>
        <w:tab/>
      </w:r>
      <w:r w:rsidR="00D72186" w:rsidRPr="00D72186">
        <w:rPr>
          <w:rFonts w:eastAsia="宋体"/>
          <w:sz w:val="22"/>
          <w:lang w:eastAsia="zh-CN"/>
        </w:rPr>
        <w:t>R1-2004062</w:t>
      </w:r>
      <w:bookmarkStart w:id="0" w:name="_GoBack"/>
      <w:bookmarkEnd w:id="0"/>
    </w:p>
    <w:p w14:paraId="3A2ACEE2" w14:textId="77777777" w:rsidR="00B532AC" w:rsidRDefault="00B532AC" w:rsidP="00B532AC">
      <w:pPr>
        <w:pStyle w:val="a5"/>
        <w:tabs>
          <w:tab w:val="left" w:pos="1800"/>
        </w:tabs>
        <w:ind w:left="1800" w:hanging="1800"/>
        <w:rPr>
          <w:rFonts w:eastAsia="宋体"/>
          <w:sz w:val="22"/>
          <w:lang w:eastAsia="zh-CN"/>
        </w:rPr>
      </w:pPr>
      <w:proofErr w:type="gramStart"/>
      <w:r w:rsidRPr="009E7317">
        <w:rPr>
          <w:rFonts w:eastAsia="宋体"/>
          <w:sz w:val="22"/>
          <w:lang w:eastAsia="zh-CN"/>
        </w:rPr>
        <w:t>e-Meeting</w:t>
      </w:r>
      <w:proofErr w:type="gramEnd"/>
      <w:r w:rsidRPr="009E7317">
        <w:rPr>
          <w:rFonts w:eastAsia="宋体"/>
          <w:sz w:val="22"/>
          <w:lang w:eastAsia="zh-CN"/>
        </w:rPr>
        <w:t>, May 25th – June 5th, 2020</w:t>
      </w:r>
    </w:p>
    <w:p w14:paraId="44D4CB31" w14:textId="77777777" w:rsidR="00377919" w:rsidRPr="00B532AC"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69DE8F91"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7D112C" w:rsidRPr="007D112C">
        <w:rPr>
          <w:rFonts w:eastAsia="宋体"/>
          <w:sz w:val="22"/>
          <w:lang w:eastAsia="zh-CN"/>
        </w:rPr>
        <w:t xml:space="preserve">Discussion on </w:t>
      </w:r>
      <w:r w:rsidR="008D1031">
        <w:t>the support of SRS transmission in all symbols of a slot</w:t>
      </w:r>
    </w:p>
    <w:p w14:paraId="3A120BD0" w14:textId="48083D1C"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BA7480">
        <w:rPr>
          <w:rFonts w:eastAsia="宋体"/>
          <w:sz w:val="22"/>
          <w:lang w:eastAsia="zh-CN"/>
        </w:rPr>
        <w:t>11</w:t>
      </w:r>
      <w:r w:rsidR="007024FC">
        <w:rPr>
          <w:rFonts w:eastAsia="宋体"/>
          <w:sz w:val="22"/>
          <w:lang w:eastAsia="zh-CN"/>
        </w:rPr>
        <w:t>.</w:t>
      </w:r>
      <w:r w:rsidR="007D112C">
        <w:rPr>
          <w:rFonts w:eastAsia="宋体"/>
          <w:sz w:val="22"/>
          <w:lang w:eastAsia="zh-CN"/>
        </w:rPr>
        <w:t>1</w:t>
      </w:r>
      <w:r w:rsidR="007324F1">
        <w:rPr>
          <w:rFonts w:eastAsia="宋体"/>
          <w:sz w:val="22"/>
          <w:lang w:eastAsia="zh-CN"/>
        </w:rPr>
        <w:t>3</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57450DAB" w14:textId="346CECF7" w:rsidR="00377919" w:rsidRDefault="00AA7849">
      <w:pPr>
        <w:pStyle w:val="a0"/>
        <w:rPr>
          <w:rFonts w:eastAsia="宋体"/>
          <w:lang w:eastAsia="zh-CN"/>
        </w:rPr>
      </w:pPr>
      <w:r>
        <w:rPr>
          <w:rFonts w:eastAsia="宋体"/>
          <w:lang w:eastAsia="zh-CN"/>
        </w:rPr>
        <w:t xml:space="preserve">In this contribution, we present our </w:t>
      </w:r>
      <w:r w:rsidR="006E5E98">
        <w:rPr>
          <w:rFonts w:eastAsia="宋体"/>
          <w:lang w:eastAsia="zh-CN"/>
        </w:rPr>
        <w:t xml:space="preserve">view </w:t>
      </w:r>
      <w:r>
        <w:rPr>
          <w:rFonts w:eastAsia="宋体"/>
          <w:lang w:eastAsia="zh-CN"/>
        </w:rPr>
        <w:t xml:space="preserve">on </w:t>
      </w:r>
      <w:r w:rsidR="000421F0">
        <w:rPr>
          <w:rFonts w:eastAsia="宋体"/>
          <w:lang w:eastAsia="zh-CN"/>
        </w:rPr>
        <w:t>the support of SRS transmission on any symbol of a slot.</w:t>
      </w:r>
    </w:p>
    <w:p w14:paraId="0F2A2B2C" w14:textId="33A50C5C" w:rsidR="00377919" w:rsidRDefault="00377919">
      <w:pPr>
        <w:pStyle w:val="1"/>
        <w:spacing w:after="120"/>
        <w:ind w:left="795" w:hangingChars="283" w:hanging="795"/>
        <w:rPr>
          <w:rFonts w:eastAsia="宋体"/>
          <w:lang w:val="en-GB" w:eastAsia="zh-CN"/>
        </w:rPr>
      </w:pPr>
      <w:r>
        <w:rPr>
          <w:rFonts w:eastAsia="宋体" w:hint="eastAsia"/>
          <w:lang w:val="en-GB" w:eastAsia="zh-CN"/>
        </w:rPr>
        <w:t>Discussion</w:t>
      </w:r>
    </w:p>
    <w:p w14:paraId="1F388C42" w14:textId="013F3D78" w:rsidR="00061F13" w:rsidRDefault="0055379F" w:rsidP="00061F13">
      <w:pPr>
        <w:pStyle w:val="a0"/>
        <w:tabs>
          <w:tab w:val="left" w:pos="2656"/>
        </w:tabs>
        <w:rPr>
          <w:rFonts w:eastAsia="宋体"/>
          <w:lang w:eastAsia="zh-CN"/>
        </w:rPr>
      </w:pPr>
      <w:r>
        <w:rPr>
          <w:rFonts w:eastAsia="宋体" w:hint="eastAsia"/>
          <w:lang w:eastAsia="zh-CN"/>
        </w:rPr>
        <w:t xml:space="preserve">In the NR unlicensed session, it was agreed to support SRS </w:t>
      </w:r>
      <w:r>
        <w:rPr>
          <w:rFonts w:eastAsia="宋体"/>
          <w:lang w:eastAsia="zh-CN"/>
        </w:rPr>
        <w:t xml:space="preserve">transmission </w:t>
      </w:r>
      <w:r w:rsidR="00BD786B">
        <w:rPr>
          <w:rFonts w:eastAsia="宋体"/>
          <w:lang w:eastAsia="zh-CN"/>
        </w:rPr>
        <w:t>whose starting position can be at any symbol of a slot, and the UE feature is captured as follows</w:t>
      </w:r>
    </w:p>
    <w:tbl>
      <w:tblPr>
        <w:tblW w:w="9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351"/>
        <w:gridCol w:w="3024"/>
        <w:gridCol w:w="472"/>
        <w:gridCol w:w="2905"/>
      </w:tblGrid>
      <w:tr w:rsidR="0095004E" w14:paraId="38C2E065" w14:textId="77777777" w:rsidTr="00FA2B94">
        <w:trPr>
          <w:trHeight w:val="20"/>
        </w:trPr>
        <w:tc>
          <w:tcPr>
            <w:tcW w:w="564" w:type="dxa"/>
            <w:tcBorders>
              <w:top w:val="single" w:sz="4" w:space="0" w:color="auto"/>
              <w:left w:val="single" w:sz="4" w:space="0" w:color="auto"/>
              <w:bottom w:val="single" w:sz="4" w:space="0" w:color="auto"/>
              <w:right w:val="single" w:sz="4" w:space="0" w:color="auto"/>
            </w:tcBorders>
            <w:hideMark/>
          </w:tcPr>
          <w:p w14:paraId="30FBBAEC" w14:textId="77777777" w:rsidR="0095004E" w:rsidRDefault="0095004E" w:rsidP="0095004E">
            <w:pPr>
              <w:pStyle w:val="TAL"/>
              <w:spacing w:line="256" w:lineRule="auto"/>
              <w:rPr>
                <w:lang w:eastAsia="ja-JP"/>
              </w:rPr>
            </w:pPr>
            <w:r>
              <w:rPr>
                <w:lang w:eastAsia="ja-JP"/>
              </w:rPr>
              <w:t>10-11</w:t>
            </w:r>
          </w:p>
        </w:tc>
        <w:tc>
          <w:tcPr>
            <w:tcW w:w="2351" w:type="dxa"/>
            <w:tcBorders>
              <w:top w:val="single" w:sz="4" w:space="0" w:color="auto"/>
              <w:left w:val="single" w:sz="4" w:space="0" w:color="auto"/>
              <w:bottom w:val="single" w:sz="4" w:space="0" w:color="auto"/>
              <w:right w:val="single" w:sz="4" w:space="0" w:color="auto"/>
            </w:tcBorders>
            <w:hideMark/>
          </w:tcPr>
          <w:p w14:paraId="443EAB74" w14:textId="3B3B0810" w:rsidR="0095004E" w:rsidRDefault="0095004E" w:rsidP="0095004E">
            <w:pPr>
              <w:pStyle w:val="TAL"/>
              <w:spacing w:line="256" w:lineRule="auto"/>
              <w:rPr>
                <w:rFonts w:eastAsia="宋体"/>
                <w:lang w:eastAsia="zh-CN"/>
              </w:rPr>
            </w:pPr>
            <w:r w:rsidRPr="00CE7B0F">
              <w:rPr>
                <w:lang w:val="en-US"/>
              </w:rPr>
              <w:t>SRS starting position at any OFDM symbol in a slot</w:t>
            </w:r>
          </w:p>
        </w:tc>
        <w:tc>
          <w:tcPr>
            <w:tcW w:w="3024" w:type="dxa"/>
            <w:tcBorders>
              <w:top w:val="single" w:sz="4" w:space="0" w:color="auto"/>
              <w:left w:val="single" w:sz="4" w:space="0" w:color="auto"/>
              <w:bottom w:val="single" w:sz="4" w:space="0" w:color="auto"/>
              <w:right w:val="single" w:sz="4" w:space="0" w:color="auto"/>
            </w:tcBorders>
          </w:tcPr>
          <w:p w14:paraId="33445210" w14:textId="2F2D7903" w:rsidR="0095004E" w:rsidRDefault="0095004E" w:rsidP="0095004E">
            <w:pPr>
              <w:pStyle w:val="TAL"/>
              <w:spacing w:line="256" w:lineRule="auto"/>
              <w:rPr>
                <w:lang w:eastAsia="ja-JP"/>
              </w:rPr>
            </w:pPr>
            <w:r w:rsidRPr="00980348">
              <w:t>Support transmitting SRS starting in all symbols (0,…,13) of a slot</w:t>
            </w:r>
          </w:p>
        </w:tc>
        <w:tc>
          <w:tcPr>
            <w:tcW w:w="472" w:type="dxa"/>
            <w:tcBorders>
              <w:top w:val="single" w:sz="4" w:space="0" w:color="auto"/>
              <w:left w:val="single" w:sz="4" w:space="0" w:color="auto"/>
              <w:bottom w:val="single" w:sz="4" w:space="0" w:color="auto"/>
              <w:right w:val="single" w:sz="4" w:space="0" w:color="auto"/>
            </w:tcBorders>
            <w:hideMark/>
          </w:tcPr>
          <w:p w14:paraId="05ED9098" w14:textId="13F5D750" w:rsidR="0095004E" w:rsidRPr="0095004E" w:rsidRDefault="0095004E" w:rsidP="0095004E">
            <w:pPr>
              <w:pStyle w:val="TAL"/>
              <w:spacing w:line="256" w:lineRule="auto"/>
              <w:rPr>
                <w:rFonts w:eastAsiaTheme="minorEastAsia"/>
                <w:lang w:eastAsia="zh-CN"/>
              </w:rPr>
            </w:pPr>
            <w:r>
              <w:rPr>
                <w:rFonts w:eastAsiaTheme="minorEastAsia"/>
                <w:lang w:eastAsia="zh-CN"/>
              </w:rPr>
              <w:t>…</w:t>
            </w:r>
          </w:p>
        </w:tc>
        <w:tc>
          <w:tcPr>
            <w:tcW w:w="2905" w:type="dxa"/>
            <w:tcBorders>
              <w:top w:val="single" w:sz="4" w:space="0" w:color="auto"/>
              <w:left w:val="single" w:sz="4" w:space="0" w:color="auto"/>
              <w:bottom w:val="single" w:sz="4" w:space="0" w:color="auto"/>
              <w:right w:val="single" w:sz="4" w:space="0" w:color="auto"/>
            </w:tcBorders>
            <w:hideMark/>
          </w:tcPr>
          <w:p w14:paraId="38F4700A" w14:textId="77777777" w:rsidR="0095004E" w:rsidRPr="00CE7B0F" w:rsidRDefault="0095004E" w:rsidP="0095004E">
            <w:pPr>
              <w:pStyle w:val="TAL"/>
            </w:pPr>
            <w:r>
              <w:t xml:space="preserve">Optional with capability </w:t>
            </w:r>
            <w:proofErr w:type="spellStart"/>
            <w:r w:rsidRPr="00CE7B0F">
              <w:t>signaling</w:t>
            </w:r>
            <w:proofErr w:type="spellEnd"/>
          </w:p>
          <w:p w14:paraId="147AFC70" w14:textId="77777777" w:rsidR="0095004E" w:rsidRPr="00CE7B0F" w:rsidRDefault="0095004E" w:rsidP="0095004E">
            <w:pPr>
              <w:pStyle w:val="TAL"/>
            </w:pPr>
          </w:p>
          <w:p w14:paraId="05D0DD35" w14:textId="4D330F22" w:rsidR="0095004E" w:rsidRDefault="0095004E" w:rsidP="0095004E">
            <w:pPr>
              <w:pStyle w:val="TAL"/>
              <w:spacing w:line="256" w:lineRule="auto"/>
              <w:rPr>
                <w:lang w:eastAsia="ja-JP"/>
              </w:rPr>
            </w:pPr>
            <w:r w:rsidRPr="00CE7B0F">
              <w:t>This FG may be a part of basic operation for a particular scenario</w:t>
            </w:r>
          </w:p>
        </w:tc>
      </w:tr>
    </w:tbl>
    <w:p w14:paraId="7225D8D1" w14:textId="48E4266F" w:rsidR="00BD786B" w:rsidRDefault="00BD786B" w:rsidP="00061F13">
      <w:pPr>
        <w:pStyle w:val="a0"/>
        <w:tabs>
          <w:tab w:val="left" w:pos="2656"/>
        </w:tabs>
        <w:rPr>
          <w:rFonts w:eastAsia="宋体"/>
          <w:lang w:eastAsia="zh-CN"/>
        </w:rPr>
      </w:pPr>
    </w:p>
    <w:p w14:paraId="29EA05FE" w14:textId="7CE533AA" w:rsidR="0055379F" w:rsidRDefault="00BD786B" w:rsidP="00061F13">
      <w:pPr>
        <w:pStyle w:val="a0"/>
        <w:tabs>
          <w:tab w:val="left" w:pos="2656"/>
        </w:tabs>
        <w:rPr>
          <w:rFonts w:eastAsia="宋体"/>
          <w:lang w:eastAsia="zh-CN"/>
        </w:rPr>
      </w:pPr>
      <w:r>
        <w:rPr>
          <w:rFonts w:eastAsia="宋体" w:hint="eastAsia"/>
          <w:lang w:eastAsia="zh-CN"/>
        </w:rPr>
        <w:t>This feature is useful not only for unlicensed bands, but also for licen</w:t>
      </w:r>
      <w:r>
        <w:rPr>
          <w:rFonts w:eastAsia="宋体"/>
          <w:lang w:eastAsia="zh-CN"/>
        </w:rPr>
        <w:t>s</w:t>
      </w:r>
      <w:r>
        <w:rPr>
          <w:rFonts w:eastAsia="宋体" w:hint="eastAsia"/>
          <w:lang w:eastAsia="zh-CN"/>
        </w:rPr>
        <w:t>ed bands</w:t>
      </w:r>
      <w:r>
        <w:rPr>
          <w:rFonts w:eastAsia="宋体"/>
          <w:lang w:eastAsia="zh-CN"/>
        </w:rPr>
        <w:t xml:space="preserve">. </w:t>
      </w:r>
      <w:r>
        <w:rPr>
          <w:rFonts w:eastAsia="宋体" w:hint="eastAsia"/>
          <w:lang w:eastAsia="zh-CN"/>
        </w:rPr>
        <w:t xml:space="preserve">Rel-16 LTE has supported such feature. Moreover, </w:t>
      </w:r>
      <w:r>
        <w:rPr>
          <w:rFonts w:eastAsia="宋体"/>
          <w:lang w:eastAsia="zh-CN"/>
        </w:rPr>
        <w:t xml:space="preserve">during the discussion of Rel-17 further enhancement for MIMO, it was identified the capacity of SRS resources should be enhanced and [2] captured that </w:t>
      </w:r>
      <w:r w:rsidR="0055379F">
        <w:rPr>
          <w:rFonts w:eastAsia="宋体"/>
          <w:lang w:eastAsia="zh-CN"/>
        </w:rPr>
        <w:t>“</w:t>
      </w:r>
      <w:r w:rsidR="0055379F">
        <w:rPr>
          <w:lang w:eastAsia="ko-KR"/>
        </w:rPr>
        <w:t>due to the use of SRS for various scenarios, SRS can and should be further enhanced at least for capacity and coverage</w:t>
      </w:r>
      <w:r w:rsidR="0055379F">
        <w:rPr>
          <w:rFonts w:eastAsia="宋体"/>
          <w:lang w:eastAsia="zh-CN"/>
        </w:rPr>
        <w:t>”</w:t>
      </w:r>
      <w:r>
        <w:rPr>
          <w:rFonts w:eastAsia="宋体"/>
          <w:lang w:eastAsia="zh-CN"/>
        </w:rPr>
        <w:t>. Thus we can</w:t>
      </w:r>
      <w:r w:rsidR="00B61A4A">
        <w:rPr>
          <w:rFonts w:eastAsia="宋体"/>
          <w:lang w:eastAsia="zh-CN"/>
        </w:rPr>
        <w:t xml:space="preserve"> have the following observation</w:t>
      </w:r>
    </w:p>
    <w:p w14:paraId="47958322" w14:textId="67501A8E" w:rsidR="00B61A4A" w:rsidRPr="00256835" w:rsidRDefault="00B61A4A" w:rsidP="00B61A4A">
      <w:pPr>
        <w:pStyle w:val="a0"/>
        <w:ind w:left="992" w:hangingChars="494" w:hanging="992"/>
        <w:rPr>
          <w:rFonts w:eastAsia="宋体"/>
          <w:b/>
          <w:i/>
          <w:lang w:eastAsia="zh-CN"/>
        </w:rPr>
      </w:pPr>
      <w:r>
        <w:rPr>
          <w:rFonts w:eastAsia="宋体"/>
          <w:b/>
          <w:i/>
          <w:lang w:eastAsia="zh-CN"/>
        </w:rPr>
        <w:t>Observation 1: Support of SRS starting position at any symbol in a slot will alleviate the shortage of SRS capacity and is beneficial for licensed bands as well.</w:t>
      </w:r>
    </w:p>
    <w:p w14:paraId="1AB4B383" w14:textId="77777777" w:rsidR="00D71B73" w:rsidRDefault="00D71B73" w:rsidP="00061F13">
      <w:pPr>
        <w:pStyle w:val="a0"/>
        <w:tabs>
          <w:tab w:val="left" w:pos="2656"/>
        </w:tabs>
        <w:rPr>
          <w:rFonts w:eastAsia="宋体"/>
          <w:lang w:eastAsia="zh-CN"/>
        </w:rPr>
      </w:pPr>
    </w:p>
    <w:p w14:paraId="7FFBFA96" w14:textId="29B2DF63" w:rsidR="00B61A4A" w:rsidRDefault="00B61A4A" w:rsidP="00061F13">
      <w:pPr>
        <w:pStyle w:val="a0"/>
        <w:tabs>
          <w:tab w:val="left" w:pos="2656"/>
        </w:tabs>
        <w:rPr>
          <w:rFonts w:eastAsia="宋体"/>
          <w:lang w:eastAsia="zh-CN"/>
        </w:rPr>
      </w:pPr>
      <w:r>
        <w:rPr>
          <w:rFonts w:eastAsia="宋体" w:hint="eastAsia"/>
          <w:lang w:eastAsia="zh-CN"/>
        </w:rPr>
        <w:t xml:space="preserve">In the current </w:t>
      </w:r>
      <w:r w:rsidR="00467B91">
        <w:rPr>
          <w:rFonts w:eastAsia="宋体"/>
          <w:lang w:eastAsia="zh-CN"/>
        </w:rPr>
        <w:t>version of TS 38.211, the description on the starting position of SRS resource doesn’t differentiate licensed and unlicensed bands</w:t>
      </w:r>
      <w:r w:rsidR="00E2061F">
        <w:rPr>
          <w:rFonts w:eastAsia="宋体"/>
          <w:lang w:eastAsia="zh-CN"/>
        </w:rPr>
        <w:t xml:space="preserve">. TS 38.331 also </w:t>
      </w:r>
      <w:proofErr w:type="gramStart"/>
      <w:r w:rsidR="00E2061F">
        <w:rPr>
          <w:rFonts w:eastAsia="宋体"/>
          <w:lang w:eastAsia="zh-CN"/>
        </w:rPr>
        <w:t>doesn’t</w:t>
      </w:r>
      <w:proofErr w:type="gramEnd"/>
      <w:r w:rsidR="00E2061F">
        <w:rPr>
          <w:rFonts w:eastAsia="宋体"/>
          <w:lang w:eastAsia="zh-CN"/>
        </w:rPr>
        <w:t xml:space="preserve"> differentiate the configurations of SRS resource for licensed and unlicensed bands.</w:t>
      </w:r>
    </w:p>
    <w:tbl>
      <w:tblPr>
        <w:tblStyle w:val="af3"/>
        <w:tblW w:w="0" w:type="auto"/>
        <w:tblLook w:val="04A0" w:firstRow="1" w:lastRow="0" w:firstColumn="1" w:lastColumn="0" w:noHBand="0" w:noVBand="1"/>
      </w:tblPr>
      <w:tblGrid>
        <w:gridCol w:w="9288"/>
      </w:tblGrid>
      <w:tr w:rsidR="00467B91" w14:paraId="68CFFFBF" w14:textId="77777777" w:rsidTr="00467B91">
        <w:tc>
          <w:tcPr>
            <w:tcW w:w="9288" w:type="dxa"/>
          </w:tcPr>
          <w:p w14:paraId="39502445" w14:textId="77777777" w:rsidR="00467B91" w:rsidRDefault="00467B91" w:rsidP="00467B91">
            <w:pPr>
              <w:pStyle w:val="5"/>
            </w:pPr>
            <w:bookmarkStart w:id="1" w:name="_Toc19796472"/>
            <w:bookmarkStart w:id="2" w:name="_Toc26459698"/>
            <w:bookmarkStart w:id="3" w:name="_Toc29230348"/>
            <w:bookmarkStart w:id="4" w:name="_Toc36026607"/>
            <w:r>
              <w:t>6.4.1.4.1</w:t>
            </w:r>
            <w:r>
              <w:tab/>
              <w:t>SRS resource</w:t>
            </w:r>
            <w:bookmarkEnd w:id="1"/>
            <w:bookmarkEnd w:id="2"/>
            <w:bookmarkEnd w:id="3"/>
            <w:bookmarkEnd w:id="4"/>
          </w:p>
          <w:p w14:paraId="528C3458" w14:textId="77777777" w:rsidR="00467B91" w:rsidRDefault="00467B91" w:rsidP="00467B91">
            <w:r>
              <w:t xml:space="preserve">An SRS resource is configured by the </w:t>
            </w:r>
            <w:r w:rsidRPr="008C085F">
              <w:rPr>
                <w:i/>
              </w:rPr>
              <w:t>SRS-</w:t>
            </w:r>
            <w:r>
              <w:rPr>
                <w:i/>
              </w:rPr>
              <w:t>Resource</w:t>
            </w:r>
            <w:r>
              <w:t xml:space="preserve"> IE or the [</w:t>
            </w:r>
            <w:r w:rsidRPr="005B4042">
              <w:rPr>
                <w:i/>
              </w:rPr>
              <w:t>SRS-for-positioning</w:t>
            </w:r>
            <w:r>
              <w:t>] IE and consists of</w:t>
            </w:r>
          </w:p>
          <w:p w14:paraId="67C10688" w14:textId="77777777" w:rsidR="00467B91" w:rsidRDefault="00467B91" w:rsidP="00467B91">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w:t>
            </w:r>
            <w:proofErr w:type="spellStart"/>
            <w:r w:rsidRPr="006E1D3A">
              <w:rPr>
                <w:rFonts w:eastAsia="Malgun Gothic"/>
                <w:i/>
              </w:rPr>
              <w:t>ResourceSet</w:t>
            </w:r>
            <w:proofErr w:type="spellEnd"/>
            <w:r>
              <w:rPr>
                <w:rFonts w:eastAsia="Malgun Gothic"/>
              </w:rPr>
              <w:t xml:space="preserve"> not set to '</w:t>
            </w:r>
            <w:proofErr w:type="spellStart"/>
            <w:r>
              <w:rPr>
                <w:rFonts w:eastAsia="Malgun Gothic"/>
              </w:rPr>
              <w:t>nonCodebook</w:t>
            </w:r>
            <w:proofErr w:type="spellEnd"/>
            <w:r>
              <w:rPr>
                <w:rFonts w:eastAsia="Malgun Gothic"/>
              </w:rPr>
              <w:t xml:space="preserve">',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w:t>
            </w:r>
            <w:proofErr w:type="spellStart"/>
            <w:r w:rsidRPr="00C31389">
              <w:rPr>
                <w:rFonts w:eastAsia="Malgun Gothic"/>
                <w:i/>
              </w:rPr>
              <w:t>R</w:t>
            </w:r>
            <w:r w:rsidRPr="006E1D3A">
              <w:rPr>
                <w:rFonts w:eastAsia="Malgun Gothic"/>
                <w:i/>
              </w:rPr>
              <w:t>esourceSet</w:t>
            </w:r>
            <w:proofErr w:type="spellEnd"/>
            <w:r>
              <w:rPr>
                <w:rFonts w:eastAsia="Malgun Gothic"/>
              </w:rPr>
              <w:t xml:space="preserve"> set to '</w:t>
            </w:r>
            <w:proofErr w:type="spellStart"/>
            <w:r>
              <w:rPr>
                <w:rFonts w:eastAsia="Malgun Gothic"/>
              </w:rPr>
              <w:t>nonCodebook</w:t>
            </w:r>
            <w:proofErr w:type="spellEnd"/>
            <w:r>
              <w:rPr>
                <w:rFonts w:eastAsia="Malgun Gothic"/>
              </w:rPr>
              <w:t>'</w:t>
            </w:r>
          </w:p>
          <w:p w14:paraId="73248531" w14:textId="77777777" w:rsidR="00467B91" w:rsidRDefault="00467B91" w:rsidP="00467B91">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1,2,4,8,12</m:t>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proofErr w:type="spellStart"/>
            <w:r w:rsidRPr="0009380F">
              <w:rPr>
                <w:rFonts w:eastAsia="Malgun Gothic"/>
                <w:i/>
              </w:rPr>
              <w:t>nrofSymbols</w:t>
            </w:r>
            <w:proofErr w:type="spellEnd"/>
            <w:r>
              <w:rPr>
                <w:rFonts w:eastAsia="Malgun Gothic"/>
              </w:rPr>
              <w:t xml:space="preserve"> contained in the higher layer parameter </w:t>
            </w:r>
            <w:proofErr w:type="spellStart"/>
            <w:r w:rsidRPr="00BF5046">
              <w:rPr>
                <w:rFonts w:eastAsia="Malgun Gothic"/>
                <w:i/>
              </w:rPr>
              <w:t>resourceMapping</w:t>
            </w:r>
            <w:proofErr w:type="spellEnd"/>
          </w:p>
          <w:p w14:paraId="5B169752" w14:textId="77777777" w:rsidR="00467B91" w:rsidRDefault="00467B91" w:rsidP="00467B91">
            <w:pPr>
              <w:pStyle w:val="B1"/>
              <w:rPr>
                <w:rFonts w:eastAsia="Malgun Gothic"/>
              </w:rPr>
            </w:pPr>
            <w:r>
              <w:rPr>
                <w:rFonts w:eastAsia="Malgun Gothic"/>
              </w:rPr>
              <w:t>-</w:t>
            </w:r>
            <w:r>
              <w:rPr>
                <w:rFonts w:eastAsia="Malgun Gothic"/>
              </w:rPr>
              <w:tab/>
            </w:r>
            <w:r w:rsidRPr="00467B91">
              <w:rPr>
                <w:position w:val="-10"/>
                <w:highlight w:val="yellow"/>
              </w:rPr>
              <w:object w:dxaOrig="200" w:dyaOrig="300" w14:anchorId="0E933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55pt" o:ole="">
                  <v:imagedata r:id="rId9" o:title=""/>
                </v:shape>
                <o:OLEObject Type="Embed" ProgID="Equation.3" ShapeID="_x0000_i1025" DrawAspect="Content" ObjectID="_1651050855" r:id="rId10"/>
              </w:object>
            </w:r>
            <w:r w:rsidRPr="00467B91">
              <w:rPr>
                <w:highlight w:val="yellow"/>
              </w:rPr>
              <w:t xml:space="preserve">, </w:t>
            </w:r>
            <w:r w:rsidRPr="00467B91">
              <w:rPr>
                <w:rFonts w:eastAsia="Malgun Gothic"/>
                <w:highlight w:val="yellow"/>
              </w:rPr>
              <w:t xml:space="preserve">the starting position in the time domain given by </w:t>
            </w:r>
            <w:bookmarkStart w:id="5" w:name="_Hlk20397759"/>
            <m:oMath>
              <m:sSub>
                <m:sSubPr>
                  <m:ctrlPr>
                    <w:rPr>
                      <w:rFonts w:ascii="Cambria Math" w:eastAsia="Malgun Gothic" w:hAnsi="Cambria Math"/>
                      <w:i/>
                      <w:highlight w:val="yellow"/>
                    </w:rPr>
                  </m:ctrlPr>
                </m:sSubPr>
                <m:e>
                  <m:r>
                    <w:rPr>
                      <w:rFonts w:ascii="Cambria Math" w:eastAsia="Malgun Gothic" w:hAnsi="Cambria Math"/>
                      <w:highlight w:val="yellow"/>
                    </w:rPr>
                    <m:t>l</m:t>
                  </m:r>
                </m:e>
                <m:sub>
                  <m:r>
                    <w:rPr>
                      <w:rFonts w:ascii="Cambria Math" w:eastAsia="Malgun Gothic" w:hAnsi="Cambria Math"/>
                      <w:highlight w:val="yellow"/>
                    </w:rPr>
                    <m:t>0</m:t>
                  </m:r>
                </m:sub>
              </m:sSub>
              <m:r>
                <w:rPr>
                  <w:rFonts w:ascii="Cambria Math" w:eastAsia="Malgun Gothic" w:hAnsi="Cambria Math"/>
                  <w:highlight w:val="yellow"/>
                </w:rPr>
                <m:t>=</m:t>
              </m:r>
              <m:sSubSup>
                <m:sSubSupPr>
                  <m:ctrlPr>
                    <w:rPr>
                      <w:rFonts w:ascii="Cambria Math" w:eastAsia="Malgun Gothic" w:hAnsi="Cambria Math"/>
                      <w:i/>
                      <w:highlight w:val="yellow"/>
                    </w:rPr>
                  </m:ctrlPr>
                </m:sSubSupPr>
                <m:e>
                  <m:r>
                    <w:rPr>
                      <w:rFonts w:ascii="Cambria Math" w:eastAsia="Malgun Gothic" w:hAnsi="Cambria Math"/>
                      <w:highlight w:val="yellow"/>
                    </w:rPr>
                    <m:t>N</m:t>
                  </m:r>
                </m:e>
                <m:sub>
                  <m:r>
                    <m:rPr>
                      <m:nor/>
                    </m:rPr>
                    <w:rPr>
                      <w:rFonts w:ascii="Cambria Math" w:eastAsia="Malgun Gothic" w:hAnsi="Cambria Math"/>
                      <w:highlight w:val="yellow"/>
                    </w:rPr>
                    <m:t>symb</m:t>
                  </m:r>
                </m:sub>
                <m:sup>
                  <m:r>
                    <m:rPr>
                      <m:nor/>
                    </m:rPr>
                    <w:rPr>
                      <w:rFonts w:ascii="Cambria Math" w:eastAsia="Malgun Gothic" w:hAnsi="Cambria Math"/>
                      <w:highlight w:val="yellow"/>
                    </w:rPr>
                    <m:t>slot</m:t>
                  </m:r>
                </m:sup>
              </m:sSubSup>
              <m:r>
                <w:rPr>
                  <w:rFonts w:ascii="Cambria Math" w:eastAsia="Malgun Gothic" w:hAnsi="Cambria Math"/>
                  <w:highlight w:val="yellow"/>
                </w:rPr>
                <m:t>-1-</m:t>
              </m:r>
              <m:sSub>
                <m:sSubPr>
                  <m:ctrlPr>
                    <w:rPr>
                      <w:rFonts w:ascii="Cambria Math" w:eastAsia="Malgun Gothic" w:hAnsi="Cambria Math"/>
                      <w:i/>
                      <w:highlight w:val="yellow"/>
                    </w:rPr>
                  </m:ctrlPr>
                </m:sSubPr>
                <m:e>
                  <m:r>
                    <w:rPr>
                      <w:rFonts w:ascii="Cambria Math" w:eastAsia="Malgun Gothic" w:hAnsi="Cambria Math"/>
                      <w:highlight w:val="yellow"/>
                    </w:rPr>
                    <m:t>l</m:t>
                  </m:r>
                </m:e>
                <m:sub>
                  <m:r>
                    <m:rPr>
                      <m:nor/>
                    </m:rPr>
                    <w:rPr>
                      <w:rFonts w:ascii="Cambria Math" w:eastAsia="Malgun Gothic" w:hAnsi="Cambria Math"/>
                      <w:highlight w:val="yellow"/>
                    </w:rPr>
                    <m:t>offset</m:t>
                  </m:r>
                </m:sub>
              </m:sSub>
            </m:oMath>
            <w:bookmarkEnd w:id="5"/>
            <w:r w:rsidRPr="00467B91">
              <w:rPr>
                <w:rFonts w:eastAsia="Malgun Gothic"/>
                <w:highlight w:val="yellow"/>
              </w:rPr>
              <w:t xml:space="preserve"> where the offset </w:t>
            </w:r>
            <m:oMath>
              <m:sSub>
                <m:sSubPr>
                  <m:ctrlPr>
                    <w:rPr>
                      <w:rFonts w:ascii="Cambria Math" w:eastAsia="Malgun Gothic" w:hAnsi="Cambria Math"/>
                      <w:i/>
                      <w:highlight w:val="yellow"/>
                    </w:rPr>
                  </m:ctrlPr>
                </m:sSubPr>
                <m:e>
                  <m:r>
                    <w:rPr>
                      <w:rFonts w:ascii="Cambria Math" w:eastAsia="Malgun Gothic" w:hAnsi="Cambria Math"/>
                      <w:highlight w:val="yellow"/>
                    </w:rPr>
                    <m:t>l</m:t>
                  </m:r>
                </m:e>
                <m:sub>
                  <m:r>
                    <m:rPr>
                      <m:nor/>
                    </m:rPr>
                    <w:rPr>
                      <w:rFonts w:ascii="Cambria Math" w:eastAsia="Malgun Gothic" w:hAnsi="Cambria Math"/>
                      <w:highlight w:val="yellow"/>
                    </w:rPr>
                    <m:t>offset</m:t>
                  </m:r>
                </m:sub>
              </m:sSub>
              <m:r>
                <w:rPr>
                  <w:rFonts w:ascii="Cambria Math" w:eastAsia="Malgun Gothic" w:hAnsi="Cambria Math"/>
                  <w:highlight w:val="yellow"/>
                </w:rPr>
                <m:t>∈</m:t>
              </m:r>
              <m:d>
                <m:dPr>
                  <m:begChr m:val="{"/>
                  <m:endChr m:val="}"/>
                  <m:ctrlPr>
                    <w:rPr>
                      <w:rFonts w:ascii="Cambria Math" w:eastAsia="Malgun Gothic" w:hAnsi="Cambria Math"/>
                      <w:i/>
                      <w:highlight w:val="yellow"/>
                    </w:rPr>
                  </m:ctrlPr>
                </m:dPr>
                <m:e>
                  <m:r>
                    <w:rPr>
                      <w:rFonts w:ascii="Cambria Math" w:eastAsia="Malgun Gothic" w:hAnsi="Cambria Math"/>
                      <w:highlight w:val="yellow"/>
                    </w:rPr>
                    <m:t>0,1,…,13</m:t>
                  </m:r>
                </m:e>
              </m:d>
            </m:oMath>
            <w:r w:rsidRPr="00467B91">
              <w:rPr>
                <w:rFonts w:eastAsia="Malgun Gothic"/>
                <w:highlight w:val="yellow"/>
              </w:rPr>
              <w:t xml:space="preserve"> counts symbols backwards from the end of the slot and is given by the field </w:t>
            </w:r>
            <w:proofErr w:type="spellStart"/>
            <w:r w:rsidRPr="00467B91">
              <w:rPr>
                <w:rFonts w:eastAsia="Malgun Gothic"/>
                <w:i/>
                <w:highlight w:val="yellow"/>
              </w:rPr>
              <w:t>startPosition</w:t>
            </w:r>
            <w:proofErr w:type="spellEnd"/>
            <w:r w:rsidRPr="00467B91">
              <w:rPr>
                <w:rFonts w:eastAsia="Malgun Gothic"/>
                <w:highlight w:val="yellow"/>
              </w:rPr>
              <w:t xml:space="preserve"> contained in the higher layer parameter </w:t>
            </w:r>
            <w:proofErr w:type="spellStart"/>
            <w:r w:rsidRPr="00467B91">
              <w:rPr>
                <w:rFonts w:eastAsia="Malgun Gothic"/>
                <w:i/>
                <w:highlight w:val="yellow"/>
              </w:rPr>
              <w:t>resourceMapping</w:t>
            </w:r>
            <w:proofErr w:type="spellEnd"/>
            <w:r w:rsidRPr="00467B91">
              <w:rPr>
                <w:rFonts w:eastAsia="Malgun Gothic"/>
                <w:highlight w:val="yellow"/>
              </w:rPr>
              <w:t xml:space="preserve"> and </w:t>
            </w:r>
            <m:oMath>
              <m:sSub>
                <m:sSubPr>
                  <m:ctrlPr>
                    <w:rPr>
                      <w:rFonts w:ascii="Cambria Math" w:eastAsia="Malgun Gothic" w:hAnsi="Cambria Math"/>
                      <w:i/>
                      <w:highlight w:val="yellow"/>
                    </w:rPr>
                  </m:ctrlPr>
                </m:sSubPr>
                <m:e>
                  <m:r>
                    <w:rPr>
                      <w:rFonts w:ascii="Cambria Math" w:eastAsia="Malgun Gothic" w:hAnsi="Cambria Math"/>
                      <w:highlight w:val="yellow"/>
                    </w:rPr>
                    <m:t>l</m:t>
                  </m:r>
                </m:e>
                <m:sub>
                  <m:r>
                    <m:rPr>
                      <m:nor/>
                    </m:rPr>
                    <w:rPr>
                      <w:rFonts w:ascii="Cambria Math" w:eastAsia="Malgun Gothic" w:hAnsi="Cambria Math"/>
                      <w:highlight w:val="yellow"/>
                    </w:rPr>
                    <m:t>offset</m:t>
                  </m:r>
                </m:sub>
              </m:sSub>
              <m:r>
                <w:rPr>
                  <w:rFonts w:ascii="Cambria Math" w:eastAsia="Malgun Gothic" w:hAnsi="Cambria Math"/>
                  <w:highlight w:val="yellow"/>
                </w:rPr>
                <m:t>≥</m:t>
              </m:r>
              <m:sSubSup>
                <m:sSubSupPr>
                  <m:ctrlPr>
                    <w:rPr>
                      <w:rFonts w:ascii="Cambria Math" w:eastAsia="Malgun Gothic" w:hAnsi="Cambria Math"/>
                      <w:i/>
                      <w:highlight w:val="yellow"/>
                    </w:rPr>
                  </m:ctrlPr>
                </m:sSubSupPr>
                <m:e>
                  <m:r>
                    <w:rPr>
                      <w:rFonts w:ascii="Cambria Math" w:eastAsia="Malgun Gothic" w:hAnsi="Cambria Math"/>
                      <w:highlight w:val="yellow"/>
                    </w:rPr>
                    <m:t>N</m:t>
                  </m:r>
                </m:e>
                <m:sub>
                  <m:r>
                    <m:rPr>
                      <m:nor/>
                    </m:rPr>
                    <w:rPr>
                      <w:rFonts w:ascii="Cambria Math" w:eastAsia="Malgun Gothic" w:hAnsi="Cambria Math"/>
                      <w:highlight w:val="yellow"/>
                    </w:rPr>
                    <m:t>symb</m:t>
                  </m:r>
                </m:sub>
                <m:sup>
                  <m:r>
                    <m:rPr>
                      <m:nor/>
                    </m:rPr>
                    <w:rPr>
                      <w:rFonts w:ascii="Cambria Math" w:eastAsia="Malgun Gothic" w:hAnsi="Cambria Math"/>
                      <w:highlight w:val="yellow"/>
                    </w:rPr>
                    <m:t>SRS</m:t>
                  </m:r>
                </m:sup>
              </m:sSubSup>
              <m:r>
                <w:rPr>
                  <w:rFonts w:ascii="Cambria Math" w:eastAsia="Malgun Gothic" w:hAnsi="Cambria Math"/>
                  <w:highlight w:val="yellow"/>
                </w:rPr>
                <m:t>-1</m:t>
              </m:r>
            </m:oMath>
          </w:p>
          <w:p w14:paraId="0CB7FBA2" w14:textId="77777777" w:rsidR="00467B91" w:rsidRDefault="00467B91" w:rsidP="00467B91">
            <w:pPr>
              <w:pStyle w:val="B1"/>
            </w:pPr>
            <w:r>
              <w:rPr>
                <w:rFonts w:eastAsia="Malgun Gothic"/>
              </w:rPr>
              <w:t>-</w:t>
            </w:r>
            <w:r>
              <w:rPr>
                <w:rFonts w:eastAsia="Malgun Gothic"/>
              </w:rPr>
              <w:tab/>
            </w:r>
            <w:r w:rsidRPr="00024226">
              <w:rPr>
                <w:position w:val="-10"/>
              </w:rPr>
              <w:object w:dxaOrig="240" w:dyaOrig="300" w14:anchorId="3FFBC8B8">
                <v:shape id="_x0000_i1026" type="#_x0000_t75" style="width:14.55pt;height:14.55pt" o:ole="">
                  <v:imagedata r:id="rId11" o:title=""/>
                </v:shape>
                <o:OLEObject Type="Embed" ProgID="Equation.3" ShapeID="_x0000_i1026" DrawAspect="Content" ObjectID="_1651050856" r:id="rId12"/>
              </w:object>
            </w:r>
            <w:r>
              <w:t>, the frequency-domain starting position of the sounding reference signal</w:t>
            </w:r>
          </w:p>
          <w:p w14:paraId="476AD73C" w14:textId="77777777" w:rsidR="00467B91" w:rsidRPr="00467B91" w:rsidRDefault="00467B91" w:rsidP="00061F13">
            <w:pPr>
              <w:pStyle w:val="a0"/>
              <w:tabs>
                <w:tab w:val="left" w:pos="2656"/>
              </w:tabs>
              <w:rPr>
                <w:rFonts w:eastAsia="宋体"/>
                <w:lang w:val="en-GB" w:eastAsia="zh-CN"/>
              </w:rPr>
            </w:pPr>
          </w:p>
        </w:tc>
      </w:tr>
    </w:tbl>
    <w:p w14:paraId="7A413675" w14:textId="32D3250F" w:rsidR="00BD786B" w:rsidRDefault="00BD786B" w:rsidP="00061F13">
      <w:pPr>
        <w:pStyle w:val="a0"/>
        <w:tabs>
          <w:tab w:val="left" w:pos="2656"/>
        </w:tabs>
        <w:rPr>
          <w:rFonts w:eastAsia="宋体"/>
          <w:lang w:eastAsia="zh-CN"/>
        </w:rPr>
      </w:pPr>
    </w:p>
    <w:p w14:paraId="658217B4"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SRS-Resource ::=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4AD44F6C"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srs-ResourceId                          SRS-ResourceId,</w:t>
      </w:r>
    </w:p>
    <w:p w14:paraId="4DF7C5D0"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lastRenderedPageBreak/>
        <w:t xml:space="preserve">    nrofSRS-Ports                           </w:t>
      </w:r>
      <w:r w:rsidRPr="00E2061F">
        <w:rPr>
          <w:rFonts w:ascii="Courier New" w:hAnsi="Courier New"/>
          <w:noProof/>
          <w:color w:val="993366"/>
          <w:sz w:val="16"/>
          <w:szCs w:val="20"/>
          <w:lang w:val="en-GB" w:eastAsia="en-GB"/>
        </w:rPr>
        <w:t>ENUMERATED</w:t>
      </w:r>
      <w:r w:rsidRPr="00E2061F">
        <w:rPr>
          <w:rFonts w:ascii="Courier New" w:hAnsi="Courier New"/>
          <w:noProof/>
          <w:sz w:val="16"/>
          <w:szCs w:val="20"/>
          <w:lang w:val="en-GB" w:eastAsia="en-GB"/>
        </w:rPr>
        <w:t xml:space="preserve"> {port1, ports2, ports4},</w:t>
      </w:r>
    </w:p>
    <w:p w14:paraId="356CA5C3"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2061F">
        <w:rPr>
          <w:rFonts w:ascii="Courier New" w:hAnsi="Courier New"/>
          <w:noProof/>
          <w:sz w:val="16"/>
          <w:szCs w:val="20"/>
          <w:lang w:val="en-GB" w:eastAsia="en-GB"/>
        </w:rPr>
        <w:t xml:space="preserve">    ptrs-PortIndex                          </w:t>
      </w:r>
      <w:r w:rsidRPr="00E2061F">
        <w:rPr>
          <w:rFonts w:ascii="Courier New" w:hAnsi="Courier New"/>
          <w:noProof/>
          <w:color w:val="993366"/>
          <w:sz w:val="16"/>
          <w:szCs w:val="20"/>
          <w:lang w:val="en-GB" w:eastAsia="en-GB"/>
        </w:rPr>
        <w:t>ENUMERATED</w:t>
      </w:r>
      <w:r w:rsidRPr="00E2061F">
        <w:rPr>
          <w:rFonts w:ascii="Courier New" w:hAnsi="Courier New"/>
          <w:noProof/>
          <w:sz w:val="16"/>
          <w:szCs w:val="20"/>
          <w:lang w:val="en-GB" w:eastAsia="en-GB"/>
        </w:rPr>
        <w:t xml:space="preserve"> {n0, n1 }                                       </w:t>
      </w:r>
      <w:r w:rsidRPr="00E2061F">
        <w:rPr>
          <w:rFonts w:ascii="Courier New" w:hAnsi="Courier New"/>
          <w:noProof/>
          <w:color w:val="993366"/>
          <w:sz w:val="16"/>
          <w:szCs w:val="20"/>
          <w:lang w:val="en-GB" w:eastAsia="en-GB"/>
        </w:rPr>
        <w:t>OPTIONAL</w:t>
      </w:r>
      <w:r w:rsidRPr="00E2061F">
        <w:rPr>
          <w:rFonts w:ascii="Courier New" w:hAnsi="Courier New"/>
          <w:noProof/>
          <w:sz w:val="16"/>
          <w:szCs w:val="20"/>
          <w:lang w:val="en-GB" w:eastAsia="en-GB"/>
        </w:rPr>
        <w:t xml:space="preserve">,   </w:t>
      </w:r>
      <w:r w:rsidRPr="00E2061F">
        <w:rPr>
          <w:rFonts w:ascii="Courier New" w:hAnsi="Courier New"/>
          <w:noProof/>
          <w:color w:val="808080"/>
          <w:sz w:val="16"/>
          <w:szCs w:val="20"/>
          <w:lang w:val="en-GB" w:eastAsia="en-GB"/>
        </w:rPr>
        <w:t>-- Need R</w:t>
      </w:r>
    </w:p>
    <w:p w14:paraId="24200494"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transmissionComb                        </w:t>
      </w:r>
      <w:r w:rsidRPr="00E2061F">
        <w:rPr>
          <w:rFonts w:ascii="Courier New" w:hAnsi="Courier New"/>
          <w:noProof/>
          <w:color w:val="993366"/>
          <w:sz w:val="16"/>
          <w:szCs w:val="20"/>
          <w:lang w:val="en-GB" w:eastAsia="en-GB"/>
        </w:rPr>
        <w:t>CHOICE</w:t>
      </w:r>
      <w:r w:rsidRPr="00E2061F">
        <w:rPr>
          <w:rFonts w:ascii="Courier New" w:hAnsi="Courier New"/>
          <w:noProof/>
          <w:sz w:val="16"/>
          <w:szCs w:val="20"/>
          <w:lang w:val="en-GB" w:eastAsia="en-GB"/>
        </w:rPr>
        <w:t xml:space="preserve"> {</w:t>
      </w:r>
    </w:p>
    <w:p w14:paraId="7B5C7A54"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n2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25CDDD2E"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combOffset-n2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(0..1),</w:t>
      </w:r>
    </w:p>
    <w:p w14:paraId="65AB0081"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cyclicShift-n2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(0..7)</w:t>
      </w:r>
    </w:p>
    <w:p w14:paraId="6C3F4A0C"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5308B1DC"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n4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0F9C165F"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combOffset-n4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(0..3),</w:t>
      </w:r>
    </w:p>
    <w:p w14:paraId="7212FEFE"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cyclicShift-n4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(0..11)</w:t>
      </w:r>
    </w:p>
    <w:p w14:paraId="5DCD5739"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299816C7"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4AAE8771"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resourceMapping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248EC7E7"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startPosition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(0..5),</w:t>
      </w:r>
    </w:p>
    <w:p w14:paraId="1497B832"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nrofSymbols                             </w:t>
      </w:r>
      <w:r w:rsidRPr="00E2061F">
        <w:rPr>
          <w:rFonts w:ascii="Courier New" w:hAnsi="Courier New"/>
          <w:noProof/>
          <w:color w:val="993366"/>
          <w:sz w:val="16"/>
          <w:szCs w:val="20"/>
          <w:lang w:val="en-GB" w:eastAsia="en-GB"/>
        </w:rPr>
        <w:t>ENUMERATED</w:t>
      </w:r>
      <w:r w:rsidRPr="00E2061F">
        <w:rPr>
          <w:rFonts w:ascii="Courier New" w:hAnsi="Courier New"/>
          <w:noProof/>
          <w:sz w:val="16"/>
          <w:szCs w:val="20"/>
          <w:lang w:val="en-GB" w:eastAsia="en-GB"/>
        </w:rPr>
        <w:t xml:space="preserve"> {n1, n2, n4},</w:t>
      </w:r>
    </w:p>
    <w:p w14:paraId="1B821063"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repetitionFactor                        </w:t>
      </w:r>
      <w:r w:rsidRPr="00E2061F">
        <w:rPr>
          <w:rFonts w:ascii="Courier New" w:hAnsi="Courier New"/>
          <w:noProof/>
          <w:color w:val="993366"/>
          <w:sz w:val="16"/>
          <w:szCs w:val="20"/>
          <w:lang w:val="en-GB" w:eastAsia="en-GB"/>
        </w:rPr>
        <w:t>ENUMERATED</w:t>
      </w:r>
      <w:r w:rsidRPr="00E2061F">
        <w:rPr>
          <w:rFonts w:ascii="Courier New" w:hAnsi="Courier New"/>
          <w:noProof/>
          <w:sz w:val="16"/>
          <w:szCs w:val="20"/>
          <w:lang w:val="en-GB" w:eastAsia="en-GB"/>
        </w:rPr>
        <w:t xml:space="preserve"> {n1, n2, n4}</w:t>
      </w:r>
    </w:p>
    <w:p w14:paraId="67BB5E9C"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1A296CCD"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freqDomainPosition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(0..67),</w:t>
      </w:r>
    </w:p>
    <w:p w14:paraId="423FBE0D"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freqDomainShift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(0..268),</w:t>
      </w:r>
    </w:p>
    <w:p w14:paraId="226AE0CD"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freqHopping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793ED769"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c-SRS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(0..63),</w:t>
      </w:r>
    </w:p>
    <w:p w14:paraId="7ADAC729"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b-SRS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(0..3),</w:t>
      </w:r>
    </w:p>
    <w:p w14:paraId="36175F04"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b-hop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(0..3)</w:t>
      </w:r>
    </w:p>
    <w:p w14:paraId="39A4DE51"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04F1964E"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groupOrSequenceHopping                  </w:t>
      </w:r>
      <w:r w:rsidRPr="00E2061F">
        <w:rPr>
          <w:rFonts w:ascii="Courier New" w:hAnsi="Courier New"/>
          <w:noProof/>
          <w:color w:val="993366"/>
          <w:sz w:val="16"/>
          <w:szCs w:val="20"/>
          <w:lang w:val="en-GB" w:eastAsia="en-GB"/>
        </w:rPr>
        <w:t>ENUMERATED</w:t>
      </w:r>
      <w:r w:rsidRPr="00E2061F">
        <w:rPr>
          <w:rFonts w:ascii="Courier New" w:hAnsi="Courier New"/>
          <w:noProof/>
          <w:sz w:val="16"/>
          <w:szCs w:val="20"/>
          <w:lang w:val="en-GB" w:eastAsia="en-GB"/>
        </w:rPr>
        <w:t xml:space="preserve"> { neither, groupHopping, sequenceHopping },</w:t>
      </w:r>
    </w:p>
    <w:p w14:paraId="431FEFC0"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resourceType                            </w:t>
      </w:r>
      <w:r w:rsidRPr="00E2061F">
        <w:rPr>
          <w:rFonts w:ascii="Courier New" w:hAnsi="Courier New"/>
          <w:noProof/>
          <w:color w:val="993366"/>
          <w:sz w:val="16"/>
          <w:szCs w:val="20"/>
          <w:lang w:val="en-GB" w:eastAsia="en-GB"/>
        </w:rPr>
        <w:t>CHOICE</w:t>
      </w:r>
      <w:r w:rsidRPr="00E2061F">
        <w:rPr>
          <w:rFonts w:ascii="Courier New" w:hAnsi="Courier New"/>
          <w:noProof/>
          <w:sz w:val="16"/>
          <w:szCs w:val="20"/>
          <w:lang w:val="en-GB" w:eastAsia="en-GB"/>
        </w:rPr>
        <w:t xml:space="preserve"> {</w:t>
      </w:r>
    </w:p>
    <w:p w14:paraId="3B3D622E"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aperiodic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3CEC58DA"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52196A60"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3412D425"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semi-persistent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51615F2A"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periodicityAndOffset-sp                     SRS-PeriodicityAndOffset,</w:t>
      </w:r>
    </w:p>
    <w:p w14:paraId="1F8CB24A"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73A0872A"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706E3EA1"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periodic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5065A7BD"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periodicityAndOffset-p                      SRS-PeriodicityAndOffset,</w:t>
      </w:r>
    </w:p>
    <w:p w14:paraId="66E0E43C"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5CA0C52F"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1EB991CA"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501AB392"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sequenceId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(0..1023),</w:t>
      </w:r>
    </w:p>
    <w:p w14:paraId="2B67C2EE"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2061F">
        <w:rPr>
          <w:rFonts w:ascii="Courier New" w:hAnsi="Courier New"/>
          <w:noProof/>
          <w:sz w:val="16"/>
          <w:szCs w:val="20"/>
          <w:lang w:val="en-GB" w:eastAsia="en-GB"/>
        </w:rPr>
        <w:t xml:space="preserve">    spatialRelationInfo                     SRS-SpatialRelationInfo                                 </w:t>
      </w:r>
      <w:r w:rsidRPr="00E2061F">
        <w:rPr>
          <w:rFonts w:ascii="Courier New" w:hAnsi="Courier New"/>
          <w:noProof/>
          <w:color w:val="993366"/>
          <w:sz w:val="16"/>
          <w:szCs w:val="20"/>
          <w:lang w:val="en-GB" w:eastAsia="en-GB"/>
        </w:rPr>
        <w:t>OPTIONAL</w:t>
      </w:r>
      <w:r w:rsidRPr="00E2061F">
        <w:rPr>
          <w:rFonts w:ascii="Courier New" w:hAnsi="Courier New"/>
          <w:noProof/>
          <w:sz w:val="16"/>
          <w:szCs w:val="20"/>
          <w:lang w:val="en-GB" w:eastAsia="en-GB"/>
        </w:rPr>
        <w:t xml:space="preserve">,   </w:t>
      </w:r>
      <w:r w:rsidRPr="00E2061F">
        <w:rPr>
          <w:rFonts w:ascii="Courier New" w:hAnsi="Courier New"/>
          <w:noProof/>
          <w:color w:val="808080"/>
          <w:sz w:val="16"/>
          <w:szCs w:val="20"/>
          <w:lang w:val="en-GB" w:eastAsia="en-GB"/>
        </w:rPr>
        <w:t>-- Need R</w:t>
      </w:r>
    </w:p>
    <w:p w14:paraId="46ADE499"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1827AE02"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454B2FD5"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resourceMapping-r16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7076E58D"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r w:rsidRPr="00E2061F">
        <w:rPr>
          <w:rFonts w:ascii="Courier New" w:hAnsi="Courier New"/>
          <w:noProof/>
          <w:sz w:val="16"/>
          <w:szCs w:val="20"/>
          <w:highlight w:val="yellow"/>
          <w:lang w:val="en-GB" w:eastAsia="en-GB"/>
        </w:rPr>
        <w:t xml:space="preserve">startPosition-r16                       </w:t>
      </w:r>
      <w:r w:rsidRPr="00E2061F">
        <w:rPr>
          <w:rFonts w:ascii="Courier New" w:hAnsi="Courier New"/>
          <w:noProof/>
          <w:color w:val="993366"/>
          <w:sz w:val="16"/>
          <w:szCs w:val="20"/>
          <w:highlight w:val="yellow"/>
          <w:lang w:val="en-GB" w:eastAsia="en-GB"/>
        </w:rPr>
        <w:t>INTEGER</w:t>
      </w:r>
      <w:r w:rsidRPr="00E2061F">
        <w:rPr>
          <w:rFonts w:ascii="Courier New" w:hAnsi="Courier New"/>
          <w:noProof/>
          <w:sz w:val="16"/>
          <w:szCs w:val="20"/>
          <w:highlight w:val="yellow"/>
          <w:lang w:val="en-GB" w:eastAsia="en-GB"/>
        </w:rPr>
        <w:t xml:space="preserve"> (0..13),</w:t>
      </w:r>
    </w:p>
    <w:p w14:paraId="1C515700"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nrofSymbols-r16                         </w:t>
      </w:r>
      <w:r w:rsidRPr="00E2061F">
        <w:rPr>
          <w:rFonts w:ascii="Courier New" w:hAnsi="Courier New"/>
          <w:noProof/>
          <w:color w:val="993366"/>
          <w:sz w:val="16"/>
          <w:szCs w:val="20"/>
          <w:lang w:val="en-GB" w:eastAsia="en-GB"/>
        </w:rPr>
        <w:t>ENUMERATED</w:t>
      </w:r>
      <w:r w:rsidRPr="00E2061F">
        <w:rPr>
          <w:rFonts w:ascii="Courier New" w:hAnsi="Courier New"/>
          <w:noProof/>
          <w:sz w:val="16"/>
          <w:szCs w:val="20"/>
          <w:lang w:val="en-GB" w:eastAsia="en-GB"/>
        </w:rPr>
        <w:t xml:space="preserve"> {n1, n2, n4},</w:t>
      </w:r>
    </w:p>
    <w:p w14:paraId="77834961"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repetitionFactor-r16                    </w:t>
      </w:r>
      <w:r w:rsidRPr="00E2061F">
        <w:rPr>
          <w:rFonts w:ascii="Courier New" w:hAnsi="Courier New"/>
          <w:noProof/>
          <w:color w:val="993366"/>
          <w:sz w:val="16"/>
          <w:szCs w:val="20"/>
          <w:lang w:val="en-GB" w:eastAsia="en-GB"/>
        </w:rPr>
        <w:t>ENUMERATED</w:t>
      </w:r>
      <w:r w:rsidRPr="00E2061F">
        <w:rPr>
          <w:rFonts w:ascii="Courier New" w:hAnsi="Courier New"/>
          <w:noProof/>
          <w:sz w:val="16"/>
          <w:szCs w:val="20"/>
          <w:lang w:val="en-GB" w:eastAsia="en-GB"/>
        </w:rPr>
        <w:t xml:space="preserve"> {n1, n2, n4}</w:t>
      </w:r>
    </w:p>
    <w:p w14:paraId="02A2F8CA"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2061F">
        <w:rPr>
          <w:rFonts w:ascii="Courier New" w:hAnsi="Courier New"/>
          <w:noProof/>
          <w:sz w:val="16"/>
          <w:szCs w:val="20"/>
          <w:lang w:val="en-GB" w:eastAsia="en-GB"/>
        </w:rPr>
        <w:t xml:space="preserve">    }                                                                                               </w:t>
      </w:r>
      <w:r w:rsidRPr="00E2061F">
        <w:rPr>
          <w:rFonts w:ascii="Courier New" w:hAnsi="Courier New"/>
          <w:noProof/>
          <w:color w:val="993366"/>
          <w:sz w:val="16"/>
          <w:szCs w:val="20"/>
          <w:lang w:val="en-GB" w:eastAsia="en-GB"/>
        </w:rPr>
        <w:t>OPTIONAL</w:t>
      </w:r>
      <w:r w:rsidRPr="00E2061F">
        <w:rPr>
          <w:rFonts w:ascii="Courier New" w:hAnsi="Courier New"/>
          <w:noProof/>
          <w:sz w:val="16"/>
          <w:szCs w:val="20"/>
          <w:lang w:val="en-GB" w:eastAsia="en-GB"/>
        </w:rPr>
        <w:t xml:space="preserve">    </w:t>
      </w:r>
      <w:r w:rsidRPr="00E2061F">
        <w:rPr>
          <w:rFonts w:ascii="Courier New" w:hAnsi="Courier New"/>
          <w:noProof/>
          <w:color w:val="808080"/>
          <w:sz w:val="16"/>
          <w:szCs w:val="20"/>
          <w:lang w:val="en-GB" w:eastAsia="en-GB"/>
        </w:rPr>
        <w:t>-- Need R</w:t>
      </w:r>
    </w:p>
    <w:p w14:paraId="412F1C3F"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475B85F0"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D2E2BFF"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w:t>
      </w:r>
    </w:p>
    <w:p w14:paraId="69418258" w14:textId="610F6D2B" w:rsidR="00BD786B" w:rsidRDefault="00BD786B" w:rsidP="00061F13">
      <w:pPr>
        <w:pStyle w:val="a0"/>
        <w:tabs>
          <w:tab w:val="left" w:pos="2656"/>
        </w:tabs>
        <w:rPr>
          <w:rFonts w:eastAsia="宋体"/>
          <w:lang w:eastAsia="zh-CN"/>
        </w:rPr>
      </w:pPr>
    </w:p>
    <w:p w14:paraId="27DC014F" w14:textId="049218FB" w:rsidR="00E2061F" w:rsidRDefault="00E2061F" w:rsidP="00061F13">
      <w:pPr>
        <w:pStyle w:val="a0"/>
        <w:tabs>
          <w:tab w:val="left" w:pos="2656"/>
        </w:tabs>
        <w:rPr>
          <w:rFonts w:eastAsia="宋体"/>
          <w:lang w:eastAsia="zh-CN"/>
        </w:rPr>
      </w:pPr>
      <w:r>
        <w:rPr>
          <w:rFonts w:eastAsia="宋体"/>
          <w:lang w:eastAsia="zh-CN"/>
        </w:rPr>
        <w:t>Thus</w:t>
      </w:r>
      <w:r>
        <w:rPr>
          <w:rFonts w:eastAsia="宋体" w:hint="eastAsia"/>
          <w:lang w:eastAsia="zh-CN"/>
        </w:rPr>
        <w:t xml:space="preserve">, we have </w:t>
      </w:r>
      <w:r w:rsidR="00B423C4">
        <w:rPr>
          <w:rFonts w:eastAsia="宋体"/>
          <w:lang w:eastAsia="zh-CN"/>
        </w:rPr>
        <w:t>the following observation:</w:t>
      </w:r>
    </w:p>
    <w:p w14:paraId="57D3994C" w14:textId="0B2F23CD" w:rsidR="00E2061F" w:rsidRPr="00256835" w:rsidRDefault="00E2061F" w:rsidP="00E2061F">
      <w:pPr>
        <w:pStyle w:val="a0"/>
        <w:ind w:left="992" w:hangingChars="494" w:hanging="992"/>
        <w:rPr>
          <w:rFonts w:eastAsia="宋体"/>
          <w:b/>
          <w:i/>
          <w:lang w:eastAsia="zh-CN"/>
        </w:rPr>
      </w:pPr>
      <w:r>
        <w:rPr>
          <w:rFonts w:eastAsia="宋体"/>
          <w:b/>
          <w:i/>
          <w:lang w:eastAsia="zh-CN"/>
        </w:rPr>
        <w:t xml:space="preserve">Observation 2: Support of SRS starting position at any symbol in a slot for licensed bands will </w:t>
      </w:r>
      <w:r w:rsidR="00A94611">
        <w:rPr>
          <w:rFonts w:eastAsia="宋体"/>
          <w:b/>
          <w:i/>
          <w:lang w:eastAsia="zh-CN"/>
        </w:rPr>
        <w:t>lead to</w:t>
      </w:r>
      <w:r>
        <w:rPr>
          <w:rFonts w:eastAsia="宋体"/>
          <w:b/>
          <w:i/>
          <w:lang w:eastAsia="zh-CN"/>
        </w:rPr>
        <w:t xml:space="preserve"> NO additional standardization efforts.</w:t>
      </w:r>
    </w:p>
    <w:p w14:paraId="6FB1FC7E" w14:textId="77777777" w:rsidR="00E2061F" w:rsidRPr="00E2061F" w:rsidRDefault="00E2061F" w:rsidP="00061F13">
      <w:pPr>
        <w:pStyle w:val="a0"/>
        <w:tabs>
          <w:tab w:val="left" w:pos="2656"/>
        </w:tabs>
        <w:rPr>
          <w:rFonts w:eastAsia="宋体"/>
          <w:lang w:eastAsia="zh-CN"/>
        </w:rPr>
      </w:pPr>
    </w:p>
    <w:p w14:paraId="11D5E22C" w14:textId="76C7766C" w:rsidR="003F6095" w:rsidRPr="00535234" w:rsidRDefault="00E2061F" w:rsidP="00D34EA3">
      <w:pPr>
        <w:pStyle w:val="a0"/>
        <w:tabs>
          <w:tab w:val="left" w:pos="2656"/>
        </w:tabs>
        <w:rPr>
          <w:rFonts w:eastAsia="宋体"/>
          <w:lang w:eastAsia="zh-CN"/>
        </w:rPr>
      </w:pPr>
      <w:r>
        <w:rPr>
          <w:rFonts w:eastAsia="宋体" w:hint="eastAsia"/>
          <w:lang w:eastAsia="zh-CN"/>
        </w:rPr>
        <w:t>Based on the above discussions and observations, we have the following proposal</w:t>
      </w:r>
    </w:p>
    <w:p w14:paraId="6D78F12D" w14:textId="10A3F1F1" w:rsidR="00535234" w:rsidRPr="00256835" w:rsidRDefault="00535234" w:rsidP="005F7041">
      <w:pPr>
        <w:pStyle w:val="a0"/>
        <w:ind w:left="992" w:hangingChars="494" w:hanging="992"/>
        <w:rPr>
          <w:rFonts w:eastAsia="宋体"/>
          <w:b/>
          <w:i/>
          <w:lang w:eastAsia="zh-CN"/>
        </w:rPr>
      </w:pPr>
      <w:r>
        <w:rPr>
          <w:rFonts w:eastAsia="宋体"/>
          <w:b/>
          <w:i/>
          <w:lang w:eastAsia="zh-CN"/>
        </w:rPr>
        <w:t xml:space="preserve">Proposal </w:t>
      </w:r>
      <w:r w:rsidR="00EC0D63">
        <w:rPr>
          <w:rFonts w:eastAsia="宋体"/>
          <w:b/>
          <w:i/>
          <w:lang w:eastAsia="zh-CN"/>
        </w:rPr>
        <w:t>1</w:t>
      </w:r>
      <w:r>
        <w:rPr>
          <w:rFonts w:eastAsia="宋体"/>
          <w:b/>
          <w:i/>
          <w:lang w:eastAsia="zh-CN"/>
        </w:rPr>
        <w:t xml:space="preserve">: </w:t>
      </w:r>
      <w:r w:rsidR="00E2061F">
        <w:rPr>
          <w:rFonts w:eastAsia="宋体"/>
          <w:b/>
          <w:i/>
          <w:lang w:eastAsia="zh-CN"/>
        </w:rPr>
        <w:t>Support SRS resource starting at any symbol in a slot for licensed bands in Rel-16, i.e., UE feature 10-</w:t>
      </w:r>
      <w:r w:rsidR="0094739A">
        <w:rPr>
          <w:rFonts w:eastAsia="宋体"/>
          <w:b/>
          <w:i/>
          <w:lang w:eastAsia="zh-CN"/>
        </w:rPr>
        <w:t>1</w:t>
      </w:r>
      <w:r w:rsidR="00E2061F">
        <w:rPr>
          <w:rFonts w:eastAsia="宋体"/>
          <w:b/>
          <w:i/>
          <w:lang w:eastAsia="zh-CN"/>
        </w:rPr>
        <w:t xml:space="preserve">1 </w:t>
      </w:r>
      <w:r w:rsidR="008414E2">
        <w:rPr>
          <w:rFonts w:eastAsia="宋体"/>
          <w:b/>
          <w:i/>
          <w:lang w:eastAsia="zh-CN"/>
        </w:rPr>
        <w:t>is</w:t>
      </w:r>
      <w:r w:rsidR="00E2061F">
        <w:rPr>
          <w:rFonts w:eastAsia="宋体"/>
          <w:b/>
          <w:i/>
          <w:lang w:eastAsia="zh-CN"/>
        </w:rPr>
        <w:t xml:space="preserve"> also applicable to licensed bands</w:t>
      </w:r>
      <w:r>
        <w:rPr>
          <w:rFonts w:eastAsia="宋体"/>
          <w:b/>
          <w:i/>
          <w:lang w:eastAsia="zh-CN"/>
        </w:rPr>
        <w:t>.</w:t>
      </w:r>
    </w:p>
    <w:p w14:paraId="7E6DA111" w14:textId="7394A529" w:rsidR="00CA3763" w:rsidRPr="00860986" w:rsidRDefault="00CA3763" w:rsidP="00860986">
      <w:pPr>
        <w:pStyle w:val="a0"/>
        <w:rPr>
          <w:rFonts w:eastAsiaTheme="minorEastAsia"/>
          <w:lang w:eastAsia="zh-CN"/>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4B91D551" w14:textId="45146A6E" w:rsidR="00F6397F" w:rsidRDefault="00F6397F" w:rsidP="00F6397F">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 xml:space="preserve">we present our view on </w:t>
      </w:r>
      <w:proofErr w:type="spellStart"/>
      <w:r w:rsidR="00842384">
        <w:rPr>
          <w:rFonts w:eastAsia="宋体"/>
          <w:lang w:eastAsia="zh-CN"/>
        </w:rPr>
        <w:t>on</w:t>
      </w:r>
      <w:proofErr w:type="spellEnd"/>
      <w:r w:rsidR="00842384">
        <w:rPr>
          <w:rFonts w:eastAsia="宋体"/>
          <w:lang w:eastAsia="zh-CN"/>
        </w:rPr>
        <w:t xml:space="preserve"> the support of SRS transmission on any symbol of a slot, and we have the following observations and proposal</w:t>
      </w:r>
      <w:r w:rsidR="00967F79">
        <w:rPr>
          <w:rFonts w:eastAsia="宋体"/>
          <w:szCs w:val="20"/>
          <w:lang w:val="x-none" w:eastAsia="zh-CN"/>
        </w:rPr>
        <w:t>:</w:t>
      </w:r>
    </w:p>
    <w:p w14:paraId="60F21F42" w14:textId="22A56B84" w:rsidR="00EC0D63" w:rsidRDefault="00EC0D63" w:rsidP="00EC0D63">
      <w:pPr>
        <w:pStyle w:val="a0"/>
        <w:ind w:left="992" w:hangingChars="494" w:hanging="992"/>
        <w:rPr>
          <w:rFonts w:eastAsia="宋体"/>
          <w:b/>
          <w:i/>
          <w:lang w:eastAsia="zh-CN"/>
        </w:rPr>
      </w:pPr>
      <w:r>
        <w:rPr>
          <w:rFonts w:eastAsia="宋体"/>
          <w:b/>
          <w:i/>
          <w:lang w:eastAsia="zh-CN"/>
        </w:rPr>
        <w:lastRenderedPageBreak/>
        <w:t>Observation 1: Support of SRS starting position at any symbol in a slot will alleviate the shortage of SRS capacity and is beneficial for licensed bands as well.</w:t>
      </w:r>
    </w:p>
    <w:p w14:paraId="619611BE" w14:textId="798D336B" w:rsidR="00EC0D63" w:rsidRDefault="00EC0D63" w:rsidP="00EC0D63">
      <w:pPr>
        <w:pStyle w:val="a0"/>
        <w:ind w:left="992" w:hangingChars="494" w:hanging="992"/>
        <w:rPr>
          <w:rFonts w:eastAsia="宋体"/>
          <w:b/>
          <w:i/>
          <w:lang w:eastAsia="zh-CN"/>
        </w:rPr>
      </w:pPr>
      <w:r>
        <w:rPr>
          <w:rFonts w:eastAsia="宋体"/>
          <w:b/>
          <w:i/>
          <w:lang w:eastAsia="zh-CN"/>
        </w:rPr>
        <w:t xml:space="preserve">Observation 2: Support of SRS starting position at any symbol in a slot for licensed bands will </w:t>
      </w:r>
      <w:r w:rsidR="00A94611">
        <w:rPr>
          <w:rFonts w:eastAsia="宋体"/>
          <w:b/>
          <w:i/>
          <w:lang w:eastAsia="zh-CN"/>
        </w:rPr>
        <w:t>lead to</w:t>
      </w:r>
      <w:r>
        <w:rPr>
          <w:rFonts w:eastAsia="宋体"/>
          <w:b/>
          <w:i/>
          <w:lang w:eastAsia="zh-CN"/>
        </w:rPr>
        <w:t xml:space="preserve"> NO additional standardization efforts.</w:t>
      </w:r>
    </w:p>
    <w:p w14:paraId="0FD85844" w14:textId="7C856212" w:rsidR="00EC0D63" w:rsidRPr="00256835" w:rsidRDefault="00EC0D63" w:rsidP="00EC0D63">
      <w:pPr>
        <w:pStyle w:val="a0"/>
        <w:ind w:left="992" w:hangingChars="494" w:hanging="992"/>
        <w:rPr>
          <w:rFonts w:eastAsia="宋体"/>
          <w:b/>
          <w:i/>
          <w:lang w:eastAsia="zh-CN"/>
        </w:rPr>
      </w:pPr>
      <w:r>
        <w:rPr>
          <w:rFonts w:eastAsia="宋体"/>
          <w:b/>
          <w:i/>
          <w:lang w:eastAsia="zh-CN"/>
        </w:rPr>
        <w:t>Proposal 1: Support SRS resource starting at any symbol in a slot for licensed bands in Rel-16, i.e., UE feature 10-1</w:t>
      </w:r>
      <w:r w:rsidR="0094739A">
        <w:rPr>
          <w:rFonts w:eastAsia="宋体"/>
          <w:b/>
          <w:i/>
          <w:lang w:eastAsia="zh-CN"/>
        </w:rPr>
        <w:t>1</w:t>
      </w:r>
      <w:r>
        <w:rPr>
          <w:rFonts w:eastAsia="宋体"/>
          <w:b/>
          <w:i/>
          <w:lang w:eastAsia="zh-CN"/>
        </w:rPr>
        <w:t xml:space="preserve"> </w:t>
      </w:r>
      <w:r w:rsidR="008414E2">
        <w:rPr>
          <w:rFonts w:eastAsia="宋体"/>
          <w:b/>
          <w:i/>
          <w:lang w:eastAsia="zh-CN"/>
        </w:rPr>
        <w:t>is</w:t>
      </w:r>
      <w:r>
        <w:rPr>
          <w:rFonts w:eastAsia="宋体"/>
          <w:b/>
          <w:i/>
          <w:lang w:eastAsia="zh-CN"/>
        </w:rPr>
        <w:t xml:space="preserve"> also applicable to licensed bands.</w:t>
      </w:r>
    </w:p>
    <w:p w14:paraId="00C20596" w14:textId="77777777" w:rsidR="00377919" w:rsidRDefault="00377919">
      <w:pPr>
        <w:pStyle w:val="1"/>
      </w:pPr>
      <w:r>
        <w:t>References</w:t>
      </w:r>
    </w:p>
    <w:p w14:paraId="48650BC5" w14:textId="220A4DFA" w:rsidR="00CE7EF7" w:rsidRPr="00A428CA" w:rsidRDefault="00EC44CF" w:rsidP="00AD2DB0">
      <w:pPr>
        <w:numPr>
          <w:ilvl w:val="0"/>
          <w:numId w:val="2"/>
        </w:numPr>
        <w:jc w:val="both"/>
        <w:rPr>
          <w:rFonts w:eastAsia="宋体"/>
        </w:rPr>
      </w:pPr>
      <w:r w:rsidRPr="00EF041F">
        <w:t>R1-200</w:t>
      </w:r>
      <w:r>
        <w:t xml:space="preserve">3037, </w:t>
      </w:r>
      <w:r>
        <w:rPr>
          <w:rFonts w:ascii="Arial" w:eastAsia="Malgun Gothic" w:hAnsi="Arial"/>
        </w:rPr>
        <w:t>RAN1 UE features list for Rel-16 NR after RAN1#100bis-E</w:t>
      </w:r>
      <w:r>
        <w:t xml:space="preserve">, AT&amp;T, DOCOMO </w:t>
      </w:r>
    </w:p>
    <w:p w14:paraId="23B0B3A4" w14:textId="6214A359" w:rsidR="00A428CA" w:rsidRDefault="00415B3B" w:rsidP="00441326">
      <w:pPr>
        <w:numPr>
          <w:ilvl w:val="0"/>
          <w:numId w:val="2"/>
        </w:numPr>
        <w:jc w:val="both"/>
        <w:rPr>
          <w:rFonts w:eastAsia="宋体"/>
        </w:rPr>
      </w:pPr>
      <w:r w:rsidRPr="00415B3B">
        <w:rPr>
          <w:rFonts w:eastAsia="宋体"/>
        </w:rPr>
        <w:t>RP-193133</w:t>
      </w:r>
      <w:r>
        <w:rPr>
          <w:rFonts w:eastAsia="宋体"/>
        </w:rPr>
        <w:t xml:space="preserve">, </w:t>
      </w:r>
      <w:r w:rsidR="00441326" w:rsidRPr="00441326">
        <w:rPr>
          <w:rFonts w:eastAsia="宋体"/>
        </w:rPr>
        <w:t>New WID: Further enhancements on MIMO for NR</w:t>
      </w:r>
      <w:r w:rsidR="00441326">
        <w:rPr>
          <w:rFonts w:eastAsia="宋体"/>
        </w:rPr>
        <w:t>, Samsung</w:t>
      </w:r>
    </w:p>
    <w:p w14:paraId="7BB16292" w14:textId="77777777" w:rsidR="00A97EBE" w:rsidRPr="00E143EB" w:rsidRDefault="00A97EBE" w:rsidP="00A97EBE">
      <w:pPr>
        <w:pStyle w:val="05reference"/>
        <w:numPr>
          <w:ilvl w:val="0"/>
          <w:numId w:val="2"/>
        </w:numPr>
        <w:ind w:left="562" w:hanging="562"/>
        <w:rPr>
          <w:rFonts w:eastAsia="宋体"/>
        </w:rPr>
      </w:pPr>
      <w:r>
        <w:t xml:space="preserve">TS 38.211, NR; </w:t>
      </w:r>
      <w:r w:rsidRPr="00687703">
        <w:t>Physical channels and modulation</w:t>
      </w:r>
      <w:r>
        <w:t>, V16.1.0</w:t>
      </w:r>
    </w:p>
    <w:p w14:paraId="696C2EF6" w14:textId="77777777" w:rsidR="00B83485" w:rsidRPr="00C93F04" w:rsidRDefault="00B83485" w:rsidP="00B83485">
      <w:pPr>
        <w:numPr>
          <w:ilvl w:val="0"/>
          <w:numId w:val="2"/>
        </w:numPr>
        <w:jc w:val="both"/>
        <w:rPr>
          <w:szCs w:val="20"/>
          <w:lang w:val="it-IT"/>
        </w:rPr>
      </w:pPr>
      <w:r>
        <w:t xml:space="preserve">TS 38.331, NR; </w:t>
      </w:r>
      <w:r w:rsidRPr="00BF6672">
        <w:t>Radio Resource Control (RRC) protocol specification</w:t>
      </w:r>
      <w:r>
        <w:t>, v16.0.0</w:t>
      </w:r>
    </w:p>
    <w:p w14:paraId="4CCB8A76" w14:textId="77777777" w:rsidR="00B83485" w:rsidRDefault="00B83485" w:rsidP="00B83485">
      <w:pPr>
        <w:jc w:val="both"/>
        <w:rPr>
          <w:rFonts w:eastAsia="宋体"/>
        </w:rPr>
      </w:pPr>
    </w:p>
    <w:sectPr w:rsidR="00B83485">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DB330" w14:textId="77777777" w:rsidR="00E63195" w:rsidRDefault="00E63195">
      <w:r>
        <w:separator/>
      </w:r>
    </w:p>
  </w:endnote>
  <w:endnote w:type="continuationSeparator" w:id="0">
    <w:p w14:paraId="4A87F925" w14:textId="77777777" w:rsidR="00E63195" w:rsidRDefault="00E63195">
      <w:r>
        <w:continuationSeparator/>
      </w:r>
    </w:p>
  </w:endnote>
  <w:endnote w:type="continuationNotice" w:id="1">
    <w:p w14:paraId="5D38CCD9" w14:textId="77777777" w:rsidR="00E63195" w:rsidRDefault="00E631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755AA" w14:textId="77777777" w:rsidR="00E63195" w:rsidRDefault="00E63195">
      <w:r>
        <w:separator/>
      </w:r>
    </w:p>
  </w:footnote>
  <w:footnote w:type="continuationSeparator" w:id="0">
    <w:p w14:paraId="3ADA1661" w14:textId="77777777" w:rsidR="00E63195" w:rsidRDefault="00E63195">
      <w:r>
        <w:continuationSeparator/>
      </w:r>
    </w:p>
  </w:footnote>
  <w:footnote w:type="continuationNotice" w:id="1">
    <w:p w14:paraId="248780F3" w14:textId="77777777" w:rsidR="00E63195" w:rsidRDefault="00E6319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211663"/>
    <w:multiLevelType w:val="hybridMultilevel"/>
    <w:tmpl w:val="6C660CD4"/>
    <w:lvl w:ilvl="0" w:tplc="4606DD9A">
      <w:start w:val="4"/>
      <w:numFmt w:val="bullet"/>
      <w:lvlText w:val="-"/>
      <w:lvlJc w:val="left"/>
      <w:pPr>
        <w:ind w:left="420" w:hanging="420"/>
      </w:pPr>
      <w:rPr>
        <w:rFonts w:ascii="Arial" w:eastAsia="Times New Roman" w:hAnsi="Arial" w:cs="Arial" w:hint="default"/>
      </w:rPr>
    </w:lvl>
    <w:lvl w:ilvl="1" w:tplc="9608498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147E7"/>
    <w:multiLevelType w:val="hybridMultilevel"/>
    <w:tmpl w:val="4C0E0B6A"/>
    <w:lvl w:ilvl="0" w:tplc="9608498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E42E0A"/>
    <w:multiLevelType w:val="hybridMultilevel"/>
    <w:tmpl w:val="F8EE5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37395E"/>
    <w:multiLevelType w:val="hybridMultilevel"/>
    <w:tmpl w:val="2E8C008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E46F84"/>
    <w:multiLevelType w:val="hybridMultilevel"/>
    <w:tmpl w:val="CDA02F02"/>
    <w:lvl w:ilvl="0" w:tplc="4606DD9A">
      <w:start w:val="4"/>
      <w:numFmt w:val="bullet"/>
      <w:lvlText w:val="-"/>
      <w:lvlJc w:val="left"/>
      <w:pPr>
        <w:ind w:left="420" w:hanging="420"/>
      </w:pPr>
      <w:rPr>
        <w:rFonts w:ascii="Arial" w:eastAsia="Times New Roman" w:hAnsi="Arial" w:cs="Arial" w:hint="default"/>
      </w:rPr>
    </w:lvl>
    <w:lvl w:ilvl="1" w:tplc="9608498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606DD9A">
      <w:start w:val="4"/>
      <w:numFmt w:val="bullet"/>
      <w:lvlText w:val="-"/>
      <w:lvlJc w:val="left"/>
      <w:pPr>
        <w:ind w:left="1680" w:hanging="420"/>
      </w:pPr>
      <w:rPr>
        <w:rFonts w:ascii="Arial" w:eastAsia="Times New Roman"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6"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520DA2"/>
    <w:multiLevelType w:val="hybridMultilevel"/>
    <w:tmpl w:val="4A10A5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1F14B4"/>
    <w:multiLevelType w:val="hybridMultilevel"/>
    <w:tmpl w:val="416086FC"/>
    <w:lvl w:ilvl="0" w:tplc="C02AC0A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55AAB"/>
    <w:multiLevelType w:val="hybridMultilevel"/>
    <w:tmpl w:val="45065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7190113"/>
    <w:multiLevelType w:val="hybridMultilevel"/>
    <w:tmpl w:val="BF64E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B6358D"/>
    <w:multiLevelType w:val="hybridMultilevel"/>
    <w:tmpl w:val="42201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0906F4"/>
    <w:multiLevelType w:val="hybridMultilevel"/>
    <w:tmpl w:val="EE9A0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3999"/>
        </w:tabs>
        <w:ind w:left="6550"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2"/>
  </w:num>
  <w:num w:numId="2">
    <w:abstractNumId w:val="1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3"/>
  </w:num>
  <w:num w:numId="5">
    <w:abstractNumId w:val="15"/>
  </w:num>
  <w:num w:numId="6">
    <w:abstractNumId w:val="16"/>
  </w:num>
  <w:num w:numId="7">
    <w:abstractNumId w:val="12"/>
  </w:num>
  <w:num w:numId="8">
    <w:abstractNumId w:val="7"/>
  </w:num>
  <w:num w:numId="9">
    <w:abstractNumId w:val="1"/>
  </w:num>
  <w:num w:numId="10">
    <w:abstractNumId w:val="32"/>
  </w:num>
  <w:num w:numId="11">
    <w:abstractNumId w:val="23"/>
  </w:num>
  <w:num w:numId="12">
    <w:abstractNumId w:val="25"/>
  </w:num>
  <w:num w:numId="13">
    <w:abstractNumId w:val="14"/>
  </w:num>
  <w:num w:numId="14">
    <w:abstractNumId w:val="6"/>
  </w:num>
  <w:num w:numId="15">
    <w:abstractNumId w:val="9"/>
  </w:num>
  <w:num w:numId="16">
    <w:abstractNumId w:val="11"/>
  </w:num>
  <w:num w:numId="17">
    <w:abstractNumId w:val="24"/>
  </w:num>
  <w:num w:numId="18">
    <w:abstractNumId w:val="8"/>
  </w:num>
  <w:num w:numId="19">
    <w:abstractNumId w:val="28"/>
  </w:num>
  <w:num w:numId="20">
    <w:abstractNumId w:val="38"/>
  </w:num>
  <w:num w:numId="21">
    <w:abstractNumId w:val="39"/>
  </w:num>
  <w:num w:numId="22">
    <w:abstractNumId w:val="30"/>
  </w:num>
  <w:num w:numId="23">
    <w:abstractNumId w:val="26"/>
  </w:num>
  <w:num w:numId="24">
    <w:abstractNumId w:val="21"/>
  </w:num>
  <w:num w:numId="25">
    <w:abstractNumId w:val="30"/>
  </w:num>
  <w:num w:numId="26">
    <w:abstractNumId w:val="40"/>
  </w:num>
  <w:num w:numId="27">
    <w:abstractNumId w:val="22"/>
  </w:num>
  <w:num w:numId="28">
    <w:abstractNumId w:val="42"/>
  </w:num>
  <w:num w:numId="29">
    <w:abstractNumId w:val="34"/>
  </w:num>
  <w:num w:numId="30">
    <w:abstractNumId w:val="37"/>
  </w:num>
  <w:num w:numId="31">
    <w:abstractNumId w:val="13"/>
  </w:num>
  <w:num w:numId="32">
    <w:abstractNumId w:val="2"/>
  </w:num>
  <w:num w:numId="33">
    <w:abstractNumId w:val="29"/>
  </w:num>
  <w:num w:numId="34">
    <w:abstractNumId w:val="4"/>
  </w:num>
  <w:num w:numId="35">
    <w:abstractNumId w:val="17"/>
  </w:num>
  <w:num w:numId="36">
    <w:abstractNumId w:val="33"/>
  </w:num>
  <w:num w:numId="37">
    <w:abstractNumId w:val="10"/>
  </w:num>
  <w:num w:numId="38">
    <w:abstractNumId w:val="20"/>
  </w:num>
  <w:num w:numId="39">
    <w:abstractNumId w:val="35"/>
  </w:num>
  <w:num w:numId="40">
    <w:abstractNumId w:val="36"/>
  </w:num>
  <w:num w:numId="41">
    <w:abstractNumId w:val="41"/>
  </w:num>
  <w:num w:numId="42">
    <w:abstractNumId w:val="31"/>
  </w:num>
  <w:num w:numId="43">
    <w:abstractNumId w:val="5"/>
  </w:num>
  <w:num w:numId="44">
    <w:abstractNumId w:val="3"/>
  </w:num>
  <w:num w:numId="45">
    <w:abstractNumId w:val="27"/>
  </w:num>
  <w:num w:numId="46">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C0A"/>
    <w:rsid w:val="00031A2C"/>
    <w:rsid w:val="000421F0"/>
    <w:rsid w:val="00061F13"/>
    <w:rsid w:val="00075AC3"/>
    <w:rsid w:val="00083354"/>
    <w:rsid w:val="000874C6"/>
    <w:rsid w:val="000A65C2"/>
    <w:rsid w:val="000A7AE4"/>
    <w:rsid w:val="000B7DB7"/>
    <w:rsid w:val="000F13FD"/>
    <w:rsid w:val="000F575B"/>
    <w:rsid w:val="000F7831"/>
    <w:rsid w:val="00110A7E"/>
    <w:rsid w:val="00113341"/>
    <w:rsid w:val="00122104"/>
    <w:rsid w:val="00141891"/>
    <w:rsid w:val="00157CCC"/>
    <w:rsid w:val="001625FF"/>
    <w:rsid w:val="00172212"/>
    <w:rsid w:val="00177068"/>
    <w:rsid w:val="00177C54"/>
    <w:rsid w:val="0019697F"/>
    <w:rsid w:val="00196E48"/>
    <w:rsid w:val="001C2384"/>
    <w:rsid w:val="001C6AFF"/>
    <w:rsid w:val="001E6E1F"/>
    <w:rsid w:val="001F02D3"/>
    <w:rsid w:val="001F4DB6"/>
    <w:rsid w:val="001F683D"/>
    <w:rsid w:val="00213584"/>
    <w:rsid w:val="00216F43"/>
    <w:rsid w:val="00230751"/>
    <w:rsid w:val="0023788B"/>
    <w:rsid w:val="002378C8"/>
    <w:rsid w:val="002505A2"/>
    <w:rsid w:val="00251239"/>
    <w:rsid w:val="00253F61"/>
    <w:rsid w:val="0025564B"/>
    <w:rsid w:val="00256835"/>
    <w:rsid w:val="00285B5B"/>
    <w:rsid w:val="002B6693"/>
    <w:rsid w:val="002C5728"/>
    <w:rsid w:val="002E1FE8"/>
    <w:rsid w:val="002E7534"/>
    <w:rsid w:val="00320305"/>
    <w:rsid w:val="00343513"/>
    <w:rsid w:val="003466EC"/>
    <w:rsid w:val="00377919"/>
    <w:rsid w:val="003B32BC"/>
    <w:rsid w:val="003C2120"/>
    <w:rsid w:val="003D72BF"/>
    <w:rsid w:val="003F6095"/>
    <w:rsid w:val="00402202"/>
    <w:rsid w:val="00410884"/>
    <w:rsid w:val="004122D0"/>
    <w:rsid w:val="00415B3B"/>
    <w:rsid w:val="00441326"/>
    <w:rsid w:val="00444C0A"/>
    <w:rsid w:val="0044767F"/>
    <w:rsid w:val="00464A2F"/>
    <w:rsid w:val="00467B91"/>
    <w:rsid w:val="0047391D"/>
    <w:rsid w:val="004767C6"/>
    <w:rsid w:val="00492603"/>
    <w:rsid w:val="004C778F"/>
    <w:rsid w:val="004D5FDC"/>
    <w:rsid w:val="0050128B"/>
    <w:rsid w:val="005112AD"/>
    <w:rsid w:val="00532318"/>
    <w:rsid w:val="00535234"/>
    <w:rsid w:val="00545AE3"/>
    <w:rsid w:val="0055379F"/>
    <w:rsid w:val="00590C6C"/>
    <w:rsid w:val="005B412C"/>
    <w:rsid w:val="005B5959"/>
    <w:rsid w:val="005C130E"/>
    <w:rsid w:val="005C68BB"/>
    <w:rsid w:val="005F7041"/>
    <w:rsid w:val="00612E3F"/>
    <w:rsid w:val="00617E0D"/>
    <w:rsid w:val="00624BA0"/>
    <w:rsid w:val="0064523A"/>
    <w:rsid w:val="0064639C"/>
    <w:rsid w:val="006539D5"/>
    <w:rsid w:val="006602D9"/>
    <w:rsid w:val="00673D9C"/>
    <w:rsid w:val="0068159A"/>
    <w:rsid w:val="006B2F82"/>
    <w:rsid w:val="006B7476"/>
    <w:rsid w:val="006B7CC5"/>
    <w:rsid w:val="006E5E98"/>
    <w:rsid w:val="006F5104"/>
    <w:rsid w:val="007024FC"/>
    <w:rsid w:val="00717DCE"/>
    <w:rsid w:val="00722A74"/>
    <w:rsid w:val="007324F1"/>
    <w:rsid w:val="00754673"/>
    <w:rsid w:val="00760E1B"/>
    <w:rsid w:val="00766861"/>
    <w:rsid w:val="00772AAE"/>
    <w:rsid w:val="00780BA1"/>
    <w:rsid w:val="00790002"/>
    <w:rsid w:val="007A4519"/>
    <w:rsid w:val="007B1FA6"/>
    <w:rsid w:val="007B62F7"/>
    <w:rsid w:val="007C6218"/>
    <w:rsid w:val="007C6783"/>
    <w:rsid w:val="007D112C"/>
    <w:rsid w:val="007D3608"/>
    <w:rsid w:val="007F36E5"/>
    <w:rsid w:val="008018D1"/>
    <w:rsid w:val="00811227"/>
    <w:rsid w:val="00832A69"/>
    <w:rsid w:val="00836B18"/>
    <w:rsid w:val="008414E2"/>
    <w:rsid w:val="00842384"/>
    <w:rsid w:val="00860986"/>
    <w:rsid w:val="00883F75"/>
    <w:rsid w:val="00893ACC"/>
    <w:rsid w:val="008969FF"/>
    <w:rsid w:val="008972CC"/>
    <w:rsid w:val="0089773B"/>
    <w:rsid w:val="008D1031"/>
    <w:rsid w:val="008E5B54"/>
    <w:rsid w:val="008F4761"/>
    <w:rsid w:val="00910DD6"/>
    <w:rsid w:val="009348C5"/>
    <w:rsid w:val="0094739A"/>
    <w:rsid w:val="0095004E"/>
    <w:rsid w:val="009511C1"/>
    <w:rsid w:val="00955791"/>
    <w:rsid w:val="00967F79"/>
    <w:rsid w:val="009B2F5D"/>
    <w:rsid w:val="009D5360"/>
    <w:rsid w:val="009D7718"/>
    <w:rsid w:val="009E2B2F"/>
    <w:rsid w:val="009F4551"/>
    <w:rsid w:val="00A15084"/>
    <w:rsid w:val="00A428CA"/>
    <w:rsid w:val="00A44568"/>
    <w:rsid w:val="00A512F7"/>
    <w:rsid w:val="00A61735"/>
    <w:rsid w:val="00A94611"/>
    <w:rsid w:val="00A97EBE"/>
    <w:rsid w:val="00AA4D2F"/>
    <w:rsid w:val="00AA7849"/>
    <w:rsid w:val="00AD2DB0"/>
    <w:rsid w:val="00AD74F3"/>
    <w:rsid w:val="00AE2B23"/>
    <w:rsid w:val="00AE56C4"/>
    <w:rsid w:val="00B001A6"/>
    <w:rsid w:val="00B0298A"/>
    <w:rsid w:val="00B030B6"/>
    <w:rsid w:val="00B1157C"/>
    <w:rsid w:val="00B11B5E"/>
    <w:rsid w:val="00B241D1"/>
    <w:rsid w:val="00B26CB1"/>
    <w:rsid w:val="00B37C0A"/>
    <w:rsid w:val="00B423C4"/>
    <w:rsid w:val="00B44D6C"/>
    <w:rsid w:val="00B532AC"/>
    <w:rsid w:val="00B56DEB"/>
    <w:rsid w:val="00B61A4A"/>
    <w:rsid w:val="00B65B40"/>
    <w:rsid w:val="00B77FF5"/>
    <w:rsid w:val="00B83485"/>
    <w:rsid w:val="00B87475"/>
    <w:rsid w:val="00B91C00"/>
    <w:rsid w:val="00B944AD"/>
    <w:rsid w:val="00B95A80"/>
    <w:rsid w:val="00BA705E"/>
    <w:rsid w:val="00BA7480"/>
    <w:rsid w:val="00BB0DA3"/>
    <w:rsid w:val="00BD786B"/>
    <w:rsid w:val="00BE4686"/>
    <w:rsid w:val="00BF08F3"/>
    <w:rsid w:val="00BF3FB8"/>
    <w:rsid w:val="00C11D5B"/>
    <w:rsid w:val="00C20E4B"/>
    <w:rsid w:val="00C34249"/>
    <w:rsid w:val="00C44199"/>
    <w:rsid w:val="00C5020E"/>
    <w:rsid w:val="00C505E5"/>
    <w:rsid w:val="00C90E48"/>
    <w:rsid w:val="00C95625"/>
    <w:rsid w:val="00CA3763"/>
    <w:rsid w:val="00CB21FE"/>
    <w:rsid w:val="00CD1BFC"/>
    <w:rsid w:val="00CD37BB"/>
    <w:rsid w:val="00CE09D5"/>
    <w:rsid w:val="00CE6082"/>
    <w:rsid w:val="00CE7EF7"/>
    <w:rsid w:val="00CF1BBB"/>
    <w:rsid w:val="00CF370A"/>
    <w:rsid w:val="00CF4768"/>
    <w:rsid w:val="00D2305B"/>
    <w:rsid w:val="00D2404A"/>
    <w:rsid w:val="00D34EA3"/>
    <w:rsid w:val="00D45D37"/>
    <w:rsid w:val="00D63F0F"/>
    <w:rsid w:val="00D71B73"/>
    <w:rsid w:val="00D72186"/>
    <w:rsid w:val="00D90C36"/>
    <w:rsid w:val="00D9133A"/>
    <w:rsid w:val="00DD4444"/>
    <w:rsid w:val="00DE310B"/>
    <w:rsid w:val="00DE4DA7"/>
    <w:rsid w:val="00DF15AD"/>
    <w:rsid w:val="00E143EB"/>
    <w:rsid w:val="00E2061F"/>
    <w:rsid w:val="00E3609C"/>
    <w:rsid w:val="00E3617A"/>
    <w:rsid w:val="00E4102F"/>
    <w:rsid w:val="00E63195"/>
    <w:rsid w:val="00E816C8"/>
    <w:rsid w:val="00E9488F"/>
    <w:rsid w:val="00EA2A89"/>
    <w:rsid w:val="00EC02CA"/>
    <w:rsid w:val="00EC0D63"/>
    <w:rsid w:val="00EC44CF"/>
    <w:rsid w:val="00EC5EDE"/>
    <w:rsid w:val="00ED3394"/>
    <w:rsid w:val="00EE16DB"/>
    <w:rsid w:val="00F05598"/>
    <w:rsid w:val="00F142FC"/>
    <w:rsid w:val="00F47BCF"/>
    <w:rsid w:val="00F562E1"/>
    <w:rsid w:val="00F6397F"/>
    <w:rsid w:val="00F640B8"/>
    <w:rsid w:val="00F676E2"/>
    <w:rsid w:val="00F716F0"/>
    <w:rsid w:val="00F9232A"/>
    <w:rsid w:val="00F9275F"/>
    <w:rsid w:val="00FA6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docId w15:val="{0D63BC87-8261-4DE0-99A8-ADB73E56B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nhideWhenUsed/>
    <w:qFormat/>
    <w:rPr>
      <w:sz w:val="16"/>
      <w:szCs w:val="16"/>
    </w:rPr>
  </w:style>
  <w:style w:type="paragraph" w:styleId="ad">
    <w:name w:val="annotation text"/>
    <w:basedOn w:val="a"/>
    <w:link w:val="ae"/>
    <w:uiPriority w:val="99"/>
    <w:unhideWhenUsed/>
    <w:qFormat/>
    <w:rPr>
      <w:szCs w:val="20"/>
    </w:rPr>
  </w:style>
  <w:style w:type="character" w:customStyle="1" w:styleId="ae">
    <w:name w:val="批注文字 字符"/>
    <w:link w:val="ad"/>
    <w:uiPriority w:val="99"/>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qFormat/>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pPr>
      <w:widowControl/>
      <w:numPr>
        <w:numId w:val="4"/>
      </w:numPr>
      <w:spacing w:after="0"/>
      <w:jc w:val="left"/>
    </w:pPr>
    <w:rPr>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Pr>
      <w:kern w:val="2"/>
      <w:sz w:val="24"/>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styleId="af4">
    <w:name w:val="Emphasis"/>
    <w:uiPriority w:val="20"/>
    <w:qFormat/>
    <w:rsid w:val="0064639C"/>
    <w:rPr>
      <w:i/>
      <w:iCs/>
    </w:rPr>
  </w:style>
  <w:style w:type="character" w:styleId="af5">
    <w:name w:val="Strong"/>
    <w:basedOn w:val="a1"/>
    <w:uiPriority w:val="22"/>
    <w:qFormat/>
    <w:rsid w:val="0064639C"/>
    <w:rPr>
      <w:b/>
      <w:bCs/>
    </w:rPr>
  </w:style>
  <w:style w:type="paragraph" w:styleId="af6">
    <w:name w:val="Document Map"/>
    <w:basedOn w:val="a"/>
    <w:link w:val="af7"/>
    <w:uiPriority w:val="99"/>
    <w:semiHidden/>
    <w:qFormat/>
    <w:rsid w:val="00D90C36"/>
    <w:pPr>
      <w:shd w:val="clear" w:color="auto" w:fill="000080"/>
    </w:pPr>
    <w:rPr>
      <w:rFonts w:ascii="Tahoma" w:eastAsia="MS Gothic" w:hAnsi="Tahoma"/>
      <w:sz w:val="24"/>
      <w:szCs w:val="20"/>
      <w:lang w:val="en-GB" w:eastAsia="ja-JP"/>
    </w:rPr>
  </w:style>
  <w:style w:type="character" w:customStyle="1" w:styleId="af7">
    <w:name w:val="文档结构图 字符"/>
    <w:basedOn w:val="a1"/>
    <w:link w:val="af6"/>
    <w:uiPriority w:val="99"/>
    <w:semiHidden/>
    <w:rsid w:val="00D90C36"/>
    <w:rPr>
      <w:rFonts w:ascii="Tahoma" w:eastAsia="MS Gothic" w:hAnsi="Tahoma"/>
      <w:sz w:val="24"/>
      <w:shd w:val="clear" w:color="auto" w:fill="000080"/>
      <w:lang w:val="en-GB" w:eastAsia="ja-JP"/>
    </w:rPr>
  </w:style>
  <w:style w:type="paragraph" w:customStyle="1" w:styleId="05reference">
    <w:name w:val="05_reference"/>
    <w:basedOn w:val="a"/>
    <w:link w:val="05referenceChar"/>
    <w:qFormat/>
    <w:rsid w:val="00A97EBE"/>
    <w:pPr>
      <w:tabs>
        <w:tab w:val="num" w:pos="567"/>
      </w:tabs>
      <w:spacing w:line="288" w:lineRule="auto"/>
      <w:ind w:left="562" w:hanging="562"/>
      <w:jc w:val="both"/>
    </w:pPr>
  </w:style>
  <w:style w:type="character" w:customStyle="1" w:styleId="05referenceChar">
    <w:name w:val="05_reference Char"/>
    <w:link w:val="05reference"/>
    <w:rsid w:val="00A97EBE"/>
    <w:rPr>
      <w:rFonts w:ascii="Times New Roman" w:eastAsia="Times New Roman" w:hAnsi="Times New Roman"/>
      <w:szCs w:val="24"/>
      <w:lang w:eastAsia="en-US"/>
    </w:rPr>
  </w:style>
  <w:style w:type="character" w:customStyle="1" w:styleId="B10">
    <w:name w:val="B1 (文字)"/>
    <w:uiPriority w:val="99"/>
    <w:qFormat/>
    <w:locked/>
    <w:rsid w:val="00467B91"/>
    <w:rPr>
      <w:lang w:val="en-GB"/>
    </w:rPr>
  </w:style>
  <w:style w:type="paragraph" w:styleId="21">
    <w:name w:val="Body Text Indent 2"/>
    <w:basedOn w:val="a"/>
    <w:link w:val="22"/>
    <w:uiPriority w:val="99"/>
    <w:qFormat/>
    <w:rsid w:val="0095004E"/>
    <w:pPr>
      <w:widowControl w:val="0"/>
      <w:autoSpaceDE w:val="0"/>
      <w:autoSpaceDN w:val="0"/>
      <w:adjustRightInd w:val="0"/>
      <w:ind w:left="1656"/>
      <w:jc w:val="both"/>
      <w:textAlignment w:val="baseline"/>
    </w:pPr>
    <w:rPr>
      <w:rFonts w:eastAsia="MS Gothic"/>
      <w:kern w:val="2"/>
      <w:sz w:val="24"/>
      <w:szCs w:val="20"/>
      <w:lang w:val="en-GB" w:eastAsia="ja-JP"/>
    </w:rPr>
  </w:style>
  <w:style w:type="character" w:customStyle="1" w:styleId="22">
    <w:name w:val="正文文本缩进 2 字符"/>
    <w:basedOn w:val="a1"/>
    <w:link w:val="21"/>
    <w:uiPriority w:val="99"/>
    <w:rsid w:val="0095004E"/>
    <w:rPr>
      <w:rFonts w:ascii="Times New Roman" w:eastAsia="MS Gothic" w:hAnsi="Times New Roman"/>
      <w:kern w:val="2"/>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4F204-DEE7-4357-9A60-B79F3CE14EF1}">
  <ds:schemaRefs>
    <ds:schemaRef ds:uri="http://schemas.openxmlformats.org/officeDocument/2006/bibliography"/>
  </ds:schemaRefs>
</ds:datastoreItem>
</file>

<file path=customXml/itemProps2.xml><?xml version="1.0" encoding="utf-8"?>
<ds:datastoreItem xmlns:ds="http://schemas.openxmlformats.org/officeDocument/2006/customXml" ds:itemID="{83276527-390B-4D11-839D-84CD0C770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72</cp:revision>
  <dcterms:created xsi:type="dcterms:W3CDTF">2020-02-13T06:30:00Z</dcterms:created>
  <dcterms:modified xsi:type="dcterms:W3CDTF">2020-05-15T04:28:00Z</dcterms:modified>
</cp:coreProperties>
</file>