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022E1" w14:textId="5ADE3158" w:rsidR="00242EC5" w:rsidRPr="0052548E" w:rsidRDefault="00242EC5" w:rsidP="00242EC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61EDE">
        <w:rPr>
          <w:rFonts w:ascii="Arial" w:hAnsi="Arial" w:cs="Arial" w:hint="eastAsia"/>
          <w:b/>
          <w:bCs/>
          <w:sz w:val="28"/>
          <w:lang w:eastAsia="ja-JP"/>
        </w:rPr>
        <w:t>1-e</w:t>
      </w:r>
      <w:r>
        <w:rPr>
          <w:rFonts w:ascii="Arial" w:hAnsi="Arial" w:cs="Arial"/>
          <w:b/>
          <w:bCs/>
          <w:sz w:val="28"/>
        </w:rPr>
        <w:tab/>
      </w:r>
      <w:r>
        <w:rPr>
          <w:rFonts w:ascii="Arial" w:hAnsi="Arial" w:cs="Arial"/>
          <w:b/>
          <w:bCs/>
          <w:sz w:val="28"/>
        </w:rPr>
        <w:tab/>
      </w:r>
      <w:r w:rsidRPr="0094431B">
        <w:rPr>
          <w:rFonts w:ascii="Arial" w:hAnsi="Arial" w:cs="Arial"/>
          <w:b/>
          <w:bCs/>
          <w:sz w:val="28"/>
        </w:rPr>
        <w:t>R1-</w:t>
      </w:r>
      <w:r w:rsidR="00361EDE" w:rsidRPr="0094431B">
        <w:rPr>
          <w:rFonts w:ascii="Arial" w:hAnsi="Arial" w:cs="Arial"/>
          <w:b/>
          <w:bCs/>
          <w:sz w:val="28"/>
        </w:rPr>
        <w:t>20</w:t>
      </w:r>
      <w:r w:rsidR="00451F19">
        <w:rPr>
          <w:rFonts w:ascii="Arial" w:hAnsi="Arial" w:cs="Arial" w:hint="eastAsia"/>
          <w:b/>
          <w:bCs/>
          <w:sz w:val="28"/>
          <w:lang w:eastAsia="ja-JP"/>
        </w:rPr>
        <w:t>03944</w:t>
      </w:r>
    </w:p>
    <w:p w14:paraId="04D6D1CE" w14:textId="44A5DDA2" w:rsidR="00242EC5" w:rsidRPr="009513AC" w:rsidRDefault="00242EC5" w:rsidP="00242EC5">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 xml:space="preserve">e-Meeting, </w:t>
      </w:r>
      <w:r w:rsidR="00361EDE">
        <w:rPr>
          <w:rFonts w:ascii="Arial" w:eastAsia="ＭＳ 明朝" w:hAnsi="Arial" w:cs="Arial"/>
          <w:b/>
          <w:bCs/>
          <w:sz w:val="28"/>
          <w:lang w:eastAsia="ja-JP"/>
        </w:rPr>
        <w:t>May 25</w:t>
      </w:r>
      <w:r w:rsidR="00361EDE" w:rsidRPr="006C4A83">
        <w:rPr>
          <w:rFonts w:ascii="Arial" w:eastAsia="ＭＳ 明朝" w:hAnsi="Arial" w:cs="Arial"/>
          <w:b/>
          <w:bCs/>
          <w:sz w:val="28"/>
          <w:vertAlign w:val="superscript"/>
          <w:lang w:eastAsia="ja-JP"/>
        </w:rPr>
        <w:t>th</w:t>
      </w:r>
      <w:r w:rsidR="00361EDE">
        <w:rPr>
          <w:rFonts w:ascii="Arial" w:eastAsia="ＭＳ 明朝" w:hAnsi="Arial" w:cs="Arial"/>
          <w:b/>
          <w:bCs/>
          <w:sz w:val="28"/>
          <w:lang w:eastAsia="ja-JP"/>
        </w:rPr>
        <w:t xml:space="preserve"> </w:t>
      </w:r>
      <w:r>
        <w:rPr>
          <w:rFonts w:ascii="Arial" w:eastAsia="ＭＳ 明朝" w:hAnsi="Arial" w:cs="Arial"/>
          <w:b/>
          <w:bCs/>
          <w:sz w:val="28"/>
          <w:lang w:eastAsia="ja-JP"/>
        </w:rPr>
        <w:t xml:space="preserve">– </w:t>
      </w:r>
      <w:r w:rsidR="00361EDE">
        <w:rPr>
          <w:rFonts w:ascii="Arial" w:eastAsia="ＭＳ 明朝" w:hAnsi="Arial" w:cs="Arial"/>
          <w:b/>
          <w:bCs/>
          <w:sz w:val="28"/>
          <w:lang w:eastAsia="ja-JP"/>
        </w:rPr>
        <w:t>June 5</w:t>
      </w:r>
      <w:r w:rsidR="00361EDE" w:rsidRPr="006C4A83">
        <w:rPr>
          <w:rFonts w:ascii="Arial" w:eastAsia="ＭＳ 明朝" w:hAnsi="Arial" w:cs="Arial"/>
          <w:b/>
          <w:bCs/>
          <w:sz w:val="28"/>
          <w:vertAlign w:val="superscript"/>
          <w:lang w:eastAsia="ja-JP"/>
        </w:rPr>
        <w:t>th</w:t>
      </w:r>
      <w:r>
        <w:rPr>
          <w:rFonts w:ascii="Arial" w:eastAsia="ＭＳ 明朝" w:hAnsi="Arial" w:cs="Arial"/>
          <w:b/>
          <w:bCs/>
          <w:sz w:val="28"/>
          <w:lang w:eastAsia="ja-JP"/>
        </w:rPr>
        <w:t>, 2020</w:t>
      </w:r>
    </w:p>
    <w:p w14:paraId="763E7B57" w14:textId="74940230"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5593BF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AB7CA7" w:rsidRPr="00AB7CA7">
        <w:rPr>
          <w:rFonts w:ascii="Arial" w:eastAsia="Batang" w:hAnsi="Arial"/>
          <w:sz w:val="24"/>
        </w:rPr>
        <w:t>Remaining issue</w:t>
      </w:r>
      <w:r w:rsidR="00AB7CA7">
        <w:rPr>
          <w:rFonts w:ascii="Arial" w:eastAsia="Batang" w:hAnsi="Arial"/>
          <w:sz w:val="24"/>
        </w:rPr>
        <w:t>s</w:t>
      </w:r>
      <w:r w:rsidR="00AB7CA7" w:rsidRPr="00AB7CA7">
        <w:rPr>
          <w:rFonts w:ascii="Arial" w:eastAsia="Batang" w:hAnsi="Arial"/>
          <w:sz w:val="24"/>
        </w:rPr>
        <w:t xml:space="preserve"> on </w:t>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3DF62762" w:rsidR="002466D5" w:rsidRPr="00DB134D" w:rsidRDefault="003D6A8E" w:rsidP="002466D5">
      <w:pPr>
        <w:spacing w:after="60"/>
        <w:rPr>
          <w:rFonts w:eastAsia="ＭＳ 明朝"/>
          <w:sz w:val="24"/>
          <w:lang w:eastAsia="ja-JP"/>
        </w:rPr>
      </w:pPr>
      <w:r>
        <w:rPr>
          <w:rFonts w:ascii="Arial" w:eastAsia="Batang" w:hAnsi="Arial"/>
          <w:b/>
          <w:sz w:val="24"/>
        </w:rPr>
        <w:t xml:space="preserve">Agenda Item:   </w:t>
      </w:r>
      <w:r w:rsidR="002466D5" w:rsidRPr="00DB134D">
        <w:rPr>
          <w:rFonts w:ascii="Arial" w:eastAsia="ＭＳ 明朝" w:hAnsi="Arial" w:hint="eastAsia"/>
          <w:sz w:val="24"/>
          <w:lang w:eastAsia="ja-JP"/>
        </w:rPr>
        <w:t>7.2.</w:t>
      </w:r>
      <w:r w:rsidR="005A455D">
        <w:rPr>
          <w:rFonts w:ascii="Arial" w:eastAsia="ＭＳ 明朝" w:hAnsi="Arial" w:hint="eastAsia"/>
          <w:sz w:val="24"/>
          <w:lang w:eastAsia="ja-JP"/>
        </w:rPr>
        <w:t>5</w:t>
      </w:r>
      <w:r w:rsidR="002466D5" w:rsidRPr="00DB134D">
        <w:rPr>
          <w:rFonts w:ascii="Arial" w:eastAsia="ＭＳ 明朝" w:hAnsi="Arial"/>
          <w:sz w:val="24"/>
          <w:lang w:eastAsia="ja-JP"/>
        </w:rPr>
        <w:t>.</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0B8C1010" w14:textId="317C690B" w:rsidR="005A455D" w:rsidRDefault="005A455D" w:rsidP="007B08A3">
      <w:pPr>
        <w:spacing w:beforeLines="50" w:before="120"/>
        <w:rPr>
          <w:rFonts w:eastAsia="ＭＳ 明朝"/>
          <w:lang w:eastAsia="ja-JP"/>
        </w:rPr>
      </w:pPr>
      <w:bookmarkStart w:id="0" w:name="OLE_LINK10"/>
      <w:bookmarkStart w:id="1" w:name="OLE_LINK11"/>
      <w:r w:rsidRPr="005A455D">
        <w:rPr>
          <w:rFonts w:eastAsia="ＭＳ 明朝"/>
          <w:lang w:eastAsia="ja-JP"/>
        </w:rPr>
        <w:t>This document provides our v</w:t>
      </w:r>
      <w:r>
        <w:rPr>
          <w:rFonts w:eastAsia="ＭＳ 明朝"/>
          <w:lang w:eastAsia="ja-JP"/>
        </w:rPr>
        <w:t xml:space="preserve">iew on remaining issues on </w:t>
      </w:r>
      <w:r>
        <w:rPr>
          <w:rFonts w:eastAsia="ＭＳ 明朝" w:hint="eastAsia"/>
          <w:lang w:eastAsia="ja-JP"/>
        </w:rPr>
        <w:t>PDCCH</w:t>
      </w:r>
      <w:r w:rsidRPr="005A455D">
        <w:rPr>
          <w:rFonts w:eastAsia="ＭＳ 明朝"/>
          <w:lang w:eastAsia="ja-JP"/>
        </w:rPr>
        <w:t xml:space="preserve"> enhancement for Rel.16 URLLC.</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05DE17A1" w:rsidR="00894F79" w:rsidRDefault="00A52053" w:rsidP="0073424F">
      <w:pPr>
        <w:pStyle w:val="1"/>
      </w:pPr>
      <w:r w:rsidRPr="00BD71E5">
        <w:t xml:space="preserve">DCI </w:t>
      </w:r>
      <w:r w:rsidR="005A455D">
        <w:t>size alignment</w:t>
      </w:r>
    </w:p>
    <w:p w14:paraId="1C709946" w14:textId="77777777" w:rsidR="00C03F8A" w:rsidRDefault="00C03F8A" w:rsidP="005A455D">
      <w:pPr>
        <w:rPr>
          <w:rFonts w:eastAsia="DengXian"/>
          <w:color w:val="000000"/>
          <w:kern w:val="2"/>
          <w:lang w:eastAsia="zh-CN"/>
        </w:rPr>
      </w:pPr>
    </w:p>
    <w:p w14:paraId="7163C4E8" w14:textId="37BD3BE6" w:rsidR="00FF2807" w:rsidRDefault="00835F1B" w:rsidP="005A455D">
      <w:pPr>
        <w:rPr>
          <w:lang w:eastAsia="ja-JP"/>
        </w:rPr>
      </w:pPr>
      <w:r>
        <w:rPr>
          <w:lang w:eastAsia="ja-JP"/>
        </w:rPr>
        <w:t xml:space="preserve">There </w:t>
      </w:r>
      <w:r w:rsidR="00AB7CA7">
        <w:rPr>
          <w:lang w:eastAsia="ja-JP"/>
        </w:rPr>
        <w:t>is</w:t>
      </w:r>
      <w:r w:rsidR="0016104C">
        <w:rPr>
          <w:lang w:eastAsia="ja-JP"/>
        </w:rPr>
        <w:t xml:space="preserve"> </w:t>
      </w:r>
      <w:r w:rsidR="00C03F8A">
        <w:rPr>
          <w:lang w:eastAsia="ja-JP"/>
        </w:rPr>
        <w:t>remaining issue</w:t>
      </w:r>
      <w:r>
        <w:rPr>
          <w:lang w:eastAsia="ja-JP"/>
        </w:rPr>
        <w:t xml:space="preserve"> t</w:t>
      </w:r>
      <w:r w:rsidR="00FF2807" w:rsidRPr="00FF2807">
        <w:rPr>
          <w:lang w:eastAsia="ja-JP"/>
        </w:rPr>
        <w:t xml:space="preserve">o differentiate DCI formats if the size of the </w:t>
      </w:r>
      <w:r>
        <w:rPr>
          <w:lang w:eastAsia="ja-JP"/>
        </w:rPr>
        <w:t>DCI format 0</w:t>
      </w:r>
      <w:r w:rsidR="003B24EE">
        <w:rPr>
          <w:lang w:eastAsia="ja-JP"/>
        </w:rPr>
        <w:t>_</w:t>
      </w:r>
      <w:r>
        <w:rPr>
          <w:lang w:eastAsia="ja-JP"/>
        </w:rPr>
        <w:t>2/1</w:t>
      </w:r>
      <w:r w:rsidR="003B24EE">
        <w:rPr>
          <w:lang w:eastAsia="ja-JP"/>
        </w:rPr>
        <w:t>_</w:t>
      </w:r>
      <w:r>
        <w:rPr>
          <w:lang w:eastAsia="ja-JP"/>
        </w:rPr>
        <w:t xml:space="preserve">2 </w:t>
      </w:r>
      <w:r w:rsidR="00FF2807" w:rsidRPr="00FF2807">
        <w:rPr>
          <w:lang w:eastAsia="ja-JP"/>
        </w:rPr>
        <w:t>is aligne</w:t>
      </w:r>
      <w:r w:rsidR="00FF2807">
        <w:rPr>
          <w:lang w:eastAsia="ja-JP"/>
        </w:rPr>
        <w:t xml:space="preserve">d with </w:t>
      </w:r>
      <w:r>
        <w:rPr>
          <w:lang w:eastAsia="ja-JP"/>
        </w:rPr>
        <w:t>the size of other DCI formats.</w:t>
      </w:r>
      <w:r w:rsidR="00772349">
        <w:rPr>
          <w:lang w:eastAsia="ja-JP"/>
        </w:rPr>
        <w:t xml:space="preserve"> </w:t>
      </w:r>
      <w:r w:rsidR="00252C5C">
        <w:rPr>
          <w:lang w:eastAsia="ja-JP"/>
        </w:rPr>
        <w:t xml:space="preserve">In </w:t>
      </w:r>
      <w:r w:rsidR="00252C5C" w:rsidRPr="00252C5C">
        <w:rPr>
          <w:lang w:eastAsia="ja-JP"/>
        </w:rPr>
        <w:t>email discussion [100e-NR-L1enh_URLLC_PDCCH-01] on remaining issues on DCI format</w:t>
      </w:r>
      <w:r w:rsidR="008069F2">
        <w:rPr>
          <w:lang w:eastAsia="ja-JP"/>
        </w:rPr>
        <w:t xml:space="preserve"> [1]</w:t>
      </w:r>
      <w:r w:rsidR="00252C5C">
        <w:rPr>
          <w:lang w:eastAsia="ja-JP"/>
        </w:rPr>
        <w:t>, two alternatives as follows</w:t>
      </w:r>
      <w:r w:rsidR="00E86A90">
        <w:rPr>
          <w:lang w:eastAsia="ja-JP"/>
        </w:rPr>
        <w:t xml:space="preserve"> were identified.</w:t>
      </w:r>
    </w:p>
    <w:p w14:paraId="7A9B013F" w14:textId="274397FA" w:rsidR="00FF2807" w:rsidRDefault="00FF2807" w:rsidP="005A455D">
      <w:pPr>
        <w:rPr>
          <w:lang w:eastAsia="ja-JP"/>
        </w:rPr>
      </w:pPr>
    </w:p>
    <w:p w14:paraId="672A18DA" w14:textId="4EE34687" w:rsidR="00252C5C" w:rsidRPr="00252C5C" w:rsidRDefault="00252C5C" w:rsidP="005A455D">
      <w:pPr>
        <w:rPr>
          <w:lang w:eastAsia="ja-JP"/>
        </w:rPr>
      </w:pPr>
      <w:r>
        <w:rPr>
          <w:lang w:eastAsia="ja-JP"/>
        </w:rPr>
        <w:t>Alt</w:t>
      </w:r>
      <w:r w:rsidR="00403124">
        <w:rPr>
          <w:rFonts w:hint="eastAsia"/>
          <w:lang w:eastAsia="ja-JP"/>
        </w:rPr>
        <w:t>.</w:t>
      </w:r>
      <w:r>
        <w:rPr>
          <w:lang w:eastAsia="ja-JP"/>
        </w:rPr>
        <w:t xml:space="preserve"> 1 </w:t>
      </w:r>
    </w:p>
    <w:p w14:paraId="6791E011" w14:textId="05F24302" w:rsidR="00252C5C" w:rsidRPr="00252C5C" w:rsidRDefault="00252C5C" w:rsidP="0073424F">
      <w:pPr>
        <w:pStyle w:val="af"/>
        <w:numPr>
          <w:ilvl w:val="0"/>
          <w:numId w:val="46"/>
        </w:numPr>
        <w:spacing w:afterLines="50" w:after="120"/>
        <w:ind w:leftChars="0"/>
      </w:pPr>
      <w:r w:rsidRPr="0073424F">
        <w:t>One zero-padding bit is added to DCI format 0_2/1_2 to differentiate DCI format 0_2/1_2 monitored in USS and DCI format 0_0/1_0 monitored in another USS.</w:t>
      </w:r>
    </w:p>
    <w:p w14:paraId="193FB327" w14:textId="77777777" w:rsidR="00F42A15" w:rsidRDefault="00252C5C" w:rsidP="0073424F">
      <w:pPr>
        <w:pStyle w:val="af"/>
        <w:numPr>
          <w:ilvl w:val="0"/>
          <w:numId w:val="46"/>
        </w:numPr>
        <w:spacing w:beforeLines="50" w:before="120" w:afterLines="50" w:after="120"/>
        <w:ind w:leftChars="0"/>
        <w:rPr>
          <w:lang w:eastAsia="zh-CN"/>
        </w:rPr>
      </w:pPr>
      <w:r w:rsidRPr="0073424F">
        <w:t>One zero-padding bit is added to DCI format 0_1/1_1 to differentiate DCI format 0_2/1_2 monitored in USS and DCI format 0_1/1_1 monitored in another USS.</w:t>
      </w:r>
    </w:p>
    <w:p w14:paraId="624DD599" w14:textId="624557A1" w:rsidR="00252C5C" w:rsidRPr="0073424F" w:rsidRDefault="00252C5C" w:rsidP="0073424F">
      <w:pPr>
        <w:pStyle w:val="af"/>
        <w:numPr>
          <w:ilvl w:val="0"/>
          <w:numId w:val="46"/>
        </w:numPr>
        <w:spacing w:beforeLines="50" w:before="120" w:afterLines="50" w:after="120"/>
        <w:ind w:leftChars="0"/>
        <w:rPr>
          <w:lang w:eastAsia="zh-CN"/>
        </w:rPr>
      </w:pPr>
      <w:r w:rsidRPr="0073424F">
        <w:t>One zero-padding bit is added to DCI format 0_1/1_1 to differentiate DCI format 0_2/1_2 and DCI format 0_1/1_1 monitored in the same USS</w:t>
      </w:r>
      <w:r w:rsidRPr="0073424F">
        <w:rPr>
          <w:lang w:eastAsia="zh-CN"/>
        </w:rPr>
        <w:t>.</w:t>
      </w:r>
      <w:r w:rsidRPr="00252C5C">
        <w:t>  </w:t>
      </w:r>
    </w:p>
    <w:p w14:paraId="513F401B" w14:textId="52A6EC98" w:rsidR="00252C5C" w:rsidRDefault="00252C5C" w:rsidP="005A455D">
      <w:pPr>
        <w:rPr>
          <w:lang w:eastAsia="ja-JP"/>
        </w:rPr>
      </w:pPr>
      <w:r>
        <w:rPr>
          <w:rFonts w:hint="eastAsia"/>
          <w:lang w:eastAsia="ja-JP"/>
        </w:rPr>
        <w:t>Al</w:t>
      </w:r>
      <w:r>
        <w:rPr>
          <w:lang w:eastAsia="ja-JP"/>
        </w:rPr>
        <w:t>t</w:t>
      </w:r>
      <w:r w:rsidR="00403124">
        <w:rPr>
          <w:lang w:eastAsia="ja-JP"/>
        </w:rPr>
        <w:t>.</w:t>
      </w:r>
      <w:r>
        <w:rPr>
          <w:lang w:eastAsia="ja-JP"/>
        </w:rPr>
        <w:t xml:space="preserve"> 2</w:t>
      </w:r>
    </w:p>
    <w:p w14:paraId="3140B07B" w14:textId="7C865928" w:rsidR="00252C5C" w:rsidRPr="00C508DA" w:rsidRDefault="00252C5C" w:rsidP="00252C5C">
      <w:pPr>
        <w:numPr>
          <w:ilvl w:val="0"/>
          <w:numId w:val="46"/>
        </w:numPr>
      </w:pPr>
      <w:r w:rsidRPr="00C508DA">
        <w:t>A UE is not expected to monitor a first decoding candidate with DCI format 0_0/1_0 and a second candidate with DCI format 0_2/1_2, where the two decoding candidates are mapped to the same resource and the DCI formats 0_0/1_0 and 0_2/1_2 have the same size.  </w:t>
      </w:r>
    </w:p>
    <w:p w14:paraId="19BF35D4" w14:textId="49174798" w:rsidR="00252C5C" w:rsidRDefault="00252C5C" w:rsidP="00252C5C">
      <w:pPr>
        <w:numPr>
          <w:ilvl w:val="0"/>
          <w:numId w:val="46"/>
        </w:numPr>
        <w:spacing w:afterLines="100" w:after="240"/>
        <w:ind w:left="714" w:hanging="357"/>
      </w:pPr>
      <w:r w:rsidRPr="00C508DA">
        <w:t>A UE is not expected to monitor a first decoding candidate with DCI format 0_1/1_1 and a second candidate with DCI format 0_2/1_2, where the two decoding candidates are mapped to the same resource and the DCI formats 0_1/1_1 and 0_2/1_2 have the same size.  </w:t>
      </w:r>
    </w:p>
    <w:p w14:paraId="10098FE7" w14:textId="34FB290B" w:rsidR="007D39DE" w:rsidRDefault="00254AF2" w:rsidP="005A455D">
      <w:pPr>
        <w:rPr>
          <w:lang w:eastAsia="ja-JP"/>
        </w:rPr>
      </w:pPr>
      <w:r>
        <w:rPr>
          <w:lang w:eastAsia="ja-JP"/>
        </w:rPr>
        <w:t>No</w:t>
      </w:r>
      <w:r w:rsidR="007D39DE">
        <w:rPr>
          <w:lang w:eastAsia="ja-JP"/>
        </w:rPr>
        <w:t xml:space="preserve"> consensus was achieved in RAN1#100-e. The DCI format 0_2/1_2 </w:t>
      </w:r>
      <w:r w:rsidR="007B2A1B">
        <w:rPr>
          <w:lang w:eastAsia="ja-JP"/>
        </w:rPr>
        <w:t>could be used for both eMBB and URLLC operation</w:t>
      </w:r>
      <w:r w:rsidR="00AB7CA7">
        <w:rPr>
          <w:lang w:eastAsia="ja-JP"/>
        </w:rPr>
        <w:t>s</w:t>
      </w:r>
      <w:r w:rsidR="007B2A1B">
        <w:rPr>
          <w:lang w:eastAsia="ja-JP"/>
        </w:rPr>
        <w:t xml:space="preserve"> depending on the RRC configurations. </w:t>
      </w:r>
      <w:r>
        <w:rPr>
          <w:lang w:eastAsia="ja-JP"/>
        </w:rPr>
        <w:t>By RRC configuration, t</w:t>
      </w:r>
      <w:r w:rsidR="007B2A1B">
        <w:rPr>
          <w:lang w:eastAsia="ja-JP"/>
        </w:rPr>
        <w:t>he size of DCI format 0_1/1_1</w:t>
      </w:r>
      <w:r w:rsidR="0064177E">
        <w:rPr>
          <w:lang w:eastAsia="ja-JP"/>
        </w:rPr>
        <w:t xml:space="preserve"> an</w:t>
      </w:r>
      <w:r w:rsidR="007B2A1B">
        <w:rPr>
          <w:lang w:eastAsia="ja-JP"/>
        </w:rPr>
        <w:t xml:space="preserve">d DCI format 0_2/1_2 could be same size. </w:t>
      </w:r>
      <w:r>
        <w:rPr>
          <w:lang w:eastAsia="ja-JP"/>
        </w:rPr>
        <w:t>In such case, ambiguity of the DCI format identification happens. The same size case can</w:t>
      </w:r>
      <w:r w:rsidR="007B2A1B">
        <w:rPr>
          <w:lang w:eastAsia="ja-JP"/>
        </w:rPr>
        <w:t xml:space="preserve"> be avoided by gNB RRC configuration. However, </w:t>
      </w:r>
      <w:r>
        <w:rPr>
          <w:lang w:eastAsia="ja-JP"/>
        </w:rPr>
        <w:t>UE should know whether such same size case never happen. Otherwise, UE is required to prepare the case of the same size</w:t>
      </w:r>
      <w:r w:rsidR="007B2A1B">
        <w:rPr>
          <w:lang w:eastAsia="ja-JP"/>
        </w:rPr>
        <w:t>.</w:t>
      </w:r>
      <w:r w:rsidR="00F42A15">
        <w:rPr>
          <w:lang w:eastAsia="ja-JP"/>
        </w:rPr>
        <w:t xml:space="preserve"> </w:t>
      </w:r>
      <w:r w:rsidR="0064177E">
        <w:rPr>
          <w:lang w:eastAsia="ja-JP"/>
        </w:rPr>
        <w:t xml:space="preserve">When BWP is switched or some parameter is changed, reconfiguration of other parameter is also necessary for size alignment. </w:t>
      </w:r>
      <w:r w:rsidR="00403124">
        <w:rPr>
          <w:lang w:eastAsia="ja-JP"/>
        </w:rPr>
        <w:t>T</w:t>
      </w:r>
      <w:r w:rsidR="00736E81">
        <w:rPr>
          <w:lang w:eastAsia="ja-JP"/>
        </w:rPr>
        <w:t>ak</w:t>
      </w:r>
      <w:r w:rsidR="00403124">
        <w:rPr>
          <w:lang w:eastAsia="ja-JP"/>
        </w:rPr>
        <w:t>ing</w:t>
      </w:r>
      <w:r w:rsidR="00736E81">
        <w:rPr>
          <w:lang w:eastAsia="ja-JP"/>
        </w:rPr>
        <w:t xml:space="preserve"> into account these cases can be complex. </w:t>
      </w:r>
      <w:r w:rsidR="00F42A15">
        <w:rPr>
          <w:lang w:eastAsia="ja-JP"/>
        </w:rPr>
        <w:t xml:space="preserve">Therefore, our first preference is </w:t>
      </w:r>
      <w:r w:rsidR="00403124">
        <w:rPr>
          <w:lang w:eastAsia="ja-JP"/>
        </w:rPr>
        <w:t xml:space="preserve">Alt. </w:t>
      </w:r>
      <w:r w:rsidR="00F42A15">
        <w:rPr>
          <w:lang w:eastAsia="ja-JP"/>
        </w:rPr>
        <w:t xml:space="preserve">1(zero padding). However, if there is no consensus of </w:t>
      </w:r>
      <w:r w:rsidR="00403124">
        <w:rPr>
          <w:lang w:eastAsia="ja-JP"/>
        </w:rPr>
        <w:t xml:space="preserve">Alt. </w:t>
      </w:r>
      <w:r w:rsidR="00F42A15">
        <w:rPr>
          <w:lang w:eastAsia="ja-JP"/>
        </w:rPr>
        <w:t xml:space="preserve">1, we can accept </w:t>
      </w:r>
      <w:r w:rsidR="00403124">
        <w:rPr>
          <w:lang w:eastAsia="ja-JP"/>
        </w:rPr>
        <w:t xml:space="preserve">Alt. 2 </w:t>
      </w:r>
      <w:r w:rsidR="00F42A15">
        <w:rPr>
          <w:lang w:eastAsia="ja-JP"/>
        </w:rPr>
        <w:t xml:space="preserve">also. If </w:t>
      </w:r>
      <w:r w:rsidR="00403124">
        <w:rPr>
          <w:lang w:eastAsia="ja-JP"/>
        </w:rPr>
        <w:t xml:space="preserve">Alt. </w:t>
      </w:r>
      <w:r w:rsidR="00F42A15">
        <w:rPr>
          <w:lang w:eastAsia="ja-JP"/>
        </w:rPr>
        <w:t>2 is supported, “A UE is not expected to monitor …” should be specified in spec clearly in order to understand spec correctly.</w:t>
      </w:r>
    </w:p>
    <w:p w14:paraId="18BAEB3C" w14:textId="71408246" w:rsidR="00F42A15" w:rsidRDefault="00F42A15" w:rsidP="005A455D">
      <w:pPr>
        <w:rPr>
          <w:lang w:eastAsia="ja-JP"/>
        </w:rPr>
      </w:pPr>
    </w:p>
    <w:p w14:paraId="2B439AED" w14:textId="383277EA" w:rsidR="00F42A15" w:rsidRPr="0073424F" w:rsidRDefault="00F42A15" w:rsidP="005A455D">
      <w:pPr>
        <w:rPr>
          <w:b/>
          <w:color w:val="000000" w:themeColor="text1"/>
          <w:lang w:eastAsia="ja-JP"/>
        </w:rPr>
      </w:pPr>
      <w:r w:rsidRPr="0073424F">
        <w:rPr>
          <w:rFonts w:hint="eastAsia"/>
          <w:b/>
          <w:color w:val="000000" w:themeColor="text1"/>
          <w:lang w:eastAsia="ja-JP"/>
        </w:rPr>
        <w:t>Pro</w:t>
      </w:r>
      <w:r w:rsidRPr="0073424F">
        <w:rPr>
          <w:b/>
          <w:color w:val="000000" w:themeColor="text1"/>
          <w:lang w:eastAsia="ja-JP"/>
        </w:rPr>
        <w:t>posal 1:</w:t>
      </w:r>
      <w:r w:rsidR="0073424F">
        <w:rPr>
          <w:b/>
          <w:color w:val="000000" w:themeColor="text1"/>
          <w:lang w:eastAsia="ja-JP"/>
        </w:rPr>
        <w:t xml:space="preserve"> </w:t>
      </w:r>
      <w:r w:rsidR="00EF2BFA" w:rsidRPr="0073424F">
        <w:rPr>
          <w:b/>
          <w:color w:val="000000" w:themeColor="text1"/>
          <w:lang w:eastAsia="ja-JP"/>
        </w:rPr>
        <w:t>Zero padding is achieved to differentiate the size of the DCI format 0_2/1_2 and the size of other DCI formats.</w:t>
      </w:r>
    </w:p>
    <w:p w14:paraId="5B9B30B1" w14:textId="77777777" w:rsidR="00F42A15" w:rsidRPr="0073424F" w:rsidRDefault="00F42A15" w:rsidP="00F42A15">
      <w:pPr>
        <w:pStyle w:val="af"/>
        <w:numPr>
          <w:ilvl w:val="0"/>
          <w:numId w:val="46"/>
        </w:numPr>
        <w:spacing w:afterLines="50" w:after="120"/>
        <w:ind w:leftChars="0"/>
        <w:rPr>
          <w:b/>
          <w:color w:val="000000" w:themeColor="text1"/>
        </w:rPr>
      </w:pPr>
      <w:r w:rsidRPr="0073424F">
        <w:rPr>
          <w:b/>
          <w:color w:val="000000" w:themeColor="text1"/>
        </w:rPr>
        <w:t>One zero-padding bit is added to DCI format 0_2/1_2 to differentiate DCI format 0_2/1_2 monitored in USS and DCI format 0_0/1_0 monitored in another USS.</w:t>
      </w:r>
    </w:p>
    <w:p w14:paraId="6BA7D1C9" w14:textId="77777777" w:rsidR="00F42A15" w:rsidRPr="0073424F" w:rsidRDefault="00F42A15" w:rsidP="00F42A15">
      <w:pPr>
        <w:pStyle w:val="af"/>
        <w:numPr>
          <w:ilvl w:val="0"/>
          <w:numId w:val="46"/>
        </w:numPr>
        <w:spacing w:beforeLines="50" w:before="120" w:afterLines="50" w:after="120"/>
        <w:ind w:leftChars="0"/>
        <w:rPr>
          <w:b/>
          <w:color w:val="000000" w:themeColor="text1"/>
          <w:lang w:eastAsia="zh-CN"/>
        </w:rPr>
      </w:pPr>
      <w:r w:rsidRPr="0073424F">
        <w:rPr>
          <w:b/>
          <w:color w:val="000000" w:themeColor="text1"/>
        </w:rPr>
        <w:t>One zero-padding bit is added to DCI format 0_1/1_1 to differentiate DCI format 0_2/1_2 monitored in USS and DCI format 0_1/1_1 monitored in another USS.</w:t>
      </w:r>
    </w:p>
    <w:p w14:paraId="202803E8" w14:textId="77777777" w:rsidR="00F42A15" w:rsidRPr="0073424F" w:rsidRDefault="00F42A15" w:rsidP="00F42A15">
      <w:pPr>
        <w:pStyle w:val="af"/>
        <w:numPr>
          <w:ilvl w:val="0"/>
          <w:numId w:val="46"/>
        </w:numPr>
        <w:spacing w:beforeLines="50" w:before="120" w:afterLines="50" w:after="120"/>
        <w:ind w:leftChars="0"/>
        <w:rPr>
          <w:b/>
          <w:color w:val="000000" w:themeColor="text1"/>
          <w:lang w:eastAsia="zh-CN"/>
        </w:rPr>
      </w:pPr>
      <w:r w:rsidRPr="0073424F">
        <w:rPr>
          <w:b/>
          <w:color w:val="000000" w:themeColor="text1"/>
        </w:rPr>
        <w:t>One zero-padding bit is added to DCI format 0_1/1_1 to differentiate DCI format 0_2/1_2 and DCI format 0_1/1_1 monitored in the same USS</w:t>
      </w:r>
      <w:r w:rsidRPr="0073424F">
        <w:rPr>
          <w:rFonts w:hint="eastAsia"/>
          <w:b/>
          <w:color w:val="000000" w:themeColor="text1"/>
          <w:lang w:eastAsia="zh-CN"/>
        </w:rPr>
        <w:t>.</w:t>
      </w:r>
      <w:r w:rsidRPr="0073424F">
        <w:rPr>
          <w:b/>
          <w:color w:val="000000" w:themeColor="text1"/>
        </w:rPr>
        <w:t>  </w:t>
      </w:r>
    </w:p>
    <w:bookmarkEnd w:id="0"/>
    <w:bookmarkEnd w:id="1"/>
    <w:p w14:paraId="073B899A" w14:textId="7FA2A0B3" w:rsidR="003F7604" w:rsidRDefault="003F7604" w:rsidP="00776FF2"/>
    <w:p w14:paraId="052573C8" w14:textId="6CB5322B" w:rsidR="00361EDE" w:rsidRDefault="00361EDE" w:rsidP="00361EDE">
      <w:pPr>
        <w:pStyle w:val="1"/>
      </w:pPr>
      <w:r>
        <w:t>Determination of DCI field size for the case of two HARQ-A</w:t>
      </w:r>
      <w:r w:rsidR="00624CDF">
        <w:rPr>
          <w:rFonts w:hint="eastAsia"/>
        </w:rPr>
        <w:t>CK</w:t>
      </w:r>
      <w:r>
        <w:t xml:space="preserve"> cod</w:t>
      </w:r>
      <w:r w:rsidR="004B2E40">
        <w:rPr>
          <w:rFonts w:hint="eastAsia"/>
        </w:rPr>
        <w:t>e</w:t>
      </w:r>
      <w:r>
        <w:t>books</w:t>
      </w:r>
    </w:p>
    <w:p w14:paraId="5063A8F8" w14:textId="7E528D0F" w:rsidR="00361EDE" w:rsidRDefault="00361EDE" w:rsidP="00361EDE">
      <w:pPr>
        <w:autoSpaceDE w:val="0"/>
        <w:autoSpaceDN w:val="0"/>
        <w:adjustRightInd w:val="0"/>
        <w:spacing w:beforeLines="50" w:before="120"/>
        <w:rPr>
          <w:rFonts w:eastAsiaTheme="minorEastAsia"/>
          <w:lang w:eastAsia="ja-JP"/>
        </w:rPr>
      </w:pPr>
      <w:r>
        <w:rPr>
          <w:rFonts w:eastAsiaTheme="minorEastAsia" w:hint="eastAsia"/>
          <w:lang w:eastAsia="ja-JP"/>
        </w:rPr>
        <w:lastRenderedPageBreak/>
        <w:t>The number of bits for PUCCH resource indicator (PRI) of DCI format 1-2 is 0</w:t>
      </w:r>
      <w:r>
        <w:rPr>
          <w:rFonts w:eastAsiaTheme="minorEastAsia"/>
          <w:lang w:eastAsia="ja-JP"/>
        </w:rPr>
        <w:t xml:space="preserve">, </w:t>
      </w:r>
      <w:r>
        <w:rPr>
          <w:rFonts w:eastAsiaTheme="minorEastAsia" w:hint="eastAsia"/>
          <w:lang w:eastAsia="ja-JP"/>
        </w:rPr>
        <w:t>1</w:t>
      </w:r>
      <w:r>
        <w:rPr>
          <w:rFonts w:eastAsiaTheme="minorEastAsia"/>
          <w:lang w:eastAsia="ja-JP"/>
        </w:rPr>
        <w:t xml:space="preserve">, </w:t>
      </w:r>
      <w:r>
        <w:rPr>
          <w:rFonts w:eastAsiaTheme="minorEastAsia" w:hint="eastAsia"/>
          <w:lang w:eastAsia="ja-JP"/>
        </w:rPr>
        <w:t xml:space="preserve">2 or 3 bits determined by higher layer parameter </w:t>
      </w:r>
      <w:r w:rsidRPr="005557A4">
        <w:rPr>
          <w:rFonts w:eastAsiaTheme="minorEastAsia" w:hint="eastAsia"/>
          <w:i/>
          <w:lang w:eastAsia="ja-JP"/>
        </w:rPr>
        <w:t>Numberofbits-forPUCCHresourceindicator-ForDCIFormat1_2</w:t>
      </w:r>
      <w:r>
        <w:rPr>
          <w:rFonts w:eastAsiaTheme="minorEastAsia" w:hint="eastAsia"/>
          <w:lang w:eastAsia="ja-JP"/>
        </w:rPr>
        <w:t>.</w:t>
      </w:r>
      <w:r>
        <w:rPr>
          <w:rFonts w:eastAsiaTheme="minorEastAsia"/>
          <w:lang w:eastAsia="ja-JP"/>
        </w:rPr>
        <w:t xml:space="preserve"> According to the current RRC parameter list [</w:t>
      </w:r>
      <w:r w:rsidR="00887B08">
        <w:rPr>
          <w:rFonts w:eastAsiaTheme="minorEastAsia"/>
          <w:lang w:eastAsia="ja-JP"/>
        </w:rPr>
        <w:t>2</w:t>
      </w:r>
      <w:r>
        <w:rPr>
          <w:rFonts w:eastAsiaTheme="minorEastAsia"/>
          <w:lang w:eastAsia="ja-JP"/>
        </w:rPr>
        <w:t xml:space="preserve">], </w:t>
      </w:r>
      <w:r w:rsidRPr="005557A4">
        <w:rPr>
          <w:rFonts w:eastAsiaTheme="minorEastAsia" w:hint="eastAsia"/>
          <w:i/>
          <w:lang w:eastAsia="ja-JP"/>
        </w:rPr>
        <w:t>Numberofbits-forPUCCHresourceindicator-ForDCIFormat1_2</w:t>
      </w:r>
      <w:r>
        <w:rPr>
          <w:rFonts w:eastAsiaTheme="minorEastAsia" w:hint="eastAsia"/>
          <w:lang w:eastAsia="ja-JP"/>
        </w:rPr>
        <w:t xml:space="preserve"> is configured as part of </w:t>
      </w:r>
      <w:r w:rsidRPr="00D42FB2">
        <w:rPr>
          <w:rFonts w:eastAsiaTheme="minorEastAsia" w:hint="eastAsia"/>
          <w:i/>
          <w:lang w:eastAsia="ja-JP"/>
        </w:rPr>
        <w:t>PUCCH-Config</w:t>
      </w:r>
      <w:r>
        <w:rPr>
          <w:rFonts w:eastAsiaTheme="minorEastAsia" w:hint="eastAsia"/>
          <w:lang w:eastAsia="ja-JP"/>
        </w:rPr>
        <w:t>, i.e.,</w:t>
      </w:r>
      <w:r>
        <w:rPr>
          <w:rFonts w:eastAsiaTheme="minorEastAsia"/>
          <w:lang w:eastAsia="ja-JP"/>
        </w:rPr>
        <w:t xml:space="preserve"> it is configured per HARQ-ACK codebook. In RAN1#99, the following working assumption was made.</w:t>
      </w:r>
    </w:p>
    <w:p w14:paraId="1A562051" w14:textId="77777777" w:rsidR="00361EDE" w:rsidRDefault="00361EDE" w:rsidP="00361EDE">
      <w:pPr>
        <w:pStyle w:val="Agreements"/>
        <w:spacing w:beforeLines="50" w:before="120"/>
        <w:ind w:firstLine="284"/>
        <w:jc w:val="left"/>
      </w:pPr>
      <w:r w:rsidRPr="00864158">
        <w:rPr>
          <w:highlight w:val="darkYellow"/>
        </w:rPr>
        <w:t>Working assumption:</w:t>
      </w:r>
    </w:p>
    <w:p w14:paraId="75227E51" w14:textId="77777777" w:rsidR="00361EDE" w:rsidRDefault="00361EDE" w:rsidP="00361EDE">
      <w:pPr>
        <w:pStyle w:val="af"/>
        <w:widowControl w:val="0"/>
        <w:numPr>
          <w:ilvl w:val="0"/>
          <w:numId w:val="61"/>
        </w:numPr>
        <w:snapToGrid w:val="0"/>
        <w:spacing w:after="0"/>
        <w:ind w:leftChars="0"/>
        <w:rPr>
          <w:rFonts w:eastAsiaTheme="minorEastAsia"/>
        </w:rPr>
      </w:pPr>
      <w:r>
        <w:rPr>
          <w:rFonts w:eastAsiaTheme="minorEastAsia" w:hint="eastAsia"/>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Pr>
          <w:rFonts w:eastAsiaTheme="minorEastAsia"/>
        </w:rPr>
        <w:t>The necessary number of most significant zero bits can be added to a field to achieve the alignment.</w:t>
      </w:r>
    </w:p>
    <w:p w14:paraId="4754E0C9" w14:textId="77777777" w:rsidR="00361EDE" w:rsidRDefault="00361EDE" w:rsidP="00361EDE">
      <w:pPr>
        <w:pStyle w:val="af"/>
        <w:widowControl w:val="0"/>
        <w:numPr>
          <w:ilvl w:val="1"/>
          <w:numId w:val="61"/>
        </w:numPr>
        <w:snapToGrid w:val="0"/>
        <w:spacing w:after="0"/>
        <w:ind w:leftChars="0"/>
        <w:rPr>
          <w:rFonts w:eastAsiaTheme="minorEastAsia"/>
        </w:rPr>
      </w:pPr>
      <w:r>
        <w:rPr>
          <w:rFonts w:eastAsiaTheme="minorEastAsia"/>
        </w:rPr>
        <w:t>PDSCH-to-HARQ feedback timing indicator</w:t>
      </w:r>
    </w:p>
    <w:p w14:paraId="1E40667F" w14:textId="77777777" w:rsidR="00361EDE" w:rsidRDefault="00361EDE" w:rsidP="00361EDE">
      <w:pPr>
        <w:pStyle w:val="af"/>
        <w:widowControl w:val="0"/>
        <w:numPr>
          <w:ilvl w:val="1"/>
          <w:numId w:val="61"/>
        </w:numPr>
        <w:snapToGrid w:val="0"/>
        <w:spacing w:after="0"/>
        <w:ind w:leftChars="0"/>
        <w:rPr>
          <w:rFonts w:eastAsiaTheme="minorEastAsia"/>
        </w:rPr>
      </w:pPr>
      <w:r>
        <w:rPr>
          <w:rFonts w:eastAsiaTheme="minorEastAsia"/>
        </w:rPr>
        <w:t>Beta offset indicator</w:t>
      </w:r>
    </w:p>
    <w:p w14:paraId="27A8EA0F" w14:textId="77777777" w:rsidR="00361EDE" w:rsidRDefault="00361EDE" w:rsidP="00361EDE">
      <w:pPr>
        <w:pStyle w:val="af"/>
        <w:widowControl w:val="0"/>
        <w:numPr>
          <w:ilvl w:val="1"/>
          <w:numId w:val="61"/>
        </w:numPr>
        <w:snapToGrid w:val="0"/>
        <w:spacing w:after="0"/>
        <w:ind w:leftChars="0"/>
        <w:rPr>
          <w:rFonts w:eastAsiaTheme="minorEastAsia"/>
        </w:rPr>
      </w:pPr>
      <w:r>
        <w:rPr>
          <w:rFonts w:eastAsiaTheme="minorEastAsia"/>
        </w:rPr>
        <w:t>DAI</w:t>
      </w:r>
    </w:p>
    <w:p w14:paraId="162805B6" w14:textId="77777777" w:rsidR="00361EDE" w:rsidRDefault="00361EDE" w:rsidP="00361EDE">
      <w:pPr>
        <w:pStyle w:val="af"/>
        <w:widowControl w:val="0"/>
        <w:numPr>
          <w:ilvl w:val="1"/>
          <w:numId w:val="61"/>
        </w:numPr>
        <w:snapToGrid w:val="0"/>
        <w:spacing w:after="0"/>
        <w:ind w:leftChars="0"/>
        <w:rPr>
          <w:rFonts w:eastAsiaTheme="minorEastAsia"/>
        </w:rPr>
      </w:pPr>
      <w:r>
        <w:rPr>
          <w:rFonts w:eastAsiaTheme="minorEastAsia"/>
        </w:rPr>
        <w:t>CBGTI and CBGFI (if configured for the low priority HARQ-ACK codebook for DCI format 1-1 and DCI format 0-1)</w:t>
      </w:r>
    </w:p>
    <w:p w14:paraId="186FDCCE" w14:textId="5795D0ED" w:rsidR="00361EDE" w:rsidRDefault="00361EDE" w:rsidP="00361EDE">
      <w:pPr>
        <w:autoSpaceDE w:val="0"/>
        <w:autoSpaceDN w:val="0"/>
        <w:adjustRightInd w:val="0"/>
        <w:spacing w:beforeLines="50" w:before="120"/>
        <w:rPr>
          <w:rFonts w:eastAsiaTheme="minorEastAsia"/>
          <w:lang w:eastAsia="ja-JP"/>
        </w:rPr>
      </w:pPr>
      <w:r>
        <w:rPr>
          <w:rFonts w:eastAsiaTheme="minorEastAsia"/>
          <w:lang w:eastAsia="ja-JP"/>
        </w:rPr>
        <w:t xml:space="preserve">The remaining issue is whether the specification allows to have the different values of the number of PRI bits for </w:t>
      </w:r>
      <w:r>
        <w:rPr>
          <w:rFonts w:eastAsiaTheme="minorEastAsia" w:hint="eastAsia"/>
        </w:rPr>
        <w:t>two HARQ-ACK codebooks</w:t>
      </w:r>
      <w:r>
        <w:rPr>
          <w:rFonts w:eastAsiaTheme="minorEastAsia"/>
          <w:lang w:eastAsia="ja-JP"/>
        </w:rPr>
        <w:t xml:space="preserve"> respectively configured in </w:t>
      </w:r>
      <w:r w:rsidRPr="006B0AC4">
        <w:rPr>
          <w:rFonts w:eastAsiaTheme="minorEastAsia"/>
          <w:i/>
          <w:lang w:eastAsia="ja-JP"/>
        </w:rPr>
        <w:t>PUCCH-Config</w:t>
      </w:r>
      <w:r>
        <w:rPr>
          <w:rFonts w:eastAsiaTheme="minorEastAsia"/>
          <w:lang w:eastAsia="ja-JP"/>
        </w:rPr>
        <w:t>. Based on the above working assumption, the number of bits for other HARQ-ACK feedback related fields, such as PDSCH-to-HARQ feedback timing indicator, beta offset indicator, DAI, CBGTI and CBGFI, are maximum of the bit width for the two configurations corresponding to the two HARQ-ACK codebooks. The same handling should be reasonable for PRI bit fields.</w:t>
      </w:r>
    </w:p>
    <w:p w14:paraId="16767B78" w14:textId="17F8B0A1" w:rsidR="00361EDE" w:rsidRPr="006B0AC4" w:rsidRDefault="00361EDE" w:rsidP="00361EDE">
      <w:pPr>
        <w:spacing w:beforeLines="50" w:before="120"/>
        <w:rPr>
          <w:b/>
          <w:lang w:eastAsia="ja-JP"/>
        </w:rPr>
      </w:pPr>
      <w:r>
        <w:rPr>
          <w:rFonts w:hint="eastAsia"/>
          <w:b/>
          <w:lang w:eastAsia="ja-JP"/>
        </w:rPr>
        <w:t xml:space="preserve">Proposal </w:t>
      </w:r>
      <w:r w:rsidR="001F3826">
        <w:rPr>
          <w:b/>
          <w:lang w:eastAsia="ja-JP"/>
        </w:rPr>
        <w:t>2</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5A6B59A6" w14:textId="77777777" w:rsidR="00361EDE" w:rsidRPr="006B0AC4" w:rsidRDefault="00361EDE" w:rsidP="00361EDE">
      <w:pPr>
        <w:pStyle w:val="af"/>
        <w:widowControl w:val="0"/>
        <w:numPr>
          <w:ilvl w:val="0"/>
          <w:numId w:val="61"/>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635B11D7" w14:textId="77777777" w:rsidR="00361EDE" w:rsidRPr="006B0AC4" w:rsidRDefault="00361EDE" w:rsidP="00361EDE">
      <w:pPr>
        <w:pStyle w:val="af"/>
        <w:widowControl w:val="0"/>
        <w:numPr>
          <w:ilvl w:val="1"/>
          <w:numId w:val="61"/>
        </w:numPr>
        <w:snapToGrid w:val="0"/>
        <w:spacing w:after="0"/>
        <w:ind w:leftChars="0"/>
        <w:rPr>
          <w:rFonts w:eastAsiaTheme="minorEastAsia"/>
          <w:b/>
        </w:rPr>
      </w:pPr>
      <w:r w:rsidRPr="006B0AC4">
        <w:rPr>
          <w:rFonts w:eastAsiaTheme="minorEastAsia"/>
          <w:b/>
        </w:rPr>
        <w:t>PDSCH-to-HARQ feedback timing indicator</w:t>
      </w:r>
    </w:p>
    <w:p w14:paraId="37C84B75" w14:textId="77777777" w:rsidR="00361EDE" w:rsidRPr="006B0AC4" w:rsidRDefault="00361EDE" w:rsidP="00361EDE">
      <w:pPr>
        <w:pStyle w:val="af"/>
        <w:widowControl w:val="0"/>
        <w:numPr>
          <w:ilvl w:val="1"/>
          <w:numId w:val="61"/>
        </w:numPr>
        <w:snapToGrid w:val="0"/>
        <w:spacing w:after="0"/>
        <w:ind w:leftChars="0"/>
        <w:rPr>
          <w:rFonts w:eastAsiaTheme="minorEastAsia"/>
          <w:b/>
        </w:rPr>
      </w:pPr>
      <w:r w:rsidRPr="006B0AC4">
        <w:rPr>
          <w:rFonts w:eastAsiaTheme="minorEastAsia"/>
          <w:b/>
        </w:rPr>
        <w:t>Beta offset indicator</w:t>
      </w:r>
    </w:p>
    <w:p w14:paraId="1A03A5FE" w14:textId="77777777" w:rsidR="00361EDE" w:rsidRPr="006B0AC4" w:rsidRDefault="00361EDE" w:rsidP="00361EDE">
      <w:pPr>
        <w:pStyle w:val="af"/>
        <w:widowControl w:val="0"/>
        <w:numPr>
          <w:ilvl w:val="1"/>
          <w:numId w:val="61"/>
        </w:numPr>
        <w:snapToGrid w:val="0"/>
        <w:spacing w:after="0"/>
        <w:ind w:leftChars="0"/>
        <w:rPr>
          <w:rFonts w:eastAsiaTheme="minorEastAsia"/>
          <w:b/>
        </w:rPr>
      </w:pPr>
      <w:r w:rsidRPr="006B0AC4">
        <w:rPr>
          <w:rFonts w:eastAsiaTheme="minorEastAsia"/>
          <w:b/>
        </w:rPr>
        <w:t>DAI</w:t>
      </w:r>
    </w:p>
    <w:p w14:paraId="1903B6A0" w14:textId="77777777" w:rsidR="00361EDE" w:rsidRPr="006B0AC4" w:rsidRDefault="00361EDE" w:rsidP="00361EDE">
      <w:pPr>
        <w:pStyle w:val="af"/>
        <w:widowControl w:val="0"/>
        <w:numPr>
          <w:ilvl w:val="1"/>
          <w:numId w:val="61"/>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3E81D830" w14:textId="77777777" w:rsidR="00361EDE" w:rsidRPr="006B0AC4" w:rsidRDefault="00361EDE" w:rsidP="00361EDE">
      <w:pPr>
        <w:pStyle w:val="af"/>
        <w:widowControl w:val="0"/>
        <w:numPr>
          <w:ilvl w:val="1"/>
          <w:numId w:val="61"/>
        </w:numPr>
        <w:snapToGrid w:val="0"/>
        <w:spacing w:after="0"/>
        <w:ind w:leftChars="0"/>
        <w:rPr>
          <w:rFonts w:eastAsiaTheme="minorEastAsia"/>
          <w:b/>
          <w:u w:val="single"/>
        </w:rPr>
      </w:pPr>
      <w:r w:rsidRPr="006B0AC4">
        <w:rPr>
          <w:rFonts w:eastAsiaTheme="minorEastAsia"/>
          <w:b/>
          <w:color w:val="FF0000"/>
          <w:u w:val="single"/>
        </w:rPr>
        <w:t>PUCCH resource indicator</w:t>
      </w:r>
    </w:p>
    <w:p w14:paraId="164F8EE5" w14:textId="2D6C9181" w:rsidR="00361EDE" w:rsidRDefault="00361EDE" w:rsidP="00361EDE">
      <w:pPr>
        <w:autoSpaceDE w:val="0"/>
        <w:autoSpaceDN w:val="0"/>
        <w:adjustRightInd w:val="0"/>
        <w:spacing w:beforeLines="50" w:before="120"/>
        <w:rPr>
          <w:rFonts w:eastAsiaTheme="minorEastAsia"/>
          <w:lang w:eastAsia="ja-JP"/>
        </w:rPr>
      </w:pPr>
      <w:r>
        <w:rPr>
          <w:rFonts w:eastAsiaTheme="minorEastAsia"/>
          <w:lang w:eastAsia="ja-JP"/>
        </w:rPr>
        <w:t xml:space="preserve">The text proposal related to Proposal </w:t>
      </w:r>
      <w:r w:rsidR="001F3826">
        <w:rPr>
          <w:rFonts w:eastAsiaTheme="minorEastAsia"/>
          <w:lang w:eastAsia="ja-JP"/>
        </w:rPr>
        <w:t>2</w:t>
      </w:r>
      <w:r>
        <w:rPr>
          <w:rFonts w:eastAsiaTheme="minorEastAsia"/>
          <w:lang w:eastAsia="ja-JP"/>
        </w:rPr>
        <w:t xml:space="preserve"> to TS38.212 is added in Appendix A.</w:t>
      </w:r>
    </w:p>
    <w:p w14:paraId="1CFBF182" w14:textId="086CD315" w:rsidR="00361EDE" w:rsidRPr="00361EDE" w:rsidRDefault="00361EDE" w:rsidP="00776FF2"/>
    <w:p w14:paraId="51EA91B6" w14:textId="77777777" w:rsidR="00361EDE" w:rsidRPr="00C64A59" w:rsidRDefault="00361EDE" w:rsidP="00776FF2"/>
    <w:p w14:paraId="62AC63EA" w14:textId="77777777" w:rsidR="00510E37" w:rsidRPr="002466D5" w:rsidRDefault="00510E37"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01548932" w14:textId="1AF6088F" w:rsidR="00271106" w:rsidRDefault="00D26F30" w:rsidP="0073424F">
      <w:pPr>
        <w:spacing w:beforeLines="50" w:before="120"/>
        <w:jc w:val="both"/>
        <w:rPr>
          <w:b/>
          <w:lang w:eastAsia="ja-JP"/>
        </w:rPr>
      </w:pPr>
      <w:r w:rsidRPr="002559EA">
        <w:rPr>
          <w:rFonts w:eastAsia="ＭＳ 明朝"/>
          <w:lang w:eastAsia="ja-JP"/>
        </w:rPr>
        <w:t xml:space="preserve">Here we summarize </w:t>
      </w:r>
      <w:r w:rsidR="00244833" w:rsidRPr="002559EA">
        <w:rPr>
          <w:rFonts w:eastAsia="ＭＳ 明朝"/>
          <w:lang w:eastAsia="ja-JP"/>
        </w:rPr>
        <w:t>proposals</w:t>
      </w:r>
      <w:r w:rsidR="00244833">
        <w:rPr>
          <w:rFonts w:eastAsia="ＭＳ 明朝"/>
          <w:lang w:eastAsia="ja-JP"/>
        </w:rPr>
        <w:t>.</w:t>
      </w:r>
    </w:p>
    <w:p w14:paraId="5E2A346F" w14:textId="77777777" w:rsidR="0073424F" w:rsidRPr="00090EA1" w:rsidRDefault="0073424F" w:rsidP="0073424F">
      <w:pPr>
        <w:rPr>
          <w:b/>
          <w:color w:val="000000" w:themeColor="text1"/>
          <w:lang w:eastAsia="ja-JP"/>
        </w:rPr>
      </w:pPr>
      <w:r w:rsidRPr="00090EA1">
        <w:rPr>
          <w:rFonts w:hint="eastAsia"/>
          <w:b/>
          <w:color w:val="000000" w:themeColor="text1"/>
          <w:lang w:eastAsia="ja-JP"/>
        </w:rPr>
        <w:t>Pro</w:t>
      </w:r>
      <w:r w:rsidRPr="00090EA1">
        <w:rPr>
          <w:b/>
          <w:color w:val="000000" w:themeColor="text1"/>
          <w:lang w:eastAsia="ja-JP"/>
        </w:rPr>
        <w:t>posal 1:</w:t>
      </w:r>
      <w:r>
        <w:rPr>
          <w:b/>
          <w:color w:val="000000" w:themeColor="text1"/>
          <w:lang w:eastAsia="ja-JP"/>
        </w:rPr>
        <w:t xml:space="preserve"> </w:t>
      </w:r>
      <w:r w:rsidRPr="00090EA1">
        <w:rPr>
          <w:b/>
          <w:color w:val="000000" w:themeColor="text1"/>
          <w:lang w:eastAsia="ja-JP"/>
        </w:rPr>
        <w:t>Zero padding is achieved to differentiate the size of the DCI format 0_2/1_2 and the size of other DCI formats.</w:t>
      </w:r>
    </w:p>
    <w:p w14:paraId="142A7B84" w14:textId="77777777" w:rsidR="0073424F" w:rsidRPr="00090EA1" w:rsidRDefault="0073424F" w:rsidP="0073424F">
      <w:pPr>
        <w:pStyle w:val="af"/>
        <w:numPr>
          <w:ilvl w:val="0"/>
          <w:numId w:val="46"/>
        </w:numPr>
        <w:spacing w:afterLines="50" w:after="120"/>
        <w:ind w:leftChars="0"/>
        <w:rPr>
          <w:b/>
          <w:color w:val="000000" w:themeColor="text1"/>
        </w:rPr>
      </w:pPr>
      <w:r w:rsidRPr="00090EA1">
        <w:rPr>
          <w:b/>
          <w:color w:val="000000" w:themeColor="text1"/>
        </w:rPr>
        <w:t>One zero-padding bit is added to DCI format 0_2/1_2 to differentiate DCI format 0_2/1_2 monitored in USS and DCI format 0_0/1_0 monitored in another USS.</w:t>
      </w:r>
    </w:p>
    <w:p w14:paraId="3CD12DBA" w14:textId="77777777" w:rsidR="0073424F" w:rsidRPr="00090EA1" w:rsidRDefault="0073424F" w:rsidP="0073424F">
      <w:pPr>
        <w:pStyle w:val="af"/>
        <w:numPr>
          <w:ilvl w:val="0"/>
          <w:numId w:val="46"/>
        </w:numPr>
        <w:spacing w:beforeLines="50" w:before="120" w:afterLines="50" w:after="120"/>
        <w:ind w:leftChars="0"/>
        <w:rPr>
          <w:b/>
          <w:color w:val="000000" w:themeColor="text1"/>
          <w:lang w:eastAsia="zh-CN"/>
        </w:rPr>
      </w:pPr>
      <w:r w:rsidRPr="00090EA1">
        <w:rPr>
          <w:b/>
          <w:color w:val="000000" w:themeColor="text1"/>
        </w:rPr>
        <w:t>One zero-padding bit is added to DCI format 0_1/1_1 to differentiate DCI format 0_2/1_2 monitored in USS and DCI format 0_1/1_1 monitored in another USS.</w:t>
      </w:r>
    </w:p>
    <w:p w14:paraId="158D05F5" w14:textId="6D23B880" w:rsidR="0073424F" w:rsidRPr="0073424F" w:rsidRDefault="0073424F" w:rsidP="0073424F">
      <w:pPr>
        <w:pStyle w:val="af"/>
        <w:numPr>
          <w:ilvl w:val="0"/>
          <w:numId w:val="46"/>
        </w:numPr>
        <w:spacing w:beforeLines="50" w:before="120" w:afterLines="50" w:after="120"/>
        <w:ind w:leftChars="0"/>
        <w:rPr>
          <w:b/>
          <w:color w:val="000000" w:themeColor="text1"/>
          <w:lang w:eastAsia="zh-CN"/>
        </w:rPr>
      </w:pPr>
      <w:r w:rsidRPr="00090EA1">
        <w:rPr>
          <w:b/>
          <w:color w:val="000000" w:themeColor="text1"/>
        </w:rPr>
        <w:t>One zero-padding bit is added to DCI format 0_1/1_1 to differentiate DCI format 0_2/1_2 and DCI format 0_1/1_1 monitored in the same USS</w:t>
      </w:r>
      <w:r w:rsidRPr="00090EA1">
        <w:rPr>
          <w:rFonts w:hint="eastAsia"/>
          <w:b/>
          <w:color w:val="000000" w:themeColor="text1"/>
          <w:lang w:eastAsia="zh-CN"/>
        </w:rPr>
        <w:t>.</w:t>
      </w:r>
      <w:r w:rsidRPr="00090EA1">
        <w:rPr>
          <w:b/>
          <w:color w:val="000000" w:themeColor="text1"/>
        </w:rPr>
        <w:t>  </w:t>
      </w:r>
    </w:p>
    <w:p w14:paraId="3A78B5A4" w14:textId="77777777" w:rsidR="00AD18F8" w:rsidRDefault="00AD18F8" w:rsidP="0073424F">
      <w:pPr>
        <w:spacing w:after="72"/>
        <w:rPr>
          <w:b/>
          <w:lang w:eastAsia="ja-JP"/>
        </w:rPr>
      </w:pPr>
    </w:p>
    <w:p w14:paraId="4DA6BA5C" w14:textId="77777777" w:rsidR="00AD18F8" w:rsidRPr="006B0AC4" w:rsidRDefault="00AD18F8" w:rsidP="00AD18F8">
      <w:pPr>
        <w:spacing w:beforeLines="50" w:before="120"/>
        <w:rPr>
          <w:b/>
          <w:lang w:eastAsia="ja-JP"/>
        </w:rPr>
      </w:pPr>
      <w:r>
        <w:rPr>
          <w:rFonts w:hint="eastAsia"/>
          <w:b/>
          <w:lang w:eastAsia="ja-JP"/>
        </w:rPr>
        <w:t xml:space="preserve">Proposal </w:t>
      </w:r>
      <w:r>
        <w:rPr>
          <w:b/>
          <w:lang w:eastAsia="ja-JP"/>
        </w:rPr>
        <w:t>2</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1048387C" w14:textId="77777777" w:rsidR="00AD18F8" w:rsidRPr="006B0AC4" w:rsidRDefault="00AD18F8" w:rsidP="00AD18F8">
      <w:pPr>
        <w:pStyle w:val="af"/>
        <w:widowControl w:val="0"/>
        <w:numPr>
          <w:ilvl w:val="0"/>
          <w:numId w:val="61"/>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3DABB773" w14:textId="77777777" w:rsidR="00AD18F8" w:rsidRPr="006B0AC4" w:rsidRDefault="00AD18F8" w:rsidP="00AD18F8">
      <w:pPr>
        <w:pStyle w:val="af"/>
        <w:widowControl w:val="0"/>
        <w:numPr>
          <w:ilvl w:val="1"/>
          <w:numId w:val="61"/>
        </w:numPr>
        <w:snapToGrid w:val="0"/>
        <w:spacing w:after="0"/>
        <w:ind w:leftChars="0"/>
        <w:rPr>
          <w:rFonts w:eastAsiaTheme="minorEastAsia"/>
          <w:b/>
        </w:rPr>
      </w:pPr>
      <w:r w:rsidRPr="006B0AC4">
        <w:rPr>
          <w:rFonts w:eastAsiaTheme="minorEastAsia"/>
          <w:b/>
        </w:rPr>
        <w:t>PDSCH-to-HARQ feedback timing indicator</w:t>
      </w:r>
    </w:p>
    <w:p w14:paraId="7FA99EC6" w14:textId="77777777" w:rsidR="00AD18F8" w:rsidRPr="006B0AC4" w:rsidRDefault="00AD18F8" w:rsidP="00AD18F8">
      <w:pPr>
        <w:pStyle w:val="af"/>
        <w:widowControl w:val="0"/>
        <w:numPr>
          <w:ilvl w:val="1"/>
          <w:numId w:val="61"/>
        </w:numPr>
        <w:snapToGrid w:val="0"/>
        <w:spacing w:after="0"/>
        <w:ind w:leftChars="0"/>
        <w:rPr>
          <w:rFonts w:eastAsiaTheme="minorEastAsia"/>
          <w:b/>
        </w:rPr>
      </w:pPr>
      <w:r w:rsidRPr="006B0AC4">
        <w:rPr>
          <w:rFonts w:eastAsiaTheme="minorEastAsia"/>
          <w:b/>
        </w:rPr>
        <w:t>Beta offset indicator</w:t>
      </w:r>
    </w:p>
    <w:p w14:paraId="293D16A1" w14:textId="77777777" w:rsidR="00AD18F8" w:rsidRPr="006B0AC4" w:rsidRDefault="00AD18F8" w:rsidP="00AD18F8">
      <w:pPr>
        <w:pStyle w:val="af"/>
        <w:widowControl w:val="0"/>
        <w:numPr>
          <w:ilvl w:val="1"/>
          <w:numId w:val="61"/>
        </w:numPr>
        <w:snapToGrid w:val="0"/>
        <w:spacing w:after="0"/>
        <w:ind w:leftChars="0"/>
        <w:rPr>
          <w:rFonts w:eastAsiaTheme="minorEastAsia"/>
          <w:b/>
        </w:rPr>
      </w:pPr>
      <w:r w:rsidRPr="006B0AC4">
        <w:rPr>
          <w:rFonts w:eastAsiaTheme="minorEastAsia"/>
          <w:b/>
        </w:rPr>
        <w:lastRenderedPageBreak/>
        <w:t>DAI</w:t>
      </w:r>
    </w:p>
    <w:p w14:paraId="2799EC57" w14:textId="77777777" w:rsidR="00AD18F8" w:rsidRPr="006B0AC4" w:rsidRDefault="00AD18F8" w:rsidP="00AD18F8">
      <w:pPr>
        <w:pStyle w:val="af"/>
        <w:widowControl w:val="0"/>
        <w:numPr>
          <w:ilvl w:val="1"/>
          <w:numId w:val="61"/>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570C94E1" w14:textId="77777777" w:rsidR="00AD18F8" w:rsidRPr="006B0AC4" w:rsidRDefault="00AD18F8" w:rsidP="00AD18F8">
      <w:pPr>
        <w:pStyle w:val="af"/>
        <w:widowControl w:val="0"/>
        <w:numPr>
          <w:ilvl w:val="1"/>
          <w:numId w:val="61"/>
        </w:numPr>
        <w:snapToGrid w:val="0"/>
        <w:spacing w:after="0"/>
        <w:ind w:leftChars="0"/>
        <w:rPr>
          <w:rFonts w:eastAsiaTheme="minorEastAsia"/>
          <w:b/>
          <w:u w:val="single"/>
        </w:rPr>
      </w:pPr>
      <w:r w:rsidRPr="006B0AC4">
        <w:rPr>
          <w:rFonts w:eastAsiaTheme="minorEastAsia"/>
          <w:b/>
          <w:color w:val="FF0000"/>
          <w:u w:val="single"/>
        </w:rPr>
        <w:t>PUCCH resource indicator</w:t>
      </w:r>
    </w:p>
    <w:p w14:paraId="18E2BE2E" w14:textId="77777777" w:rsidR="00AD18F8" w:rsidRDefault="00AD18F8" w:rsidP="0073424F">
      <w:pPr>
        <w:spacing w:after="72"/>
        <w:rPr>
          <w:b/>
          <w:lang w:eastAsia="ja-JP"/>
        </w:rPr>
      </w:pPr>
    </w:p>
    <w:p w14:paraId="5B4D9EED" w14:textId="2D60DE43"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r w:rsidR="006F03D5">
        <w:rPr>
          <w:rFonts w:ascii="Arial" w:eastAsia="ＭＳ 明朝" w:hAnsi="Arial"/>
          <w:sz w:val="36"/>
          <w:szCs w:val="36"/>
          <w:lang w:val="en-US" w:eastAsia="ja-JP"/>
        </w:rPr>
        <w:t xml:space="preserve"> </w:t>
      </w:r>
    </w:p>
    <w:p w14:paraId="20046C8C" w14:textId="671444FA" w:rsidR="00B86498" w:rsidRDefault="0000798C" w:rsidP="00FF2807">
      <w:pPr>
        <w:spacing w:beforeLines="50" w:before="120"/>
        <w:ind w:left="720" w:hanging="720"/>
        <w:jc w:val="both"/>
        <w:rPr>
          <w:rFonts w:eastAsia="ＭＳ 明朝"/>
          <w:lang w:eastAsia="ja-JP"/>
        </w:rPr>
      </w:pPr>
      <w:r>
        <w:rPr>
          <w:rFonts w:eastAsia="ＭＳ 明朝"/>
          <w:lang w:eastAsia="ja-JP"/>
        </w:rPr>
        <w:t>[1]</w:t>
      </w:r>
      <w:r>
        <w:rPr>
          <w:rFonts w:eastAsia="ＭＳ 明朝"/>
          <w:lang w:eastAsia="ja-JP"/>
        </w:rPr>
        <w:tab/>
      </w:r>
      <w:r w:rsidR="00FF2807" w:rsidRPr="00FF2807">
        <w:rPr>
          <w:rFonts w:eastAsia="ＭＳ 明朝"/>
          <w:lang w:eastAsia="ja-JP"/>
        </w:rPr>
        <w:t>R1-191</w:t>
      </w:r>
      <w:r w:rsidR="00252C5C">
        <w:rPr>
          <w:rFonts w:eastAsia="ＭＳ 明朝"/>
          <w:lang w:eastAsia="ja-JP"/>
        </w:rPr>
        <w:t>404</w:t>
      </w:r>
      <w:r w:rsidR="00FF2807">
        <w:rPr>
          <w:rFonts w:eastAsia="ＭＳ 明朝"/>
          <w:lang w:eastAsia="ja-JP"/>
        </w:rPr>
        <w:t>, “</w:t>
      </w:r>
      <w:r w:rsidR="00252C5C" w:rsidRPr="00252C5C">
        <w:rPr>
          <w:rFonts w:eastAsia="ＭＳ 明朝"/>
          <w:lang w:eastAsia="ja-JP"/>
        </w:rPr>
        <w:t>Summary of email discussion [100e-NR-L1enh_URLLC_PDCCH-01] on remaining issues on DCI format</w:t>
      </w:r>
      <w:r w:rsidR="00FF2807">
        <w:rPr>
          <w:rFonts w:eastAsia="ＭＳ 明朝"/>
          <w:lang w:eastAsia="ja-JP"/>
        </w:rPr>
        <w:t>”, Huawei</w:t>
      </w:r>
    </w:p>
    <w:p w14:paraId="0FA71B11" w14:textId="24DE5E25" w:rsidR="00BF36BC" w:rsidRPr="00451F19" w:rsidRDefault="00BF36BC" w:rsidP="00FF2807">
      <w:pPr>
        <w:spacing w:beforeLines="50" w:before="120"/>
        <w:ind w:left="720" w:hanging="720"/>
        <w:jc w:val="both"/>
        <w:rPr>
          <w:rFonts w:eastAsia="ＭＳ 明朝"/>
          <w:lang w:val="en-US" w:eastAsia="ja-JP"/>
        </w:rPr>
      </w:pPr>
      <w:r>
        <w:rPr>
          <w:rFonts w:eastAsia="ＭＳ 明朝"/>
          <w:lang w:eastAsia="ja-JP"/>
        </w:rPr>
        <w:t>[2]</w:t>
      </w:r>
      <w:r>
        <w:rPr>
          <w:rFonts w:eastAsia="ＭＳ 明朝"/>
          <w:lang w:eastAsia="ja-JP"/>
        </w:rPr>
        <w:tab/>
      </w:r>
      <w:r w:rsidRPr="00BF36BC">
        <w:rPr>
          <w:rFonts w:eastAsia="ＭＳ 明朝"/>
          <w:lang w:eastAsia="ja-JP"/>
        </w:rPr>
        <w:t>R1-2003190, "Updated consolidated RRC parameters list for Rel-16 NR," Moderator (Qualcomm), RAN1#100bis-e</w:t>
      </w:r>
    </w:p>
    <w:p w14:paraId="09DD8D32" w14:textId="33052129" w:rsidR="001F3826" w:rsidRDefault="001F3826" w:rsidP="00451F19">
      <w:pPr>
        <w:spacing w:beforeLines="50" w:before="120"/>
        <w:jc w:val="both"/>
        <w:rPr>
          <w:rFonts w:eastAsia="ＭＳ 明朝"/>
          <w:lang w:eastAsia="ja-JP"/>
        </w:rPr>
      </w:pPr>
      <w:bookmarkStart w:id="2" w:name="_GoBack"/>
      <w:bookmarkEnd w:id="2"/>
    </w:p>
    <w:p w14:paraId="4C18BE1F" w14:textId="77777777" w:rsidR="001F3826" w:rsidRPr="001F3826" w:rsidRDefault="001F3826" w:rsidP="001F3826">
      <w:pPr>
        <w:keepNext/>
        <w:keepLines/>
        <w:pBdr>
          <w:top w:val="single" w:sz="12" w:space="3" w:color="auto"/>
        </w:pBdr>
        <w:spacing w:before="240" w:after="180"/>
        <w:outlineLvl w:val="0"/>
        <w:rPr>
          <w:rFonts w:ascii="Arial" w:eastAsia="ＭＳ 明朝" w:hAnsi="Arial"/>
          <w:sz w:val="36"/>
          <w:szCs w:val="36"/>
          <w:lang w:eastAsia="ja-JP"/>
        </w:rPr>
      </w:pPr>
      <w:r w:rsidRPr="001F3826">
        <w:rPr>
          <w:rFonts w:ascii="Arial" w:eastAsia="ＭＳ 明朝" w:hAnsi="Arial" w:hint="eastAsia"/>
          <w:sz w:val="36"/>
          <w:szCs w:val="36"/>
          <w:lang w:eastAsia="ja-JP"/>
        </w:rPr>
        <w:t>A</w:t>
      </w:r>
      <w:r w:rsidRPr="001F3826">
        <w:rPr>
          <w:rFonts w:ascii="Arial" w:eastAsia="ＭＳ 明朝" w:hAnsi="Arial"/>
          <w:sz w:val="36"/>
          <w:szCs w:val="36"/>
          <w:lang w:eastAsia="ja-JP"/>
        </w:rPr>
        <w:t>ppendix A</w:t>
      </w:r>
    </w:p>
    <w:p w14:paraId="6C4285C6" w14:textId="77777777" w:rsidR="001F3826" w:rsidRPr="001F3826" w:rsidRDefault="001F3826" w:rsidP="001F3826">
      <w:pPr>
        <w:rPr>
          <w:rFonts w:eastAsia="ＭＳ 明朝"/>
          <w:b/>
          <w:u w:val="single"/>
          <w:lang w:eastAsia="ja-JP"/>
        </w:rPr>
      </w:pPr>
      <w:r w:rsidRPr="001F3826">
        <w:rPr>
          <w:rFonts w:eastAsia="ＭＳ 明朝"/>
          <w:b/>
          <w:u w:val="single"/>
          <w:lang w:eastAsia="ja-JP"/>
        </w:rPr>
        <w:t>TP for TS38.212 V16.0.0</w:t>
      </w:r>
    </w:p>
    <w:p w14:paraId="4F12E6F4" w14:textId="77777777" w:rsidR="001F3826" w:rsidRPr="001F3826" w:rsidRDefault="001F3826" w:rsidP="001F3826">
      <w:pPr>
        <w:spacing w:beforeLines="50" w:before="120" w:afterLines="50" w:after="120"/>
        <w:rPr>
          <w:rFonts w:eastAsia="ＭＳ 明朝"/>
          <w:lang w:eastAsia="ja-JP"/>
        </w:rPr>
      </w:pPr>
      <w:r w:rsidRPr="001F3826">
        <w:rPr>
          <w:rFonts w:eastAsia="ＭＳ 明朝" w:hint="eastAsia"/>
          <w:lang w:eastAsia="ja-JP"/>
        </w:rPr>
        <w:t>&lt;</w:t>
      </w:r>
      <w:r w:rsidRPr="001F3826">
        <w:rPr>
          <w:rFonts w:eastAsia="ＭＳ 明朝"/>
          <w:lang w:eastAsia="ja-JP"/>
        </w:rPr>
        <w:t>Unchanged parts are omitted&gt;</w:t>
      </w:r>
    </w:p>
    <w:p w14:paraId="2332F962" w14:textId="77777777" w:rsidR="001F3826" w:rsidRPr="001F3826" w:rsidRDefault="001F3826" w:rsidP="001F3826">
      <w:pPr>
        <w:keepNext/>
        <w:keepLines/>
        <w:spacing w:before="120" w:after="180"/>
        <w:outlineLvl w:val="4"/>
        <w:rPr>
          <w:rFonts w:ascii="Arial" w:eastAsia="ＭＳ 明朝" w:hAnsi="Arial"/>
          <w:sz w:val="22"/>
          <w:lang w:eastAsia="zh-CN"/>
        </w:rPr>
      </w:pPr>
      <w:bookmarkStart w:id="3" w:name="_Toc29326613"/>
      <w:bookmarkStart w:id="4" w:name="_Toc29327763"/>
      <w:r w:rsidRPr="001F3826">
        <w:rPr>
          <w:rFonts w:ascii="Arial" w:eastAsia="ＭＳ 明朝" w:hAnsi="Arial" w:hint="eastAsia"/>
          <w:sz w:val="22"/>
          <w:lang w:eastAsia="zh-CN"/>
        </w:rPr>
        <w:t>7.3.1.2.3</w:t>
      </w:r>
      <w:r w:rsidRPr="001F3826">
        <w:rPr>
          <w:rFonts w:ascii="Arial" w:eastAsia="ＭＳ 明朝" w:hAnsi="Arial" w:hint="eastAsia"/>
          <w:sz w:val="22"/>
          <w:lang w:eastAsia="zh-CN"/>
        </w:rPr>
        <w:tab/>
        <w:t>Format 1_2</w:t>
      </w:r>
      <w:bookmarkEnd w:id="3"/>
      <w:bookmarkEnd w:id="4"/>
    </w:p>
    <w:p w14:paraId="7595D6CD" w14:textId="77777777" w:rsidR="001F3826" w:rsidRPr="001F3826" w:rsidRDefault="001F3826" w:rsidP="001F3826">
      <w:pPr>
        <w:spacing w:afterLines="50" w:after="120"/>
        <w:rPr>
          <w:rFonts w:eastAsia="ＭＳ 明朝"/>
          <w:lang w:eastAsia="ja-JP"/>
        </w:rPr>
      </w:pPr>
      <w:r w:rsidRPr="001F3826">
        <w:rPr>
          <w:rFonts w:eastAsia="ＭＳ 明朝" w:hint="eastAsia"/>
          <w:lang w:eastAsia="ja-JP"/>
        </w:rPr>
        <w:t>&lt;</w:t>
      </w:r>
      <w:r w:rsidRPr="001F3826">
        <w:rPr>
          <w:rFonts w:eastAsia="ＭＳ 明朝"/>
          <w:lang w:eastAsia="ja-JP"/>
        </w:rPr>
        <w:t>Unchanged parts are omitted&gt;</w:t>
      </w:r>
    </w:p>
    <w:p w14:paraId="105E6B24" w14:textId="77777777" w:rsidR="001F3826" w:rsidRPr="001F3826" w:rsidRDefault="001F3826" w:rsidP="001F3826">
      <w:pPr>
        <w:spacing w:after="180"/>
        <w:ind w:left="568" w:hanging="284"/>
        <w:rPr>
          <w:rFonts w:eastAsia="ＭＳ 明朝"/>
        </w:rPr>
      </w:pPr>
      <w:r w:rsidRPr="001F3826">
        <w:rPr>
          <w:rFonts w:eastAsia="ＭＳ 明朝"/>
        </w:rPr>
        <w:t>-</w:t>
      </w:r>
      <w:r w:rsidRPr="001F3826">
        <w:rPr>
          <w:rFonts w:eastAsia="ＭＳ 明朝" w:hint="eastAsia"/>
          <w:lang w:eastAsia="zh-CN"/>
        </w:rPr>
        <w:tab/>
        <w:t>PUCCH resource indicator</w:t>
      </w:r>
      <w:r w:rsidRPr="001F3826">
        <w:rPr>
          <w:rFonts w:eastAsia="ＭＳ 明朝"/>
        </w:rPr>
        <w:t xml:space="preserve"> – 0 or 1 or 2 or </w:t>
      </w:r>
      <w:r w:rsidRPr="001F3826">
        <w:rPr>
          <w:rFonts w:eastAsia="ＭＳ 明朝"/>
          <w:lang w:eastAsia="zh-CN"/>
        </w:rPr>
        <w:t>3</w:t>
      </w:r>
      <w:r w:rsidRPr="001F3826">
        <w:rPr>
          <w:rFonts w:eastAsia="ＭＳ 明朝"/>
        </w:rPr>
        <w:t xml:space="preserve"> bit</w:t>
      </w:r>
      <w:r w:rsidRPr="001F3826">
        <w:rPr>
          <w:rFonts w:eastAsia="ＭＳ 明朝" w:hint="eastAsia"/>
          <w:lang w:eastAsia="zh-CN"/>
        </w:rPr>
        <w:t xml:space="preserve">s </w:t>
      </w:r>
      <w:r w:rsidRPr="001F3826">
        <w:rPr>
          <w:rFonts w:eastAsia="ＭＳ 明朝"/>
        </w:rPr>
        <w:t xml:space="preserve">determined by higher layer parameter </w:t>
      </w:r>
      <w:r w:rsidRPr="001F3826">
        <w:rPr>
          <w:rFonts w:eastAsia="ＭＳ 明朝"/>
          <w:i/>
        </w:rPr>
        <w:t>Numberofbits-forPUCCHresourceindicator-ForDCIFormat1_2</w:t>
      </w:r>
      <w:r w:rsidRPr="001F3826">
        <w:rPr>
          <w:rFonts w:eastAsia="ＭＳ 明朝"/>
        </w:rPr>
        <w:t>.</w:t>
      </w:r>
    </w:p>
    <w:p w14:paraId="1140F084" w14:textId="77777777" w:rsidR="001F3826" w:rsidRPr="001F3826" w:rsidRDefault="001F3826" w:rsidP="001F3826">
      <w:pPr>
        <w:ind w:left="284" w:firstLine="1"/>
        <w:rPr>
          <w:rFonts w:eastAsia="ＭＳ 明朝"/>
          <w:u w:val="single"/>
          <w:lang w:eastAsia="ja-JP"/>
        </w:rPr>
      </w:pPr>
      <w:r w:rsidRPr="001F3826">
        <w:rPr>
          <w:rFonts w:eastAsia="ＭＳ 明朝"/>
          <w:color w:val="FF0000"/>
          <w:u w:val="single"/>
          <w:lang w:eastAsia="ja-JP"/>
        </w:rPr>
        <w:t>When two HARQ-ACK codebooks are configured for the same serving cell, if the bit width of the PUCCH resource indicator in DCI format 1_2 for one HARQ-ACK codebook is not equal to that of the PUCCH resource indicator in DCI format 1_2 for the other HARQ-ACK codebook, a number of most significant bits with value set to ‘0’ are inserted to smaller PUCCH resource indicator until the bit width of the PUCCH resource indicator in DCI format 1_2 for the two HARQ-ACK codebooks are the same.</w:t>
      </w:r>
    </w:p>
    <w:p w14:paraId="0357A06B" w14:textId="77777777" w:rsidR="001F3826" w:rsidRPr="001F3826" w:rsidRDefault="001F3826" w:rsidP="001F3826">
      <w:pPr>
        <w:spacing w:beforeLines="50" w:before="120" w:afterLines="50" w:after="120"/>
        <w:rPr>
          <w:rFonts w:eastAsia="ＭＳ 明朝"/>
          <w:lang w:eastAsia="ja-JP"/>
        </w:rPr>
      </w:pPr>
      <w:r w:rsidRPr="001F3826">
        <w:rPr>
          <w:rFonts w:eastAsia="ＭＳ 明朝" w:hint="eastAsia"/>
          <w:lang w:eastAsia="ja-JP"/>
        </w:rPr>
        <w:t>&lt;</w:t>
      </w:r>
      <w:r w:rsidRPr="001F3826">
        <w:rPr>
          <w:rFonts w:eastAsia="ＭＳ 明朝"/>
          <w:lang w:eastAsia="ja-JP"/>
        </w:rPr>
        <w:t>Unchanged parts are omitted&gt;</w:t>
      </w:r>
    </w:p>
    <w:p w14:paraId="076E283F" w14:textId="77777777" w:rsidR="001F3826" w:rsidRPr="0034674B" w:rsidRDefault="001F3826" w:rsidP="0034674B">
      <w:pPr>
        <w:spacing w:beforeLines="50" w:before="120"/>
        <w:ind w:left="720" w:hanging="720"/>
        <w:jc w:val="both"/>
        <w:rPr>
          <w:rFonts w:eastAsia="ＭＳ 明朝"/>
          <w:lang w:eastAsia="ja-JP"/>
        </w:rPr>
      </w:pPr>
    </w:p>
    <w:sectPr w:rsidR="001F3826" w:rsidRPr="0034674B"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6BD4F" w14:textId="77777777" w:rsidR="00F41953" w:rsidRDefault="00F41953">
      <w:r>
        <w:separator/>
      </w:r>
    </w:p>
  </w:endnote>
  <w:endnote w:type="continuationSeparator" w:id="0">
    <w:p w14:paraId="3570E97F" w14:textId="77777777" w:rsidR="00F41953" w:rsidRDefault="00F4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B424" w14:textId="77777777" w:rsidR="00F41953" w:rsidRDefault="00F41953">
      <w:r>
        <w:separator/>
      </w:r>
    </w:p>
  </w:footnote>
  <w:footnote w:type="continuationSeparator" w:id="0">
    <w:p w14:paraId="0280D05E" w14:textId="77777777" w:rsidR="00F41953" w:rsidRDefault="00F41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403D93"/>
    <w:multiLevelType w:val="hybridMultilevel"/>
    <w:tmpl w:val="01929E54"/>
    <w:lvl w:ilvl="0" w:tplc="64404518">
      <w:start w:val="5"/>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FCE3FFA"/>
    <w:multiLevelType w:val="hybridMultilevel"/>
    <w:tmpl w:val="56546AB0"/>
    <w:lvl w:ilvl="0" w:tplc="7F0C6724">
      <w:start w:val="1"/>
      <w:numFmt w:val="bullet"/>
      <w:lvlText w:val="–"/>
      <w:lvlJc w:val="left"/>
      <w:pPr>
        <w:tabs>
          <w:tab w:val="num" w:pos="720"/>
        </w:tabs>
        <w:ind w:left="720" w:hanging="360"/>
      </w:pPr>
      <w:rPr>
        <w:rFonts w:ascii="Arial" w:hAnsi="Arial" w:hint="default"/>
      </w:rPr>
    </w:lvl>
    <w:lvl w:ilvl="1" w:tplc="5D68E7F6" w:tentative="1">
      <w:start w:val="1"/>
      <w:numFmt w:val="bullet"/>
      <w:lvlText w:val="–"/>
      <w:lvlJc w:val="left"/>
      <w:pPr>
        <w:tabs>
          <w:tab w:val="num" w:pos="1440"/>
        </w:tabs>
        <w:ind w:left="1440" w:hanging="360"/>
      </w:pPr>
      <w:rPr>
        <w:rFonts w:ascii="Arial" w:hAnsi="Arial" w:hint="default"/>
      </w:rPr>
    </w:lvl>
    <w:lvl w:ilvl="2" w:tplc="4BA8035A" w:tentative="1">
      <w:start w:val="1"/>
      <w:numFmt w:val="bullet"/>
      <w:lvlText w:val="–"/>
      <w:lvlJc w:val="left"/>
      <w:pPr>
        <w:tabs>
          <w:tab w:val="num" w:pos="2160"/>
        </w:tabs>
        <w:ind w:left="2160" w:hanging="360"/>
      </w:pPr>
      <w:rPr>
        <w:rFonts w:ascii="Arial" w:hAnsi="Arial" w:hint="default"/>
      </w:rPr>
    </w:lvl>
    <w:lvl w:ilvl="3" w:tplc="E410BB92">
      <w:start w:val="1"/>
      <w:numFmt w:val="bullet"/>
      <w:lvlText w:val="–"/>
      <w:lvlJc w:val="left"/>
      <w:pPr>
        <w:tabs>
          <w:tab w:val="num" w:pos="2880"/>
        </w:tabs>
        <w:ind w:left="2880" w:hanging="360"/>
      </w:pPr>
      <w:rPr>
        <w:rFonts w:ascii="Arial" w:hAnsi="Arial" w:hint="default"/>
      </w:rPr>
    </w:lvl>
    <w:lvl w:ilvl="4" w:tplc="521088E8" w:tentative="1">
      <w:start w:val="1"/>
      <w:numFmt w:val="bullet"/>
      <w:lvlText w:val="–"/>
      <w:lvlJc w:val="left"/>
      <w:pPr>
        <w:tabs>
          <w:tab w:val="num" w:pos="3600"/>
        </w:tabs>
        <w:ind w:left="3600" w:hanging="360"/>
      </w:pPr>
      <w:rPr>
        <w:rFonts w:ascii="Arial" w:hAnsi="Arial" w:hint="default"/>
      </w:rPr>
    </w:lvl>
    <w:lvl w:ilvl="5" w:tplc="A3D49482" w:tentative="1">
      <w:start w:val="1"/>
      <w:numFmt w:val="bullet"/>
      <w:lvlText w:val="–"/>
      <w:lvlJc w:val="left"/>
      <w:pPr>
        <w:tabs>
          <w:tab w:val="num" w:pos="4320"/>
        </w:tabs>
        <w:ind w:left="4320" w:hanging="360"/>
      </w:pPr>
      <w:rPr>
        <w:rFonts w:ascii="Arial" w:hAnsi="Arial" w:hint="default"/>
      </w:rPr>
    </w:lvl>
    <w:lvl w:ilvl="6" w:tplc="ADD8A984" w:tentative="1">
      <w:start w:val="1"/>
      <w:numFmt w:val="bullet"/>
      <w:lvlText w:val="–"/>
      <w:lvlJc w:val="left"/>
      <w:pPr>
        <w:tabs>
          <w:tab w:val="num" w:pos="5040"/>
        </w:tabs>
        <w:ind w:left="5040" w:hanging="360"/>
      </w:pPr>
      <w:rPr>
        <w:rFonts w:ascii="Arial" w:hAnsi="Arial" w:hint="default"/>
      </w:rPr>
    </w:lvl>
    <w:lvl w:ilvl="7" w:tplc="BC5CB836" w:tentative="1">
      <w:start w:val="1"/>
      <w:numFmt w:val="bullet"/>
      <w:lvlText w:val="–"/>
      <w:lvlJc w:val="left"/>
      <w:pPr>
        <w:tabs>
          <w:tab w:val="num" w:pos="5760"/>
        </w:tabs>
        <w:ind w:left="5760" w:hanging="360"/>
      </w:pPr>
      <w:rPr>
        <w:rFonts w:ascii="Arial" w:hAnsi="Arial" w:hint="default"/>
      </w:rPr>
    </w:lvl>
    <w:lvl w:ilvl="8" w:tplc="64441D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B54B3"/>
    <w:multiLevelType w:val="hybridMultilevel"/>
    <w:tmpl w:val="1E5AB91E"/>
    <w:lvl w:ilvl="0" w:tplc="4F64034E">
      <w:start w:val="1"/>
      <w:numFmt w:val="bullet"/>
      <w:lvlText w:val="–"/>
      <w:lvlJc w:val="left"/>
      <w:pPr>
        <w:tabs>
          <w:tab w:val="num" w:pos="720"/>
        </w:tabs>
        <w:ind w:left="720" w:hanging="360"/>
      </w:pPr>
      <w:rPr>
        <w:rFonts w:ascii="Arial" w:hAnsi="Arial" w:hint="default"/>
      </w:rPr>
    </w:lvl>
    <w:lvl w:ilvl="1" w:tplc="05002C6E" w:tentative="1">
      <w:start w:val="1"/>
      <w:numFmt w:val="bullet"/>
      <w:lvlText w:val="–"/>
      <w:lvlJc w:val="left"/>
      <w:pPr>
        <w:tabs>
          <w:tab w:val="num" w:pos="1440"/>
        </w:tabs>
        <w:ind w:left="1440" w:hanging="360"/>
      </w:pPr>
      <w:rPr>
        <w:rFonts w:ascii="Arial" w:hAnsi="Arial" w:hint="default"/>
      </w:rPr>
    </w:lvl>
    <w:lvl w:ilvl="2" w:tplc="F1EC8686" w:tentative="1">
      <w:start w:val="1"/>
      <w:numFmt w:val="bullet"/>
      <w:lvlText w:val="–"/>
      <w:lvlJc w:val="left"/>
      <w:pPr>
        <w:tabs>
          <w:tab w:val="num" w:pos="2160"/>
        </w:tabs>
        <w:ind w:left="2160" w:hanging="360"/>
      </w:pPr>
      <w:rPr>
        <w:rFonts w:ascii="Arial" w:hAnsi="Arial" w:hint="default"/>
      </w:rPr>
    </w:lvl>
    <w:lvl w:ilvl="3" w:tplc="531E3914">
      <w:start w:val="1"/>
      <w:numFmt w:val="bullet"/>
      <w:lvlText w:val="–"/>
      <w:lvlJc w:val="left"/>
      <w:pPr>
        <w:tabs>
          <w:tab w:val="num" w:pos="2880"/>
        </w:tabs>
        <w:ind w:left="2880" w:hanging="360"/>
      </w:pPr>
      <w:rPr>
        <w:rFonts w:ascii="Arial" w:hAnsi="Arial" w:hint="default"/>
      </w:rPr>
    </w:lvl>
    <w:lvl w:ilvl="4" w:tplc="0414DB52" w:tentative="1">
      <w:start w:val="1"/>
      <w:numFmt w:val="bullet"/>
      <w:lvlText w:val="–"/>
      <w:lvlJc w:val="left"/>
      <w:pPr>
        <w:tabs>
          <w:tab w:val="num" w:pos="3600"/>
        </w:tabs>
        <w:ind w:left="3600" w:hanging="360"/>
      </w:pPr>
      <w:rPr>
        <w:rFonts w:ascii="Arial" w:hAnsi="Arial" w:hint="default"/>
      </w:rPr>
    </w:lvl>
    <w:lvl w:ilvl="5" w:tplc="811457CC" w:tentative="1">
      <w:start w:val="1"/>
      <w:numFmt w:val="bullet"/>
      <w:lvlText w:val="–"/>
      <w:lvlJc w:val="left"/>
      <w:pPr>
        <w:tabs>
          <w:tab w:val="num" w:pos="4320"/>
        </w:tabs>
        <w:ind w:left="4320" w:hanging="360"/>
      </w:pPr>
      <w:rPr>
        <w:rFonts w:ascii="Arial" w:hAnsi="Arial" w:hint="default"/>
      </w:rPr>
    </w:lvl>
    <w:lvl w:ilvl="6" w:tplc="AF68BD1C" w:tentative="1">
      <w:start w:val="1"/>
      <w:numFmt w:val="bullet"/>
      <w:lvlText w:val="–"/>
      <w:lvlJc w:val="left"/>
      <w:pPr>
        <w:tabs>
          <w:tab w:val="num" w:pos="5040"/>
        </w:tabs>
        <w:ind w:left="5040" w:hanging="360"/>
      </w:pPr>
      <w:rPr>
        <w:rFonts w:ascii="Arial" w:hAnsi="Arial" w:hint="default"/>
      </w:rPr>
    </w:lvl>
    <w:lvl w:ilvl="7" w:tplc="966E9A88" w:tentative="1">
      <w:start w:val="1"/>
      <w:numFmt w:val="bullet"/>
      <w:lvlText w:val="–"/>
      <w:lvlJc w:val="left"/>
      <w:pPr>
        <w:tabs>
          <w:tab w:val="num" w:pos="5760"/>
        </w:tabs>
        <w:ind w:left="5760" w:hanging="360"/>
      </w:pPr>
      <w:rPr>
        <w:rFonts w:ascii="Arial" w:hAnsi="Arial" w:hint="default"/>
      </w:rPr>
    </w:lvl>
    <w:lvl w:ilvl="8" w:tplc="D492A5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D610AE"/>
    <w:multiLevelType w:val="hybridMultilevel"/>
    <w:tmpl w:val="443AD12A"/>
    <w:lvl w:ilvl="0" w:tplc="04090001">
      <w:start w:val="1"/>
      <w:numFmt w:val="bullet"/>
      <w:lvlText w:val=""/>
      <w:lvlJc w:val="left"/>
      <w:pPr>
        <w:ind w:left="848" w:hanging="420"/>
      </w:pPr>
      <w:rPr>
        <w:rFonts w:ascii="Wingdings" w:hAnsi="Wingdings" w:hint="default"/>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31"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7E5548"/>
    <w:multiLevelType w:val="hybridMultilevel"/>
    <w:tmpl w:val="176832F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599E5A34"/>
    <w:multiLevelType w:val="multilevel"/>
    <w:tmpl w:val="ED72D18E"/>
    <w:lvl w:ilvl="0">
      <w:start w:val="2"/>
      <w:numFmt w:val="decimal"/>
      <w:lvlText w:val="%1"/>
      <w:lvlJc w:val="left"/>
      <w:pPr>
        <w:ind w:left="360" w:hanging="360"/>
      </w:pPr>
      <w:rPr>
        <w:rFonts w:hint="default"/>
      </w:rPr>
    </w:lvl>
    <w:lvl w:ilvl="1">
      <w:start w:val="1"/>
      <w:numFmt w:val="decimal"/>
      <w:pStyle w:val="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A74F31"/>
    <w:multiLevelType w:val="hybridMultilevel"/>
    <w:tmpl w:val="67FEEF08"/>
    <w:lvl w:ilvl="0" w:tplc="FDA2F43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6A46AD0"/>
    <w:multiLevelType w:val="hybridMultilevel"/>
    <w:tmpl w:val="F878A77E"/>
    <w:lvl w:ilvl="0" w:tplc="0DACE5F8">
      <w:start w:val="1"/>
      <w:numFmt w:val="bullet"/>
      <w:lvlText w:val="–"/>
      <w:lvlJc w:val="left"/>
      <w:pPr>
        <w:tabs>
          <w:tab w:val="num" w:pos="720"/>
        </w:tabs>
        <w:ind w:left="720" w:hanging="360"/>
      </w:pPr>
      <w:rPr>
        <w:rFonts w:ascii="Arial" w:hAnsi="Arial" w:hint="default"/>
      </w:rPr>
    </w:lvl>
    <w:lvl w:ilvl="1" w:tplc="F864B042" w:tentative="1">
      <w:start w:val="1"/>
      <w:numFmt w:val="bullet"/>
      <w:lvlText w:val="–"/>
      <w:lvlJc w:val="left"/>
      <w:pPr>
        <w:tabs>
          <w:tab w:val="num" w:pos="1440"/>
        </w:tabs>
        <w:ind w:left="1440" w:hanging="360"/>
      </w:pPr>
      <w:rPr>
        <w:rFonts w:ascii="Arial" w:hAnsi="Arial" w:hint="default"/>
      </w:rPr>
    </w:lvl>
    <w:lvl w:ilvl="2" w:tplc="4F24A934" w:tentative="1">
      <w:start w:val="1"/>
      <w:numFmt w:val="bullet"/>
      <w:lvlText w:val="–"/>
      <w:lvlJc w:val="left"/>
      <w:pPr>
        <w:tabs>
          <w:tab w:val="num" w:pos="2160"/>
        </w:tabs>
        <w:ind w:left="2160" w:hanging="360"/>
      </w:pPr>
      <w:rPr>
        <w:rFonts w:ascii="Arial" w:hAnsi="Arial" w:hint="default"/>
      </w:rPr>
    </w:lvl>
    <w:lvl w:ilvl="3" w:tplc="B3FA0D12">
      <w:start w:val="1"/>
      <w:numFmt w:val="bullet"/>
      <w:lvlText w:val="–"/>
      <w:lvlJc w:val="left"/>
      <w:pPr>
        <w:tabs>
          <w:tab w:val="num" w:pos="2880"/>
        </w:tabs>
        <w:ind w:left="2880" w:hanging="360"/>
      </w:pPr>
      <w:rPr>
        <w:rFonts w:ascii="Arial" w:hAnsi="Arial" w:hint="default"/>
      </w:rPr>
    </w:lvl>
    <w:lvl w:ilvl="4" w:tplc="D908BD4A" w:tentative="1">
      <w:start w:val="1"/>
      <w:numFmt w:val="bullet"/>
      <w:lvlText w:val="–"/>
      <w:lvlJc w:val="left"/>
      <w:pPr>
        <w:tabs>
          <w:tab w:val="num" w:pos="3600"/>
        </w:tabs>
        <w:ind w:left="3600" w:hanging="360"/>
      </w:pPr>
      <w:rPr>
        <w:rFonts w:ascii="Arial" w:hAnsi="Arial" w:hint="default"/>
      </w:rPr>
    </w:lvl>
    <w:lvl w:ilvl="5" w:tplc="517C85EA" w:tentative="1">
      <w:start w:val="1"/>
      <w:numFmt w:val="bullet"/>
      <w:lvlText w:val="–"/>
      <w:lvlJc w:val="left"/>
      <w:pPr>
        <w:tabs>
          <w:tab w:val="num" w:pos="4320"/>
        </w:tabs>
        <w:ind w:left="4320" w:hanging="360"/>
      </w:pPr>
      <w:rPr>
        <w:rFonts w:ascii="Arial" w:hAnsi="Arial" w:hint="default"/>
      </w:rPr>
    </w:lvl>
    <w:lvl w:ilvl="6" w:tplc="0BAADB6C" w:tentative="1">
      <w:start w:val="1"/>
      <w:numFmt w:val="bullet"/>
      <w:lvlText w:val="–"/>
      <w:lvlJc w:val="left"/>
      <w:pPr>
        <w:tabs>
          <w:tab w:val="num" w:pos="5040"/>
        </w:tabs>
        <w:ind w:left="5040" w:hanging="360"/>
      </w:pPr>
      <w:rPr>
        <w:rFonts w:ascii="Arial" w:hAnsi="Arial" w:hint="default"/>
      </w:rPr>
    </w:lvl>
    <w:lvl w:ilvl="7" w:tplc="73F603DC" w:tentative="1">
      <w:start w:val="1"/>
      <w:numFmt w:val="bullet"/>
      <w:lvlText w:val="–"/>
      <w:lvlJc w:val="left"/>
      <w:pPr>
        <w:tabs>
          <w:tab w:val="num" w:pos="5760"/>
        </w:tabs>
        <w:ind w:left="5760" w:hanging="360"/>
      </w:pPr>
      <w:rPr>
        <w:rFonts w:ascii="Arial" w:hAnsi="Arial" w:hint="default"/>
      </w:rPr>
    </w:lvl>
    <w:lvl w:ilvl="8" w:tplc="841E12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1" w15:restartNumberingAfterBreak="0">
    <w:nsid w:val="7922629B"/>
    <w:multiLevelType w:val="hybridMultilevel"/>
    <w:tmpl w:val="63A057E6"/>
    <w:lvl w:ilvl="0" w:tplc="C0DE99CA">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41"/>
  </w:num>
  <w:num w:numId="2">
    <w:abstractNumId w:val="33"/>
  </w:num>
  <w:num w:numId="3">
    <w:abstractNumId w:val="22"/>
  </w:num>
  <w:num w:numId="4">
    <w:abstractNumId w:val="9"/>
  </w:num>
  <w:num w:numId="5">
    <w:abstractNumId w:val="21"/>
  </w:num>
  <w:num w:numId="6">
    <w:abstractNumId w:val="28"/>
  </w:num>
  <w:num w:numId="7">
    <w:abstractNumId w:val="10"/>
  </w:num>
  <w:num w:numId="8">
    <w:abstractNumId w:val="29"/>
  </w:num>
  <w:num w:numId="9">
    <w:abstractNumId w:val="13"/>
  </w:num>
  <w:num w:numId="10">
    <w:abstractNumId w:val="0"/>
  </w:num>
  <w:num w:numId="11">
    <w:abstractNumId w:val="39"/>
  </w:num>
  <w:num w:numId="12">
    <w:abstractNumId w:val="47"/>
  </w:num>
  <w:num w:numId="13">
    <w:abstractNumId w:val="8"/>
  </w:num>
  <w:num w:numId="14">
    <w:abstractNumId w:val="1"/>
  </w:num>
  <w:num w:numId="15">
    <w:abstractNumId w:val="5"/>
  </w:num>
  <w:num w:numId="16">
    <w:abstractNumId w:val="27"/>
  </w:num>
  <w:num w:numId="17">
    <w:abstractNumId w:val="27"/>
  </w:num>
  <w:num w:numId="18">
    <w:abstractNumId w:val="40"/>
  </w:num>
  <w:num w:numId="19">
    <w:abstractNumId w:val="52"/>
  </w:num>
  <w:num w:numId="20">
    <w:abstractNumId w:val="43"/>
  </w:num>
  <w:num w:numId="21">
    <w:abstractNumId w:val="37"/>
  </w:num>
  <w:num w:numId="22">
    <w:abstractNumId w:val="12"/>
  </w:num>
  <w:num w:numId="23">
    <w:abstractNumId w:val="31"/>
  </w:num>
  <w:num w:numId="24">
    <w:abstractNumId w:val="18"/>
  </w:num>
  <w:num w:numId="25">
    <w:abstractNumId w:val="46"/>
  </w:num>
  <w:num w:numId="26">
    <w:abstractNumId w:val="20"/>
  </w:num>
  <w:num w:numId="27">
    <w:abstractNumId w:val="42"/>
  </w:num>
  <w:num w:numId="28">
    <w:abstractNumId w:val="35"/>
  </w:num>
  <w:num w:numId="29">
    <w:abstractNumId w:val="36"/>
  </w:num>
  <w:num w:numId="30">
    <w:abstractNumId w:val="18"/>
  </w:num>
  <w:num w:numId="31">
    <w:abstractNumId w:val="6"/>
  </w:num>
  <w:num w:numId="32">
    <w:abstractNumId w:val="11"/>
  </w:num>
  <w:num w:numId="33">
    <w:abstractNumId w:val="16"/>
  </w:num>
  <w:num w:numId="34">
    <w:abstractNumId w:val="34"/>
  </w:num>
  <w:num w:numId="35">
    <w:abstractNumId w:val="18"/>
  </w:num>
  <w:num w:numId="36">
    <w:abstractNumId w:val="7"/>
  </w:num>
  <w:num w:numId="37">
    <w:abstractNumId w:val="49"/>
  </w:num>
  <w:num w:numId="38">
    <w:abstractNumId w:val="23"/>
  </w:num>
  <w:num w:numId="39">
    <w:abstractNumId w:val="38"/>
  </w:num>
  <w:num w:numId="40">
    <w:abstractNumId w:val="44"/>
  </w:num>
  <w:num w:numId="41">
    <w:abstractNumId w:val="15"/>
  </w:num>
  <w:num w:numId="42">
    <w:abstractNumId w:val="19"/>
  </w:num>
  <w:num w:numId="43">
    <w:abstractNumId w:val="7"/>
  </w:num>
  <w:num w:numId="44">
    <w:abstractNumId w:val="51"/>
  </w:num>
  <w:num w:numId="45">
    <w:abstractNumId w:val="14"/>
  </w:num>
  <w:num w:numId="46">
    <w:abstractNumId w:val="32"/>
  </w:num>
  <w:num w:numId="47">
    <w:abstractNumId w:val="35"/>
  </w:num>
  <w:num w:numId="48">
    <w:abstractNumId w:val="53"/>
  </w:num>
  <w:num w:numId="49">
    <w:abstractNumId w:val="2"/>
  </w:num>
  <w:num w:numId="50">
    <w:abstractNumId w:val="25"/>
  </w:num>
  <w:num w:numId="51">
    <w:abstractNumId w:val="18"/>
  </w:num>
  <w:num w:numId="52">
    <w:abstractNumId w:val="54"/>
  </w:num>
  <w:num w:numId="53">
    <w:abstractNumId w:val="48"/>
  </w:num>
  <w:num w:numId="54">
    <w:abstractNumId w:val="17"/>
  </w:num>
  <w:num w:numId="55">
    <w:abstractNumId w:val="3"/>
  </w:num>
  <w:num w:numId="56">
    <w:abstractNumId w:val="4"/>
  </w:num>
  <w:num w:numId="57">
    <w:abstractNumId w:val="50"/>
  </w:num>
  <w:num w:numId="58">
    <w:abstractNumId w:val="26"/>
  </w:num>
  <w:num w:numId="59">
    <w:abstractNumId w:val="24"/>
  </w:num>
  <w:num w:numId="60">
    <w:abstractNumId w:val="30"/>
  </w:num>
  <w:num w:numId="61">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revisionView w:markup="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101C"/>
    <w:rsid w:val="00012043"/>
    <w:rsid w:val="00012102"/>
    <w:rsid w:val="00012A9D"/>
    <w:rsid w:val="00013090"/>
    <w:rsid w:val="000137F6"/>
    <w:rsid w:val="00015E6D"/>
    <w:rsid w:val="00016370"/>
    <w:rsid w:val="000165F3"/>
    <w:rsid w:val="00020931"/>
    <w:rsid w:val="0002150E"/>
    <w:rsid w:val="000241B6"/>
    <w:rsid w:val="000258BF"/>
    <w:rsid w:val="0002728F"/>
    <w:rsid w:val="00027F47"/>
    <w:rsid w:val="00031DE3"/>
    <w:rsid w:val="00034709"/>
    <w:rsid w:val="00034BB9"/>
    <w:rsid w:val="00035E28"/>
    <w:rsid w:val="000404B4"/>
    <w:rsid w:val="0004056C"/>
    <w:rsid w:val="00043295"/>
    <w:rsid w:val="00044DFA"/>
    <w:rsid w:val="00045F43"/>
    <w:rsid w:val="00047DA5"/>
    <w:rsid w:val="00051697"/>
    <w:rsid w:val="00066BB7"/>
    <w:rsid w:val="00066E2A"/>
    <w:rsid w:val="00070248"/>
    <w:rsid w:val="0007566D"/>
    <w:rsid w:val="00080DCA"/>
    <w:rsid w:val="00081391"/>
    <w:rsid w:val="000814C6"/>
    <w:rsid w:val="00084236"/>
    <w:rsid w:val="000846E6"/>
    <w:rsid w:val="00086290"/>
    <w:rsid w:val="00087108"/>
    <w:rsid w:val="000902ED"/>
    <w:rsid w:val="000903F4"/>
    <w:rsid w:val="00091569"/>
    <w:rsid w:val="00092001"/>
    <w:rsid w:val="00094E5D"/>
    <w:rsid w:val="0009509D"/>
    <w:rsid w:val="00095DB8"/>
    <w:rsid w:val="00096F39"/>
    <w:rsid w:val="00097BF1"/>
    <w:rsid w:val="000A5273"/>
    <w:rsid w:val="000B589A"/>
    <w:rsid w:val="000B6C99"/>
    <w:rsid w:val="000C075E"/>
    <w:rsid w:val="000C27F6"/>
    <w:rsid w:val="000C44B6"/>
    <w:rsid w:val="000C7907"/>
    <w:rsid w:val="000D1E3A"/>
    <w:rsid w:val="000E179B"/>
    <w:rsid w:val="000E300E"/>
    <w:rsid w:val="000E4449"/>
    <w:rsid w:val="000E530C"/>
    <w:rsid w:val="000E7580"/>
    <w:rsid w:val="000F167C"/>
    <w:rsid w:val="000F5873"/>
    <w:rsid w:val="001022EB"/>
    <w:rsid w:val="001079BD"/>
    <w:rsid w:val="00110116"/>
    <w:rsid w:val="001141F0"/>
    <w:rsid w:val="00115BB9"/>
    <w:rsid w:val="00117D7A"/>
    <w:rsid w:val="00122625"/>
    <w:rsid w:val="001250B5"/>
    <w:rsid w:val="001264E9"/>
    <w:rsid w:val="001276EA"/>
    <w:rsid w:val="00127B63"/>
    <w:rsid w:val="00131547"/>
    <w:rsid w:val="0013280E"/>
    <w:rsid w:val="00134990"/>
    <w:rsid w:val="0013597D"/>
    <w:rsid w:val="00141D81"/>
    <w:rsid w:val="00142189"/>
    <w:rsid w:val="00142A92"/>
    <w:rsid w:val="00144031"/>
    <w:rsid w:val="001475DA"/>
    <w:rsid w:val="001511A1"/>
    <w:rsid w:val="001531EF"/>
    <w:rsid w:val="001551AE"/>
    <w:rsid w:val="0016104C"/>
    <w:rsid w:val="00162C02"/>
    <w:rsid w:val="001636E8"/>
    <w:rsid w:val="00164A88"/>
    <w:rsid w:val="00174D50"/>
    <w:rsid w:val="001847CD"/>
    <w:rsid w:val="001853B5"/>
    <w:rsid w:val="0018565E"/>
    <w:rsid w:val="00195B29"/>
    <w:rsid w:val="001969F7"/>
    <w:rsid w:val="001A2F54"/>
    <w:rsid w:val="001A3C54"/>
    <w:rsid w:val="001A41F6"/>
    <w:rsid w:val="001A595A"/>
    <w:rsid w:val="001B4647"/>
    <w:rsid w:val="001B7232"/>
    <w:rsid w:val="001B7352"/>
    <w:rsid w:val="001B75AB"/>
    <w:rsid w:val="001B7DEC"/>
    <w:rsid w:val="001C04DB"/>
    <w:rsid w:val="001C0C0A"/>
    <w:rsid w:val="001C0FE9"/>
    <w:rsid w:val="001C2052"/>
    <w:rsid w:val="001C4CE4"/>
    <w:rsid w:val="001C582D"/>
    <w:rsid w:val="001C6A57"/>
    <w:rsid w:val="001C7A6C"/>
    <w:rsid w:val="001D542E"/>
    <w:rsid w:val="001E35DA"/>
    <w:rsid w:val="001F20AC"/>
    <w:rsid w:val="001F3826"/>
    <w:rsid w:val="001F5C6A"/>
    <w:rsid w:val="001F70FF"/>
    <w:rsid w:val="001F7F5A"/>
    <w:rsid w:val="00200A67"/>
    <w:rsid w:val="00202A63"/>
    <w:rsid w:val="002036E7"/>
    <w:rsid w:val="00204467"/>
    <w:rsid w:val="00205708"/>
    <w:rsid w:val="002061F4"/>
    <w:rsid w:val="00206426"/>
    <w:rsid w:val="002071B9"/>
    <w:rsid w:val="00212B0D"/>
    <w:rsid w:val="00224AE7"/>
    <w:rsid w:val="00225AE1"/>
    <w:rsid w:val="0022606B"/>
    <w:rsid w:val="00226C5D"/>
    <w:rsid w:val="00226D5E"/>
    <w:rsid w:val="00227C19"/>
    <w:rsid w:val="00230E7C"/>
    <w:rsid w:val="00231B84"/>
    <w:rsid w:val="002411F8"/>
    <w:rsid w:val="002418B4"/>
    <w:rsid w:val="00242EC5"/>
    <w:rsid w:val="00243C95"/>
    <w:rsid w:val="00244833"/>
    <w:rsid w:val="002458F3"/>
    <w:rsid w:val="002466D5"/>
    <w:rsid w:val="002478C9"/>
    <w:rsid w:val="002504A5"/>
    <w:rsid w:val="0025186C"/>
    <w:rsid w:val="00252C5C"/>
    <w:rsid w:val="00254AF2"/>
    <w:rsid w:val="0025562F"/>
    <w:rsid w:val="002559EA"/>
    <w:rsid w:val="00261D11"/>
    <w:rsid w:val="002657D2"/>
    <w:rsid w:val="002661F0"/>
    <w:rsid w:val="00271106"/>
    <w:rsid w:val="002715A8"/>
    <w:rsid w:val="00273192"/>
    <w:rsid w:val="00277E2C"/>
    <w:rsid w:val="002808E0"/>
    <w:rsid w:val="002810DF"/>
    <w:rsid w:val="00281FE8"/>
    <w:rsid w:val="00282F49"/>
    <w:rsid w:val="00283E70"/>
    <w:rsid w:val="002853AF"/>
    <w:rsid w:val="00286A55"/>
    <w:rsid w:val="002878BE"/>
    <w:rsid w:val="002900B9"/>
    <w:rsid w:val="002911A8"/>
    <w:rsid w:val="00291E3C"/>
    <w:rsid w:val="0029347C"/>
    <w:rsid w:val="00294141"/>
    <w:rsid w:val="002963C4"/>
    <w:rsid w:val="00297EA5"/>
    <w:rsid w:val="002B02D1"/>
    <w:rsid w:val="002B0A7D"/>
    <w:rsid w:val="002B12AB"/>
    <w:rsid w:val="002C0D3E"/>
    <w:rsid w:val="002C1330"/>
    <w:rsid w:val="002C3CD3"/>
    <w:rsid w:val="002C56D1"/>
    <w:rsid w:val="002C648F"/>
    <w:rsid w:val="002C7CD0"/>
    <w:rsid w:val="002D042E"/>
    <w:rsid w:val="002D3E45"/>
    <w:rsid w:val="002D5190"/>
    <w:rsid w:val="002D5ECB"/>
    <w:rsid w:val="002D7810"/>
    <w:rsid w:val="002E575F"/>
    <w:rsid w:val="002F07D9"/>
    <w:rsid w:val="002F0A0A"/>
    <w:rsid w:val="002F0F93"/>
    <w:rsid w:val="002F1B18"/>
    <w:rsid w:val="002F1E7D"/>
    <w:rsid w:val="002F25C8"/>
    <w:rsid w:val="002F3314"/>
    <w:rsid w:val="002F4365"/>
    <w:rsid w:val="002F4AF8"/>
    <w:rsid w:val="002F6812"/>
    <w:rsid w:val="00304843"/>
    <w:rsid w:val="00306BDE"/>
    <w:rsid w:val="00307615"/>
    <w:rsid w:val="003124A6"/>
    <w:rsid w:val="003135D9"/>
    <w:rsid w:val="0031392A"/>
    <w:rsid w:val="00314A1C"/>
    <w:rsid w:val="003179AC"/>
    <w:rsid w:val="00323412"/>
    <w:rsid w:val="00325C91"/>
    <w:rsid w:val="00326902"/>
    <w:rsid w:val="00331832"/>
    <w:rsid w:val="003329E4"/>
    <w:rsid w:val="00334349"/>
    <w:rsid w:val="003352EA"/>
    <w:rsid w:val="003356B6"/>
    <w:rsid w:val="00340CB0"/>
    <w:rsid w:val="00340D8C"/>
    <w:rsid w:val="003412BC"/>
    <w:rsid w:val="0034674B"/>
    <w:rsid w:val="00350E91"/>
    <w:rsid w:val="00353137"/>
    <w:rsid w:val="00355190"/>
    <w:rsid w:val="003552AB"/>
    <w:rsid w:val="00355E3A"/>
    <w:rsid w:val="0035739E"/>
    <w:rsid w:val="0036008C"/>
    <w:rsid w:val="00361EDE"/>
    <w:rsid w:val="00365406"/>
    <w:rsid w:val="0036566C"/>
    <w:rsid w:val="0036719C"/>
    <w:rsid w:val="003673FD"/>
    <w:rsid w:val="00367690"/>
    <w:rsid w:val="0037025A"/>
    <w:rsid w:val="00370970"/>
    <w:rsid w:val="00370D2C"/>
    <w:rsid w:val="003728C3"/>
    <w:rsid w:val="00376A65"/>
    <w:rsid w:val="0038212D"/>
    <w:rsid w:val="0038465A"/>
    <w:rsid w:val="00387133"/>
    <w:rsid w:val="00393089"/>
    <w:rsid w:val="00393A3E"/>
    <w:rsid w:val="003949D5"/>
    <w:rsid w:val="00395244"/>
    <w:rsid w:val="003A1497"/>
    <w:rsid w:val="003A253B"/>
    <w:rsid w:val="003A5C53"/>
    <w:rsid w:val="003B105A"/>
    <w:rsid w:val="003B1503"/>
    <w:rsid w:val="003B24EE"/>
    <w:rsid w:val="003B3E7B"/>
    <w:rsid w:val="003B4C56"/>
    <w:rsid w:val="003B6B53"/>
    <w:rsid w:val="003C04C8"/>
    <w:rsid w:val="003C0E57"/>
    <w:rsid w:val="003C3C52"/>
    <w:rsid w:val="003C6361"/>
    <w:rsid w:val="003C648B"/>
    <w:rsid w:val="003D0D88"/>
    <w:rsid w:val="003D2FB5"/>
    <w:rsid w:val="003D39AC"/>
    <w:rsid w:val="003D3FD7"/>
    <w:rsid w:val="003D485F"/>
    <w:rsid w:val="003D6033"/>
    <w:rsid w:val="003D6A8E"/>
    <w:rsid w:val="003E010E"/>
    <w:rsid w:val="003E130A"/>
    <w:rsid w:val="003E15D9"/>
    <w:rsid w:val="003E6C1F"/>
    <w:rsid w:val="003F1759"/>
    <w:rsid w:val="003F2FF3"/>
    <w:rsid w:val="003F42E8"/>
    <w:rsid w:val="003F7604"/>
    <w:rsid w:val="003F7911"/>
    <w:rsid w:val="00400E53"/>
    <w:rsid w:val="00401E3A"/>
    <w:rsid w:val="0040260C"/>
    <w:rsid w:val="00403124"/>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1F19"/>
    <w:rsid w:val="0045366C"/>
    <w:rsid w:val="00453DD8"/>
    <w:rsid w:val="004600C1"/>
    <w:rsid w:val="004603FA"/>
    <w:rsid w:val="004607C3"/>
    <w:rsid w:val="00460E97"/>
    <w:rsid w:val="004620C5"/>
    <w:rsid w:val="00462968"/>
    <w:rsid w:val="00464B32"/>
    <w:rsid w:val="00466560"/>
    <w:rsid w:val="00471ADB"/>
    <w:rsid w:val="00471EC5"/>
    <w:rsid w:val="004735D9"/>
    <w:rsid w:val="004770DB"/>
    <w:rsid w:val="004772CC"/>
    <w:rsid w:val="004800F7"/>
    <w:rsid w:val="00486993"/>
    <w:rsid w:val="00490E68"/>
    <w:rsid w:val="0049128D"/>
    <w:rsid w:val="00491457"/>
    <w:rsid w:val="00491A98"/>
    <w:rsid w:val="004922EB"/>
    <w:rsid w:val="004930E6"/>
    <w:rsid w:val="00493C15"/>
    <w:rsid w:val="00495635"/>
    <w:rsid w:val="00495FC8"/>
    <w:rsid w:val="004A2153"/>
    <w:rsid w:val="004A2544"/>
    <w:rsid w:val="004A28E2"/>
    <w:rsid w:val="004A413D"/>
    <w:rsid w:val="004B043A"/>
    <w:rsid w:val="004B0A4D"/>
    <w:rsid w:val="004B2E40"/>
    <w:rsid w:val="004B4CA4"/>
    <w:rsid w:val="004C239E"/>
    <w:rsid w:val="004C26AA"/>
    <w:rsid w:val="004C773D"/>
    <w:rsid w:val="004D02E3"/>
    <w:rsid w:val="004D19A9"/>
    <w:rsid w:val="004D5348"/>
    <w:rsid w:val="004D5F7E"/>
    <w:rsid w:val="004E00C8"/>
    <w:rsid w:val="004E13CF"/>
    <w:rsid w:val="004E432A"/>
    <w:rsid w:val="004E49A7"/>
    <w:rsid w:val="004E5338"/>
    <w:rsid w:val="004E5B13"/>
    <w:rsid w:val="004F0278"/>
    <w:rsid w:val="004F1133"/>
    <w:rsid w:val="004F196A"/>
    <w:rsid w:val="004F7F1A"/>
    <w:rsid w:val="00502211"/>
    <w:rsid w:val="00502DEB"/>
    <w:rsid w:val="005061CB"/>
    <w:rsid w:val="00510E37"/>
    <w:rsid w:val="005120EF"/>
    <w:rsid w:val="0051257E"/>
    <w:rsid w:val="005129CF"/>
    <w:rsid w:val="00516434"/>
    <w:rsid w:val="0052275D"/>
    <w:rsid w:val="00523579"/>
    <w:rsid w:val="00523FF7"/>
    <w:rsid w:val="00524ACB"/>
    <w:rsid w:val="00524D6B"/>
    <w:rsid w:val="00526C70"/>
    <w:rsid w:val="005306E8"/>
    <w:rsid w:val="00530B9F"/>
    <w:rsid w:val="00532525"/>
    <w:rsid w:val="0053270E"/>
    <w:rsid w:val="00533CF8"/>
    <w:rsid w:val="00534308"/>
    <w:rsid w:val="00540937"/>
    <w:rsid w:val="005418C6"/>
    <w:rsid w:val="00541B27"/>
    <w:rsid w:val="00545AF5"/>
    <w:rsid w:val="00545D29"/>
    <w:rsid w:val="0055044D"/>
    <w:rsid w:val="00551678"/>
    <w:rsid w:val="005566EF"/>
    <w:rsid w:val="00557266"/>
    <w:rsid w:val="00562FF4"/>
    <w:rsid w:val="00563DFE"/>
    <w:rsid w:val="0057427C"/>
    <w:rsid w:val="005802D0"/>
    <w:rsid w:val="005809B9"/>
    <w:rsid w:val="00580AAA"/>
    <w:rsid w:val="0058350E"/>
    <w:rsid w:val="0058615E"/>
    <w:rsid w:val="00586F9C"/>
    <w:rsid w:val="00592AF8"/>
    <w:rsid w:val="00594B8C"/>
    <w:rsid w:val="00594D29"/>
    <w:rsid w:val="00595844"/>
    <w:rsid w:val="00596110"/>
    <w:rsid w:val="005A1EA3"/>
    <w:rsid w:val="005A297A"/>
    <w:rsid w:val="005A310C"/>
    <w:rsid w:val="005A455D"/>
    <w:rsid w:val="005A624A"/>
    <w:rsid w:val="005A6B19"/>
    <w:rsid w:val="005B098B"/>
    <w:rsid w:val="005B13BA"/>
    <w:rsid w:val="005B58E2"/>
    <w:rsid w:val="005C06AB"/>
    <w:rsid w:val="005C07AA"/>
    <w:rsid w:val="005C08A7"/>
    <w:rsid w:val="005C1023"/>
    <w:rsid w:val="005C11EC"/>
    <w:rsid w:val="005C1D30"/>
    <w:rsid w:val="005C3251"/>
    <w:rsid w:val="005C3B57"/>
    <w:rsid w:val="005C6809"/>
    <w:rsid w:val="005C69F1"/>
    <w:rsid w:val="005D0C2A"/>
    <w:rsid w:val="005D2053"/>
    <w:rsid w:val="005D20F1"/>
    <w:rsid w:val="005D2759"/>
    <w:rsid w:val="005D3E0A"/>
    <w:rsid w:val="005D45DC"/>
    <w:rsid w:val="005D62D6"/>
    <w:rsid w:val="005E0F38"/>
    <w:rsid w:val="005E4542"/>
    <w:rsid w:val="005E5C0B"/>
    <w:rsid w:val="005E5E59"/>
    <w:rsid w:val="005E689B"/>
    <w:rsid w:val="005E75EE"/>
    <w:rsid w:val="005E7A46"/>
    <w:rsid w:val="005F46A9"/>
    <w:rsid w:val="005F5594"/>
    <w:rsid w:val="005F6E7E"/>
    <w:rsid w:val="005F7CFC"/>
    <w:rsid w:val="00600091"/>
    <w:rsid w:val="0060048A"/>
    <w:rsid w:val="0060235C"/>
    <w:rsid w:val="00604E11"/>
    <w:rsid w:val="00610499"/>
    <w:rsid w:val="00612255"/>
    <w:rsid w:val="00620389"/>
    <w:rsid w:val="00621145"/>
    <w:rsid w:val="00621E4F"/>
    <w:rsid w:val="00623C8D"/>
    <w:rsid w:val="00624CDF"/>
    <w:rsid w:val="006258E5"/>
    <w:rsid w:val="0062698E"/>
    <w:rsid w:val="00626B79"/>
    <w:rsid w:val="00631105"/>
    <w:rsid w:val="00634284"/>
    <w:rsid w:val="00634E17"/>
    <w:rsid w:val="0064177E"/>
    <w:rsid w:val="00641D1E"/>
    <w:rsid w:val="00642137"/>
    <w:rsid w:val="00642B0D"/>
    <w:rsid w:val="00642C67"/>
    <w:rsid w:val="0064364F"/>
    <w:rsid w:val="00643C1C"/>
    <w:rsid w:val="0064435F"/>
    <w:rsid w:val="00647E0F"/>
    <w:rsid w:val="00650E4D"/>
    <w:rsid w:val="00651536"/>
    <w:rsid w:val="00655697"/>
    <w:rsid w:val="00657C16"/>
    <w:rsid w:val="0066396D"/>
    <w:rsid w:val="00665446"/>
    <w:rsid w:val="006668AF"/>
    <w:rsid w:val="00667FCD"/>
    <w:rsid w:val="006723ED"/>
    <w:rsid w:val="00673FCF"/>
    <w:rsid w:val="00675E70"/>
    <w:rsid w:val="006764C6"/>
    <w:rsid w:val="0068001A"/>
    <w:rsid w:val="0068117E"/>
    <w:rsid w:val="00682180"/>
    <w:rsid w:val="00682674"/>
    <w:rsid w:val="00691C88"/>
    <w:rsid w:val="00692FE3"/>
    <w:rsid w:val="00696AD5"/>
    <w:rsid w:val="006978B2"/>
    <w:rsid w:val="006A3166"/>
    <w:rsid w:val="006A35CB"/>
    <w:rsid w:val="006A717B"/>
    <w:rsid w:val="006A77A3"/>
    <w:rsid w:val="006A7AF1"/>
    <w:rsid w:val="006A7CD6"/>
    <w:rsid w:val="006B21F9"/>
    <w:rsid w:val="006B2358"/>
    <w:rsid w:val="006B3337"/>
    <w:rsid w:val="006B49AA"/>
    <w:rsid w:val="006B5F50"/>
    <w:rsid w:val="006B6BF1"/>
    <w:rsid w:val="006B7EF6"/>
    <w:rsid w:val="006C200E"/>
    <w:rsid w:val="006C4014"/>
    <w:rsid w:val="006C4153"/>
    <w:rsid w:val="006D0A0F"/>
    <w:rsid w:val="006D129E"/>
    <w:rsid w:val="006D1664"/>
    <w:rsid w:val="006D528E"/>
    <w:rsid w:val="006D6A2A"/>
    <w:rsid w:val="006D7A11"/>
    <w:rsid w:val="006D7D4D"/>
    <w:rsid w:val="006E0425"/>
    <w:rsid w:val="006E08C0"/>
    <w:rsid w:val="006E15BD"/>
    <w:rsid w:val="006E25ED"/>
    <w:rsid w:val="006E5833"/>
    <w:rsid w:val="006F03D5"/>
    <w:rsid w:val="006F0C25"/>
    <w:rsid w:val="006F2516"/>
    <w:rsid w:val="006F2BB2"/>
    <w:rsid w:val="006F4796"/>
    <w:rsid w:val="006F6B0E"/>
    <w:rsid w:val="00700252"/>
    <w:rsid w:val="007009A3"/>
    <w:rsid w:val="00701E7A"/>
    <w:rsid w:val="00706D89"/>
    <w:rsid w:val="00707485"/>
    <w:rsid w:val="00710948"/>
    <w:rsid w:val="007144FD"/>
    <w:rsid w:val="00716336"/>
    <w:rsid w:val="007224EE"/>
    <w:rsid w:val="00722CD2"/>
    <w:rsid w:val="00732525"/>
    <w:rsid w:val="0073424F"/>
    <w:rsid w:val="007347ED"/>
    <w:rsid w:val="00736E81"/>
    <w:rsid w:val="0074033B"/>
    <w:rsid w:val="0074117D"/>
    <w:rsid w:val="007412B4"/>
    <w:rsid w:val="007414A2"/>
    <w:rsid w:val="00742214"/>
    <w:rsid w:val="00743F75"/>
    <w:rsid w:val="0074755C"/>
    <w:rsid w:val="00747BAA"/>
    <w:rsid w:val="00750297"/>
    <w:rsid w:val="00751373"/>
    <w:rsid w:val="00751625"/>
    <w:rsid w:val="00753A05"/>
    <w:rsid w:val="007545E7"/>
    <w:rsid w:val="00761E5A"/>
    <w:rsid w:val="0076386D"/>
    <w:rsid w:val="007657C6"/>
    <w:rsid w:val="00765894"/>
    <w:rsid w:val="007662FC"/>
    <w:rsid w:val="00770B69"/>
    <w:rsid w:val="0077234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A1B"/>
    <w:rsid w:val="007B2F93"/>
    <w:rsid w:val="007C02A0"/>
    <w:rsid w:val="007C149A"/>
    <w:rsid w:val="007C3082"/>
    <w:rsid w:val="007C4969"/>
    <w:rsid w:val="007C6D45"/>
    <w:rsid w:val="007C790A"/>
    <w:rsid w:val="007D022F"/>
    <w:rsid w:val="007D1B91"/>
    <w:rsid w:val="007D2A7E"/>
    <w:rsid w:val="007D39DE"/>
    <w:rsid w:val="007D4102"/>
    <w:rsid w:val="007D58CE"/>
    <w:rsid w:val="007D65CF"/>
    <w:rsid w:val="007E0D76"/>
    <w:rsid w:val="007E1FC9"/>
    <w:rsid w:val="007F098A"/>
    <w:rsid w:val="007F11E4"/>
    <w:rsid w:val="007F12FB"/>
    <w:rsid w:val="007F1999"/>
    <w:rsid w:val="007F1A25"/>
    <w:rsid w:val="007F2586"/>
    <w:rsid w:val="007F56FB"/>
    <w:rsid w:val="007F584F"/>
    <w:rsid w:val="00800666"/>
    <w:rsid w:val="00802A5E"/>
    <w:rsid w:val="00803AB3"/>
    <w:rsid w:val="008069F2"/>
    <w:rsid w:val="00806D1C"/>
    <w:rsid w:val="0080750A"/>
    <w:rsid w:val="00811E78"/>
    <w:rsid w:val="00815EF7"/>
    <w:rsid w:val="00816DAF"/>
    <w:rsid w:val="0081740B"/>
    <w:rsid w:val="00822096"/>
    <w:rsid w:val="00822B35"/>
    <w:rsid w:val="00823FF5"/>
    <w:rsid w:val="00826B32"/>
    <w:rsid w:val="0082701A"/>
    <w:rsid w:val="00827C8B"/>
    <w:rsid w:val="00830E0A"/>
    <w:rsid w:val="00831C79"/>
    <w:rsid w:val="008334E1"/>
    <w:rsid w:val="00835059"/>
    <w:rsid w:val="00835F1B"/>
    <w:rsid w:val="00840E86"/>
    <w:rsid w:val="00841285"/>
    <w:rsid w:val="00841623"/>
    <w:rsid w:val="00843B29"/>
    <w:rsid w:val="00843B7C"/>
    <w:rsid w:val="0085013E"/>
    <w:rsid w:val="00851E9D"/>
    <w:rsid w:val="0085242A"/>
    <w:rsid w:val="0085259E"/>
    <w:rsid w:val="00856352"/>
    <w:rsid w:val="00856B34"/>
    <w:rsid w:val="00857131"/>
    <w:rsid w:val="00857220"/>
    <w:rsid w:val="00864450"/>
    <w:rsid w:val="00864CDE"/>
    <w:rsid w:val="008658DF"/>
    <w:rsid w:val="0086620D"/>
    <w:rsid w:val="00867C57"/>
    <w:rsid w:val="008729F0"/>
    <w:rsid w:val="0087364F"/>
    <w:rsid w:val="0087568E"/>
    <w:rsid w:val="00875CEF"/>
    <w:rsid w:val="0087708F"/>
    <w:rsid w:val="0088102E"/>
    <w:rsid w:val="00884BFB"/>
    <w:rsid w:val="00885B21"/>
    <w:rsid w:val="00887B08"/>
    <w:rsid w:val="00890152"/>
    <w:rsid w:val="008901B7"/>
    <w:rsid w:val="0089224C"/>
    <w:rsid w:val="00892430"/>
    <w:rsid w:val="00893251"/>
    <w:rsid w:val="00894F79"/>
    <w:rsid w:val="0089544F"/>
    <w:rsid w:val="00895C30"/>
    <w:rsid w:val="00895FC4"/>
    <w:rsid w:val="00896C36"/>
    <w:rsid w:val="00897E04"/>
    <w:rsid w:val="008A12F6"/>
    <w:rsid w:val="008A2005"/>
    <w:rsid w:val="008A269E"/>
    <w:rsid w:val="008A61EF"/>
    <w:rsid w:val="008A7F29"/>
    <w:rsid w:val="008B1288"/>
    <w:rsid w:val="008B5F13"/>
    <w:rsid w:val="008C0FD4"/>
    <w:rsid w:val="008C12B6"/>
    <w:rsid w:val="008C1556"/>
    <w:rsid w:val="008C168C"/>
    <w:rsid w:val="008C6BB7"/>
    <w:rsid w:val="008C6CF1"/>
    <w:rsid w:val="008D02F4"/>
    <w:rsid w:val="008D0AE1"/>
    <w:rsid w:val="008D12B5"/>
    <w:rsid w:val="008D36B3"/>
    <w:rsid w:val="008D3FED"/>
    <w:rsid w:val="008D5E67"/>
    <w:rsid w:val="008D788A"/>
    <w:rsid w:val="008E08EE"/>
    <w:rsid w:val="008E354A"/>
    <w:rsid w:val="008E40F0"/>
    <w:rsid w:val="008E5B70"/>
    <w:rsid w:val="008E7176"/>
    <w:rsid w:val="008E7B8B"/>
    <w:rsid w:val="008F01A8"/>
    <w:rsid w:val="008F0AD1"/>
    <w:rsid w:val="008F2602"/>
    <w:rsid w:val="008F5944"/>
    <w:rsid w:val="00900139"/>
    <w:rsid w:val="00900A4F"/>
    <w:rsid w:val="00903C22"/>
    <w:rsid w:val="00903FE3"/>
    <w:rsid w:val="009069B7"/>
    <w:rsid w:val="00907CF6"/>
    <w:rsid w:val="0091078E"/>
    <w:rsid w:val="009131C2"/>
    <w:rsid w:val="00915920"/>
    <w:rsid w:val="009204D4"/>
    <w:rsid w:val="00921120"/>
    <w:rsid w:val="00921E6F"/>
    <w:rsid w:val="00927CD0"/>
    <w:rsid w:val="00931C2F"/>
    <w:rsid w:val="0094008F"/>
    <w:rsid w:val="00944A61"/>
    <w:rsid w:val="009467FD"/>
    <w:rsid w:val="00946A51"/>
    <w:rsid w:val="00950901"/>
    <w:rsid w:val="00950D57"/>
    <w:rsid w:val="00952BF1"/>
    <w:rsid w:val="00954BDA"/>
    <w:rsid w:val="00954F6B"/>
    <w:rsid w:val="00955598"/>
    <w:rsid w:val="00957519"/>
    <w:rsid w:val="009602A3"/>
    <w:rsid w:val="00960F99"/>
    <w:rsid w:val="00962631"/>
    <w:rsid w:val="009632C3"/>
    <w:rsid w:val="00963FC1"/>
    <w:rsid w:val="0096488F"/>
    <w:rsid w:val="00970E0B"/>
    <w:rsid w:val="00972B2C"/>
    <w:rsid w:val="00972D24"/>
    <w:rsid w:val="009751CB"/>
    <w:rsid w:val="0097698E"/>
    <w:rsid w:val="00986975"/>
    <w:rsid w:val="00997DB3"/>
    <w:rsid w:val="009A1CE0"/>
    <w:rsid w:val="009A2703"/>
    <w:rsid w:val="009A6BF7"/>
    <w:rsid w:val="009A7F54"/>
    <w:rsid w:val="009B0F1C"/>
    <w:rsid w:val="009B2CD5"/>
    <w:rsid w:val="009B6881"/>
    <w:rsid w:val="009B6D1E"/>
    <w:rsid w:val="009B7063"/>
    <w:rsid w:val="009C262B"/>
    <w:rsid w:val="009C3F18"/>
    <w:rsid w:val="009C4D19"/>
    <w:rsid w:val="009C63B1"/>
    <w:rsid w:val="009C66AC"/>
    <w:rsid w:val="009C6B9E"/>
    <w:rsid w:val="009D04EA"/>
    <w:rsid w:val="009D0589"/>
    <w:rsid w:val="009D0B92"/>
    <w:rsid w:val="009D1FC2"/>
    <w:rsid w:val="009D2ED1"/>
    <w:rsid w:val="009D54A5"/>
    <w:rsid w:val="009D5707"/>
    <w:rsid w:val="009D5D47"/>
    <w:rsid w:val="009D7AFD"/>
    <w:rsid w:val="009D7F43"/>
    <w:rsid w:val="009D7FAA"/>
    <w:rsid w:val="009E3D31"/>
    <w:rsid w:val="009E68FD"/>
    <w:rsid w:val="009F3131"/>
    <w:rsid w:val="009F53AE"/>
    <w:rsid w:val="009F54AC"/>
    <w:rsid w:val="009F7768"/>
    <w:rsid w:val="00A0250A"/>
    <w:rsid w:val="00A0424C"/>
    <w:rsid w:val="00A11713"/>
    <w:rsid w:val="00A21860"/>
    <w:rsid w:val="00A23EE9"/>
    <w:rsid w:val="00A264CA"/>
    <w:rsid w:val="00A300EA"/>
    <w:rsid w:val="00A322EB"/>
    <w:rsid w:val="00A32868"/>
    <w:rsid w:val="00A3400D"/>
    <w:rsid w:val="00A35A08"/>
    <w:rsid w:val="00A361F7"/>
    <w:rsid w:val="00A367D7"/>
    <w:rsid w:val="00A37672"/>
    <w:rsid w:val="00A4395E"/>
    <w:rsid w:val="00A45360"/>
    <w:rsid w:val="00A475B4"/>
    <w:rsid w:val="00A50105"/>
    <w:rsid w:val="00A505B7"/>
    <w:rsid w:val="00A518BF"/>
    <w:rsid w:val="00A51C21"/>
    <w:rsid w:val="00A51FED"/>
    <w:rsid w:val="00A52053"/>
    <w:rsid w:val="00A54072"/>
    <w:rsid w:val="00A66B27"/>
    <w:rsid w:val="00A73042"/>
    <w:rsid w:val="00A73E25"/>
    <w:rsid w:val="00A77DCA"/>
    <w:rsid w:val="00A828B8"/>
    <w:rsid w:val="00A84DAC"/>
    <w:rsid w:val="00A911F8"/>
    <w:rsid w:val="00A977E9"/>
    <w:rsid w:val="00AA0D7E"/>
    <w:rsid w:val="00AA0F43"/>
    <w:rsid w:val="00AA27A9"/>
    <w:rsid w:val="00AA3900"/>
    <w:rsid w:val="00AA4C67"/>
    <w:rsid w:val="00AA57BC"/>
    <w:rsid w:val="00AA7770"/>
    <w:rsid w:val="00AB0351"/>
    <w:rsid w:val="00AB3C17"/>
    <w:rsid w:val="00AB3CB7"/>
    <w:rsid w:val="00AB3DF4"/>
    <w:rsid w:val="00AB6ACB"/>
    <w:rsid w:val="00AB7CA7"/>
    <w:rsid w:val="00AC2CE0"/>
    <w:rsid w:val="00AC2F3C"/>
    <w:rsid w:val="00AC628B"/>
    <w:rsid w:val="00AD1459"/>
    <w:rsid w:val="00AD18F8"/>
    <w:rsid w:val="00AD1AA4"/>
    <w:rsid w:val="00AD1F7E"/>
    <w:rsid w:val="00AD2649"/>
    <w:rsid w:val="00AD30E6"/>
    <w:rsid w:val="00AD3CD1"/>
    <w:rsid w:val="00AE1C10"/>
    <w:rsid w:val="00AE1D0B"/>
    <w:rsid w:val="00AE3341"/>
    <w:rsid w:val="00AE363F"/>
    <w:rsid w:val="00AF1B70"/>
    <w:rsid w:val="00AF318F"/>
    <w:rsid w:val="00AF7DF1"/>
    <w:rsid w:val="00B0032A"/>
    <w:rsid w:val="00B00B15"/>
    <w:rsid w:val="00B00EA6"/>
    <w:rsid w:val="00B05108"/>
    <w:rsid w:val="00B05F36"/>
    <w:rsid w:val="00B07459"/>
    <w:rsid w:val="00B15638"/>
    <w:rsid w:val="00B22109"/>
    <w:rsid w:val="00B22CD3"/>
    <w:rsid w:val="00B27A55"/>
    <w:rsid w:val="00B30591"/>
    <w:rsid w:val="00B3088E"/>
    <w:rsid w:val="00B34051"/>
    <w:rsid w:val="00B3592D"/>
    <w:rsid w:val="00B36ABF"/>
    <w:rsid w:val="00B40811"/>
    <w:rsid w:val="00B4104A"/>
    <w:rsid w:val="00B4407B"/>
    <w:rsid w:val="00B457D4"/>
    <w:rsid w:val="00B50744"/>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1694"/>
    <w:rsid w:val="00B74A14"/>
    <w:rsid w:val="00B7635D"/>
    <w:rsid w:val="00B806E8"/>
    <w:rsid w:val="00B82E9F"/>
    <w:rsid w:val="00B84C10"/>
    <w:rsid w:val="00B86498"/>
    <w:rsid w:val="00B87943"/>
    <w:rsid w:val="00B906D2"/>
    <w:rsid w:val="00B93D07"/>
    <w:rsid w:val="00B9401E"/>
    <w:rsid w:val="00B95416"/>
    <w:rsid w:val="00B956F1"/>
    <w:rsid w:val="00B977F4"/>
    <w:rsid w:val="00B97D51"/>
    <w:rsid w:val="00BA0377"/>
    <w:rsid w:val="00BA1626"/>
    <w:rsid w:val="00BA18CC"/>
    <w:rsid w:val="00BA1DA0"/>
    <w:rsid w:val="00BA4008"/>
    <w:rsid w:val="00BA565C"/>
    <w:rsid w:val="00BA6613"/>
    <w:rsid w:val="00BA6A39"/>
    <w:rsid w:val="00BB14C9"/>
    <w:rsid w:val="00BB3184"/>
    <w:rsid w:val="00BB419E"/>
    <w:rsid w:val="00BB6AE8"/>
    <w:rsid w:val="00BB6B20"/>
    <w:rsid w:val="00BB769B"/>
    <w:rsid w:val="00BC0AB5"/>
    <w:rsid w:val="00BC40C1"/>
    <w:rsid w:val="00BC6F88"/>
    <w:rsid w:val="00BD0606"/>
    <w:rsid w:val="00BD1B17"/>
    <w:rsid w:val="00BD71E5"/>
    <w:rsid w:val="00BE2307"/>
    <w:rsid w:val="00BE2F03"/>
    <w:rsid w:val="00BE4081"/>
    <w:rsid w:val="00BE4F88"/>
    <w:rsid w:val="00BE71C2"/>
    <w:rsid w:val="00BE7769"/>
    <w:rsid w:val="00BE778C"/>
    <w:rsid w:val="00BF26FA"/>
    <w:rsid w:val="00BF2811"/>
    <w:rsid w:val="00BF2934"/>
    <w:rsid w:val="00BF36BC"/>
    <w:rsid w:val="00C00C43"/>
    <w:rsid w:val="00C00F2E"/>
    <w:rsid w:val="00C03463"/>
    <w:rsid w:val="00C03F8A"/>
    <w:rsid w:val="00C150F2"/>
    <w:rsid w:val="00C177B0"/>
    <w:rsid w:val="00C2410E"/>
    <w:rsid w:val="00C25DC3"/>
    <w:rsid w:val="00C264F1"/>
    <w:rsid w:val="00C301E6"/>
    <w:rsid w:val="00C30669"/>
    <w:rsid w:val="00C308AA"/>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3355"/>
    <w:rsid w:val="00C53B9E"/>
    <w:rsid w:val="00C540D3"/>
    <w:rsid w:val="00C568D8"/>
    <w:rsid w:val="00C61EAC"/>
    <w:rsid w:val="00C64135"/>
    <w:rsid w:val="00C6456B"/>
    <w:rsid w:val="00C64A59"/>
    <w:rsid w:val="00C74A78"/>
    <w:rsid w:val="00C76457"/>
    <w:rsid w:val="00C76B28"/>
    <w:rsid w:val="00C777D7"/>
    <w:rsid w:val="00C77DB2"/>
    <w:rsid w:val="00C824D3"/>
    <w:rsid w:val="00C83DC1"/>
    <w:rsid w:val="00C84314"/>
    <w:rsid w:val="00C8452E"/>
    <w:rsid w:val="00C84694"/>
    <w:rsid w:val="00CA22BB"/>
    <w:rsid w:val="00CA60F8"/>
    <w:rsid w:val="00CA6603"/>
    <w:rsid w:val="00CA79C9"/>
    <w:rsid w:val="00CB2FE7"/>
    <w:rsid w:val="00CB3BA1"/>
    <w:rsid w:val="00CB3D4F"/>
    <w:rsid w:val="00CB4F73"/>
    <w:rsid w:val="00CB5B14"/>
    <w:rsid w:val="00CB63D8"/>
    <w:rsid w:val="00CB7338"/>
    <w:rsid w:val="00CC307E"/>
    <w:rsid w:val="00CC339A"/>
    <w:rsid w:val="00CD064C"/>
    <w:rsid w:val="00CD111D"/>
    <w:rsid w:val="00CD1929"/>
    <w:rsid w:val="00CD1A12"/>
    <w:rsid w:val="00CD3E09"/>
    <w:rsid w:val="00CD6FF8"/>
    <w:rsid w:val="00CD7189"/>
    <w:rsid w:val="00CE041E"/>
    <w:rsid w:val="00CE2AD0"/>
    <w:rsid w:val="00CE440E"/>
    <w:rsid w:val="00CE4630"/>
    <w:rsid w:val="00CF02A6"/>
    <w:rsid w:val="00CF170F"/>
    <w:rsid w:val="00CF1AAF"/>
    <w:rsid w:val="00CF6161"/>
    <w:rsid w:val="00D00FAE"/>
    <w:rsid w:val="00D02C67"/>
    <w:rsid w:val="00D032BE"/>
    <w:rsid w:val="00D06795"/>
    <w:rsid w:val="00D07291"/>
    <w:rsid w:val="00D077EE"/>
    <w:rsid w:val="00D11393"/>
    <w:rsid w:val="00D16B32"/>
    <w:rsid w:val="00D1791F"/>
    <w:rsid w:val="00D238A9"/>
    <w:rsid w:val="00D24735"/>
    <w:rsid w:val="00D24ABA"/>
    <w:rsid w:val="00D2525A"/>
    <w:rsid w:val="00D269B0"/>
    <w:rsid w:val="00D26F30"/>
    <w:rsid w:val="00D27401"/>
    <w:rsid w:val="00D27EDE"/>
    <w:rsid w:val="00D30D82"/>
    <w:rsid w:val="00D35103"/>
    <w:rsid w:val="00D35343"/>
    <w:rsid w:val="00D432FB"/>
    <w:rsid w:val="00D45359"/>
    <w:rsid w:val="00D46689"/>
    <w:rsid w:val="00D5080C"/>
    <w:rsid w:val="00D51D72"/>
    <w:rsid w:val="00D53E33"/>
    <w:rsid w:val="00D54746"/>
    <w:rsid w:val="00D60A67"/>
    <w:rsid w:val="00D63A25"/>
    <w:rsid w:val="00D665FE"/>
    <w:rsid w:val="00D66784"/>
    <w:rsid w:val="00D66A00"/>
    <w:rsid w:val="00D6755D"/>
    <w:rsid w:val="00D712EC"/>
    <w:rsid w:val="00D737C3"/>
    <w:rsid w:val="00D7426B"/>
    <w:rsid w:val="00D74FF3"/>
    <w:rsid w:val="00D76F95"/>
    <w:rsid w:val="00D77AF1"/>
    <w:rsid w:val="00D81771"/>
    <w:rsid w:val="00D85271"/>
    <w:rsid w:val="00D861D2"/>
    <w:rsid w:val="00D9251F"/>
    <w:rsid w:val="00D926E2"/>
    <w:rsid w:val="00D94A6B"/>
    <w:rsid w:val="00DA0F08"/>
    <w:rsid w:val="00DA2B21"/>
    <w:rsid w:val="00DA34A5"/>
    <w:rsid w:val="00DA7786"/>
    <w:rsid w:val="00DA7B99"/>
    <w:rsid w:val="00DB06FA"/>
    <w:rsid w:val="00DB0EE1"/>
    <w:rsid w:val="00DB134D"/>
    <w:rsid w:val="00DB13D7"/>
    <w:rsid w:val="00DB147B"/>
    <w:rsid w:val="00DB37D2"/>
    <w:rsid w:val="00DB4648"/>
    <w:rsid w:val="00DB4BC2"/>
    <w:rsid w:val="00DB5734"/>
    <w:rsid w:val="00DB5D01"/>
    <w:rsid w:val="00DC0210"/>
    <w:rsid w:val="00DC13E6"/>
    <w:rsid w:val="00DC1878"/>
    <w:rsid w:val="00DC3219"/>
    <w:rsid w:val="00DC42B0"/>
    <w:rsid w:val="00DC6504"/>
    <w:rsid w:val="00DC7600"/>
    <w:rsid w:val="00DD24BF"/>
    <w:rsid w:val="00DD3809"/>
    <w:rsid w:val="00DD3F31"/>
    <w:rsid w:val="00DD4461"/>
    <w:rsid w:val="00DE1355"/>
    <w:rsid w:val="00DE1B79"/>
    <w:rsid w:val="00DE638B"/>
    <w:rsid w:val="00DF0791"/>
    <w:rsid w:val="00DF09E5"/>
    <w:rsid w:val="00DF1917"/>
    <w:rsid w:val="00DF2FBE"/>
    <w:rsid w:val="00DF3016"/>
    <w:rsid w:val="00DF367A"/>
    <w:rsid w:val="00DF39B4"/>
    <w:rsid w:val="00DF7EA4"/>
    <w:rsid w:val="00E03A49"/>
    <w:rsid w:val="00E05EEB"/>
    <w:rsid w:val="00E066AD"/>
    <w:rsid w:val="00E1131B"/>
    <w:rsid w:val="00E11C09"/>
    <w:rsid w:val="00E12A0F"/>
    <w:rsid w:val="00E12AB0"/>
    <w:rsid w:val="00E152C9"/>
    <w:rsid w:val="00E163FD"/>
    <w:rsid w:val="00E243EB"/>
    <w:rsid w:val="00E26040"/>
    <w:rsid w:val="00E26668"/>
    <w:rsid w:val="00E26EE4"/>
    <w:rsid w:val="00E2793C"/>
    <w:rsid w:val="00E31087"/>
    <w:rsid w:val="00E3376A"/>
    <w:rsid w:val="00E34412"/>
    <w:rsid w:val="00E346B1"/>
    <w:rsid w:val="00E35463"/>
    <w:rsid w:val="00E35925"/>
    <w:rsid w:val="00E35FD9"/>
    <w:rsid w:val="00E37074"/>
    <w:rsid w:val="00E42AE4"/>
    <w:rsid w:val="00E44E64"/>
    <w:rsid w:val="00E45B39"/>
    <w:rsid w:val="00E4636C"/>
    <w:rsid w:val="00E47B85"/>
    <w:rsid w:val="00E54FB5"/>
    <w:rsid w:val="00E6196F"/>
    <w:rsid w:val="00E65AFC"/>
    <w:rsid w:val="00E65D60"/>
    <w:rsid w:val="00E7145B"/>
    <w:rsid w:val="00E715FE"/>
    <w:rsid w:val="00E74886"/>
    <w:rsid w:val="00E80CFE"/>
    <w:rsid w:val="00E8285E"/>
    <w:rsid w:val="00E82AC4"/>
    <w:rsid w:val="00E83CA8"/>
    <w:rsid w:val="00E84440"/>
    <w:rsid w:val="00E845BA"/>
    <w:rsid w:val="00E84853"/>
    <w:rsid w:val="00E84C41"/>
    <w:rsid w:val="00E8629B"/>
    <w:rsid w:val="00E86A90"/>
    <w:rsid w:val="00E90B98"/>
    <w:rsid w:val="00E958C6"/>
    <w:rsid w:val="00E96882"/>
    <w:rsid w:val="00E96AB6"/>
    <w:rsid w:val="00E97115"/>
    <w:rsid w:val="00E97A6D"/>
    <w:rsid w:val="00EA0F48"/>
    <w:rsid w:val="00EA126F"/>
    <w:rsid w:val="00EA2B6B"/>
    <w:rsid w:val="00EA3B43"/>
    <w:rsid w:val="00EB10FC"/>
    <w:rsid w:val="00EB1E52"/>
    <w:rsid w:val="00EB7C80"/>
    <w:rsid w:val="00EC12CB"/>
    <w:rsid w:val="00EC15C3"/>
    <w:rsid w:val="00EC1C25"/>
    <w:rsid w:val="00EC2467"/>
    <w:rsid w:val="00EC3EAB"/>
    <w:rsid w:val="00ED1CCF"/>
    <w:rsid w:val="00ED2191"/>
    <w:rsid w:val="00ED295F"/>
    <w:rsid w:val="00ED4334"/>
    <w:rsid w:val="00EE43CA"/>
    <w:rsid w:val="00EE6A6B"/>
    <w:rsid w:val="00EF08C8"/>
    <w:rsid w:val="00EF2BFA"/>
    <w:rsid w:val="00EF2F46"/>
    <w:rsid w:val="00F0535C"/>
    <w:rsid w:val="00F06AB0"/>
    <w:rsid w:val="00F07C18"/>
    <w:rsid w:val="00F11288"/>
    <w:rsid w:val="00F12694"/>
    <w:rsid w:val="00F13A5D"/>
    <w:rsid w:val="00F13B6A"/>
    <w:rsid w:val="00F145BE"/>
    <w:rsid w:val="00F16440"/>
    <w:rsid w:val="00F16AAA"/>
    <w:rsid w:val="00F17030"/>
    <w:rsid w:val="00F177E8"/>
    <w:rsid w:val="00F179BD"/>
    <w:rsid w:val="00F206E3"/>
    <w:rsid w:val="00F2071C"/>
    <w:rsid w:val="00F212B1"/>
    <w:rsid w:val="00F25945"/>
    <w:rsid w:val="00F26085"/>
    <w:rsid w:val="00F27E84"/>
    <w:rsid w:val="00F3051C"/>
    <w:rsid w:val="00F3191C"/>
    <w:rsid w:val="00F32353"/>
    <w:rsid w:val="00F36EE6"/>
    <w:rsid w:val="00F36F48"/>
    <w:rsid w:val="00F37B12"/>
    <w:rsid w:val="00F40C65"/>
    <w:rsid w:val="00F41953"/>
    <w:rsid w:val="00F42A15"/>
    <w:rsid w:val="00F43D17"/>
    <w:rsid w:val="00F458EB"/>
    <w:rsid w:val="00F50F4C"/>
    <w:rsid w:val="00F529D6"/>
    <w:rsid w:val="00F53663"/>
    <w:rsid w:val="00F62C70"/>
    <w:rsid w:val="00F630D1"/>
    <w:rsid w:val="00F647CB"/>
    <w:rsid w:val="00F6675C"/>
    <w:rsid w:val="00F747B0"/>
    <w:rsid w:val="00F7765E"/>
    <w:rsid w:val="00F831C1"/>
    <w:rsid w:val="00F83F29"/>
    <w:rsid w:val="00F84C73"/>
    <w:rsid w:val="00F9444E"/>
    <w:rsid w:val="00F968CE"/>
    <w:rsid w:val="00FA1A3C"/>
    <w:rsid w:val="00FA302D"/>
    <w:rsid w:val="00FA39DF"/>
    <w:rsid w:val="00FA3F2F"/>
    <w:rsid w:val="00FA5928"/>
    <w:rsid w:val="00FA7220"/>
    <w:rsid w:val="00FA7398"/>
    <w:rsid w:val="00FB1D29"/>
    <w:rsid w:val="00FB5B88"/>
    <w:rsid w:val="00FB5CF1"/>
    <w:rsid w:val="00FB7382"/>
    <w:rsid w:val="00FC1DF6"/>
    <w:rsid w:val="00FC2138"/>
    <w:rsid w:val="00FC33CA"/>
    <w:rsid w:val="00FC38B7"/>
    <w:rsid w:val="00FC3A97"/>
    <w:rsid w:val="00FC410D"/>
    <w:rsid w:val="00FC4B40"/>
    <w:rsid w:val="00FC52C3"/>
    <w:rsid w:val="00FC740F"/>
    <w:rsid w:val="00FD473F"/>
    <w:rsid w:val="00FD7A87"/>
    <w:rsid w:val="00FE1723"/>
    <w:rsid w:val="00FE236E"/>
    <w:rsid w:val="00FE24CA"/>
    <w:rsid w:val="00FE3D59"/>
    <w:rsid w:val="00FE402A"/>
    <w:rsid w:val="00FE572B"/>
    <w:rsid w:val="00FF03E6"/>
    <w:rsid w:val="00FF0815"/>
    <w:rsid w:val="00FF0DB1"/>
    <w:rsid w:val="00FF1F1A"/>
    <w:rsid w:val="00FF2807"/>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0">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1st level - Bullet List Paragraph,Lettre d'introduction,Paragrafo elenco,Normal bullet 2,Bullet list,목록단락"/>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Paragrafo elenco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C03F8A"/>
    <w:rPr>
      <w:lang w:val="en-GB" w:eastAsia="en-US"/>
    </w:rPr>
  </w:style>
  <w:style w:type="paragraph" w:customStyle="1" w:styleId="B2">
    <w:name w:val="B2"/>
    <w:basedOn w:val="21"/>
    <w:link w:val="B2Char"/>
    <w:qFormat/>
    <w:rsid w:val="00C03F8A"/>
    <w:pPr>
      <w:spacing w:after="180"/>
      <w:ind w:leftChars="0" w:left="851" w:firstLineChars="0" w:hanging="284"/>
      <w:contextualSpacing w:val="0"/>
    </w:pPr>
  </w:style>
  <w:style w:type="character" w:customStyle="1" w:styleId="B3Char">
    <w:name w:val="B3 Char"/>
    <w:basedOn w:val="a0"/>
    <w:link w:val="B3"/>
    <w:locked/>
    <w:rsid w:val="00C03F8A"/>
    <w:rPr>
      <w:lang w:val="en-GB" w:eastAsia="en-US"/>
    </w:rPr>
  </w:style>
  <w:style w:type="paragraph" w:customStyle="1" w:styleId="B3">
    <w:name w:val="B3"/>
    <w:basedOn w:val="30"/>
    <w:link w:val="B3Char"/>
    <w:qFormat/>
    <w:rsid w:val="00C03F8A"/>
    <w:pPr>
      <w:spacing w:after="180"/>
      <w:ind w:leftChars="0" w:left="1135" w:firstLineChars="0" w:hanging="284"/>
      <w:contextualSpacing w:val="0"/>
    </w:pPr>
  </w:style>
  <w:style w:type="paragraph" w:styleId="21">
    <w:name w:val="List 2"/>
    <w:basedOn w:val="a"/>
    <w:uiPriority w:val="99"/>
    <w:semiHidden/>
    <w:unhideWhenUsed/>
    <w:rsid w:val="00C03F8A"/>
    <w:pPr>
      <w:ind w:leftChars="200" w:left="100" w:hangingChars="200" w:hanging="200"/>
      <w:contextualSpacing/>
    </w:pPr>
  </w:style>
  <w:style w:type="paragraph" w:styleId="30">
    <w:name w:val="List 3"/>
    <w:basedOn w:val="a"/>
    <w:uiPriority w:val="99"/>
    <w:semiHidden/>
    <w:unhideWhenUsed/>
    <w:rsid w:val="00C03F8A"/>
    <w:pPr>
      <w:ind w:leftChars="400" w:left="100" w:hangingChars="200" w:hanging="200"/>
      <w:contextualSpacing/>
    </w:pPr>
  </w:style>
  <w:style w:type="character" w:customStyle="1" w:styleId="B10">
    <w:name w:val="B1 (文字)"/>
    <w:link w:val="B1"/>
    <w:qFormat/>
    <w:locked/>
    <w:rsid w:val="00E346B1"/>
    <w:rPr>
      <w:rFonts w:ascii="Arial" w:hAnsi="Arial"/>
      <w:lang w:val="en-GB" w:eastAsia="en-US"/>
    </w:rPr>
  </w:style>
  <w:style w:type="paragraph" w:styleId="af4">
    <w:name w:val="Plain Text"/>
    <w:basedOn w:val="a"/>
    <w:link w:val="af5"/>
    <w:uiPriority w:val="99"/>
    <w:semiHidden/>
    <w:unhideWhenUsed/>
    <w:rsid w:val="00A37672"/>
    <w:pPr>
      <w:widowControl w:val="0"/>
    </w:pPr>
    <w:rPr>
      <w:rFonts w:ascii="Yu Gothic" w:eastAsia="Yu Gothic" w:hAnsi="Courier New" w:cs="Courier New"/>
      <w:kern w:val="2"/>
      <w:sz w:val="22"/>
      <w:szCs w:val="22"/>
      <w:lang w:val="en-US" w:eastAsia="ja-JP"/>
    </w:rPr>
  </w:style>
  <w:style w:type="character" w:customStyle="1" w:styleId="af5">
    <w:name w:val="書式なし (文字)"/>
    <w:basedOn w:val="a0"/>
    <w:link w:val="af4"/>
    <w:uiPriority w:val="99"/>
    <w:semiHidden/>
    <w:rsid w:val="00A37672"/>
    <w:rPr>
      <w:rFonts w:ascii="Yu Gothic" w:eastAsia="Yu Gothic" w:hAnsi="Courier New" w:cs="Courier New"/>
      <w:kern w:val="2"/>
      <w:sz w:val="22"/>
      <w:szCs w:val="22"/>
    </w:rPr>
  </w:style>
  <w:style w:type="paragraph" w:customStyle="1" w:styleId="1">
    <w:name w:val="スタイル1"/>
    <w:basedOn w:val="a"/>
    <w:qFormat/>
    <w:rsid w:val="003F7604"/>
    <w:pPr>
      <w:numPr>
        <w:ilvl w:val="1"/>
        <w:numId w:val="28"/>
      </w:numPr>
    </w:pPr>
    <w:rPr>
      <w:rFonts w:ascii="Arial" w:hAnsi="Arial" w:cs="Arial"/>
      <w:sz w:val="22"/>
      <w:lang w:eastAsia="ja-JP"/>
    </w:rPr>
  </w:style>
  <w:style w:type="character" w:customStyle="1" w:styleId="apple-converted-space">
    <w:name w:val="apple-converted-space"/>
    <w:basedOn w:val="a0"/>
    <w:rsid w:val="00772349"/>
  </w:style>
  <w:style w:type="paragraph" w:customStyle="1" w:styleId="Agreements">
    <w:name w:val="Agreements"/>
    <w:basedOn w:val="a"/>
    <w:next w:val="a"/>
    <w:link w:val="Agreements0"/>
    <w:qFormat/>
    <w:rsid w:val="00361EDE"/>
    <w:pPr>
      <w:widowControl w:val="0"/>
      <w:snapToGrid w:val="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361EDE"/>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339">
      <w:bodyDiv w:val="1"/>
      <w:marLeft w:val="0"/>
      <w:marRight w:val="0"/>
      <w:marTop w:val="0"/>
      <w:marBottom w:val="0"/>
      <w:divBdr>
        <w:top w:val="none" w:sz="0" w:space="0" w:color="auto"/>
        <w:left w:val="none" w:sz="0" w:space="0" w:color="auto"/>
        <w:bottom w:val="none" w:sz="0" w:space="0" w:color="auto"/>
        <w:right w:val="none" w:sz="0" w:space="0" w:color="auto"/>
      </w:divBdr>
    </w:div>
    <w:div w:id="26418867">
      <w:bodyDiv w:val="1"/>
      <w:marLeft w:val="0"/>
      <w:marRight w:val="0"/>
      <w:marTop w:val="0"/>
      <w:marBottom w:val="0"/>
      <w:divBdr>
        <w:top w:val="none" w:sz="0" w:space="0" w:color="auto"/>
        <w:left w:val="none" w:sz="0" w:space="0" w:color="auto"/>
        <w:bottom w:val="none" w:sz="0" w:space="0" w:color="auto"/>
        <w:right w:val="none" w:sz="0" w:space="0" w:color="auto"/>
      </w:divBdr>
    </w:div>
    <w:div w:id="40062663">
      <w:bodyDiv w:val="1"/>
      <w:marLeft w:val="0"/>
      <w:marRight w:val="0"/>
      <w:marTop w:val="0"/>
      <w:marBottom w:val="0"/>
      <w:divBdr>
        <w:top w:val="none" w:sz="0" w:space="0" w:color="auto"/>
        <w:left w:val="none" w:sz="0" w:space="0" w:color="auto"/>
        <w:bottom w:val="none" w:sz="0" w:space="0" w:color="auto"/>
        <w:right w:val="none" w:sz="0" w:space="0" w:color="auto"/>
      </w:divBdr>
    </w:div>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5297116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00813489">
      <w:bodyDiv w:val="1"/>
      <w:marLeft w:val="0"/>
      <w:marRight w:val="0"/>
      <w:marTop w:val="0"/>
      <w:marBottom w:val="0"/>
      <w:divBdr>
        <w:top w:val="none" w:sz="0" w:space="0" w:color="auto"/>
        <w:left w:val="none" w:sz="0" w:space="0" w:color="auto"/>
        <w:bottom w:val="none" w:sz="0" w:space="0" w:color="auto"/>
        <w:right w:val="none" w:sz="0" w:space="0" w:color="auto"/>
      </w:divBdr>
    </w:div>
    <w:div w:id="304554836">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327487033">
      <w:bodyDiv w:val="1"/>
      <w:marLeft w:val="0"/>
      <w:marRight w:val="0"/>
      <w:marTop w:val="0"/>
      <w:marBottom w:val="0"/>
      <w:divBdr>
        <w:top w:val="none" w:sz="0" w:space="0" w:color="auto"/>
        <w:left w:val="none" w:sz="0" w:space="0" w:color="auto"/>
        <w:bottom w:val="none" w:sz="0" w:space="0" w:color="auto"/>
        <w:right w:val="none" w:sz="0" w:space="0" w:color="auto"/>
      </w:divBdr>
    </w:div>
    <w:div w:id="334190771">
      <w:bodyDiv w:val="1"/>
      <w:marLeft w:val="0"/>
      <w:marRight w:val="0"/>
      <w:marTop w:val="0"/>
      <w:marBottom w:val="0"/>
      <w:divBdr>
        <w:top w:val="none" w:sz="0" w:space="0" w:color="auto"/>
        <w:left w:val="none" w:sz="0" w:space="0" w:color="auto"/>
        <w:bottom w:val="none" w:sz="0" w:space="0" w:color="auto"/>
        <w:right w:val="none" w:sz="0" w:space="0" w:color="auto"/>
      </w:divBdr>
    </w:div>
    <w:div w:id="398594914">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19981977">
      <w:bodyDiv w:val="1"/>
      <w:marLeft w:val="0"/>
      <w:marRight w:val="0"/>
      <w:marTop w:val="0"/>
      <w:marBottom w:val="0"/>
      <w:divBdr>
        <w:top w:val="none" w:sz="0" w:space="0" w:color="auto"/>
        <w:left w:val="none" w:sz="0" w:space="0" w:color="auto"/>
        <w:bottom w:val="none" w:sz="0" w:space="0" w:color="auto"/>
        <w:right w:val="none" w:sz="0" w:space="0" w:color="auto"/>
      </w:divBdr>
    </w:div>
    <w:div w:id="45063139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7138809">
      <w:bodyDiv w:val="1"/>
      <w:marLeft w:val="0"/>
      <w:marRight w:val="0"/>
      <w:marTop w:val="0"/>
      <w:marBottom w:val="0"/>
      <w:divBdr>
        <w:top w:val="none" w:sz="0" w:space="0" w:color="auto"/>
        <w:left w:val="none" w:sz="0" w:space="0" w:color="auto"/>
        <w:bottom w:val="none" w:sz="0" w:space="0" w:color="auto"/>
        <w:right w:val="none" w:sz="0" w:space="0" w:color="auto"/>
      </w:divBdr>
    </w:div>
    <w:div w:id="602149913">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650863433">
      <w:bodyDiv w:val="1"/>
      <w:marLeft w:val="0"/>
      <w:marRight w:val="0"/>
      <w:marTop w:val="0"/>
      <w:marBottom w:val="0"/>
      <w:divBdr>
        <w:top w:val="none" w:sz="0" w:space="0" w:color="auto"/>
        <w:left w:val="none" w:sz="0" w:space="0" w:color="auto"/>
        <w:bottom w:val="none" w:sz="0" w:space="0" w:color="auto"/>
        <w:right w:val="none" w:sz="0" w:space="0" w:color="auto"/>
      </w:divBdr>
    </w:div>
    <w:div w:id="726537934">
      <w:bodyDiv w:val="1"/>
      <w:marLeft w:val="0"/>
      <w:marRight w:val="0"/>
      <w:marTop w:val="0"/>
      <w:marBottom w:val="0"/>
      <w:divBdr>
        <w:top w:val="none" w:sz="0" w:space="0" w:color="auto"/>
        <w:left w:val="none" w:sz="0" w:space="0" w:color="auto"/>
        <w:bottom w:val="none" w:sz="0" w:space="0" w:color="auto"/>
        <w:right w:val="none" w:sz="0" w:space="0" w:color="auto"/>
      </w:divBdr>
    </w:div>
    <w:div w:id="737436478">
      <w:bodyDiv w:val="1"/>
      <w:marLeft w:val="0"/>
      <w:marRight w:val="0"/>
      <w:marTop w:val="0"/>
      <w:marBottom w:val="0"/>
      <w:divBdr>
        <w:top w:val="none" w:sz="0" w:space="0" w:color="auto"/>
        <w:left w:val="none" w:sz="0" w:space="0" w:color="auto"/>
        <w:bottom w:val="none" w:sz="0" w:space="0" w:color="auto"/>
        <w:right w:val="none" w:sz="0" w:space="0" w:color="auto"/>
      </w:divBdr>
      <w:divsChild>
        <w:div w:id="677999825">
          <w:marLeft w:val="2520"/>
          <w:marRight w:val="0"/>
          <w:marTop w:val="58"/>
          <w:marBottom w:val="0"/>
          <w:divBdr>
            <w:top w:val="none" w:sz="0" w:space="0" w:color="auto"/>
            <w:left w:val="none" w:sz="0" w:space="0" w:color="auto"/>
            <w:bottom w:val="none" w:sz="0" w:space="0" w:color="auto"/>
            <w:right w:val="none" w:sz="0" w:space="0" w:color="auto"/>
          </w:divBdr>
        </w:div>
      </w:divsChild>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6711646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897476802">
      <w:bodyDiv w:val="1"/>
      <w:marLeft w:val="0"/>
      <w:marRight w:val="0"/>
      <w:marTop w:val="0"/>
      <w:marBottom w:val="0"/>
      <w:divBdr>
        <w:top w:val="none" w:sz="0" w:space="0" w:color="auto"/>
        <w:left w:val="none" w:sz="0" w:space="0" w:color="auto"/>
        <w:bottom w:val="none" w:sz="0" w:space="0" w:color="auto"/>
        <w:right w:val="none" w:sz="0" w:space="0" w:color="auto"/>
      </w:divBdr>
      <w:divsChild>
        <w:div w:id="1871336585">
          <w:marLeft w:val="2520"/>
          <w:marRight w:val="0"/>
          <w:marTop w:val="58"/>
          <w:marBottom w:val="0"/>
          <w:divBdr>
            <w:top w:val="none" w:sz="0" w:space="0" w:color="auto"/>
            <w:left w:val="none" w:sz="0" w:space="0" w:color="auto"/>
            <w:bottom w:val="none" w:sz="0" w:space="0" w:color="auto"/>
            <w:right w:val="none" w:sz="0" w:space="0" w:color="auto"/>
          </w:divBdr>
        </w:div>
      </w:divsChild>
    </w:div>
    <w:div w:id="914125813">
      <w:bodyDiv w:val="1"/>
      <w:marLeft w:val="0"/>
      <w:marRight w:val="0"/>
      <w:marTop w:val="0"/>
      <w:marBottom w:val="0"/>
      <w:divBdr>
        <w:top w:val="none" w:sz="0" w:space="0" w:color="auto"/>
        <w:left w:val="none" w:sz="0" w:space="0" w:color="auto"/>
        <w:bottom w:val="none" w:sz="0" w:space="0" w:color="auto"/>
        <w:right w:val="none" w:sz="0" w:space="0" w:color="auto"/>
      </w:divBdr>
    </w:div>
    <w:div w:id="940182467">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06379442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254316812">
      <w:bodyDiv w:val="1"/>
      <w:marLeft w:val="0"/>
      <w:marRight w:val="0"/>
      <w:marTop w:val="0"/>
      <w:marBottom w:val="0"/>
      <w:divBdr>
        <w:top w:val="none" w:sz="0" w:space="0" w:color="auto"/>
        <w:left w:val="none" w:sz="0" w:space="0" w:color="auto"/>
        <w:bottom w:val="none" w:sz="0" w:space="0" w:color="auto"/>
        <w:right w:val="none" w:sz="0" w:space="0" w:color="auto"/>
      </w:divBdr>
      <w:divsChild>
        <w:div w:id="8800800">
          <w:marLeft w:val="0"/>
          <w:marRight w:val="0"/>
          <w:marTop w:val="0"/>
          <w:marBottom w:val="0"/>
          <w:divBdr>
            <w:top w:val="none" w:sz="0" w:space="0" w:color="auto"/>
            <w:left w:val="none" w:sz="0" w:space="0" w:color="auto"/>
            <w:bottom w:val="none" w:sz="0" w:space="0" w:color="auto"/>
            <w:right w:val="none" w:sz="0" w:space="0" w:color="auto"/>
          </w:divBdr>
        </w:div>
      </w:divsChild>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395154716">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16255738">
      <w:bodyDiv w:val="1"/>
      <w:marLeft w:val="0"/>
      <w:marRight w:val="0"/>
      <w:marTop w:val="0"/>
      <w:marBottom w:val="0"/>
      <w:divBdr>
        <w:top w:val="none" w:sz="0" w:space="0" w:color="auto"/>
        <w:left w:val="none" w:sz="0" w:space="0" w:color="auto"/>
        <w:bottom w:val="none" w:sz="0" w:space="0" w:color="auto"/>
        <w:right w:val="none" w:sz="0" w:space="0" w:color="auto"/>
      </w:divBdr>
    </w:div>
    <w:div w:id="1622417990">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45895078">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662736022">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44716978">
      <w:bodyDiv w:val="1"/>
      <w:marLeft w:val="0"/>
      <w:marRight w:val="0"/>
      <w:marTop w:val="0"/>
      <w:marBottom w:val="0"/>
      <w:divBdr>
        <w:top w:val="none" w:sz="0" w:space="0" w:color="auto"/>
        <w:left w:val="none" w:sz="0" w:space="0" w:color="auto"/>
        <w:bottom w:val="none" w:sz="0" w:space="0" w:color="auto"/>
        <w:right w:val="none" w:sz="0" w:space="0" w:color="auto"/>
      </w:divBdr>
    </w:div>
    <w:div w:id="1901987088">
      <w:bodyDiv w:val="1"/>
      <w:marLeft w:val="0"/>
      <w:marRight w:val="0"/>
      <w:marTop w:val="0"/>
      <w:marBottom w:val="0"/>
      <w:divBdr>
        <w:top w:val="none" w:sz="0" w:space="0" w:color="auto"/>
        <w:left w:val="none" w:sz="0" w:space="0" w:color="auto"/>
        <w:bottom w:val="none" w:sz="0" w:space="0" w:color="auto"/>
        <w:right w:val="none" w:sz="0" w:space="0" w:color="auto"/>
      </w:divBdr>
      <w:divsChild>
        <w:div w:id="1817066920">
          <w:marLeft w:val="2520"/>
          <w:marRight w:val="0"/>
          <w:marTop w:val="58"/>
          <w:marBottom w:val="0"/>
          <w:divBdr>
            <w:top w:val="none" w:sz="0" w:space="0" w:color="auto"/>
            <w:left w:val="none" w:sz="0" w:space="0" w:color="auto"/>
            <w:bottom w:val="none" w:sz="0" w:space="0" w:color="auto"/>
            <w:right w:val="none" w:sz="0" w:space="0" w:color="auto"/>
          </w:divBdr>
        </w:div>
      </w:divsChild>
    </w:div>
    <w:div w:id="1971594658">
      <w:bodyDiv w:val="1"/>
      <w:marLeft w:val="0"/>
      <w:marRight w:val="0"/>
      <w:marTop w:val="0"/>
      <w:marBottom w:val="0"/>
      <w:divBdr>
        <w:top w:val="none" w:sz="0" w:space="0" w:color="auto"/>
        <w:left w:val="none" w:sz="0" w:space="0" w:color="auto"/>
        <w:bottom w:val="none" w:sz="0" w:space="0" w:color="auto"/>
        <w:right w:val="none" w:sz="0" w:space="0" w:color="auto"/>
      </w:divBdr>
    </w:div>
    <w:div w:id="1983339783">
      <w:bodyDiv w:val="1"/>
      <w:marLeft w:val="0"/>
      <w:marRight w:val="0"/>
      <w:marTop w:val="0"/>
      <w:marBottom w:val="0"/>
      <w:divBdr>
        <w:top w:val="none" w:sz="0" w:space="0" w:color="auto"/>
        <w:left w:val="none" w:sz="0" w:space="0" w:color="auto"/>
        <w:bottom w:val="none" w:sz="0" w:space="0" w:color="auto"/>
        <w:right w:val="none" w:sz="0" w:space="0" w:color="auto"/>
      </w:divBdr>
    </w:div>
    <w:div w:id="2004356610">
      <w:bodyDiv w:val="1"/>
      <w:marLeft w:val="0"/>
      <w:marRight w:val="0"/>
      <w:marTop w:val="0"/>
      <w:marBottom w:val="0"/>
      <w:divBdr>
        <w:top w:val="none" w:sz="0" w:space="0" w:color="auto"/>
        <w:left w:val="none" w:sz="0" w:space="0" w:color="auto"/>
        <w:bottom w:val="none" w:sz="0" w:space="0" w:color="auto"/>
        <w:right w:val="none" w:sz="0" w:space="0" w:color="auto"/>
      </w:divBdr>
      <w:divsChild>
        <w:div w:id="1797527226">
          <w:marLeft w:val="1800"/>
          <w:marRight w:val="0"/>
          <w:marTop w:val="67"/>
          <w:marBottom w:val="0"/>
          <w:divBdr>
            <w:top w:val="none" w:sz="0" w:space="0" w:color="auto"/>
            <w:left w:val="none" w:sz="0" w:space="0" w:color="auto"/>
            <w:bottom w:val="none" w:sz="0" w:space="0" w:color="auto"/>
            <w:right w:val="none" w:sz="0" w:space="0" w:color="auto"/>
          </w:divBdr>
        </w:div>
      </w:divsChild>
    </w:div>
    <w:div w:id="2012685141">
      <w:bodyDiv w:val="1"/>
      <w:marLeft w:val="0"/>
      <w:marRight w:val="0"/>
      <w:marTop w:val="0"/>
      <w:marBottom w:val="0"/>
      <w:divBdr>
        <w:top w:val="none" w:sz="0" w:space="0" w:color="auto"/>
        <w:left w:val="none" w:sz="0" w:space="0" w:color="auto"/>
        <w:bottom w:val="none" w:sz="0" w:space="0" w:color="auto"/>
        <w:right w:val="none" w:sz="0" w:space="0" w:color="auto"/>
      </w:divBdr>
    </w:div>
    <w:div w:id="2062364198">
      <w:bodyDiv w:val="1"/>
      <w:marLeft w:val="0"/>
      <w:marRight w:val="0"/>
      <w:marTop w:val="0"/>
      <w:marBottom w:val="0"/>
      <w:divBdr>
        <w:top w:val="none" w:sz="0" w:space="0" w:color="auto"/>
        <w:left w:val="none" w:sz="0" w:space="0" w:color="auto"/>
        <w:bottom w:val="none" w:sz="0" w:space="0" w:color="auto"/>
        <w:right w:val="none" w:sz="0" w:space="0" w:color="auto"/>
      </w:divBdr>
    </w:div>
    <w:div w:id="2072538192">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5B7B-4FFE-41C5-9AD7-41BE432C6720}">
  <ds:schemaRefs>
    <ds:schemaRef ds:uri="http://schemas.microsoft.com/sharepoint/v3/contenttype/forms"/>
  </ds:schemaRefs>
</ds:datastoreItem>
</file>

<file path=customXml/itemProps2.xml><?xml version="1.0" encoding="utf-8"?>
<ds:datastoreItem xmlns:ds="http://schemas.openxmlformats.org/officeDocument/2006/customXml" ds:itemID="{B5750674-9D76-4B01-9DCA-DE79EEE47242}">
  <ds:schemaRefs>
    <ds:schemaRef ds:uri="http://purl.org/dc/elements/1.1/"/>
    <ds:schemaRef ds:uri="http://schemas.microsoft.com/office/2006/metadata/properties"/>
    <ds:schemaRef ds:uri="400dbea1-cfd3-4f92-b7b5-561b7b650039"/>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0875f7cd-739f-4605-b329-ea82eca66ed4"/>
    <ds:schemaRef ds:uri="http://www.w3.org/XML/1998/namespace"/>
  </ds:schemaRefs>
</ds:datastoreItem>
</file>

<file path=customXml/itemProps3.xml><?xml version="1.0" encoding="utf-8"?>
<ds:datastoreItem xmlns:ds="http://schemas.openxmlformats.org/officeDocument/2006/customXml" ds:itemID="{38806ADF-8097-444C-92B2-C97AF3AFE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FF248-8FD8-477F-AC3D-F64D8BC7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1340</Words>
  <Characters>6754</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11</cp:revision>
  <cp:lastPrinted>2002-04-23T00:10:00Z</cp:lastPrinted>
  <dcterms:created xsi:type="dcterms:W3CDTF">2020-04-10T08:36:00Z</dcterms:created>
  <dcterms:modified xsi:type="dcterms:W3CDTF">2020-05-15T07:19:00Z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0x0101004E5866CEDF1F93438E05C8F48C0D209A</vt:lpwstr>
  </property>
</Properties>
</file>