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Hyperlink"/>
            <w:lang w:val="en-US"/>
          </w:rPr>
          <w:t>RP-193238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22FC7806" w:rsidR="00FF4381" w:rsidRDefault="007C7367" w:rsidP="007C7367">
      <w:r>
        <w:t xml:space="preserve">A draft TR skeleton has been provided by the rapporteur in </w:t>
      </w:r>
      <w:bookmarkStart w:id="5" w:name="OLE_LINK1"/>
      <w:r w:rsidR="00AE5084">
        <w:fldChar w:fldCharType="begin"/>
      </w:r>
      <w:r w:rsidR="00AE5084">
        <w:instrText xml:space="preserve"> HYPERLINK "http://www.3gpp.org/ftp/TSG_RAN/WG1_RL1/TSGR1_101-e/Docs/R1-2003288.zip" </w:instrText>
      </w:r>
      <w:r w:rsidR="00AE5084">
        <w:fldChar w:fldCharType="separate"/>
      </w:r>
      <w:r w:rsidRPr="00E1646E">
        <w:rPr>
          <w:rStyle w:val="Hyperlink"/>
        </w:rPr>
        <w:t>R1-2003288</w:t>
      </w:r>
      <w:r w:rsidR="00AE5084">
        <w:rPr>
          <w:rStyle w:val="Hyperlink"/>
        </w:rPr>
        <w:fldChar w:fldCharType="end"/>
      </w:r>
      <w:bookmarkEnd w:id="5"/>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Heading1"/>
      </w:pPr>
      <w:bookmarkStart w:id="6" w:name="references"/>
      <w:bookmarkStart w:id="7" w:name="definitions"/>
      <w:bookmarkStart w:id="8" w:name="clause4"/>
      <w:bookmarkStart w:id="9" w:name="_Toc41497765"/>
      <w:bookmarkEnd w:id="6"/>
      <w:bookmarkEnd w:id="7"/>
      <w:bookmarkEnd w:id="8"/>
      <w:r>
        <w:t>3</w:t>
      </w:r>
      <w:r w:rsidR="001F6D6B" w:rsidRPr="003D727D">
        <w:tab/>
      </w:r>
      <w:bookmarkEnd w:id="9"/>
      <w:r>
        <w:t>Discussion</w:t>
      </w:r>
    </w:p>
    <w:tbl>
      <w:tblPr>
        <w:tblStyle w:val="TableGrid"/>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Pr="0007684C" w:rsidRDefault="00356DCC" w:rsidP="00356DCC">
            <w:pPr>
              <w:pStyle w:val="ListParagraph"/>
              <w:numPr>
                <w:ilvl w:val="0"/>
                <w:numId w:val="9"/>
              </w:numPr>
              <w:rPr>
                <w:lang w:val="en-US"/>
              </w:rPr>
            </w:pPr>
            <w:r w:rsidRPr="0007684C">
              <w:rPr>
                <w:lang w:val="en-US"/>
              </w:rPr>
              <w:t>There should be a section for each technique in section 7.X on "Compatability and coexistence with NR"</w:t>
            </w:r>
          </w:p>
          <w:p w14:paraId="1051FA65" w14:textId="1344F366" w:rsidR="001669E9" w:rsidRDefault="001669E9" w:rsidP="00356DCC">
            <w:pPr>
              <w:pStyle w:val="ListParagraph"/>
              <w:numPr>
                <w:ilvl w:val="0"/>
                <w:numId w:val="9"/>
              </w:numPr>
            </w:pPr>
            <w:r w:rsidRPr="0007684C">
              <w:rPr>
                <w:lang w:val="en-US"/>
              </w:rPr>
              <w:t xml:space="preserve">Some text has been copied and pasted into the skeleton, which is fine. </w:t>
            </w:r>
            <w:r>
              <w:t>Under 7.3 two notes from the SID should be copied:</w:t>
            </w:r>
          </w:p>
          <w:p w14:paraId="5764E705" w14:textId="15BB5A50" w:rsidR="001669E9" w:rsidRPr="0007684C" w:rsidRDefault="001669E9" w:rsidP="001669E9">
            <w:pPr>
              <w:pStyle w:val="ListParagraph"/>
              <w:numPr>
                <w:ilvl w:val="0"/>
                <w:numId w:val="10"/>
              </w:numPr>
              <w:rPr>
                <w:lang w:val="en-US"/>
              </w:rPr>
            </w:pPr>
            <w:r w:rsidRPr="0007684C">
              <w:rPr>
                <w:lang w:val="en-US"/>
              </w:rPr>
              <w:t>The lowest capability considered should be no less than an LTE Category 1bis modem</w:t>
            </w:r>
          </w:p>
          <w:p w14:paraId="74DB206F" w14:textId="556EC654" w:rsidR="001669E9" w:rsidRPr="0007684C" w:rsidRDefault="001669E9" w:rsidP="001669E9">
            <w:pPr>
              <w:pStyle w:val="ListParagraph"/>
              <w:numPr>
                <w:ilvl w:val="0"/>
                <w:numId w:val="10"/>
              </w:numPr>
              <w:rPr>
                <w:lang w:val="en-US"/>
              </w:rPr>
            </w:pPr>
            <w:r w:rsidRPr="0007684C">
              <w:rPr>
                <w:lang w:val="en-US"/>
              </w:rPr>
              <w:t>Rel-15 SSB bandwidth should be reused and L1 changes minimized</w:t>
            </w:r>
          </w:p>
          <w:p w14:paraId="70B29900" w14:textId="77777777" w:rsidR="001669E9" w:rsidRPr="0007684C" w:rsidRDefault="001669E9" w:rsidP="001669E9">
            <w:pPr>
              <w:pStyle w:val="ListParagraph"/>
              <w:rPr>
                <w:lang w:val="en-US"/>
              </w:rPr>
            </w:pPr>
          </w:p>
          <w:p w14:paraId="21A967E3" w14:textId="3EB4EF00" w:rsidR="001669E9" w:rsidRPr="0007684C" w:rsidRDefault="00356DCC" w:rsidP="00356DCC">
            <w:pPr>
              <w:pStyle w:val="ListParagraph"/>
              <w:numPr>
                <w:ilvl w:val="0"/>
                <w:numId w:val="9"/>
              </w:numPr>
              <w:rPr>
                <w:lang w:val="en-US"/>
              </w:rPr>
            </w:pPr>
            <w:r w:rsidRPr="0007684C">
              <w:rPr>
                <w:lang w:val="en-US"/>
              </w:rPr>
              <w:t xml:space="preserve">The techniques to be studied under section 7.6 </w:t>
            </w:r>
            <w:r w:rsidR="001669E9" w:rsidRPr="0007684C">
              <w:rPr>
                <w:lang w:val="en-US"/>
              </w:rPr>
              <w:t>have not yet been</w:t>
            </w:r>
            <w:r w:rsidRPr="0007684C">
              <w:rPr>
                <w:lang w:val="en-US"/>
              </w:rPr>
              <w:t xml:space="preserve"> agreed. We are </w:t>
            </w:r>
            <w:r w:rsidR="001669E9" w:rsidRPr="0007684C">
              <w:rPr>
                <w:i/>
                <w:iCs/>
                <w:lang w:val="en-US"/>
              </w:rPr>
              <w:t>only</w:t>
            </w:r>
            <w:r w:rsidRPr="0007684C">
              <w:rPr>
                <w:lang w:val="en-US"/>
              </w:rPr>
              <w:t xml:space="preserve"> OK with </w:t>
            </w:r>
            <w:r w:rsidR="001669E9" w:rsidRPr="0007684C">
              <w:rPr>
                <w:lang w:val="en-US"/>
              </w:rPr>
              <w:t xml:space="preserve">listing in the TR techniques that we all agree to include in the study. We are </w:t>
            </w:r>
            <w:r w:rsidR="001669E9" w:rsidRPr="0007684C">
              <w:rPr>
                <w:i/>
                <w:iCs/>
                <w:lang w:val="en-US"/>
              </w:rPr>
              <w:t>not</w:t>
            </w:r>
            <w:r w:rsidR="001669E9" w:rsidRPr="0007684C">
              <w:rPr>
                <w:lang w:val="en-US"/>
              </w:rPr>
              <w:t xml:space="preserve"> OK with treating this as a ”blank check” for whatever proposal anybody wants to include that somehow requires less processing as we only have limited time and we should focus on the WID objectives that we were able to clearly define. </w:t>
            </w:r>
          </w:p>
          <w:p w14:paraId="3E41B77B" w14:textId="77777777" w:rsidR="004E780E" w:rsidRPr="0007684C" w:rsidRDefault="004E780E" w:rsidP="004E780E">
            <w:pPr>
              <w:pStyle w:val="ListParagraph"/>
              <w:rPr>
                <w:lang w:val="en-US"/>
              </w:rPr>
            </w:pPr>
          </w:p>
          <w:p w14:paraId="5F896DCE" w14:textId="0B98DD45" w:rsidR="00356DCC" w:rsidRPr="0007684C" w:rsidRDefault="004E780E" w:rsidP="004E780E">
            <w:pPr>
              <w:pStyle w:val="ListParagraph"/>
              <w:rPr>
                <w:lang w:val="en-US"/>
              </w:rPr>
            </w:pPr>
            <w:r w:rsidRPr="0007684C">
              <w:rPr>
                <w:lang w:val="en-US"/>
              </w:rP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w:t>
            </w:r>
            <w:r w:rsidR="003354A0" w:rsidRPr="0007684C">
              <w:rPr>
                <w:lang w:val="en-US"/>
              </w:rPr>
              <w:t xml:space="preserve">two </w:t>
            </w:r>
            <w:r w:rsidRPr="0007684C">
              <w:rPr>
                <w:lang w:val="en-US"/>
              </w:rPr>
              <w:t xml:space="preserve">objectives, and </w:t>
            </w:r>
            <w:r w:rsidRPr="0007684C">
              <w:rPr>
                <w:lang w:val="en-US"/>
              </w:rPr>
              <w:lastRenderedPageBreak/>
              <w:t xml:space="preserve">then decide later whether we will study anything beyond those techniques. This will also avoid us getting stuck </w:t>
            </w:r>
            <w:r w:rsidR="003354A0" w:rsidRPr="0007684C">
              <w:rPr>
                <w:lang w:val="en-US"/>
              </w:rPr>
              <w:t xml:space="preserve">now </w:t>
            </w:r>
            <w:r w:rsidRPr="0007684C">
              <w:rPr>
                <w:lang w:val="en-US"/>
              </w:rPr>
              <w:t xml:space="preserve">in arguments about what exact data rates and how many types of devices redcap supports. The SID has some requirements for different services, </w:t>
            </w:r>
            <w:r w:rsidR="003354A0" w:rsidRPr="0007684C">
              <w:rPr>
                <w:lang w:val="en-US"/>
              </w:rPr>
              <w:t>but can be satisfied with just one redcap device that meets all the requirements. There is nothing in the SID that says we must develop a custom devices that exactly match and do not exceed the data rates listed for the three use cases.</w:t>
            </w:r>
          </w:p>
        </w:tc>
      </w:tr>
      <w:tr w:rsidR="003915AD" w14:paraId="554A51AE" w14:textId="77777777" w:rsidTr="00DE0EEB">
        <w:tc>
          <w:tcPr>
            <w:tcW w:w="1937" w:type="dxa"/>
          </w:tcPr>
          <w:p w14:paraId="6AF47F13" w14:textId="222D8F34" w:rsidR="003915AD" w:rsidRDefault="00F86280" w:rsidP="003915AD">
            <w:pPr>
              <w:rPr>
                <w:lang w:eastAsia="zh-CN"/>
              </w:rPr>
            </w:pPr>
            <w:r>
              <w:rPr>
                <w:rFonts w:hint="eastAsia"/>
                <w:lang w:eastAsia="zh-CN"/>
              </w:rPr>
              <w:lastRenderedPageBreak/>
              <w:t>v</w:t>
            </w:r>
            <w:r>
              <w:rPr>
                <w:lang w:eastAsia="zh-CN"/>
              </w:rPr>
              <w:t>ivo</w:t>
            </w:r>
          </w:p>
        </w:tc>
        <w:tc>
          <w:tcPr>
            <w:tcW w:w="7694" w:type="dxa"/>
          </w:tcPr>
          <w:p w14:paraId="5E0AA2CD" w14:textId="77777777" w:rsidR="003915AD" w:rsidRPr="0007684C" w:rsidRDefault="00F86280" w:rsidP="00F86280">
            <w:pPr>
              <w:pStyle w:val="ListParagraph"/>
              <w:numPr>
                <w:ilvl w:val="0"/>
                <w:numId w:val="11"/>
              </w:numPr>
              <w:rPr>
                <w:lang w:val="en-US" w:eastAsia="zh-CN"/>
              </w:rPr>
            </w:pPr>
            <w:r w:rsidRPr="0007684C">
              <w:rPr>
                <w:rFonts w:hint="eastAsia"/>
                <w:lang w:val="en-US" w:eastAsia="zh-CN"/>
              </w:rPr>
              <w:t>T</w:t>
            </w:r>
            <w:r w:rsidRPr="0007684C">
              <w:rPr>
                <w:lang w:val="en-US" w:eastAsia="zh-CN"/>
              </w:rPr>
              <w:t>he contents in section 5 (requirements) should be put on hold untill the outcome of the other email thread [101-e-NR-RedCap-01]</w:t>
            </w:r>
          </w:p>
          <w:p w14:paraId="31F60C2E" w14:textId="77777777" w:rsidR="00F86280" w:rsidRPr="0007684C" w:rsidRDefault="00F86280" w:rsidP="00F86280">
            <w:pPr>
              <w:pStyle w:val="ListParagraph"/>
              <w:numPr>
                <w:ilvl w:val="0"/>
                <w:numId w:val="11"/>
              </w:numPr>
              <w:rPr>
                <w:lang w:val="en-US" w:eastAsia="zh-CN"/>
              </w:rPr>
            </w:pPr>
            <w:r w:rsidRPr="0007684C">
              <w:rPr>
                <w:lang w:val="en-US" w:eastAsia="zh-CN"/>
              </w:rPr>
              <w:t>As discussed in email thread [101-e-NR-RedCap-01], the aspects related to form factor limitation should be studied at least for wearables, for example the reduced antenna gain.  Not clear which part of section 7 is supposed to capture such study?</w:t>
            </w:r>
          </w:p>
          <w:p w14:paraId="45BEBD47" w14:textId="7457800E" w:rsidR="000A4FF0" w:rsidRDefault="00F86280" w:rsidP="00F86280">
            <w:pPr>
              <w:pStyle w:val="ListParagraph"/>
              <w:numPr>
                <w:ilvl w:val="0"/>
                <w:numId w:val="11"/>
              </w:numPr>
              <w:rPr>
                <w:lang w:eastAsia="zh-CN"/>
              </w:rPr>
            </w:pPr>
            <w:r w:rsidRPr="0007684C">
              <w:rPr>
                <w:lang w:val="en-US" w:eastAsia="zh-CN"/>
              </w:rPr>
              <w:t xml:space="preserve">Many of the complexity reductions techniques captured in section 7 are expected to provide power consumption benefit as well, suggest to add a subsection ”power consumption” under each technique </w:t>
            </w:r>
            <w:r w:rsidR="000A4FF0" w:rsidRPr="0007684C">
              <w:rPr>
                <w:lang w:val="en-US" w:eastAsia="zh-CN"/>
              </w:rPr>
              <w:t xml:space="preserve">to capture the relavant quantative analysis, if any. </w:t>
            </w:r>
            <w:r w:rsidR="000A4FF0">
              <w:rPr>
                <w:lang w:eastAsia="zh-CN"/>
              </w:rPr>
              <w:t>This is similar to what was done in TR36.888</w:t>
            </w:r>
          </w:p>
          <w:p w14:paraId="278C4934" w14:textId="2AD2B8ED" w:rsidR="000A4FF0" w:rsidRPr="0007684C" w:rsidRDefault="000A4FF0" w:rsidP="00F86280">
            <w:pPr>
              <w:pStyle w:val="ListParagraph"/>
              <w:numPr>
                <w:ilvl w:val="0"/>
                <w:numId w:val="11"/>
              </w:numPr>
              <w:rPr>
                <w:lang w:val="en-US" w:eastAsia="zh-CN"/>
              </w:rPr>
            </w:pPr>
            <w:r w:rsidRPr="0007684C">
              <w:rPr>
                <w:lang w:val="en-US" w:eastAsia="zh-CN"/>
              </w:rPr>
              <w:t xml:space="preserve"> There are battery life requirements for industrial sensors and wearables, and we suppose some quantative study should be carried out in the SI to show the feasibility of reaching the relavent battery life requirments. However, it is not clear which section is supposed to capture such study? </w:t>
            </w:r>
          </w:p>
          <w:p w14:paraId="40BBE2EE" w14:textId="2D1CAB9F" w:rsidR="00F86280" w:rsidRPr="0007684C" w:rsidRDefault="000A4FF0" w:rsidP="00F86280">
            <w:pPr>
              <w:pStyle w:val="ListParagraph"/>
              <w:numPr>
                <w:ilvl w:val="0"/>
                <w:numId w:val="11"/>
              </w:numPr>
              <w:rPr>
                <w:lang w:val="en-US" w:eastAsia="zh-CN"/>
              </w:rPr>
            </w:pPr>
            <w:r w:rsidRPr="0007684C">
              <w:rPr>
                <w:lang w:val="en-US" w:eastAsia="zh-CN"/>
              </w:rPr>
              <w:t xml:space="preserve">Regarding section 12, our understanding is that co-existence with normal UEs is a design principle that we should keep in mind in the study and design for RedCap UEs, and this applies to all the techniques. Not sure if we need a dedicated section 12 for this. </w:t>
            </w:r>
          </w:p>
        </w:tc>
      </w:tr>
      <w:tr w:rsidR="003915AD" w:rsidRPr="00004E0F" w14:paraId="34A6A253" w14:textId="77777777" w:rsidTr="00DE0EEB">
        <w:tc>
          <w:tcPr>
            <w:tcW w:w="1937" w:type="dxa"/>
          </w:tcPr>
          <w:p w14:paraId="1F2C65E5" w14:textId="0038C75D" w:rsidR="003915AD" w:rsidRDefault="00130B74" w:rsidP="003915AD">
            <w:pPr>
              <w:rPr>
                <w:lang w:eastAsia="zh-CN"/>
              </w:rPr>
            </w:pPr>
            <w:r>
              <w:rPr>
                <w:rFonts w:hint="eastAsia"/>
                <w:lang w:eastAsia="zh-CN"/>
              </w:rPr>
              <w:t>X</w:t>
            </w:r>
            <w:r>
              <w:rPr>
                <w:lang w:eastAsia="zh-CN"/>
              </w:rPr>
              <w:t>iaomi</w:t>
            </w:r>
          </w:p>
        </w:tc>
        <w:tc>
          <w:tcPr>
            <w:tcW w:w="7694" w:type="dxa"/>
          </w:tcPr>
          <w:p w14:paraId="3E7EABE8" w14:textId="0AF22E56" w:rsidR="003915AD" w:rsidRPr="0007684C" w:rsidRDefault="00092FBF" w:rsidP="0038029E">
            <w:pPr>
              <w:pStyle w:val="ListParagraph"/>
              <w:numPr>
                <w:ilvl w:val="0"/>
                <w:numId w:val="12"/>
              </w:numPr>
              <w:rPr>
                <w:lang w:val="en-US" w:eastAsia="zh-CN"/>
              </w:rPr>
            </w:pPr>
            <w:r>
              <w:rPr>
                <w:lang w:val="en-GB" w:eastAsia="zh-CN"/>
              </w:rPr>
              <w:t>T</w:t>
            </w:r>
            <w:r w:rsidRPr="0007684C">
              <w:rPr>
                <w:lang w:val="en-US" w:eastAsia="zh-CN"/>
              </w:rPr>
              <w:t>he description of ”analysis of other performance impacts” should be more specific. We suggest it includes the coverage analysis, power comsumption analysis at leaset</w:t>
            </w:r>
          </w:p>
          <w:p w14:paraId="054DB8F8" w14:textId="31F517C7" w:rsidR="00092FBF" w:rsidRPr="0007684C" w:rsidRDefault="00092FBF" w:rsidP="00004E0F">
            <w:pPr>
              <w:pStyle w:val="ListParagraph"/>
              <w:numPr>
                <w:ilvl w:val="0"/>
                <w:numId w:val="12"/>
              </w:numPr>
              <w:rPr>
                <w:lang w:val="en-US" w:eastAsia="zh-CN"/>
              </w:rPr>
            </w:pPr>
            <w:r w:rsidRPr="0007684C">
              <w:rPr>
                <w:lang w:val="en-US" w:eastAsia="zh-CN"/>
              </w:rPr>
              <w:t xml:space="preserve">The coexistense with normal NR </w:t>
            </w:r>
            <w:r w:rsidR="00B84074" w:rsidRPr="0007684C">
              <w:rPr>
                <w:lang w:val="en-US" w:eastAsia="zh-CN"/>
              </w:rPr>
              <w:t>UE should be analyzed for each</w:t>
            </w:r>
            <w:r w:rsidR="00004E0F" w:rsidRPr="0007684C">
              <w:rPr>
                <w:lang w:val="en-US" w:eastAsia="zh-CN"/>
              </w:rPr>
              <w:t xml:space="preserve"> candidate technique. Maybe we  could </w:t>
            </w:r>
            <w:r w:rsidR="00B84074" w:rsidRPr="0007684C">
              <w:rPr>
                <w:lang w:val="en-US" w:eastAsia="zh-CN"/>
              </w:rPr>
              <w:t>add one sub-item for co-existence analys</w:t>
            </w:r>
            <w:r w:rsidR="00004E0F" w:rsidRPr="0007684C">
              <w:rPr>
                <w:lang w:val="en-US" w:eastAsia="zh-CN"/>
              </w:rPr>
              <w:t>is</w:t>
            </w:r>
            <w:r w:rsidR="00B84074" w:rsidRPr="0007684C">
              <w:rPr>
                <w:lang w:val="en-US" w:eastAsia="zh-CN"/>
              </w:rPr>
              <w:t xml:space="preserve"> for each technique in stead of setting one dedicated section (section 12)for the overall analysis </w:t>
            </w:r>
          </w:p>
        </w:tc>
      </w:tr>
      <w:tr w:rsidR="00F477B6" w14:paraId="216F9CB0" w14:textId="77777777" w:rsidTr="00DE0EEB">
        <w:tc>
          <w:tcPr>
            <w:tcW w:w="1937" w:type="dxa"/>
          </w:tcPr>
          <w:p w14:paraId="77AE28DC" w14:textId="087B9415" w:rsidR="00F477B6" w:rsidRDefault="00F477B6" w:rsidP="00F477B6">
            <w:r>
              <w:t>ZTE,Sanechips</w:t>
            </w:r>
          </w:p>
        </w:tc>
        <w:tc>
          <w:tcPr>
            <w:tcW w:w="7694" w:type="dxa"/>
          </w:tcPr>
          <w:p w14:paraId="07ECA01B" w14:textId="77777777"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We think the requirement from the SID can be used as starting point for the requirement section, however, as we discussed in the other email thread, some requirement need to be clarified.</w:t>
            </w:r>
          </w:p>
          <w:p w14:paraId="1BC6E14F" w14:textId="1E7D963F"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We agree with </w:t>
            </w:r>
            <w:r w:rsidRPr="0007684C">
              <w:rPr>
                <w:lang w:val="en-US"/>
              </w:rPr>
              <w:t>FUTUREWEI</w:t>
            </w:r>
            <w:r w:rsidRPr="00965097">
              <w:rPr>
                <w:rFonts w:ascii="Times New Roman" w:hAnsi="Times New Roman" w:cs="Times New Roman"/>
                <w:sz w:val="20"/>
                <w:szCs w:val="20"/>
                <w:lang w:val="en-GB" w:eastAsia="en-US"/>
              </w:rPr>
              <w:t xml:space="preserve"> that </w:t>
            </w:r>
            <w:r>
              <w:rPr>
                <w:rFonts w:ascii="Times New Roman" w:hAnsi="Times New Roman" w:cs="Times New Roman" w:hint="eastAsia"/>
                <w:sz w:val="20"/>
                <w:szCs w:val="20"/>
                <w:lang w:val="en-GB" w:eastAsia="zh-CN"/>
              </w:rPr>
              <w:t>u</w:t>
            </w:r>
            <w:r w:rsidRPr="00965097">
              <w:rPr>
                <w:rFonts w:ascii="Times New Roman" w:hAnsi="Times New Roman" w:cs="Times New Roman"/>
                <w:sz w:val="20"/>
                <w:szCs w:val="20"/>
                <w:lang w:val="en-GB" w:eastAsia="en-US"/>
              </w:rPr>
              <w:t>nder 7.3 two notes from the SID should be copied:</w:t>
            </w:r>
          </w:p>
          <w:p w14:paraId="37BE61B3"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The lowest capability considered should be no less than an LTE Category 1bis modem</w:t>
            </w:r>
          </w:p>
          <w:p w14:paraId="1DB6ED3E" w14:textId="77777777" w:rsidR="00F477B6" w:rsidRPr="00965097" w:rsidRDefault="00F477B6" w:rsidP="00F477B6">
            <w:pPr>
              <w:pStyle w:val="ListParagraph"/>
              <w:numPr>
                <w:ilvl w:val="0"/>
                <w:numId w:val="14"/>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Rel-15 SSB bandwidth should be reused and L1 changes minimized</w:t>
            </w:r>
          </w:p>
          <w:p w14:paraId="0DB81581" w14:textId="56A2969D" w:rsidR="00F477B6" w:rsidRPr="00965097" w:rsidRDefault="00F477B6" w:rsidP="00F477B6">
            <w:pPr>
              <w:pStyle w:val="ListParagraph"/>
              <w:numPr>
                <w:ilvl w:val="0"/>
                <w:numId w:val="13"/>
              </w:numPr>
              <w:rPr>
                <w:rFonts w:ascii="Times New Roman" w:hAnsi="Times New Roman" w:cs="Times New Roman"/>
                <w:sz w:val="20"/>
                <w:szCs w:val="20"/>
                <w:lang w:val="en-GB" w:eastAsia="en-US"/>
              </w:rPr>
            </w:pPr>
            <w:r w:rsidRPr="00965097">
              <w:rPr>
                <w:rFonts w:ascii="Times New Roman" w:hAnsi="Times New Roman" w:cs="Times New Roman"/>
                <w:sz w:val="20"/>
                <w:szCs w:val="20"/>
                <w:lang w:val="en-GB" w:eastAsia="en-US"/>
              </w:rPr>
              <w:t xml:space="preserve">Regarding section 12, it seems the co-existence analysis should be inserted at each sub-section </w:t>
            </w:r>
            <w:r>
              <w:rPr>
                <w:rFonts w:ascii="Times New Roman" w:hAnsi="Times New Roman" w:cs="Times New Roman"/>
                <w:sz w:val="20"/>
                <w:szCs w:val="20"/>
                <w:lang w:val="en-GB" w:eastAsia="zh-CN"/>
              </w:rPr>
              <w:t xml:space="preserve">inside </w:t>
            </w:r>
            <w:r w:rsidRPr="00965097">
              <w:rPr>
                <w:rFonts w:ascii="Times New Roman" w:hAnsi="Times New Roman" w:cs="Times New Roman"/>
                <w:sz w:val="20"/>
                <w:szCs w:val="20"/>
                <w:lang w:val="en-GB" w:eastAsia="en-US"/>
              </w:rPr>
              <w:t>section 7.</w:t>
            </w:r>
          </w:p>
          <w:p w14:paraId="6A1DAF42" w14:textId="52F891FA" w:rsidR="00F477B6" w:rsidRDefault="00F477B6" w:rsidP="00F477B6">
            <w:r>
              <w:t>4.</w:t>
            </w:r>
            <w:r>
              <w:tab/>
              <w:t xml:space="preserve"> Add one sub-section in section 7 (maybe 7.2.5) to discuss the impact from UE size. Also in section 7.7 we should also add similar subsection. </w:t>
            </w:r>
          </w:p>
          <w:p w14:paraId="0FD95610" w14:textId="77777777" w:rsidR="00F477B6" w:rsidRDefault="00F477B6" w:rsidP="00F477B6">
            <w:r>
              <w:t>5.</w:t>
            </w:r>
            <w:r>
              <w:tab/>
              <w:t xml:space="preserve"> Power consumption analysis can be included in section ‘</w:t>
            </w:r>
            <w:r w:rsidRPr="004A7D61">
              <w:t>Analysis of other performance impacts</w:t>
            </w:r>
            <w:r>
              <w:t>’</w:t>
            </w:r>
          </w:p>
          <w:p w14:paraId="6F627089" w14:textId="77777777" w:rsidR="00F477B6" w:rsidRDefault="00F477B6" w:rsidP="00F477B6"/>
        </w:tc>
      </w:tr>
      <w:tr w:rsidR="001175F3" w14:paraId="73568584" w14:textId="77777777" w:rsidTr="00DE0EEB">
        <w:tc>
          <w:tcPr>
            <w:tcW w:w="1937" w:type="dxa"/>
          </w:tcPr>
          <w:p w14:paraId="51DADBCF" w14:textId="449CA701" w:rsidR="001175F3" w:rsidRDefault="001175F3" w:rsidP="001175F3">
            <w:r>
              <w:t>Convida Wireless</w:t>
            </w:r>
          </w:p>
        </w:tc>
        <w:tc>
          <w:tcPr>
            <w:tcW w:w="7694" w:type="dxa"/>
          </w:tcPr>
          <w:p w14:paraId="7E5C616F" w14:textId="765542AD" w:rsidR="001175F3" w:rsidRPr="004A7A77" w:rsidRDefault="001175F3" w:rsidP="001175F3">
            <w:pPr>
              <w:rPr>
                <w:sz w:val="22"/>
                <w:szCs w:val="22"/>
              </w:rPr>
            </w:pPr>
            <w:r w:rsidRPr="004A7A77">
              <w:rPr>
                <w:sz w:val="22"/>
                <w:szCs w:val="22"/>
              </w:rPr>
              <w:t>The TR skeleton looks good. We</w:t>
            </w:r>
            <w:r w:rsidR="003C4B01">
              <w:rPr>
                <w:sz w:val="22"/>
                <w:szCs w:val="22"/>
              </w:rPr>
              <w:t xml:space="preserve"> ha</w:t>
            </w:r>
            <w:r w:rsidRPr="004A7A77">
              <w:rPr>
                <w:sz w:val="22"/>
                <w:szCs w:val="22"/>
              </w:rPr>
              <w:t>ve the following comments.</w:t>
            </w:r>
          </w:p>
          <w:p w14:paraId="7BC802DD" w14:textId="3795F5C5" w:rsidR="001175F3" w:rsidRDefault="001175F3" w:rsidP="001175F3">
            <w:pPr>
              <w:pStyle w:val="ListParagraph"/>
              <w:numPr>
                <w:ilvl w:val="0"/>
                <w:numId w:val="15"/>
              </w:numPr>
              <w:rPr>
                <w:szCs w:val="22"/>
                <w:lang w:val="en-US"/>
              </w:rPr>
            </w:pPr>
            <w:r w:rsidRPr="004A7A77">
              <w:rPr>
                <w:szCs w:val="22"/>
                <w:lang w:val="en-US"/>
              </w:rPr>
              <w:lastRenderedPageBreak/>
              <w:t>We think that co-existence with legacy NR UEs should be consider</w:t>
            </w:r>
            <w:r w:rsidR="0007684C">
              <w:rPr>
                <w:szCs w:val="22"/>
                <w:lang w:val="en-US"/>
              </w:rPr>
              <w:t>ed</w:t>
            </w:r>
            <w:r w:rsidRPr="004A7A77">
              <w:rPr>
                <w:szCs w:val="22"/>
                <w:lang w:val="en-US"/>
              </w:rPr>
              <w:t xml:space="preserve"> when we study all complexity reduction features. Therefore, it may be beneficial to have a subsection for co-existence under each subsection in Section 7.</w:t>
            </w:r>
          </w:p>
          <w:p w14:paraId="542F862A" w14:textId="04FD12D4" w:rsidR="001175F3" w:rsidRPr="001175F3" w:rsidRDefault="001175F3" w:rsidP="001175F3">
            <w:pPr>
              <w:pStyle w:val="ListParagraph"/>
              <w:numPr>
                <w:ilvl w:val="0"/>
                <w:numId w:val="15"/>
              </w:numPr>
              <w:rPr>
                <w:szCs w:val="22"/>
                <w:lang w:val="en-US"/>
              </w:rPr>
            </w:pPr>
            <w:r w:rsidRPr="001175F3">
              <w:rPr>
                <w:szCs w:val="22"/>
                <w:lang w:val="en-US"/>
              </w:rPr>
              <w:t xml:space="preserve">RAN2 input on the subsections led by RAN2 may be needed, e.g. subsections 8.2 and 8.3.    </w:t>
            </w:r>
          </w:p>
        </w:tc>
      </w:tr>
      <w:tr w:rsidR="00F477B6" w14:paraId="3DB56CE4" w14:textId="77777777" w:rsidTr="000412F3">
        <w:tc>
          <w:tcPr>
            <w:tcW w:w="1937" w:type="dxa"/>
          </w:tcPr>
          <w:p w14:paraId="328CE0FA" w14:textId="77777777" w:rsidR="000412F3" w:rsidRDefault="000412F3" w:rsidP="00171B58"/>
          <w:p w14:paraId="594D1316" w14:textId="3EA74849" w:rsidR="00F477B6" w:rsidRDefault="00171B58" w:rsidP="00171B58">
            <w:r>
              <w:t>Qualcomm</w:t>
            </w:r>
          </w:p>
        </w:tc>
        <w:tc>
          <w:tcPr>
            <w:tcW w:w="7694" w:type="dxa"/>
            <w:vAlign w:val="center"/>
          </w:tcPr>
          <w:p w14:paraId="3C3EF6A7" w14:textId="77777777" w:rsidR="0062282F" w:rsidRDefault="0062282F" w:rsidP="0062282F">
            <w:pPr>
              <w:pStyle w:val="ListParagraph"/>
              <w:rPr>
                <w:b/>
                <w:bCs/>
              </w:rPr>
            </w:pPr>
          </w:p>
          <w:p w14:paraId="2C9AEC67" w14:textId="547F8C87" w:rsidR="00F477B6" w:rsidRPr="00900ECD" w:rsidRDefault="00171B58" w:rsidP="00171B58">
            <w:pPr>
              <w:pStyle w:val="ListParagraph"/>
              <w:numPr>
                <w:ilvl w:val="0"/>
                <w:numId w:val="16"/>
              </w:numPr>
              <w:rPr>
                <w:b/>
                <w:bCs/>
              </w:rPr>
            </w:pPr>
            <w:r w:rsidRPr="00900ECD">
              <w:rPr>
                <w:b/>
                <w:bCs/>
              </w:rPr>
              <w:t>General Comments</w:t>
            </w:r>
          </w:p>
          <w:p w14:paraId="3B1D0198" w14:textId="77777777" w:rsidR="00171B58" w:rsidRPr="00171B58" w:rsidRDefault="00171B58" w:rsidP="00171B58">
            <w:pPr>
              <w:pStyle w:val="ListParagraph"/>
              <w:numPr>
                <w:ilvl w:val="0"/>
                <w:numId w:val="17"/>
              </w:numPr>
            </w:pPr>
            <w:r w:rsidRPr="00171B58">
              <w:t>We think it is a good idea to re-use the structure of TR 36.888 in presenting the UE features for complexity reduction and power saving, as well as the candidate solutions for coverage recovery.</w:t>
            </w:r>
          </w:p>
          <w:p w14:paraId="30CA6F8D" w14:textId="77777777" w:rsidR="00171B58" w:rsidRPr="00900ECD" w:rsidRDefault="00171B58" w:rsidP="00171B58">
            <w:pPr>
              <w:pStyle w:val="ListParagraph"/>
              <w:numPr>
                <w:ilvl w:val="0"/>
                <w:numId w:val="16"/>
              </w:numPr>
              <w:spacing w:before="240"/>
              <w:rPr>
                <w:b/>
                <w:bCs/>
              </w:rPr>
            </w:pPr>
            <w:r w:rsidRPr="00900ECD">
              <w:rPr>
                <w:b/>
                <w:bCs/>
              </w:rPr>
              <w:t>Comments on Chapter 5</w:t>
            </w:r>
          </w:p>
          <w:p w14:paraId="4B00D199" w14:textId="5387F878" w:rsidR="00171B58" w:rsidRDefault="00171B58" w:rsidP="00171B58">
            <w:pPr>
              <w:pStyle w:val="ListParagraph"/>
              <w:numPr>
                <w:ilvl w:val="0"/>
                <w:numId w:val="17"/>
              </w:numPr>
            </w:pPr>
            <w:r>
              <w:t xml:space="preserve">As a starting point, it is fine to reuse the texts </w:t>
            </w:r>
            <w:r w:rsidR="00B33BB4">
              <w:t>of</w:t>
            </w:r>
            <w:r>
              <w:t xml:space="preserve"> the SID </w:t>
            </w:r>
            <w:r w:rsidR="00B33BB4">
              <w:t xml:space="preserve">to describe the </w:t>
            </w:r>
            <w:r>
              <w:t xml:space="preserve">generic </w:t>
            </w:r>
            <w:r w:rsidR="00B33BB4" w:rsidRPr="00B33BB4">
              <w:t xml:space="preserve">requirements </w:t>
            </w:r>
            <w:r>
              <w:t xml:space="preserve">and use case specific requirements. </w:t>
            </w:r>
          </w:p>
          <w:p w14:paraId="1E123BA1" w14:textId="2C4C5642" w:rsidR="00AA1FC2" w:rsidRDefault="00171B58" w:rsidP="00171B58">
            <w:pPr>
              <w:pStyle w:val="ListParagraph"/>
              <w:numPr>
                <w:ilvl w:val="0"/>
                <w:numId w:val="17"/>
              </w:numPr>
            </w:pPr>
            <w:r>
              <w:t xml:space="preserve">Clarification about the deployment scenarios and </w:t>
            </w:r>
            <w:r w:rsidR="00AA1FC2">
              <w:t xml:space="preserve">associated use cases and </w:t>
            </w:r>
            <w:r>
              <w:t>reference</w:t>
            </w:r>
            <w:r w:rsidR="00AA1FC2">
              <w:t>/peak</w:t>
            </w:r>
            <w:r>
              <w:t xml:space="preserve"> bit rate</w:t>
            </w:r>
            <w:r w:rsidR="002F437D">
              <w:t>s</w:t>
            </w:r>
            <w:r>
              <w:t xml:space="preserve"> are preferred</w:t>
            </w:r>
            <w:r w:rsidR="00AA1FC2">
              <w:t>. For example:</w:t>
            </w:r>
          </w:p>
          <w:p w14:paraId="231AB82E" w14:textId="77777777" w:rsidR="00AA1FC2" w:rsidRPr="00AA1FC2" w:rsidRDefault="00AA1FC2" w:rsidP="00AA1FC2">
            <w:pPr>
              <w:pStyle w:val="ListParagraph"/>
              <w:numPr>
                <w:ilvl w:val="1"/>
                <w:numId w:val="17"/>
              </w:numPr>
              <w:rPr>
                <w:i/>
                <w:iCs/>
              </w:rPr>
            </w:pPr>
            <w:r w:rsidRPr="00AA1FC2">
              <w:rPr>
                <w:i/>
                <w:iCs/>
              </w:rPr>
              <w:t>W</w:t>
            </w:r>
            <w:r w:rsidR="00171B58" w:rsidRPr="00AA1FC2">
              <w:rPr>
                <w:i/>
                <w:iCs/>
              </w:rPr>
              <w:t>ill the three use cases in SID be deployed in both FR1 and FR2 ?</w:t>
            </w:r>
            <w:r w:rsidRPr="00AA1FC2">
              <w:rPr>
                <w:i/>
                <w:iCs/>
              </w:rPr>
              <w:t xml:space="preserve"> </w:t>
            </w:r>
          </w:p>
          <w:p w14:paraId="6EB3CF27" w14:textId="57E86C1D" w:rsidR="00AA1FC2" w:rsidRPr="00AA1FC2" w:rsidRDefault="00AA1FC2" w:rsidP="00AA1FC2">
            <w:pPr>
              <w:pStyle w:val="ListParagraph"/>
              <w:numPr>
                <w:ilvl w:val="1"/>
                <w:numId w:val="17"/>
              </w:numPr>
              <w:rPr>
                <w:i/>
                <w:iCs/>
              </w:rPr>
            </w:pPr>
            <w:r w:rsidRPr="00AA1FC2">
              <w:rPr>
                <w:i/>
                <w:iCs/>
              </w:rPr>
              <w:t xml:space="preserve">For a given use case, will the same reference/peak bit rates be supported in FR1 and FR2 ? </w:t>
            </w:r>
          </w:p>
          <w:p w14:paraId="7975C55A" w14:textId="40A36863" w:rsidR="00171B58" w:rsidRPr="00AA1FC2" w:rsidRDefault="00AA1FC2" w:rsidP="00AA1FC2">
            <w:pPr>
              <w:pStyle w:val="ListParagraph"/>
              <w:numPr>
                <w:ilvl w:val="1"/>
                <w:numId w:val="17"/>
              </w:numPr>
              <w:rPr>
                <w:i/>
                <w:iCs/>
              </w:rPr>
            </w:pPr>
            <w:r w:rsidRPr="00AA1FC2">
              <w:rPr>
                <w:i/>
                <w:iCs/>
              </w:rPr>
              <w:t>Which use cases and deployment support low/higher mobility of RedCap UE ?</w:t>
            </w:r>
          </w:p>
          <w:p w14:paraId="362107AE" w14:textId="739A1578" w:rsidR="00171B58" w:rsidRDefault="00BC76E5" w:rsidP="00BC76E5">
            <w:pPr>
              <w:pStyle w:val="ListParagraph"/>
              <w:numPr>
                <w:ilvl w:val="0"/>
                <w:numId w:val="17"/>
              </w:numPr>
            </w:pPr>
            <w:r>
              <w:t>Considering the TU limit of this SI, w</w:t>
            </w:r>
            <w:r w:rsidR="00171B58">
              <w:t>e do not think new use cases should be introduced</w:t>
            </w:r>
            <w:r>
              <w:t>,</w:t>
            </w:r>
            <w:r w:rsidR="00171B58">
              <w:t xml:space="preserve"> if their performance requirements deviate significantly from those in the SID. </w:t>
            </w:r>
            <w:r>
              <w:t>P</w:t>
            </w:r>
            <w:r w:rsidR="00171B58" w:rsidRPr="00171B58">
              <w:t>erformance requiements</w:t>
            </w:r>
            <w:r w:rsidR="00171B58">
              <w:t xml:space="preserve"> </w:t>
            </w:r>
            <w:r>
              <w:t xml:space="preserve">identified </w:t>
            </w:r>
            <w:r w:rsidR="00171B58">
              <w:t>for NR RedCap devices</w:t>
            </w:r>
            <w:r w:rsidR="00171B58" w:rsidRPr="00171B58">
              <w:t xml:space="preserve"> should justify the cost saving benefits and the standardization efforts</w:t>
            </w:r>
            <w:r w:rsidR="00AA1FC2">
              <w:t xml:space="preserve"> of RAN1/2</w:t>
            </w:r>
            <w:r w:rsidR="00171B58" w:rsidRPr="00171B58">
              <w:t xml:space="preserve"> for specifying a distinctive</w:t>
            </w:r>
            <w:r w:rsidR="00171B58">
              <w:t xml:space="preserve"> set of</w:t>
            </w:r>
            <w:r w:rsidR="00171B58" w:rsidRPr="00171B58">
              <w:t xml:space="preserve"> UE capabilities</w:t>
            </w:r>
            <w:r w:rsidR="00171B58">
              <w:t xml:space="preserve"> </w:t>
            </w:r>
            <w:r w:rsidR="00AA1FC2">
              <w:t>for</w:t>
            </w:r>
            <w:r w:rsidR="00171B58">
              <w:t xml:space="preserve"> NR Rel-17</w:t>
            </w:r>
            <w:r w:rsidR="00171B58" w:rsidRPr="00171B58">
              <w:t xml:space="preserve">. </w:t>
            </w:r>
          </w:p>
          <w:p w14:paraId="7E88E8E3" w14:textId="1316A991" w:rsidR="00171B58" w:rsidRPr="00900ECD" w:rsidRDefault="00171B58" w:rsidP="00171B58">
            <w:pPr>
              <w:pStyle w:val="ListParagraph"/>
              <w:numPr>
                <w:ilvl w:val="0"/>
                <w:numId w:val="16"/>
              </w:numPr>
              <w:spacing w:before="240"/>
              <w:rPr>
                <w:b/>
                <w:bCs/>
              </w:rPr>
            </w:pPr>
            <w:r w:rsidRPr="00900ECD">
              <w:rPr>
                <w:b/>
                <w:bCs/>
              </w:rPr>
              <w:t>Comments on Chapter 6</w:t>
            </w:r>
          </w:p>
          <w:p w14:paraId="0BD33B2A" w14:textId="316028C8" w:rsidR="00900ECD" w:rsidRDefault="00900ECD" w:rsidP="00900ECD">
            <w:pPr>
              <w:pStyle w:val="ListParagraph"/>
              <w:numPr>
                <w:ilvl w:val="0"/>
                <w:numId w:val="17"/>
              </w:numPr>
            </w:pPr>
            <w:r>
              <w:t xml:space="preserve">To begin with, </w:t>
            </w:r>
            <w:r w:rsidR="00247188">
              <w:t xml:space="preserve">we think </w:t>
            </w:r>
            <w:r>
              <w:t xml:space="preserve">the UE capabilities of a reference NR modem should be described, which is used as a benchmark </w:t>
            </w:r>
            <w:r w:rsidR="00AA1FC2">
              <w:t xml:space="preserve">in </w:t>
            </w:r>
            <w:r>
              <w:t>cost comparison for a given data rate capability.</w:t>
            </w:r>
          </w:p>
          <w:p w14:paraId="41916172" w14:textId="1AF2CF22" w:rsidR="00900ECD" w:rsidRDefault="00900ECD" w:rsidP="00900ECD">
            <w:pPr>
              <w:pStyle w:val="ListParagraph"/>
              <w:numPr>
                <w:ilvl w:val="0"/>
                <w:numId w:val="17"/>
              </w:numPr>
            </w:pPr>
            <w:r>
              <w:t>To evaluate the cost saving of UE features enabling complexity reduction, the cost break down for the reference NR modem should be modeled and captured in Section 6.1.</w:t>
            </w:r>
          </w:p>
          <w:p w14:paraId="700119A6" w14:textId="156CC243" w:rsidR="00BC76E5" w:rsidRPr="00BC76E5" w:rsidRDefault="00BC76E5" w:rsidP="00BC76E5">
            <w:pPr>
              <w:pStyle w:val="ListParagraph"/>
              <w:numPr>
                <w:ilvl w:val="0"/>
                <w:numId w:val="16"/>
              </w:numPr>
              <w:rPr>
                <w:b/>
                <w:bCs/>
              </w:rPr>
            </w:pPr>
            <w:r w:rsidRPr="00BC76E5">
              <w:rPr>
                <w:b/>
                <w:bCs/>
              </w:rPr>
              <w:t>Comments on Chapter 7</w:t>
            </w:r>
          </w:p>
          <w:p w14:paraId="65872007" w14:textId="622E6A6F" w:rsidR="00BC76E5" w:rsidRDefault="00BC76E5" w:rsidP="00BC76E5">
            <w:pPr>
              <w:pStyle w:val="ListParagraph"/>
              <w:numPr>
                <w:ilvl w:val="0"/>
                <w:numId w:val="17"/>
              </w:numPr>
            </w:pPr>
            <w:r>
              <w:t>Since compact form factor is a generic requirement for most use cases of RedCap device, its impacts on the number of TX/RX antennas</w:t>
            </w:r>
            <w:r w:rsidR="007F5065">
              <w:t xml:space="preserve">, </w:t>
            </w:r>
            <w:r>
              <w:t>antenna gain</w:t>
            </w:r>
            <w:r w:rsidR="007F5065">
              <w:t>s</w:t>
            </w:r>
            <w:r>
              <w:t xml:space="preserve"> </w:t>
            </w:r>
            <w:r w:rsidR="007F5065">
              <w:t xml:space="preserve">and other RF/BB components </w:t>
            </w:r>
            <w:r>
              <w:t>should be accounted for in the analysis of Section 7.2.</w:t>
            </w:r>
          </w:p>
          <w:p w14:paraId="0BE48ACE" w14:textId="3D079C40" w:rsidR="00BC76E5" w:rsidRDefault="007F5065" w:rsidP="00BC76E5">
            <w:pPr>
              <w:pStyle w:val="ListParagraph"/>
              <w:numPr>
                <w:ilvl w:val="0"/>
                <w:numId w:val="17"/>
              </w:numPr>
            </w:pPr>
            <w:r>
              <w:t xml:space="preserve">UE complexity reduction techniques outlined in </w:t>
            </w:r>
            <w:r w:rsidR="00BC76E5">
              <w:t>Sections 7.2 to 7.5  should be prioritized for th</w:t>
            </w:r>
            <w:r>
              <w:t>is</w:t>
            </w:r>
            <w:r w:rsidR="00BC76E5">
              <w:t xml:space="preserve"> SI. </w:t>
            </w:r>
          </w:p>
          <w:p w14:paraId="59ADC7A4" w14:textId="00352B56" w:rsidR="00BC76E5" w:rsidRDefault="007F5065" w:rsidP="00BC76E5">
            <w:pPr>
              <w:pStyle w:val="ListParagraph"/>
              <w:numPr>
                <w:ilvl w:val="0"/>
                <w:numId w:val="17"/>
              </w:numPr>
            </w:pPr>
            <w:r>
              <w:t>For</w:t>
            </w:r>
            <w:r w:rsidR="00BC76E5">
              <w:t xml:space="preserve"> relaxed UE procesing capabilties </w:t>
            </w:r>
            <w:r>
              <w:t xml:space="preserve">in Section 7.6, candidate solutions proposed by comapnies </w:t>
            </w:r>
            <w:r w:rsidR="00BC76E5">
              <w:t xml:space="preserve">should </w:t>
            </w:r>
            <w:r>
              <w:t xml:space="preserve">not be excluded, </w:t>
            </w:r>
            <w:r w:rsidR="00BC76E5">
              <w:t xml:space="preserve">if they contribute significantly to the cost </w:t>
            </w:r>
            <w:r>
              <w:t>reduction and power saving.</w:t>
            </w:r>
          </w:p>
          <w:p w14:paraId="12CC3F9D" w14:textId="1C1B2854" w:rsidR="007F5065" w:rsidRPr="007F5065" w:rsidRDefault="007F5065" w:rsidP="007F5065">
            <w:pPr>
              <w:pStyle w:val="ListParagraph"/>
              <w:numPr>
                <w:ilvl w:val="0"/>
                <w:numId w:val="16"/>
              </w:numPr>
              <w:rPr>
                <w:b/>
                <w:bCs/>
              </w:rPr>
            </w:pPr>
            <w:r>
              <w:rPr>
                <w:b/>
                <w:bCs/>
              </w:rPr>
              <w:t>Questions for</w:t>
            </w:r>
            <w:r w:rsidRPr="007F5065">
              <w:rPr>
                <w:b/>
                <w:bCs/>
              </w:rPr>
              <w:t xml:space="preserve"> Chapter 9</w:t>
            </w:r>
          </w:p>
          <w:p w14:paraId="0456A87C" w14:textId="53F83C15" w:rsidR="007F5065" w:rsidRPr="007F5065" w:rsidRDefault="007F5065" w:rsidP="007F5065">
            <w:pPr>
              <w:pStyle w:val="ListParagraph"/>
              <w:numPr>
                <w:ilvl w:val="0"/>
                <w:numId w:val="18"/>
              </w:numPr>
            </w:pPr>
            <w:r w:rsidRPr="007F5065">
              <w:t>For the design target of “coverage recovery</w:t>
            </w:r>
            <w:r w:rsidR="00EF095E">
              <w:t>,</w:t>
            </w:r>
            <w:r w:rsidRPr="007F5065">
              <w:t>” will it be discussed in Section 9.1.1?</w:t>
            </w:r>
          </w:p>
          <w:p w14:paraId="024B2614" w14:textId="75BC9656" w:rsidR="007F5065" w:rsidRDefault="007F5065" w:rsidP="007F5065">
            <w:pPr>
              <w:pStyle w:val="ListParagraph"/>
              <w:numPr>
                <w:ilvl w:val="0"/>
                <w:numId w:val="18"/>
              </w:numPr>
            </w:pPr>
            <w:r w:rsidRPr="007F5065">
              <w:t>For the potential techniques/solutions applicable to “coverage recovery”, will it be discussed in Section 9.1.2</w:t>
            </w:r>
            <w:r w:rsidR="00670E83">
              <w:t xml:space="preserve"> or other sections</w:t>
            </w:r>
            <w:r w:rsidRPr="007F5065">
              <w:t xml:space="preserve"> ?</w:t>
            </w:r>
          </w:p>
          <w:p w14:paraId="7CE20FD3" w14:textId="2BBC3281" w:rsidR="00171B58" w:rsidRPr="00347813" w:rsidRDefault="00670E83" w:rsidP="00347813">
            <w:pPr>
              <w:pStyle w:val="ListParagraph"/>
              <w:numPr>
                <w:ilvl w:val="0"/>
                <w:numId w:val="18"/>
              </w:numPr>
              <w:rPr>
                <w:rFonts w:hint="eastAsia"/>
              </w:rPr>
            </w:pPr>
            <w:r>
              <w:lastRenderedPageBreak/>
              <w:t>Is there a plan to study performance enhancement</w:t>
            </w:r>
            <w:r w:rsidR="00927D8C">
              <w:t xml:space="preserve"> techniques</w:t>
            </w:r>
            <w:r>
              <w:t xml:space="preserve"> other than coverage recovery</w:t>
            </w:r>
            <w:r w:rsidR="00927D8C">
              <w:t xml:space="preserve"> </w:t>
            </w:r>
            <w:r>
              <w:t xml:space="preserve">? If not, </w:t>
            </w:r>
            <w:r w:rsidR="000E48A2">
              <w:t xml:space="preserve">we think </w:t>
            </w:r>
            <w:r>
              <w:t>the ti</w:t>
            </w:r>
            <w:r w:rsidR="000E48A2">
              <w:t>t</w:t>
            </w:r>
            <w:r>
              <w:t xml:space="preserve">le of this Chapter can be changed into </w:t>
            </w:r>
            <w:r w:rsidRPr="007F5065">
              <w:t>“</w:t>
            </w:r>
            <w:r>
              <w:t>C</w:t>
            </w:r>
            <w:r w:rsidRPr="007F5065">
              <w:t xml:space="preserve">overage </w:t>
            </w:r>
            <w:r>
              <w:t>R</w:t>
            </w:r>
            <w:r w:rsidRPr="007F5065">
              <w:t>ecovery</w:t>
            </w:r>
            <w:r>
              <w:t>.</w:t>
            </w:r>
            <w:r w:rsidRPr="007F5065">
              <w:t>”</w:t>
            </w:r>
          </w:p>
        </w:tc>
      </w:tr>
      <w:tr w:rsidR="00724B02" w14:paraId="66332661" w14:textId="77777777" w:rsidTr="00A01E6E">
        <w:tc>
          <w:tcPr>
            <w:tcW w:w="1937" w:type="dxa"/>
          </w:tcPr>
          <w:p w14:paraId="65FCE0B9" w14:textId="18936907" w:rsidR="00724B02" w:rsidRDefault="00724B02" w:rsidP="00724B02">
            <w:r>
              <w:lastRenderedPageBreak/>
              <w:t>Huawei</w:t>
            </w:r>
            <w:r>
              <w:rPr>
                <w:lang w:eastAsia="zh-CN"/>
              </w:rPr>
              <w:t>, HiSilicon</w:t>
            </w:r>
          </w:p>
        </w:tc>
        <w:tc>
          <w:tcPr>
            <w:tcW w:w="7694" w:type="dxa"/>
          </w:tcPr>
          <w:p w14:paraId="6A30E82A" w14:textId="69D0DE48" w:rsidR="00724B02" w:rsidRDefault="00724B02" w:rsidP="00724B02">
            <w:pPr>
              <w:pStyle w:val="ListParagraph"/>
              <w:numPr>
                <w:ilvl w:val="0"/>
                <w:numId w:val="19"/>
              </w:numPr>
            </w:pPr>
            <w:r>
              <w:t xml:space="preserve">For those sections led by RAN2, i.e. Section 8.2, 8.3,10 and 11, it is suggested to leave the structures </w:t>
            </w:r>
            <w:r w:rsidR="004B2201">
              <w:t>for</w:t>
            </w:r>
            <w:r>
              <w:t xml:space="preserve"> RAN2 decision. The skeleton should put these sections on hold without detailed subsections, until clear views are achieved by RAN2 with sufficient discussion.</w:t>
            </w:r>
          </w:p>
          <w:p w14:paraId="71477D0E" w14:textId="0CEC6A25" w:rsidR="00724B02" w:rsidRDefault="00724B02" w:rsidP="00724B02">
            <w:pPr>
              <w:pStyle w:val="ListParagraph"/>
              <w:numPr>
                <w:ilvl w:val="0"/>
                <w:numId w:val="19"/>
              </w:numPr>
            </w:pPr>
            <w:r>
              <w:t>A subsection 8.4 about o</w:t>
            </w:r>
            <w:r w:rsidRPr="00F57421">
              <w:t>ther techniques for UE power saving such as specified in Rel-16 UE power saving</w:t>
            </w:r>
            <w:r>
              <w:t xml:space="preserve"> can be added. It is benefi</w:t>
            </w:r>
            <w:r w:rsidR="004B2201">
              <w:t>c</w:t>
            </w:r>
            <w:r>
              <w:t>ial if Rel-16 UE power saving techniques can be applied to REDCAP with potential</w:t>
            </w:r>
            <w:r>
              <w:rPr>
                <w:rFonts w:hint="eastAsia"/>
                <w:lang w:eastAsia="zh-CN"/>
              </w:rPr>
              <w:t>/</w:t>
            </w:r>
            <w:r>
              <w:rPr>
                <w:lang w:eastAsia="zh-CN"/>
              </w:rPr>
              <w:t>necessary</w:t>
            </w:r>
            <w:r>
              <w:t xml:space="preserve"> adaptation.</w:t>
            </w:r>
          </w:p>
          <w:p w14:paraId="5E956E35" w14:textId="77777777" w:rsidR="00724B02" w:rsidRDefault="00724B02" w:rsidP="00724B02">
            <w:pPr>
              <w:pStyle w:val="ListParagraph"/>
              <w:numPr>
                <w:ilvl w:val="0"/>
                <w:numId w:val="19"/>
              </w:numPr>
            </w:pPr>
            <w:r>
              <w:rPr>
                <w:rFonts w:hint="eastAsia"/>
                <w:lang w:eastAsia="zh-CN"/>
              </w:rPr>
              <w:t>I</w:t>
            </w:r>
            <w:r>
              <w:rPr>
                <w:lang w:eastAsia="zh-CN"/>
              </w:rPr>
              <w:t>t is unclear what study or conclusion is expected for Section 12. Harmonious co-existence with Rel-15 and Rel-16 UE seems to be a guideline when designing certain properties of REDCAP UE, but no need to introduce such section.</w:t>
            </w:r>
          </w:p>
          <w:p w14:paraId="25B1C54A" w14:textId="77777777" w:rsidR="00724B02" w:rsidRDefault="00724B02" w:rsidP="00724B02">
            <w:pPr>
              <w:pStyle w:val="ListParagraph"/>
              <w:numPr>
                <w:ilvl w:val="0"/>
                <w:numId w:val="19"/>
              </w:numPr>
            </w:pPr>
            <w:r>
              <w:rPr>
                <w:lang w:eastAsia="zh-CN"/>
              </w:rPr>
              <w:t>Many subsections in Section 7 are named ’</w:t>
            </w:r>
            <w:r w:rsidRPr="000E647A">
              <w:t xml:space="preserve">Analysis of </w:t>
            </w:r>
            <w:r>
              <w:t>other performance impacts</w:t>
            </w:r>
            <w:r>
              <w:rPr>
                <w:lang w:eastAsia="zh-CN"/>
              </w:rPr>
              <w:t>’. We think ’other’ can be deleted from the title, since it is not clear what is the ’one performance impact’ coresponding to the ’other performance impact’.</w:t>
            </w:r>
          </w:p>
          <w:p w14:paraId="2FEA8026" w14:textId="77777777" w:rsidR="00724B02" w:rsidRDefault="00724B02" w:rsidP="00724B02">
            <w:pPr>
              <w:pStyle w:val="ListParagraph"/>
              <w:numPr>
                <w:ilvl w:val="0"/>
                <w:numId w:val="19"/>
              </w:numPr>
            </w:pPr>
            <w:r>
              <w:rPr>
                <w:rFonts w:hint="eastAsia"/>
                <w:lang w:eastAsia="zh-CN"/>
              </w:rPr>
              <w:t>A</w:t>
            </w:r>
            <w:r>
              <w:rPr>
                <w:lang w:eastAsia="zh-CN"/>
              </w:rPr>
              <w:t xml:space="preserve"> summary section for specification impacts seems better than discrete subsections in each section. One specification feature may be impacted by multiple REDCAP properties, e.g., RACH procedure may be impacted by coverage recovery and early type/capability identification. Thus an overview section can help understanding the specification impact more clearly.</w:t>
            </w:r>
          </w:p>
          <w:p w14:paraId="52430A98" w14:textId="6A3C5C2E" w:rsidR="00724B02" w:rsidRDefault="00724B02" w:rsidP="00724B02">
            <w:pPr>
              <w:pStyle w:val="ListParagraph"/>
              <w:numPr>
                <w:ilvl w:val="0"/>
                <w:numId w:val="19"/>
              </w:numPr>
            </w:pPr>
            <w:r>
              <w:rPr>
                <w:lang w:eastAsia="zh-CN"/>
              </w:rPr>
              <w:t>Since the contents of section 5 are under discussion in the other email thread</w:t>
            </w:r>
            <w:r w:rsidR="002A180D">
              <w:rPr>
                <w:lang w:eastAsia="zh-CN"/>
              </w:rPr>
              <w:t xml:space="preserve"> in parallel and possibly with endorsement in the same meeting</w:t>
            </w:r>
            <w:r>
              <w:rPr>
                <w:lang w:eastAsia="zh-CN"/>
              </w:rPr>
              <w:t xml:space="preserve">, </w:t>
            </w:r>
            <w:r w:rsidR="002A180D">
              <w:rPr>
                <w:lang w:eastAsia="zh-CN"/>
              </w:rPr>
              <w:t xml:space="preserve">it is recommanded to add a note there that the content from SID is a starting point and will be updated subjective to the output of the other email thread. </w:t>
            </w:r>
          </w:p>
          <w:p w14:paraId="7C7A223E" w14:textId="0803F659" w:rsidR="00724B02" w:rsidRDefault="00724B02" w:rsidP="00777196">
            <w:pPr>
              <w:pStyle w:val="ListParagraph"/>
              <w:numPr>
                <w:ilvl w:val="0"/>
                <w:numId w:val="19"/>
              </w:numPr>
            </w:pPr>
            <w:r>
              <w:rPr>
                <w:lang w:eastAsia="zh-CN"/>
              </w:rPr>
              <w:t>It is unclear for us why the first editor’s note in Sect. 9.1 is needed, i.e. why Sect. 7.7.3 may be particularly referred in Sect. 9.1. I</w:t>
            </w:r>
            <w:r>
              <w:rPr>
                <w:rFonts w:hint="eastAsia"/>
                <w:lang w:eastAsia="zh-CN"/>
              </w:rPr>
              <w:t>t</w:t>
            </w:r>
            <w:r>
              <w:rPr>
                <w:lang w:eastAsia="zh-CN"/>
              </w:rPr>
              <w:t xml:space="preserve"> seems not necessary.</w:t>
            </w:r>
          </w:p>
          <w:p w14:paraId="1476E38E" w14:textId="2C7457F9" w:rsidR="00724B02" w:rsidRDefault="00724B02" w:rsidP="00777196">
            <w:pPr>
              <w:pStyle w:val="ListParagraph"/>
              <w:numPr>
                <w:ilvl w:val="0"/>
                <w:numId w:val="19"/>
              </w:numPr>
              <w:rPr>
                <w:lang w:eastAsia="zh-CN"/>
              </w:rPr>
            </w:pPr>
            <w:r>
              <w:rPr>
                <w:lang w:eastAsia="zh-CN"/>
              </w:rPr>
              <w:t>Share the same view as FUTUREWEI and ZTE that under Sect. 7.3 two notes from the SID should be copied:</w:t>
            </w:r>
          </w:p>
          <w:p w14:paraId="30046A1F" w14:textId="77777777" w:rsidR="00724B02" w:rsidRPr="0007684C" w:rsidRDefault="00724B02" w:rsidP="00724B02">
            <w:pPr>
              <w:pStyle w:val="ListParagraph"/>
              <w:numPr>
                <w:ilvl w:val="0"/>
                <w:numId w:val="10"/>
              </w:numPr>
              <w:rPr>
                <w:lang w:val="en-US"/>
              </w:rPr>
            </w:pPr>
            <w:r w:rsidRPr="0007684C">
              <w:rPr>
                <w:lang w:val="en-US"/>
              </w:rPr>
              <w:t>The lowest capability considered should be no less than an LTE Category 1bis modem</w:t>
            </w:r>
          </w:p>
          <w:p w14:paraId="3467EF32" w14:textId="77777777" w:rsidR="00724B02" w:rsidRPr="0007684C" w:rsidRDefault="00724B02" w:rsidP="00724B02">
            <w:pPr>
              <w:pStyle w:val="ListParagraph"/>
              <w:numPr>
                <w:ilvl w:val="0"/>
                <w:numId w:val="10"/>
              </w:numPr>
              <w:rPr>
                <w:lang w:val="en-US"/>
              </w:rPr>
            </w:pPr>
            <w:r w:rsidRPr="0007684C">
              <w:rPr>
                <w:lang w:val="en-US"/>
              </w:rPr>
              <w:t>Rel-15 SSB bandwidth should be reused and L1 changes minimized</w:t>
            </w:r>
          </w:p>
          <w:p w14:paraId="314604CE" w14:textId="28A94C92" w:rsidR="00724B02" w:rsidRPr="00777196" w:rsidRDefault="00724B02" w:rsidP="00777196">
            <w:pPr>
              <w:pStyle w:val="ListParagraph"/>
              <w:ind w:left="360"/>
            </w:pPr>
          </w:p>
        </w:tc>
      </w:tr>
      <w:tr w:rsidR="00347813" w:rsidRPr="00FB5B0C" w14:paraId="3AF09C10" w14:textId="77777777" w:rsidTr="00347813">
        <w:tc>
          <w:tcPr>
            <w:tcW w:w="1937" w:type="dxa"/>
          </w:tcPr>
          <w:p w14:paraId="6638FDBA" w14:textId="77777777" w:rsidR="00347813" w:rsidRPr="00FB5B0C" w:rsidRDefault="00347813" w:rsidP="00BB77AF">
            <w:pPr>
              <w:rPr>
                <w:lang w:val="en-US" w:eastAsia="zh-CN"/>
              </w:rPr>
            </w:pPr>
            <w:r w:rsidRPr="00FB5B0C">
              <w:rPr>
                <w:lang w:val="en-US" w:eastAsia="zh-CN"/>
              </w:rPr>
              <w:t>Samsung</w:t>
            </w:r>
          </w:p>
        </w:tc>
        <w:tc>
          <w:tcPr>
            <w:tcW w:w="7694" w:type="dxa"/>
          </w:tcPr>
          <w:p w14:paraId="336AB884" w14:textId="77777777" w:rsidR="00347813" w:rsidRDefault="00347813" w:rsidP="00347813">
            <w:pPr>
              <w:pStyle w:val="ListParagraph"/>
              <w:numPr>
                <w:ilvl w:val="0"/>
                <w:numId w:val="20"/>
              </w:numPr>
              <w:rPr>
                <w:rFonts w:ascii="Times New Roman" w:hAnsi="Times New Roman" w:cs="Times New Roman"/>
                <w:lang w:val="en-US" w:eastAsia="zh-CN"/>
              </w:rPr>
            </w:pPr>
            <w:r w:rsidRPr="00FB5B0C">
              <w:rPr>
                <w:rFonts w:ascii="Times New Roman" w:hAnsi="Times New Roman" w:cs="Times New Roman"/>
                <w:lang w:val="en-US" w:eastAsia="zh-CN"/>
              </w:rPr>
              <w:t>“</w:t>
            </w:r>
            <w:r w:rsidRPr="00FB5B0C">
              <w:rPr>
                <w:rFonts w:ascii="Times New Roman" w:hAnsi="Times New Roman" w:cs="Times New Roman"/>
                <w:lang w:val="en-US"/>
              </w:rPr>
              <w:t>coexistence with NR” can be address together under (7.5.4) with a separate paragraph.  We think some solutions to resolve coexistence issue (if any) should be addressed with spec impact. Otherwise, no need to mention it explicitly in TR since it is not an objective to s</w:t>
            </w:r>
            <w:r>
              <w:rPr>
                <w:rFonts w:ascii="Times New Roman" w:hAnsi="Times New Roman" w:cs="Times New Roman"/>
                <w:lang w:val="en-US"/>
              </w:rPr>
              <w:t>tudy but a</w:t>
            </w:r>
            <w:r w:rsidRPr="00FB5B0C">
              <w:rPr>
                <w:rFonts w:ascii="Times New Roman" w:hAnsi="Times New Roman" w:cs="Times New Roman"/>
                <w:lang w:val="en-US"/>
              </w:rPr>
              <w:t xml:space="preserve"> baseline requirement. </w:t>
            </w:r>
          </w:p>
          <w:p w14:paraId="203561AB" w14:textId="77777777" w:rsidR="00347813" w:rsidRPr="00FB5B0C" w:rsidRDefault="00347813" w:rsidP="00347813">
            <w:pPr>
              <w:pStyle w:val="ListParagraph"/>
              <w:numPr>
                <w:ilvl w:val="0"/>
                <w:numId w:val="20"/>
              </w:numPr>
              <w:rPr>
                <w:rFonts w:ascii="Times New Roman" w:hAnsi="Times New Roman" w:cs="Times New Roman"/>
                <w:lang w:val="en-US" w:eastAsia="zh-CN"/>
              </w:rPr>
            </w:pPr>
            <w:r w:rsidRPr="00FB5B0C">
              <w:rPr>
                <w:rFonts w:ascii="Times New Roman" w:hAnsi="Times New Roman" w:cs="Times New Roman"/>
                <w:lang w:val="en-US"/>
              </w:rPr>
              <w:t xml:space="preserve">“9.1 Coverage recovery” can replace “9 </w:t>
            </w:r>
            <w:r w:rsidRPr="000E647A">
              <w:t>Mitigation or limitation of performance degradation</w:t>
            </w:r>
            <w:r w:rsidRPr="00FB5B0C">
              <w:rPr>
                <w:rFonts w:ascii="Times New Roman" w:hAnsi="Times New Roman" w:cs="Times New Roman"/>
                <w:lang w:val="en-US"/>
              </w:rPr>
              <w:t xml:space="preserve">”. Based on SID, we will only </w:t>
            </w:r>
            <w:r>
              <w:rPr>
                <w:rFonts w:ascii="Times New Roman" w:hAnsi="Times New Roman" w:cs="Times New Roman"/>
                <w:lang w:val="en-US"/>
              </w:rPr>
              <w:t xml:space="preserve">need to study </w:t>
            </w:r>
            <w:r w:rsidRPr="00FB5B0C">
              <w:rPr>
                <w:lang w:val="en-US"/>
              </w:rPr>
              <w:t>“</w:t>
            </w:r>
            <w:r w:rsidRPr="00FB5B0C">
              <w:rPr>
                <w:iCs/>
              </w:rPr>
              <w:t>Coverage recovery to compensate for potential coverage reduction due to the device complexity reduction.”</w:t>
            </w:r>
            <w:r>
              <w:rPr>
                <w:iCs/>
              </w:rPr>
              <w:t xml:space="preserve"> There is no need to create multiple level of list. </w:t>
            </w:r>
          </w:p>
        </w:tc>
        <w:bookmarkStart w:id="10" w:name="_GoBack"/>
        <w:bookmarkEnd w:id="10"/>
      </w:tr>
    </w:tbl>
    <w:p w14:paraId="4F621346" w14:textId="30BEA1F5" w:rsidR="00733C8B" w:rsidRPr="006729D6" w:rsidRDefault="00733C8B" w:rsidP="007C7367">
      <w:pPr>
        <w:ind w:left="567" w:hanging="567"/>
        <w:rPr>
          <w:u w:val="single"/>
          <w:lang w:val="en-US"/>
        </w:rPr>
      </w:pPr>
    </w:p>
    <w:sectPr w:rsidR="00733C8B" w:rsidRPr="00672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6D5CA" w14:textId="77777777" w:rsidR="00815A10" w:rsidRDefault="00815A10">
      <w:r>
        <w:separator/>
      </w:r>
    </w:p>
  </w:endnote>
  <w:endnote w:type="continuationSeparator" w:id="0">
    <w:p w14:paraId="077FAA7F" w14:textId="77777777" w:rsidR="00815A10" w:rsidRDefault="00815A10">
      <w:r>
        <w:continuationSeparator/>
      </w:r>
    </w:p>
  </w:endnote>
  <w:endnote w:type="continuationNotice" w:id="1">
    <w:p w14:paraId="246E0A3F" w14:textId="77777777" w:rsidR="00815A10" w:rsidRDefault="00815A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1C35A" w14:textId="77777777" w:rsidR="00815A10" w:rsidRDefault="00815A10">
      <w:r>
        <w:separator/>
      </w:r>
    </w:p>
  </w:footnote>
  <w:footnote w:type="continuationSeparator" w:id="0">
    <w:p w14:paraId="32AAEB75" w14:textId="77777777" w:rsidR="00815A10" w:rsidRDefault="00815A10">
      <w:r>
        <w:continuationSeparator/>
      </w:r>
    </w:p>
  </w:footnote>
  <w:footnote w:type="continuationNotice" w:id="1">
    <w:p w14:paraId="4575123A" w14:textId="77777777" w:rsidR="00815A10" w:rsidRDefault="00815A1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宋体"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501B"/>
    <w:multiLevelType w:val="hybridMultilevel"/>
    <w:tmpl w:val="E49E231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 w15:restartNumberingAfterBreak="0">
    <w:nsid w:val="068311D8"/>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6096ED5"/>
    <w:multiLevelType w:val="hybridMultilevel"/>
    <w:tmpl w:val="C2E2F77E"/>
    <w:lvl w:ilvl="0" w:tplc="66D21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915BB"/>
    <w:multiLevelType w:val="hybridMultilevel"/>
    <w:tmpl w:val="7F14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E68A1"/>
    <w:multiLevelType w:val="hybridMultilevel"/>
    <w:tmpl w:val="C15EC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FD6C71"/>
    <w:multiLevelType w:val="hybridMultilevel"/>
    <w:tmpl w:val="DD8C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342A7"/>
    <w:multiLevelType w:val="hybridMultilevel"/>
    <w:tmpl w:val="FCE47E4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5651F"/>
    <w:multiLevelType w:val="hybridMultilevel"/>
    <w:tmpl w:val="D402C82A"/>
    <w:lvl w:ilvl="0" w:tplc="D7D81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A7C8C"/>
    <w:multiLevelType w:val="hybridMultilevel"/>
    <w:tmpl w:val="7C16B61C"/>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6FD763E0"/>
    <w:multiLevelType w:val="hybridMultilevel"/>
    <w:tmpl w:val="9F64710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DE45D81"/>
    <w:multiLevelType w:val="hybridMultilevel"/>
    <w:tmpl w:val="868AE1CC"/>
    <w:lvl w:ilvl="0" w:tplc="A7202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8"/>
  </w:num>
  <w:num w:numId="3">
    <w:abstractNumId w:val="4"/>
  </w:num>
  <w:num w:numId="4">
    <w:abstractNumId w:val="3"/>
  </w:num>
  <w:num w:numId="5">
    <w:abstractNumId w:val="6"/>
  </w:num>
  <w:num w:numId="6">
    <w:abstractNumId w:val="14"/>
  </w:num>
  <w:num w:numId="7">
    <w:abstractNumId w:val="13"/>
  </w:num>
  <w:num w:numId="8">
    <w:abstractNumId w:val="10"/>
  </w:num>
  <w:num w:numId="9">
    <w:abstractNumId w:val="7"/>
  </w:num>
  <w:num w:numId="10">
    <w:abstractNumId w:val="0"/>
  </w:num>
  <w:num w:numId="11">
    <w:abstractNumId w:val="15"/>
  </w:num>
  <w:num w:numId="12">
    <w:abstractNumId w:val="5"/>
  </w:num>
  <w:num w:numId="13">
    <w:abstractNumId w:val="12"/>
  </w:num>
  <w:num w:numId="14">
    <w:abstractNumId w:val="8"/>
  </w:num>
  <w:num w:numId="15">
    <w:abstractNumId w:val="11"/>
  </w:num>
  <w:num w:numId="16">
    <w:abstractNumId w:val="17"/>
  </w:num>
  <w:num w:numId="17">
    <w:abstractNumId w:val="16"/>
  </w:num>
  <w:num w:numId="18">
    <w:abstractNumId w:val="1"/>
  </w:num>
  <w:num w:numId="19">
    <w:abstractNumId w:val="2"/>
  </w:num>
  <w:num w:numId="2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89A"/>
    <w:rsid w:val="00003996"/>
    <w:rsid w:val="00003A0E"/>
    <w:rsid w:val="000040F5"/>
    <w:rsid w:val="00004834"/>
    <w:rsid w:val="00004BCC"/>
    <w:rsid w:val="00004E0F"/>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12F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4D18"/>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84C"/>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2FBF"/>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272"/>
    <w:rsid w:val="000A4459"/>
    <w:rsid w:val="000A482E"/>
    <w:rsid w:val="000A4C39"/>
    <w:rsid w:val="000A4FF0"/>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48A2"/>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5F3"/>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0B74"/>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4A9D"/>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1B58"/>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1E93"/>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188"/>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0D"/>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37D"/>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13"/>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029E"/>
    <w:rsid w:val="003816E5"/>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4B01"/>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5D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201"/>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8FC"/>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AEC"/>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282F"/>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0E83"/>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5C58"/>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02"/>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43F"/>
    <w:rsid w:val="007756FE"/>
    <w:rsid w:val="00775850"/>
    <w:rsid w:val="0077598F"/>
    <w:rsid w:val="007763D0"/>
    <w:rsid w:val="0077683E"/>
    <w:rsid w:val="00777196"/>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0EA3"/>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065"/>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A1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082"/>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0ECD"/>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1B"/>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27D8C"/>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5ADF"/>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1FC2"/>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084"/>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9B"/>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BB4"/>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69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2D77"/>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074"/>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6A0B"/>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6E5"/>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369"/>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9A7"/>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95E"/>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355"/>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7B6"/>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280"/>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宋体"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0667D9-15FE-4DA2-8772-CB1673EF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4</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10792</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Sun/Communication Standard Research Lab /SRC-Beijing/Staff Engineer/Samsung Electronics</cp:lastModifiedBy>
  <cp:revision>3</cp:revision>
  <cp:lastPrinted>2020-05-14T12:07:00Z</cp:lastPrinted>
  <dcterms:created xsi:type="dcterms:W3CDTF">2020-06-01T04:57:00Z</dcterms:created>
  <dcterms:modified xsi:type="dcterms:W3CDTF">2020-06-01T06:17:00Z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1590637023</vt:lpwstr>
  </property>
  <property fmtid="{D5CDD505-2E9C-101B-9397-08002B2CF9AE}" pid="7" name="_2015_ms_pID_725343">
    <vt:lpwstr>(2)b4XwEbkBrBoBrD5gn/a/Un/F67LahW7ti6FIB49UBF/be7i/AF+4rX0RSXl54FfjDTliYi1z
QuX3xqkJcGSROG120YYK0pxW18/TbDj8091qqp5ZphfaUcmQAaaEEvFZcQFm+gjj5pR0DHfg
JhJ38nIZqEzdS1jm/s4wvQK1Amj2nSnI7XkIFpTyACDQagcyaIaU6W3z88bONsBqPH2LUkxa
sigWjzwwJdp/lJvP+e</vt:lpwstr>
  </property>
  <property fmtid="{D5CDD505-2E9C-101B-9397-08002B2CF9AE}" pid="8" name="_2015_ms_pID_7253431">
    <vt:lpwstr>AqG1k5LfLt3HvS439KwpQsulwclSO76O5TSIl1x9od4pf5xE2kUeZ/
qSg5mycPh+68amkF87RRLxnW8eYgKXhic2BHAxRjvHujU0hr9c92OH9nwDoveOjuurr3nNX6
AwA/YQdzlK0ShPKlf/u2ib+bBFkKzC9uMOhSb1FxT14B1LeBj6OYyKkzk/VR1VwU72qkfw1L
OOgLl3/MMKFkmZ8J</vt:lpwstr>
  </property>
  <property fmtid="{D5CDD505-2E9C-101B-9397-08002B2CF9AE}" pid="9" name="NSCPROP_SA">
    <vt:lpwstr>C:\Users\feifei.sun\Desktop\Draft Tdoc\RedCapSkeleton-v007-QC-HW.docx</vt:lpwstr>
  </property>
</Properties>
</file>