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Hyperlink"/>
        </w:rPr>
        <w:t>R1-2003288</w:t>
      </w:r>
      <w:r w:rsidR="00AE5084">
        <w:rPr>
          <w:rStyle w:val="Hyperlink"/>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ListParagraph"/>
              <w:numPr>
                <w:ilvl w:val="0"/>
                <w:numId w:val="9"/>
              </w:numPr>
              <w:rPr>
                <w:lang w:val="en-US"/>
              </w:rPr>
            </w:pPr>
            <w:r w:rsidRPr="0007684C">
              <w:rPr>
                <w:lang w:val="en-US"/>
              </w:rPr>
              <w:t>There should be a section for each technique in section 7.X on "Compatability and coexistence with NR"</w:t>
            </w:r>
          </w:p>
          <w:p w14:paraId="1051FA65" w14:textId="1344F366" w:rsidR="001669E9" w:rsidRDefault="001669E9" w:rsidP="00356DCC">
            <w:pPr>
              <w:pStyle w:val="ListParagraph"/>
              <w:numPr>
                <w:ilvl w:val="0"/>
                <w:numId w:val="9"/>
              </w:numPr>
            </w:pPr>
            <w:r w:rsidRPr="0007684C">
              <w:rPr>
                <w:lang w:val="en-US"/>
              </w:rPr>
              <w:t xml:space="preserve">Some text has been copied and pasted into the skeleton, which is fine. </w:t>
            </w:r>
            <w:r>
              <w:t>Under 7.3 two notes from the SID should be copied:</w:t>
            </w:r>
          </w:p>
          <w:p w14:paraId="5764E705" w14:textId="15BB5A50" w:rsidR="001669E9" w:rsidRPr="0007684C" w:rsidRDefault="001669E9" w:rsidP="001669E9">
            <w:pPr>
              <w:pStyle w:val="ListParagraph"/>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ListParagraph"/>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ListParagraph"/>
              <w:rPr>
                <w:lang w:val="en-US"/>
              </w:rPr>
            </w:pPr>
          </w:p>
          <w:p w14:paraId="21A967E3" w14:textId="3EB4EF00" w:rsidR="001669E9" w:rsidRPr="0007684C" w:rsidRDefault="00356DCC" w:rsidP="00356DCC">
            <w:pPr>
              <w:pStyle w:val="ListParagraph"/>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ListParagraph"/>
              <w:rPr>
                <w:lang w:val="en-US"/>
              </w:rPr>
            </w:pPr>
          </w:p>
          <w:p w14:paraId="5F896DCE" w14:textId="0B98DD45" w:rsidR="00356DCC" w:rsidRPr="0007684C" w:rsidRDefault="004E780E" w:rsidP="004E780E">
            <w:pPr>
              <w:pStyle w:val="ListParagraph"/>
              <w:rPr>
                <w:lang w:val="en-US"/>
              </w:rPr>
            </w:pPr>
            <w:r w:rsidRPr="0007684C">
              <w:rPr>
                <w:lang w:val="en-US"/>
              </w:rP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services, </w:t>
            </w:r>
            <w:r w:rsidR="003354A0" w:rsidRPr="0007684C">
              <w:rPr>
                <w:lang w:val="en-US"/>
              </w:rPr>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ListParagraph"/>
              <w:numPr>
                <w:ilvl w:val="0"/>
                <w:numId w:val="11"/>
              </w:numPr>
              <w:rPr>
                <w:lang w:val="en-US" w:eastAsia="zh-CN"/>
              </w:rPr>
            </w:pPr>
            <w:r w:rsidRPr="0007684C">
              <w:rPr>
                <w:rFonts w:hint="eastAsia"/>
                <w:lang w:val="en-US" w:eastAsia="zh-CN"/>
              </w:rPr>
              <w:t>T</w:t>
            </w:r>
            <w:r w:rsidRPr="0007684C">
              <w:rPr>
                <w:lang w:val="en-US" w:eastAsia="zh-CN"/>
              </w:rPr>
              <w:t>he contents in section 5 (requirements) should be put on hold untill the outcome of the other email thread [101-e-NR-RedCap-01]</w:t>
            </w:r>
          </w:p>
          <w:p w14:paraId="31F60C2E" w14:textId="77777777" w:rsidR="00F86280" w:rsidRPr="0007684C" w:rsidRDefault="00F86280" w:rsidP="00F86280">
            <w:pPr>
              <w:pStyle w:val="ListParagraph"/>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ListParagraph"/>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subsection ”power consumption” under each technique </w:t>
            </w:r>
            <w:r w:rsidR="000A4FF0" w:rsidRPr="0007684C">
              <w:rPr>
                <w:lang w:val="en-US" w:eastAsia="zh-CN"/>
              </w:rPr>
              <w:t xml:space="preserve">to capture the relavant quantative analysis, if any. </w:t>
            </w:r>
            <w:r w:rsidR="000A4FF0">
              <w:rPr>
                <w:lang w:eastAsia="zh-CN"/>
              </w:rPr>
              <w:t>This is similar to what was done in TR36.888</w:t>
            </w:r>
          </w:p>
          <w:p w14:paraId="278C4934" w14:textId="2AD2B8ED" w:rsidR="000A4FF0" w:rsidRPr="0007684C" w:rsidRDefault="000A4FF0" w:rsidP="00F86280">
            <w:pPr>
              <w:pStyle w:val="ListParagraph"/>
              <w:numPr>
                <w:ilvl w:val="0"/>
                <w:numId w:val="11"/>
              </w:numPr>
              <w:rPr>
                <w:lang w:val="en-US" w:eastAsia="zh-CN"/>
              </w:rPr>
            </w:pPr>
            <w:r w:rsidRPr="0007684C">
              <w:rPr>
                <w:lang w:val="en-US"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Pr="0007684C" w:rsidRDefault="000A4FF0" w:rsidP="00F86280">
            <w:pPr>
              <w:pStyle w:val="ListParagraph"/>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ListParagraph"/>
              <w:numPr>
                <w:ilvl w:val="0"/>
                <w:numId w:val="12"/>
              </w:numPr>
              <w:rPr>
                <w:lang w:val="en-US" w:eastAsia="zh-CN"/>
              </w:rPr>
            </w:pPr>
            <w:r>
              <w:rPr>
                <w:lang w:val="en-GB" w:eastAsia="zh-CN"/>
              </w:rPr>
              <w:t>T</w:t>
            </w:r>
            <w:r w:rsidRPr="0007684C">
              <w:rPr>
                <w:lang w:val="en-US" w:eastAsia="zh-CN"/>
              </w:rPr>
              <w:t>he description of ”analysis of other performance impacts” should be more specific. We suggest it includes the coverage analysis, power comsumption analysis at leaset</w:t>
            </w:r>
          </w:p>
          <w:p w14:paraId="054DB8F8" w14:textId="31F517C7" w:rsidR="00092FBF" w:rsidRPr="0007684C" w:rsidRDefault="00092FBF" w:rsidP="00004E0F">
            <w:pPr>
              <w:pStyle w:val="ListParagraph"/>
              <w:numPr>
                <w:ilvl w:val="0"/>
                <w:numId w:val="12"/>
              </w:numPr>
              <w:rPr>
                <w:lang w:val="en-US" w:eastAsia="zh-CN"/>
              </w:rPr>
            </w:pPr>
            <w:r w:rsidRPr="0007684C">
              <w:rPr>
                <w:lang w:val="en-US" w:eastAsia="zh-CN"/>
              </w:rPr>
              <w:t xml:space="preserve">The coexistense with normal NR </w:t>
            </w:r>
            <w:r w:rsidR="00B84074" w:rsidRPr="0007684C">
              <w:rPr>
                <w:lang w:val="en-US" w:eastAsia="zh-CN"/>
              </w:rPr>
              <w:t>UE should be analyzed for each</w:t>
            </w:r>
            <w:r w:rsidR="00004E0F" w:rsidRPr="0007684C">
              <w:rPr>
                <w:lang w:val="en-US" w:eastAsia="zh-CN"/>
              </w:rPr>
              <w:t xml:space="preserve"> candidate technique. Maybe we  could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in stead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r>
              <w:t>ZTE,Sanechips</w:t>
            </w:r>
          </w:p>
        </w:tc>
        <w:tc>
          <w:tcPr>
            <w:tcW w:w="7694" w:type="dxa"/>
          </w:tcPr>
          <w:p w14:paraId="07ECA01B" w14:textId="77777777"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Also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r>
              <w:t>Convida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bookmarkStart w:id="10" w:name="_GoBack"/>
            <w:bookmarkEnd w:id="10"/>
            <w:r w:rsidRPr="004A7A77">
              <w:rPr>
                <w:sz w:val="22"/>
                <w:szCs w:val="22"/>
              </w:rPr>
              <w:t>ve the following comments.</w:t>
            </w:r>
          </w:p>
          <w:p w14:paraId="7BC802DD" w14:textId="3795F5C5" w:rsidR="001175F3" w:rsidRDefault="001175F3" w:rsidP="001175F3">
            <w:pPr>
              <w:pStyle w:val="ListParagraph"/>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ListParagraph"/>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DE0EEB">
        <w:tc>
          <w:tcPr>
            <w:tcW w:w="1937" w:type="dxa"/>
          </w:tcPr>
          <w:p w14:paraId="594D1316" w14:textId="77777777" w:rsidR="00F477B6" w:rsidRDefault="00F477B6" w:rsidP="00F477B6"/>
        </w:tc>
        <w:tc>
          <w:tcPr>
            <w:tcW w:w="7694" w:type="dxa"/>
          </w:tcPr>
          <w:p w14:paraId="7CE20FD3" w14:textId="77777777" w:rsidR="00F477B6" w:rsidRDefault="00F477B6" w:rsidP="00F477B6"/>
        </w:tc>
      </w:tr>
      <w:tr w:rsidR="00F477B6" w14:paraId="377EEDE9" w14:textId="77777777" w:rsidTr="00DE0EEB">
        <w:tc>
          <w:tcPr>
            <w:tcW w:w="1937" w:type="dxa"/>
          </w:tcPr>
          <w:p w14:paraId="741F2B9C" w14:textId="77777777" w:rsidR="00F477B6" w:rsidRDefault="00F477B6" w:rsidP="00F477B6"/>
        </w:tc>
        <w:tc>
          <w:tcPr>
            <w:tcW w:w="7694" w:type="dxa"/>
          </w:tcPr>
          <w:p w14:paraId="6AD8F622" w14:textId="77777777" w:rsidR="00F477B6" w:rsidRDefault="00F477B6" w:rsidP="00F477B6"/>
        </w:tc>
      </w:tr>
      <w:tr w:rsidR="00F477B6" w14:paraId="28789E65" w14:textId="77777777" w:rsidTr="00DE0EEB">
        <w:tc>
          <w:tcPr>
            <w:tcW w:w="1937" w:type="dxa"/>
          </w:tcPr>
          <w:p w14:paraId="374312DE" w14:textId="77777777" w:rsidR="00F477B6" w:rsidRDefault="00F477B6" w:rsidP="00F477B6"/>
        </w:tc>
        <w:tc>
          <w:tcPr>
            <w:tcW w:w="7694" w:type="dxa"/>
          </w:tcPr>
          <w:p w14:paraId="2337A318" w14:textId="77777777" w:rsidR="00F477B6" w:rsidRDefault="00F477B6" w:rsidP="00F477B6"/>
        </w:tc>
      </w:tr>
      <w:tr w:rsidR="00F477B6" w14:paraId="6E72952E" w14:textId="77777777" w:rsidTr="00DE0EEB">
        <w:tc>
          <w:tcPr>
            <w:tcW w:w="1937" w:type="dxa"/>
          </w:tcPr>
          <w:p w14:paraId="366157E4" w14:textId="77777777" w:rsidR="00F477B6" w:rsidRDefault="00F477B6" w:rsidP="00F477B6"/>
        </w:tc>
        <w:tc>
          <w:tcPr>
            <w:tcW w:w="7694" w:type="dxa"/>
          </w:tcPr>
          <w:p w14:paraId="4F759F71" w14:textId="77777777" w:rsidR="00F477B6" w:rsidRDefault="00F477B6" w:rsidP="00F477B6"/>
        </w:tc>
      </w:tr>
      <w:tr w:rsidR="00F477B6" w14:paraId="119CAFF1" w14:textId="77777777" w:rsidTr="00DE0EEB">
        <w:tc>
          <w:tcPr>
            <w:tcW w:w="1937" w:type="dxa"/>
          </w:tcPr>
          <w:p w14:paraId="3CD1EB77" w14:textId="77777777" w:rsidR="00F477B6" w:rsidRDefault="00F477B6" w:rsidP="00F477B6"/>
        </w:tc>
        <w:tc>
          <w:tcPr>
            <w:tcW w:w="7694" w:type="dxa"/>
          </w:tcPr>
          <w:p w14:paraId="5C43017B" w14:textId="77777777" w:rsidR="00F477B6" w:rsidRDefault="00F477B6" w:rsidP="00F477B6"/>
        </w:tc>
      </w:tr>
      <w:tr w:rsidR="00F477B6" w14:paraId="0F6EB368" w14:textId="77777777" w:rsidTr="00DE0EEB">
        <w:tc>
          <w:tcPr>
            <w:tcW w:w="1937" w:type="dxa"/>
          </w:tcPr>
          <w:p w14:paraId="43166560" w14:textId="77777777" w:rsidR="00F477B6" w:rsidRDefault="00F477B6" w:rsidP="00F477B6"/>
        </w:tc>
        <w:tc>
          <w:tcPr>
            <w:tcW w:w="7694" w:type="dxa"/>
          </w:tcPr>
          <w:p w14:paraId="4D3BEFE3" w14:textId="77777777" w:rsidR="00F477B6" w:rsidRDefault="00F477B6" w:rsidP="00F477B6"/>
        </w:tc>
      </w:tr>
      <w:tr w:rsidR="00F477B6" w14:paraId="457E67CD" w14:textId="77777777" w:rsidTr="00DE0EEB">
        <w:tc>
          <w:tcPr>
            <w:tcW w:w="1937" w:type="dxa"/>
          </w:tcPr>
          <w:p w14:paraId="24E54B63" w14:textId="77777777" w:rsidR="00F477B6" w:rsidRDefault="00F477B6" w:rsidP="00F477B6"/>
        </w:tc>
        <w:tc>
          <w:tcPr>
            <w:tcW w:w="7694" w:type="dxa"/>
          </w:tcPr>
          <w:p w14:paraId="0B89EE0F" w14:textId="77777777" w:rsidR="00F477B6" w:rsidRDefault="00F477B6" w:rsidP="00F477B6"/>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0B8AF" w14:textId="77777777" w:rsidR="00B96A0B" w:rsidRDefault="00B96A0B">
      <w:r>
        <w:separator/>
      </w:r>
    </w:p>
  </w:endnote>
  <w:endnote w:type="continuationSeparator" w:id="0">
    <w:p w14:paraId="3F521E9E" w14:textId="77777777" w:rsidR="00B96A0B" w:rsidRDefault="00B96A0B">
      <w:r>
        <w:continuationSeparator/>
      </w:r>
    </w:p>
  </w:endnote>
  <w:endnote w:type="continuationNotice" w:id="1">
    <w:p w14:paraId="1C8054C9" w14:textId="77777777" w:rsidR="00B96A0B" w:rsidRDefault="00B96A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CB08" w14:textId="77777777" w:rsidR="00B96A0B" w:rsidRDefault="00B96A0B">
      <w:r>
        <w:separator/>
      </w:r>
    </w:p>
  </w:footnote>
  <w:footnote w:type="continuationSeparator" w:id="0">
    <w:p w14:paraId="4C2B3FC9" w14:textId="77777777" w:rsidR="00B96A0B" w:rsidRDefault="00B96A0B">
      <w:r>
        <w:continuationSeparator/>
      </w:r>
    </w:p>
  </w:footnote>
  <w:footnote w:type="continuationNotice" w:id="1">
    <w:p w14:paraId="15650BDE" w14:textId="77777777" w:rsidR="00B96A0B" w:rsidRDefault="00B96A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915BB"/>
    <w:multiLevelType w:val="hybridMultilevel"/>
    <w:tmpl w:val="4DF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342A7"/>
    <w:multiLevelType w:val="hybridMultilevel"/>
    <w:tmpl w:val="AB149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
  </w:num>
  <w:num w:numId="4">
    <w:abstractNumId w:val="1"/>
  </w:num>
  <w:num w:numId="5">
    <w:abstractNumId w:val="4"/>
  </w:num>
  <w:num w:numId="6">
    <w:abstractNumId w:val="12"/>
  </w:num>
  <w:num w:numId="7">
    <w:abstractNumId w:val="11"/>
  </w:num>
  <w:num w:numId="8">
    <w:abstractNumId w:val="8"/>
  </w:num>
  <w:num w:numId="9">
    <w:abstractNumId w:val="5"/>
  </w:num>
  <w:num w:numId="10">
    <w:abstractNumId w:val="0"/>
  </w:num>
  <w:num w:numId="11">
    <w:abstractNumId w:val="13"/>
  </w:num>
  <w:num w:numId="12">
    <w:abstractNumId w:val="3"/>
  </w:num>
  <w:num w:numId="13">
    <w:abstractNumId w:val="10"/>
  </w:num>
  <w:num w:numId="14">
    <w:abstractNumId w:val="6"/>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FC282-D3D8-4AE7-B289-B33D3225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5719</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Patrick Svedman</cp:lastModifiedBy>
  <cp:revision>5</cp:revision>
  <cp:lastPrinted>2020-05-14T12:07:00Z</cp:lastPrinted>
  <dcterms:created xsi:type="dcterms:W3CDTF">2020-05-29T13:34:00Z</dcterms:created>
  <dcterms:modified xsi:type="dcterms:W3CDTF">2020-05-29T21:29:00Z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