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08A22C43" w:rsidR="006C4E0D" w:rsidRDefault="006C4E0D" w:rsidP="006C4E0D">
      <w:pPr>
        <w:pStyle w:val="CRCoverPage"/>
        <w:tabs>
          <w:tab w:val="right" w:pos="9639"/>
        </w:tabs>
        <w:rPr>
          <w:b/>
          <w:noProof/>
          <w:sz w:val="24"/>
          <w:szCs w:val="24"/>
          <w:lang/>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w:t>
      </w:r>
      <w:r w:rsidRPr="00DD2795">
        <w:rPr>
          <w:b/>
          <w:noProof/>
          <w:sz w:val="24"/>
          <w:szCs w:val="24"/>
          <w:lang/>
        </w:rPr>
        <w:t>2</w:t>
      </w:r>
      <w:r w:rsidR="00D71D08">
        <w:rPr>
          <w:b/>
          <w:noProof/>
          <w:sz w:val="24"/>
          <w:szCs w:val="24"/>
          <w:lang/>
        </w:rPr>
        <w:t>00</w:t>
      </w:r>
      <w:r w:rsidR="0074066E">
        <w:rPr>
          <w:b/>
          <w:noProof/>
          <w:sz w:val="24"/>
          <w:szCs w:val="24"/>
          <w:lang/>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lang w:val="en-US"/>
        </w:rPr>
      </w:pPr>
      <w:r>
        <w:rPr>
          <w:sz w:val="20"/>
          <w:szCs w:val="20"/>
          <w:u w:val="single"/>
          <w:lang w:val="en-US"/>
        </w:rPr>
        <w:t>Reason for change</w:t>
      </w:r>
    </w:p>
    <w:p w14:paraId="640A46C7" w14:textId="42AD03C4" w:rsidR="00F64850" w:rsidRPr="00F64850" w:rsidRDefault="00F64850" w:rsidP="00F64850">
      <w:pPr>
        <w:jc w:val="both"/>
        <w:rPr>
          <w:sz w:val="20"/>
          <w:szCs w:val="20"/>
          <w:lang w:val="en-US"/>
        </w:rPr>
      </w:pPr>
      <w:r w:rsidRPr="00F64850">
        <w:rPr>
          <w:sz w:val="20"/>
          <w:szCs w:val="20"/>
          <w:lang w:val="en-US"/>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lang w:val="en-US"/>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lang w:val="en-US"/>
        </w:rPr>
      </w:pPr>
      <w:r>
        <w:rPr>
          <w:b/>
          <w:bCs/>
          <w:i/>
          <w:iCs/>
          <w:sz w:val="20"/>
          <w:szCs w:val="20"/>
          <w:lang w:val="en-US"/>
        </w:rPr>
        <w:t>TP</w:t>
      </w:r>
      <w:r w:rsidRPr="00B315D1">
        <w:rPr>
          <w:b/>
          <w:bCs/>
          <w:i/>
          <w:iCs/>
          <w:sz w:val="20"/>
          <w:szCs w:val="20"/>
          <w:lang w:val="en-US"/>
        </w:rPr>
        <w:t xml:space="preserve"> </w:t>
      </w:r>
      <w:r>
        <w:rPr>
          <w:b/>
          <w:bCs/>
          <w:i/>
          <w:iCs/>
          <w:sz w:val="20"/>
          <w:szCs w:val="20"/>
          <w:lang w:val="en-US"/>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lang w:val="en-US"/>
              </w:rPr>
              <w:t>monitors</w:t>
            </w:r>
            <w:r w:rsidRPr="00872A8E">
              <w:rPr>
                <w:sz w:val="20"/>
                <w:szCs w:val="20"/>
                <w:lang w:val="x-none"/>
              </w:rPr>
              <w:t xml:space="preserve"> PDCCH</w:t>
            </w:r>
            <w:r w:rsidRPr="00872A8E">
              <w:rPr>
                <w:sz w:val="20"/>
                <w:szCs w:val="20"/>
                <w:lang w:val="en-US"/>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val="en-US" w:eastAsia="ja-JP"/>
              </w:rPr>
              <w:t>(s)</w:t>
            </w:r>
            <w:r w:rsidRPr="00872A8E">
              <w:rPr>
                <w:iCs/>
                <w:sz w:val="20"/>
                <w:szCs w:val="20"/>
                <w:lang w:val="x-none" w:eastAsia="ja-JP"/>
              </w:rPr>
              <w:t xml:space="preserve"> </w:t>
            </w:r>
            <w:r w:rsidRPr="00872A8E">
              <w:rPr>
                <w:iCs/>
                <w:sz w:val="20"/>
                <w:szCs w:val="20"/>
                <w:lang w:val="en-US" w:eastAsia="ja-JP"/>
              </w:rPr>
              <w:t xml:space="preserve">indicated by the MAC CE </w:t>
            </w:r>
            <w:r w:rsidRPr="00872A8E">
              <w:rPr>
                <w:sz w:val="20"/>
                <w:szCs w:val="20"/>
                <w:lang w:val="en-US"/>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val="en-US" w:eastAsia="ja-JP"/>
              </w:rPr>
              <w:t xml:space="preserve"> </w:t>
            </w:r>
            <w:r w:rsidRPr="00872A8E">
              <w:rPr>
                <w:iCs/>
                <w:sz w:val="20"/>
                <w:szCs w:val="20"/>
                <w:lang w:val="x-none" w:eastAsia="ja-JP"/>
              </w:rPr>
              <w:t>co</w:t>
            </w:r>
            <w:r w:rsidRPr="00872A8E">
              <w:rPr>
                <w:iCs/>
                <w:sz w:val="20"/>
                <w:szCs w:val="20"/>
                <w:lang w:val="en-US" w:eastAsia="ja-JP"/>
              </w:rPr>
              <w:t>-</w:t>
            </w:r>
            <w:r w:rsidRPr="00872A8E">
              <w:rPr>
                <w:iCs/>
                <w:sz w:val="20"/>
                <w:szCs w:val="20"/>
                <w:lang w:val="x-none" w:eastAsia="ja-JP"/>
              </w:rPr>
              <w:t xml:space="preserve">location parameters as the ones associated with </w:t>
            </w:r>
            <w:r w:rsidRPr="00872A8E">
              <w:rPr>
                <w:iCs/>
                <w:sz w:val="20"/>
                <w:szCs w:val="20"/>
                <w:lang w:val="en-US" w:eastAsia="ja-JP"/>
              </w:rPr>
              <w:t>the</w:t>
            </w:r>
            <w:r w:rsidRPr="00872A8E">
              <w:rPr>
                <w:iCs/>
                <w:sz w:val="20"/>
                <w:szCs w:val="20"/>
                <w:lang w:val="x-none" w:eastAsia="ja-JP"/>
              </w:rPr>
              <w:t xml:space="preserve"> corresponding index</w:t>
            </w:r>
            <w:r w:rsidRPr="00872A8E">
              <w:rPr>
                <w:iCs/>
                <w:sz w:val="20"/>
                <w:szCs w:val="20"/>
                <w:lang w:val="en-US"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lang w:val="en-US"/>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lang w:val="en-US"/>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en-US"/>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lang w:val="en-US"/>
              </w:rPr>
              <w:t xml:space="preserve">, and </w:t>
            </w:r>
            <m:oMath>
              <m:r>
                <w:rPr>
                  <w:rFonts w:ascii="Cambria Math" w:hAnsi="Cambria Math"/>
                  <w:sz w:val="20"/>
                  <w:szCs w:val="20"/>
                  <w:lang w:val="x-none"/>
                </w:rPr>
                <m:t>l=0</m:t>
              </m:r>
            </m:oMath>
            <w:r w:rsidRPr="00872A8E">
              <w:rPr>
                <w:iCs/>
                <w:sz w:val="20"/>
                <w:szCs w:val="20"/>
                <w:lang w:val="en-US"/>
              </w:rPr>
              <w:t>,</w:t>
            </w:r>
            <w:r w:rsidRPr="00872A8E">
              <w:rPr>
                <w:sz w:val="20"/>
                <w:szCs w:val="20"/>
                <w:lang w:val="en-US"/>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lang w:val="en-US"/>
              </w:rPr>
              <w:t xml:space="preserve"> </w:t>
            </w:r>
            <w:r w:rsidRPr="00872A8E">
              <w:rPr>
                <w:sz w:val="20"/>
                <w:szCs w:val="20"/>
                <w:lang w:val="x-none"/>
              </w:rPr>
              <w:t xml:space="preserve">PUCCH with the LRR was either not transmitted or was </w:t>
            </w:r>
            <w:r w:rsidRPr="00872A8E">
              <w:rPr>
                <w:sz w:val="20"/>
                <w:szCs w:val="20"/>
                <w:lang w:val="en-US"/>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lang w:val="en-US"/>
              </w:rPr>
            </w:pPr>
            <w:r w:rsidRPr="00872A8E">
              <w:rPr>
                <w:sz w:val="20"/>
                <w:szCs w:val="20"/>
                <w:lang w:val="x-none"/>
              </w:rPr>
              <w:t>-</w:t>
            </w:r>
            <w:r w:rsidRPr="00872A8E">
              <w:rPr>
                <w:sz w:val="20"/>
                <w:szCs w:val="20"/>
                <w:lang w:val="x-none"/>
              </w:rPr>
              <w:tab/>
              <w:t>the PUCCH-SCell is included in the SCell</w:t>
            </w:r>
            <w:r w:rsidRPr="00872A8E">
              <w:rPr>
                <w:sz w:val="20"/>
                <w:szCs w:val="20"/>
                <w:lang w:val="en-US"/>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lang w:val="en-US"/>
              </w:rPr>
              <w:t>SRS resource with higher layer parameter usage in SRS-</w:t>
            </w:r>
            <w:proofErr w:type="spellStart"/>
            <w:r w:rsidRPr="00872A8E">
              <w:rPr>
                <w:color w:val="FF0000"/>
                <w:sz w:val="20"/>
                <w:szCs w:val="20"/>
                <w:lang w:val="en-US"/>
              </w:rPr>
              <w:t>ResourceSet</w:t>
            </w:r>
            <w:proofErr w:type="spellEnd"/>
            <w:r w:rsidRPr="00872A8E">
              <w:rPr>
                <w:color w:val="FF0000"/>
                <w:sz w:val="20"/>
                <w:szCs w:val="20"/>
                <w:lang w:val="en-US"/>
              </w:rPr>
              <w:t xml:space="preserve"> set to 'codebook' and '</w:t>
            </w:r>
            <w:proofErr w:type="spellStart"/>
            <w:r w:rsidRPr="00872A8E">
              <w:rPr>
                <w:color w:val="FF0000"/>
                <w:sz w:val="20"/>
                <w:szCs w:val="20"/>
                <w:lang w:val="en-US"/>
              </w:rPr>
              <w:t>nonCodebook</w:t>
            </w:r>
            <w:proofErr w:type="spellEnd"/>
            <w:r w:rsidRPr="00872A8E">
              <w:rPr>
                <w:color w:val="FF0000"/>
                <w:sz w:val="20"/>
                <w:szCs w:val="20"/>
                <w:lang w:val="en-US"/>
              </w:rPr>
              <w:t xml:space="preserve">'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lang w:val="en-US"/>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en-US"/>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lang w:val="en-US"/>
              </w:rPr>
              <w:t xml:space="preserve">, and </w:t>
            </w:r>
            <m:oMath>
              <m:r>
                <w:rPr>
                  <w:rFonts w:ascii="Cambria Math" w:hAnsi="Cambria Math"/>
                  <w:color w:val="FF0000"/>
                  <w:sz w:val="20"/>
                  <w:szCs w:val="20"/>
                  <w:lang w:val="x-none"/>
                </w:rPr>
                <m:t>l=0</m:t>
              </m:r>
            </m:oMath>
            <w:r w:rsidRPr="00872A8E">
              <w:rPr>
                <w:iCs/>
                <w:color w:val="FF0000"/>
                <w:sz w:val="20"/>
                <w:szCs w:val="20"/>
                <w:lang w:val="en-US"/>
              </w:rPr>
              <w:t>,</w:t>
            </w:r>
            <w:r w:rsidRPr="00872A8E">
              <w:rPr>
                <w:color w:val="FF0000"/>
                <w:sz w:val="20"/>
                <w:szCs w:val="20"/>
                <w:lang w:val="en-US"/>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lang w:val="en-US"/>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r w:rsidRPr="006D619F">
              <w:rPr>
                <w:rFonts w:eastAsia="SimSun"/>
                <w:i/>
                <w:iCs/>
                <w:sz w:val="20"/>
                <w:szCs w:val="20"/>
                <w:lang w:val="x-none"/>
              </w:rPr>
              <w:t>spatialRelationInfo</w:t>
            </w:r>
            <w:r w:rsidRPr="006D619F">
              <w:rPr>
                <w:rFonts w:eastAsia="SimSun"/>
                <w:iCs/>
                <w:sz w:val="20"/>
                <w:szCs w:val="20"/>
                <w:lang w:val="x-none"/>
              </w:rPr>
              <w:t xml:space="preserve"> for the SRS resource</w:t>
            </w:r>
            <w:r>
              <w:rPr>
                <w:rFonts w:eastAsia="SimSun"/>
                <w:iCs/>
                <w:sz w:val="20"/>
                <w:szCs w:val="20"/>
              </w:rPr>
              <w:t>” should be removed.</w:t>
            </w:r>
          </w:p>
        </w:tc>
      </w:tr>
      <w:tr w:rsidR="007C33F8" w14:paraId="1B5F560A" w14:textId="77777777" w:rsidTr="002E2384">
        <w:tc>
          <w:tcPr>
            <w:tcW w:w="2972" w:type="dxa"/>
          </w:tcPr>
          <w:p w14:paraId="61A621AA" w14:textId="33AE483D" w:rsidR="007C33F8" w:rsidRPr="007C33F8" w:rsidRDefault="007C33F8" w:rsidP="002E2384">
            <w:pPr>
              <w:spacing w:beforeLines="50" w:before="120" w:after="120"/>
              <w:cnfStyle w:val="001000000000" w:firstRow="0" w:lastRow="0" w:firstColumn="1"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Ericsson</w:t>
            </w:r>
          </w:p>
        </w:tc>
        <w:tc>
          <w:tcPr>
            <w:tcW w:w="6038" w:type="dxa"/>
          </w:tcPr>
          <w:p w14:paraId="3D665F35" w14:textId="3DD5BD39" w:rsidR="007C33F8" w:rsidRPr="007C33F8" w:rsidRDefault="007C33F8" w:rsidP="002E2384">
            <w:pPr>
              <w:spacing w:beforeLines="50" w:before="120" w:after="120"/>
              <w:rPr>
                <w:rFonts w:eastAsia="SimSun"/>
                <w:sz w:val="20"/>
                <w:szCs w:val="20"/>
                <w:lang w:val="en-US"/>
              </w:rPr>
            </w:pPr>
            <w:r w:rsidRPr="007C33F8">
              <w:rPr>
                <w:rFonts w:eastAsia="SimSun"/>
                <w:iCs/>
                <w:sz w:val="20"/>
                <w:szCs w:val="20"/>
                <w:lang w:val="en-US"/>
              </w:rPr>
              <w:t>Agree with Apple: the T</w:t>
            </w:r>
            <w:r>
              <w:rPr>
                <w:rFonts w:eastAsia="SimSun"/>
                <w:iCs/>
                <w:sz w:val="20"/>
                <w:szCs w:val="20"/>
                <w:lang w:val="en-US"/>
              </w:rPr>
              <w:t xml:space="preserve">P is fine in principle, but the condition on </w:t>
            </w:r>
            <w:r w:rsidRPr="006D619F">
              <w:rPr>
                <w:rFonts w:eastAsia="SimSun"/>
                <w:i/>
                <w:iCs/>
                <w:sz w:val="20"/>
                <w:szCs w:val="20"/>
                <w:lang w:val="x-none"/>
              </w:rPr>
              <w:t>spatialRelationInfo</w:t>
            </w:r>
            <w:r w:rsidRPr="007C33F8">
              <w:rPr>
                <w:rFonts w:eastAsia="SimSun"/>
                <w:i/>
                <w:iCs/>
                <w:sz w:val="20"/>
                <w:szCs w:val="20"/>
                <w:lang w:val="en-US"/>
              </w:rPr>
              <w:t xml:space="preserve"> </w:t>
            </w:r>
            <w:r>
              <w:rPr>
                <w:rFonts w:eastAsia="SimSun"/>
                <w:sz w:val="20"/>
                <w:szCs w:val="20"/>
                <w:lang w:val="en-US"/>
              </w:rPr>
              <w:t>is unnecessary, the UE would apply the defaults in any case.</w:t>
            </w:r>
            <w:bookmarkStart w:id="0" w:name="_GoBack"/>
            <w:bookmarkEnd w:id="0"/>
          </w:p>
        </w:tc>
      </w:tr>
    </w:tbl>
    <w:p w14:paraId="789BFE51" w14:textId="7777777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 w:numId="4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17FC9"/>
    <w:rsid w:val="00421F46"/>
    <w:rsid w:val="004269D7"/>
    <w:rsid w:val="0043219E"/>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70366"/>
    <w:rsid w:val="0078114E"/>
    <w:rsid w:val="00791B84"/>
    <w:rsid w:val="007950D7"/>
    <w:rsid w:val="007A2709"/>
    <w:rsid w:val="007A2A0A"/>
    <w:rsid w:val="007C33F8"/>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D20"/>
    <w:rsid w:val="00A005B7"/>
    <w:rsid w:val="00A24247"/>
    <w:rsid w:val="00A34A24"/>
    <w:rsid w:val="00A352F0"/>
    <w:rsid w:val="00A41EE3"/>
    <w:rsid w:val="00A805B9"/>
    <w:rsid w:val="00A80DF8"/>
    <w:rsid w:val="00A85170"/>
    <w:rsid w:val="00A86777"/>
    <w:rsid w:val="00A912B4"/>
    <w:rsid w:val="00A93DEE"/>
    <w:rsid w:val="00A95A78"/>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34A"/>
    <w:rPr>
      <w:rFonts w:ascii="Times New Roman" w:eastAsia="Times New Roman" w:hAnsi="Times New Roman" w:cs="Times New Roman"/>
      <w:lang/>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lang w:val="en-US"/>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lang w:val="en-US"/>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lang w:val="en-US"/>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rPr>
      <w:lang w:val="en-US"/>
    </w:r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lang w:val="en-US"/>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lang w:val="en-US"/>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val="en-US"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val="en-US"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lang/>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Claes Tidestav</cp:lastModifiedBy>
  <cp:revision>2</cp:revision>
  <dcterms:created xsi:type="dcterms:W3CDTF">2020-05-25T07:51:00Z</dcterms:created>
  <dcterms:modified xsi:type="dcterms:W3CDTF">2020-05-25T07:51:00Z</dcterms:modified>
</cp:coreProperties>
</file>