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71" w:hanging="471"/>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434772"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71" w:hanging="471"/>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434772"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no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굴림" w:hAnsi="Times New Roman" w:cs="Times New Roman"/>
                <w:sz w:val="20"/>
                <w:szCs w:val="20"/>
                <w:lang w:eastAsia="zh-CN"/>
              </w:rPr>
            </w:pPr>
            <w:r w:rsidRPr="00B75880">
              <w:rPr>
                <w:rFonts w:ascii="Times New Roman" w:eastAsia="굴림" w:hAnsi="Times New Roman" w:cs="Times New Roman" w:hint="eastAsia"/>
                <w:sz w:val="20"/>
                <w:szCs w:val="20"/>
              </w:rPr>
              <w:t>v</w:t>
            </w:r>
            <w:r w:rsidRPr="00B75880">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맑은 고딕"/>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6.65pt" o:ole="">
            <v:imagedata r:id="rId21" o:title=""/>
          </v:shape>
          <o:OLEObject Type="Embed" ProgID="Equation.3" ShapeID="_x0000_i1025" DrawAspect="Content" ObjectID="_1652307267"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lastRenderedPageBreak/>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lastRenderedPageBreak/>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t>}</w:t>
            </w:r>
          </w:p>
          <w:p w14:paraId="758D8FCE" w14:textId="77777777" w:rsidR="00A44B87" w:rsidRPr="001F2D40" w:rsidRDefault="00434772"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434772"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lastRenderedPageBreak/>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w:t>
            </w:r>
            <w:r w:rsidRPr="003A00B6">
              <w:rPr>
                <w:lang w:eastAsia="x-none"/>
              </w:rPr>
              <w:lastRenderedPageBreak/>
              <w:t>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434772"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xml:space="preserve">: For Type-2 HARQ-ACK codebook, monitoring occasions for PDCCH on an active DL BWP of a serving </w:t>
      </w:r>
      <w:r w:rsidRPr="008C6F5E">
        <w:rPr>
          <w:b/>
          <w:i/>
          <w:u w:val="single"/>
        </w:rPr>
        <w:lastRenderedPageBreak/>
        <w:t>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lastRenderedPageBreak/>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UE generates one A/N bit for all pdsch-AggregationFactor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UE generates one A/N bit for all pdsch-AggregationFactor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UE generates one A/N bit for all pdsch-AggregationFactor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굴림" w:hAnsi="Times New Roman" w:cs="Times New Roman"/>
                <w:sz w:val="20"/>
                <w:szCs w:val="20"/>
              </w:rPr>
              <w:t>pdsch-AggregationFactor</w:t>
            </w:r>
            <w:r>
              <w:rPr>
                <w:rFonts w:ascii="Times New Roman" w:eastAsia="굴림"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굴림" w:hAnsi="Times New Roman" w:cs="Times New Roman"/>
                <w:kern w:val="2"/>
                <w:sz w:val="20"/>
                <w:szCs w:val="20"/>
              </w:rPr>
            </w:pPr>
            <w:r>
              <w:rPr>
                <w:noProof/>
                <w:kern w:val="2"/>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and also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굴림" w:hAnsi="Times New Roman" w:cs="Times New Roman"/>
                <w:sz w:val="20"/>
                <w:szCs w:val="20"/>
                <w:vertAlign w:val="subscript"/>
              </w:rPr>
              <w:t>A,C</w:t>
            </w:r>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behavior is same as PDSCH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굴림"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굴림" w:hAnsi="Times New Roman" w:cs="Times New Roman"/>
                <w:sz w:val="20"/>
                <w:szCs w:val="20"/>
              </w:rPr>
              <w:t xml:space="preserve">And some clarification is needed. Although we tend to agree with the conclusion, we would like to first clarify the FL’s understanding of the Rel-15 behaviour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as in Rel-15 with PDSCH with pdsch-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w:t>
      </w:r>
      <w:r>
        <w:lastRenderedPageBreak/>
        <w:t xml:space="preserve">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2B58F764" w14:textId="77777777" w:rsidR="00C5012D" w:rsidRDefault="00C5012D" w:rsidP="00C5012D">
      <w:pPr>
        <w:pStyle w:val="3"/>
        <w:ind w:left="1000" w:hanging="400"/>
      </w:pPr>
      <w:r>
        <w:rPr>
          <w:rFonts w:hint="eastAsia"/>
        </w:rPr>
        <w:t>FL</w:t>
      </w:r>
      <w:r>
        <w:t>’s suggestion on the issue 3.6 at 5/29</w:t>
      </w:r>
    </w:p>
    <w:p w14:paraId="0F178867" w14:textId="77777777" w:rsidR="00C5012D" w:rsidRPr="008B56B7" w:rsidRDefault="00C5012D" w:rsidP="00C5012D">
      <w:pPr>
        <w:spacing w:line="240" w:lineRule="atLeast"/>
        <w:rPr>
          <w:rFonts w:eastAsia="맑은 고딕"/>
        </w:rPr>
      </w:pPr>
      <w:r>
        <w:rPr>
          <w:rFonts w:eastAsia="맑은 고딕" w:hint="eastAsia"/>
        </w:rPr>
        <w:t xml:space="preserve">Based on the companies comment, I remove last proposed conclusion. </w:t>
      </w:r>
      <w:r>
        <w:rPr>
          <w:rFonts w:eastAsia="맑은 고딕"/>
        </w:rPr>
        <w:t xml:space="preserve">The conclusion has no impact as I mentioned. </w:t>
      </w:r>
    </w:p>
    <w:p w14:paraId="14D89F6D" w14:textId="77777777" w:rsidR="00C5012D" w:rsidRDefault="00C5012D" w:rsidP="00C5012D">
      <w:r>
        <w:rPr>
          <w:rFonts w:hint="eastAsia"/>
        </w:rPr>
        <w:t>I merged Proposal 2A with first conclusion to see full set of mechanism.</w:t>
      </w:r>
      <w:r>
        <w:t xml:space="preserve"> Regarding the discussion on “where the last occasion is”, most company think current specification is clear, no discussion seems needed. </w:t>
      </w:r>
    </w:p>
    <w:p w14:paraId="5568E16D" w14:textId="566A9315" w:rsidR="00C5012D" w:rsidRDefault="00C5012D" w:rsidP="00C5012D">
      <w:r>
        <w:t xml:space="preserve">Based on the comments in this summary and email discussion, there is some view that reducing HARQ-ACK codebook size is not essential and could make reliability problem. However, due to lack of time, we couldn’t discuss fully. Thus, I would like to suggest to </w:t>
      </w:r>
      <w:r w:rsidR="002259CA">
        <w:t xml:space="preserve">discuss following proposal based on the majorities view. </w:t>
      </w:r>
    </w:p>
    <w:p w14:paraId="339D01B8" w14:textId="77777777" w:rsidR="00C5012D" w:rsidRPr="00132329" w:rsidRDefault="00C5012D" w:rsidP="00C5012D"/>
    <w:p w14:paraId="2957B1A2" w14:textId="77777777" w:rsidR="00C5012D" w:rsidRDefault="00C5012D" w:rsidP="00C5012D">
      <w:pPr>
        <w:spacing w:line="240" w:lineRule="atLeast"/>
        <w:rPr>
          <w:rFonts w:eastAsia="맑은 고딕"/>
          <w:b/>
        </w:rPr>
      </w:pPr>
      <w:r w:rsidRPr="008B56B7">
        <w:rPr>
          <w:rFonts w:eastAsia="맑은 고딕"/>
          <w:b/>
          <w:highlight w:val="yellow"/>
        </w:rPr>
        <w:t>Propos</w:t>
      </w:r>
      <w:r w:rsidRPr="008B56B7">
        <w:rPr>
          <w:rFonts w:eastAsia="맑은 고딕" w:hint="eastAsia"/>
          <w:b/>
          <w:highlight w:val="yellow"/>
        </w:rPr>
        <w:t>al</w:t>
      </w:r>
      <w:r>
        <w:rPr>
          <w:rFonts w:eastAsia="맑은 고딕" w:hint="eastAsia"/>
          <w:b/>
        </w:rPr>
        <w:t xml:space="preserve"> </w:t>
      </w:r>
      <w:r>
        <w:rPr>
          <w:rFonts w:eastAsia="맑은 고딕"/>
          <w:b/>
        </w:rPr>
        <w:t>for issue 3.6:</w:t>
      </w:r>
    </w:p>
    <w:p w14:paraId="070152EF" w14:textId="77777777" w:rsidR="00C5012D" w:rsidRPr="008B56B7" w:rsidRDefault="00C5012D" w:rsidP="00C5012D">
      <w:pPr>
        <w:pStyle w:val="a3"/>
        <w:numPr>
          <w:ilvl w:val="0"/>
          <w:numId w:val="40"/>
        </w:numPr>
        <w:spacing w:line="240" w:lineRule="atLeast"/>
        <w:ind w:leftChars="0"/>
        <w:rPr>
          <w:rFonts w:eastAsia="맑은 고딕"/>
          <w:b/>
        </w:rPr>
      </w:pPr>
      <w:bookmarkStart w:id="33" w:name="_GoBack"/>
      <w:bookmarkEnd w:id="33"/>
      <w:r w:rsidRPr="008B56B7">
        <w:rPr>
          <w:rFonts w:eastAsia="맑은 고딕"/>
          <w:b/>
        </w:rPr>
        <w:t>For Type-1 HARQ-ACK codebook, the set of M</w:t>
      </w:r>
      <w:r w:rsidRPr="008B56B7">
        <w:rPr>
          <w:rFonts w:eastAsia="맑은 고딕"/>
          <w:b/>
          <w:vertAlign w:val="subscript"/>
        </w:rPr>
        <w:t>A,c</w:t>
      </w:r>
      <w:r w:rsidRPr="008B56B7">
        <w:rPr>
          <w:rFonts w:eastAsia="맑은 고딕"/>
          <w:b/>
        </w:rPr>
        <w:t xml:space="preserve"> occasions for candidate PDSCH receptions should be determined based on the maximum of the values of pdsch-AggregationFactor values, if provided in SPS-Config and/or PDSCH-Config, if provided.</w:t>
      </w:r>
    </w:p>
    <w:p w14:paraId="58D7521F" w14:textId="77777777" w:rsidR="00C5012D" w:rsidRDefault="00C5012D" w:rsidP="00C5012D">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57764B0C" w14:textId="77777777" w:rsidR="00C5012D" w:rsidRPr="008B56B7" w:rsidRDefault="00C5012D" w:rsidP="00C5012D">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set of M</w:t>
      </w:r>
      <w:r w:rsidRPr="008B56B7">
        <w:rPr>
          <w:rFonts w:eastAsia="맑은 고딕"/>
          <w:b/>
          <w:vertAlign w:val="subscript"/>
        </w:rPr>
        <w:t>A,c</w:t>
      </w:r>
      <w:r w:rsidRPr="008B56B7">
        <w:rPr>
          <w:rFonts w:eastAsia="맑은 고딕"/>
          <w:b/>
        </w:rPr>
        <w:t xml:space="preserve"> occasions</w:t>
      </w:r>
    </w:p>
    <w:p w14:paraId="7A5C6B16" w14:textId="77777777" w:rsidR="002259CA" w:rsidRDefault="002259CA" w:rsidP="00C5012D">
      <w:pPr>
        <w:spacing w:line="240" w:lineRule="atLeast"/>
        <w:rPr>
          <w:rFonts w:eastAsia="맑은 고딕"/>
          <w:b/>
        </w:rPr>
      </w:pPr>
    </w:p>
    <w:p w14:paraId="1538E573" w14:textId="50C0599D" w:rsidR="00C5012D" w:rsidRDefault="00C5012D" w:rsidP="00C5012D">
      <w:pPr>
        <w:spacing w:line="240" w:lineRule="atLeast"/>
        <w:rPr>
          <w:rFonts w:eastAsia="맑은 고딕"/>
          <w:b/>
        </w:rPr>
      </w:pPr>
      <w:r w:rsidRPr="00B0256C">
        <w:rPr>
          <w:rFonts w:eastAsia="맑은 고딕" w:hint="eastAsia"/>
          <w:b/>
        </w:rPr>
        <w:t>Sup</w:t>
      </w:r>
      <w:r w:rsidRPr="00B0256C">
        <w:rPr>
          <w:rFonts w:eastAsia="맑은 고딕"/>
          <w:b/>
        </w:rPr>
        <w:t>p</w:t>
      </w:r>
      <w:r w:rsidRPr="00B0256C">
        <w:rPr>
          <w:rFonts w:eastAsia="맑은 고딕" w:hint="eastAsia"/>
          <w:b/>
        </w:rPr>
        <w:t>ort:</w:t>
      </w:r>
    </w:p>
    <w:p w14:paraId="7E3AAA68" w14:textId="28B13BA5" w:rsidR="002259CA" w:rsidRPr="002259CA" w:rsidRDefault="002259CA" w:rsidP="00C5012D">
      <w:pPr>
        <w:spacing w:line="240" w:lineRule="atLeast"/>
        <w:rPr>
          <w:rFonts w:eastAsia="맑은 고딕"/>
          <w:b/>
        </w:rPr>
      </w:pPr>
      <w:r>
        <w:rPr>
          <w:rFonts w:eastAsia="맑은 고딕"/>
          <w:b/>
        </w:rPr>
        <w:t>Not support:</w:t>
      </w:r>
    </w:p>
    <w:p w14:paraId="49EBE927" w14:textId="77777777" w:rsidR="002259CA" w:rsidRPr="008B56B7" w:rsidRDefault="002259CA" w:rsidP="00C5012D">
      <w:pPr>
        <w:spacing w:line="240" w:lineRule="atLeast"/>
        <w:rPr>
          <w:rFonts w:eastAsia="맑은 고딕"/>
        </w:rPr>
      </w:pPr>
    </w:p>
    <w:p w14:paraId="7D42B150" w14:textId="77777777" w:rsidR="00C5012D" w:rsidRPr="00B0256C" w:rsidRDefault="00C5012D" w:rsidP="00C5012D">
      <w:pPr>
        <w:spacing w:line="240" w:lineRule="atLeast"/>
        <w:rPr>
          <w:rFonts w:eastAsia="맑은 고딕"/>
        </w:rPr>
      </w:pPr>
    </w:p>
    <w:p w14:paraId="02994B18" w14:textId="77777777" w:rsidR="00C5012D" w:rsidRDefault="00C5012D" w:rsidP="00C5012D">
      <w:pPr>
        <w:spacing w:line="240" w:lineRule="atLeast"/>
        <w:rPr>
          <w:rFonts w:eastAsia="맑은 고딕"/>
        </w:rPr>
      </w:pPr>
    </w:p>
    <w:p w14:paraId="4DE2831A" w14:textId="77777777" w:rsidR="00C5012D" w:rsidRDefault="00C5012D" w:rsidP="00C5012D">
      <w:pPr>
        <w:spacing w:line="240" w:lineRule="atLeast"/>
        <w:rPr>
          <w:rFonts w:eastAsia="맑은 고딕"/>
        </w:rPr>
      </w:pPr>
    </w:p>
    <w:p w14:paraId="5F828BA7" w14:textId="77777777" w:rsidR="00974E83" w:rsidRDefault="00974E83" w:rsidP="00076B2D">
      <w:pPr>
        <w:spacing w:line="240" w:lineRule="atLeast"/>
        <w:rPr>
          <w:rFonts w:eastAsia="맑은 고딕"/>
        </w:rPr>
      </w:pPr>
    </w:p>
    <w:p w14:paraId="4F952E62" w14:textId="77777777" w:rsidR="00B702F1" w:rsidRDefault="00B702F1" w:rsidP="00076B2D">
      <w:pPr>
        <w:spacing w:line="240" w:lineRule="atLeast"/>
        <w:rPr>
          <w:rFonts w:eastAsia="맑은 고딕"/>
        </w:rPr>
      </w:pPr>
    </w:p>
    <w:p w14:paraId="2921388D" w14:textId="77777777" w:rsidR="00B702F1" w:rsidRDefault="00B702F1" w:rsidP="00076B2D">
      <w:pPr>
        <w:spacing w:line="240" w:lineRule="atLeast"/>
        <w:rPr>
          <w:rFonts w:eastAsia="맑은 고딕"/>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br w:type="page"/>
      </w:r>
    </w:p>
    <w:p w14:paraId="39ED6CA5" w14:textId="77777777" w:rsidR="003B5E3D" w:rsidRPr="00974E83" w:rsidRDefault="00673ACF" w:rsidP="00A44B87">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94848" w14:textId="77777777" w:rsidR="00434772" w:rsidRDefault="00434772" w:rsidP="00EB01D8">
      <w:pPr>
        <w:spacing w:line="240" w:lineRule="auto"/>
      </w:pPr>
      <w:r>
        <w:separator/>
      </w:r>
    </w:p>
  </w:endnote>
  <w:endnote w:type="continuationSeparator" w:id="0">
    <w:p w14:paraId="05C14DFB" w14:textId="77777777" w:rsidR="00434772" w:rsidRDefault="0043477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12D71" w14:textId="77777777" w:rsidR="00434772" w:rsidRDefault="00434772" w:rsidP="00EB01D8">
      <w:pPr>
        <w:spacing w:line="240" w:lineRule="auto"/>
      </w:pPr>
      <w:r>
        <w:separator/>
      </w:r>
    </w:p>
  </w:footnote>
  <w:footnote w:type="continuationSeparator" w:id="0">
    <w:p w14:paraId="63F0E1A5" w14:textId="77777777" w:rsidR="00434772" w:rsidRDefault="00434772"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B345D"/>
    <w:multiLevelType w:val="hybridMultilevel"/>
    <w:tmpl w:val="462C572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F02844"/>
    <w:multiLevelType w:val="hybridMultilevel"/>
    <w:tmpl w:val="266084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0"/>
  </w:num>
  <w:num w:numId="5">
    <w:abstractNumId w:val="21"/>
  </w:num>
  <w:num w:numId="6">
    <w:abstractNumId w:val="2"/>
  </w:num>
  <w:num w:numId="7">
    <w:abstractNumId w:val="30"/>
  </w:num>
  <w:num w:numId="8">
    <w:abstractNumId w:val="1"/>
  </w:num>
  <w:num w:numId="9">
    <w:abstractNumId w:val="37"/>
  </w:num>
  <w:num w:numId="10">
    <w:abstractNumId w:val="14"/>
  </w:num>
  <w:num w:numId="11">
    <w:abstractNumId w:val="24"/>
  </w:num>
  <w:num w:numId="12">
    <w:abstractNumId w:val="4"/>
  </w:num>
  <w:num w:numId="13">
    <w:abstractNumId w:val="15"/>
  </w:num>
  <w:num w:numId="14">
    <w:abstractNumId w:val="11"/>
  </w:num>
  <w:num w:numId="15">
    <w:abstractNumId w:val="20"/>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4"/>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3"/>
  </w:num>
  <w:num w:numId="31">
    <w:abstractNumId w:val="13"/>
  </w:num>
  <w:num w:numId="32">
    <w:abstractNumId w:val="9"/>
  </w:num>
  <w:num w:numId="33">
    <w:abstractNumId w:val="22"/>
  </w:num>
  <w:num w:numId="34">
    <w:abstractNumId w:val="17"/>
  </w:num>
  <w:num w:numId="35">
    <w:abstractNumId w:val="26"/>
  </w:num>
  <w:num w:numId="36">
    <w:abstractNumId w:val="23"/>
  </w:num>
  <w:num w:numId="37">
    <w:abstractNumId w:val="31"/>
  </w:num>
  <w:num w:numId="38">
    <w:abstractNumId w:val="19"/>
  </w:num>
  <w:num w:numId="39">
    <w:abstractNumId w:val="27"/>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191B"/>
    <w:rsid w:val="00216BB4"/>
    <w:rsid w:val="00221A6E"/>
    <w:rsid w:val="00224639"/>
    <w:rsid w:val="002259CA"/>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772"/>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2D19"/>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0007"/>
    <w:rsid w:val="00725D75"/>
    <w:rsid w:val="00733804"/>
    <w:rsid w:val="00741899"/>
    <w:rsid w:val="007456FF"/>
    <w:rsid w:val="0075178B"/>
    <w:rsid w:val="00754EA7"/>
    <w:rsid w:val="00766B64"/>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142"/>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012D"/>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7522</Words>
  <Characters>42877</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4</cp:revision>
  <dcterms:created xsi:type="dcterms:W3CDTF">2020-05-29T11:29:00Z</dcterms:created>
  <dcterms:modified xsi:type="dcterms:W3CDTF">2020-05-29T16:28:00Z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