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ＭＳ 明朝" w:hAnsi="Arial" w:cs="Times New Roman"/>
          <w:b/>
          <w:kern w:val="0"/>
          <w:sz w:val="24"/>
          <w:szCs w:val="20"/>
          <w:lang w:eastAsia="en-US"/>
        </w:rPr>
        <w:t>Agenda Item:</w:t>
      </w:r>
      <w:r w:rsidRPr="00C10F98">
        <w:rPr>
          <w:rFonts w:ascii="Arial" w:eastAsia="ＭＳ 明朝"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ＭＳ 明朝" w:hAnsi="Arial" w:cs="Times New Roman"/>
          <w:b/>
          <w:kern w:val="0"/>
          <w:sz w:val="24"/>
          <w:szCs w:val="20"/>
          <w:lang w:eastAsia="en-US"/>
        </w:rPr>
        <w:t xml:space="preserve">Source: </w:t>
      </w:r>
      <w:r w:rsidRPr="00C10F98">
        <w:rPr>
          <w:rFonts w:ascii="Arial" w:eastAsia="ＭＳ 明朝" w:hAnsi="Arial" w:cs="Times New Roman"/>
          <w:b/>
          <w:kern w:val="0"/>
          <w:sz w:val="24"/>
          <w:szCs w:val="20"/>
          <w:lang w:eastAsia="en-US"/>
        </w:rPr>
        <w:tab/>
      </w:r>
      <w:r w:rsidR="008436CF" w:rsidRPr="008436CF">
        <w:rPr>
          <w:rFonts w:ascii="Arial" w:eastAsia="ＭＳ 明朝"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ＭＳ 明朝" w:hAnsi="Arial" w:cs="Times New Roman"/>
          <w:b/>
          <w:kern w:val="0"/>
          <w:sz w:val="24"/>
          <w:szCs w:val="20"/>
          <w:lang w:eastAsia="en-US"/>
        </w:rPr>
        <w:t>Title:</w:t>
      </w:r>
      <w:r w:rsidRPr="00C10F98">
        <w:rPr>
          <w:rFonts w:ascii="Arial" w:eastAsia="ＭＳ 明朝" w:hAnsi="Arial" w:cs="Times New Roman"/>
          <w:kern w:val="0"/>
          <w:sz w:val="24"/>
          <w:szCs w:val="20"/>
          <w:lang w:eastAsia="en-US"/>
        </w:rPr>
        <w:t xml:space="preserve"> </w:t>
      </w:r>
      <w:r w:rsidRPr="00C10F98">
        <w:rPr>
          <w:rFonts w:ascii="Arial" w:eastAsia="ＭＳ 明朝"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ＭＳ 明朝" w:hAnsi="Arial" w:cs="Times New Roman"/>
          <w:b/>
          <w:kern w:val="0"/>
          <w:sz w:val="24"/>
          <w:szCs w:val="20"/>
          <w:lang w:eastAsia="en-US"/>
        </w:rPr>
        <w:t>Document for:</w:t>
      </w:r>
      <w:r w:rsidRPr="00C10F98">
        <w:rPr>
          <w:rFonts w:ascii="Arial" w:eastAsia="ＭＳ 明朝"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a3"/>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7"/>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7"/>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7"/>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7"/>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a7"/>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7"/>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ＭＳ 明朝" w:eastAsia="ＭＳ 明朝"/>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ＭＳ 明朝" w:hAnsi="Times New Roman" w:cs="Times New Roman" w:hint="eastAsia"/>
                <w:color w:val="00B0F0"/>
                <w:sz w:val="20"/>
                <w:szCs w:val="20"/>
                <w:lang w:eastAsia="ja-JP"/>
              </w:rPr>
              <w:t>Agree with the proposal from Nokia</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a5"/>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ＭＳ 明朝"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ＭＳ 明朝"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ＭＳ 明朝" w:hAnsi="Times New Roman" w:cs="Times New Roman" w:hint="eastAsia"/>
                <w:color w:val="00B0F0"/>
                <w:sz w:val="20"/>
                <w:szCs w:val="20"/>
                <w:lang w:eastAsia="ja-JP"/>
              </w:rPr>
              <w:t xml:space="preserve">Agree with the intention but we are fine </w:t>
            </w:r>
            <w:r>
              <w:rPr>
                <w:rFonts w:ascii="Times New Roman" w:eastAsia="ＭＳ 明朝" w:hAnsi="Times New Roman" w:cs="Times New Roman"/>
                <w:color w:val="00B0F0"/>
                <w:sz w:val="20"/>
                <w:szCs w:val="20"/>
                <w:lang w:eastAsia="ja-JP"/>
              </w:rPr>
              <w:t>to keep this proposal as FFS</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lastRenderedPageBreak/>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ＭＳ 明朝"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ＭＳ 明朝"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ＭＳ 明朝" w:hAnsi="Times New Roman" w:cs="Times New Roman" w:hint="eastAsia"/>
                <w:color w:val="00B0F0"/>
                <w:sz w:val="20"/>
                <w:szCs w:val="20"/>
                <w:lang w:eastAsia="ja-JP"/>
              </w:rPr>
              <w:t>No</w:t>
            </w:r>
            <w:r>
              <w:rPr>
                <w:rFonts w:ascii="Times New Roman" w:eastAsia="ＭＳ 明朝" w:hAnsi="Times New Roman" w:cs="Times New Roman"/>
                <w:color w:val="00B0F0"/>
                <w:sz w:val="20"/>
                <w:szCs w:val="20"/>
                <w:lang w:eastAsia="ja-JP"/>
              </w:rPr>
              <w:t>. Only single HARQ-ACK bit is generated per slot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ja-JP"/>
        </w:rPr>
        <w:lastRenderedPageBreak/>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w:t>
            </w:r>
            <w:r>
              <w:rPr>
                <w:rFonts w:ascii="Arial" w:hAnsi="Arial" w:cs="Arial"/>
                <w:sz w:val="20"/>
                <w:szCs w:val="20"/>
                <w:lang w:eastAsia="zh-CN"/>
              </w:rPr>
              <w:lastRenderedPageBreak/>
              <w:t>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ＭＳ 明朝" w:eastAsia="ＭＳ 明朝"/>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ＭＳ 明朝"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ＭＳ 明朝" w:hAnsi="Times New Roman" w:cs="Times New Roman" w:hint="eastAsia"/>
                <w:color w:val="00B0F0"/>
                <w:kern w:val="2"/>
                <w:sz w:val="20"/>
                <w:szCs w:val="22"/>
                <w:lang w:eastAsia="ja-JP"/>
              </w:rPr>
              <w:t xml:space="preserve">Agree with </w:t>
            </w:r>
            <w:r>
              <w:rPr>
                <w:rFonts w:ascii="Times New Roman" w:eastAsia="ＭＳ 明朝" w:hAnsi="Times New Roman" w:cs="Times New Roman"/>
                <w:color w:val="00B0F0"/>
                <w:kern w:val="2"/>
                <w:sz w:val="20"/>
                <w:szCs w:val="22"/>
                <w:lang w:eastAsia="ja-JP"/>
              </w:rPr>
              <w:t>the proposal</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ja-JP"/>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lastRenderedPageBreak/>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053"/>
        <w:gridCol w:w="7436"/>
      </w:tblGrid>
      <w:tr w:rsidR="0061617E" w:rsidRPr="004B1732" w14:paraId="22DF9587" w14:textId="77777777" w:rsidTr="002F008E">
        <w:trPr>
          <w:trHeight w:val="294"/>
          <w:jc w:val="center"/>
        </w:trPr>
        <w:tc>
          <w:tcPr>
            <w:tcW w:w="551"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67"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8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2F008E">
        <w:trPr>
          <w:trHeight w:val="327"/>
          <w:jc w:val="center"/>
        </w:trPr>
        <w:tc>
          <w:tcPr>
            <w:tcW w:w="551"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67"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8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2F008E">
        <w:trPr>
          <w:trHeight w:val="310"/>
          <w:jc w:val="center"/>
        </w:trPr>
        <w:tc>
          <w:tcPr>
            <w:tcW w:w="551"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67"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8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2F008E">
        <w:trPr>
          <w:trHeight w:val="327"/>
          <w:jc w:val="center"/>
        </w:trPr>
        <w:tc>
          <w:tcPr>
            <w:tcW w:w="551"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67"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8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2F008E">
        <w:trPr>
          <w:trHeight w:val="474"/>
          <w:jc w:val="center"/>
        </w:trPr>
        <w:tc>
          <w:tcPr>
            <w:tcW w:w="551"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67" w:type="pct"/>
          </w:tcPr>
          <w:p w14:paraId="0FDB9123" w14:textId="58578277" w:rsidR="0061617E" w:rsidRPr="006C34A2" w:rsidRDefault="006C34A2" w:rsidP="006C34A2">
            <w:pPr>
              <w:pStyle w:val="xa"/>
              <w:spacing w:after="120"/>
              <w:jc w:val="both"/>
              <w:rPr>
                <w:rFonts w:ascii="Arial" w:eastAsia="ＭＳ 明朝" w:hAnsi="Arial" w:cs="Arial"/>
                <w:sz w:val="20"/>
                <w:szCs w:val="20"/>
              </w:rPr>
            </w:pPr>
            <w:r w:rsidRPr="006C34A2">
              <w:rPr>
                <w:rFonts w:ascii="Arial" w:hAnsi="Arial" w:cs="Arial"/>
                <w:sz w:val="20"/>
                <w:szCs w:val="20"/>
                <w:lang w:eastAsia="zh-CN"/>
              </w:rPr>
              <w:t>Option2</w:t>
            </w:r>
          </w:p>
        </w:tc>
        <w:tc>
          <w:tcPr>
            <w:tcW w:w="388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ＭＳ 明朝"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2F008E">
        <w:trPr>
          <w:trHeight w:val="474"/>
          <w:jc w:val="center"/>
        </w:trPr>
        <w:tc>
          <w:tcPr>
            <w:tcW w:w="551"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6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8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2F008E">
        <w:trPr>
          <w:trHeight w:val="474"/>
          <w:jc w:val="center"/>
        </w:trPr>
        <w:tc>
          <w:tcPr>
            <w:tcW w:w="551"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67"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8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2F008E">
        <w:trPr>
          <w:trHeight w:val="474"/>
          <w:jc w:val="center"/>
        </w:trPr>
        <w:tc>
          <w:tcPr>
            <w:tcW w:w="551"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67"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8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2F008E">
        <w:trPr>
          <w:trHeight w:val="474"/>
          <w:jc w:val="center"/>
        </w:trPr>
        <w:tc>
          <w:tcPr>
            <w:tcW w:w="551"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67"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8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2F008E">
        <w:trPr>
          <w:trHeight w:val="474"/>
          <w:jc w:val="center"/>
        </w:trPr>
        <w:tc>
          <w:tcPr>
            <w:tcW w:w="551"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6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8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2F008E">
        <w:trPr>
          <w:trHeight w:val="474"/>
          <w:jc w:val="center"/>
        </w:trPr>
        <w:tc>
          <w:tcPr>
            <w:tcW w:w="551"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lastRenderedPageBreak/>
              <w:t>HW/HiSi</w:t>
            </w:r>
          </w:p>
        </w:tc>
        <w:tc>
          <w:tcPr>
            <w:tcW w:w="56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8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r w:rsidR="002F008E" w:rsidRPr="00475E1E" w14:paraId="0331CD17" w14:textId="77777777" w:rsidTr="002F008E">
        <w:trPr>
          <w:trHeight w:val="474"/>
          <w:jc w:val="center"/>
        </w:trPr>
        <w:tc>
          <w:tcPr>
            <w:tcW w:w="551"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ＭＳ 明朝" w:hAnsi="Arial" w:cs="Arial" w:hint="eastAsia"/>
                <w:color w:val="00B0F0"/>
                <w:sz w:val="20"/>
                <w:szCs w:val="20"/>
                <w:lang w:eastAsia="ja-JP"/>
              </w:rPr>
              <w:t>DOCOMO</w:t>
            </w:r>
          </w:p>
        </w:tc>
        <w:tc>
          <w:tcPr>
            <w:tcW w:w="56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ＭＳ 明朝" w:hAnsi="Arial" w:cs="Arial" w:hint="eastAsia"/>
                <w:color w:val="00B0F0"/>
                <w:sz w:val="20"/>
                <w:szCs w:val="20"/>
                <w:lang w:eastAsia="ja-JP"/>
              </w:rPr>
              <w:t>Option 1</w:t>
            </w:r>
          </w:p>
        </w:tc>
        <w:tc>
          <w:tcPr>
            <w:tcW w:w="388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ＭＳ 明朝" w:hAnsi="Times New Roman" w:cstheme="minorBidi"/>
                <w:color w:val="00B0F0"/>
                <w:kern w:val="2"/>
                <w:sz w:val="20"/>
                <w:szCs w:val="22"/>
                <w:lang w:eastAsia="ja-JP"/>
              </w:rPr>
              <w:t>Agree with vivo</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a3"/>
        <w:numPr>
          <w:ilvl w:val="0"/>
          <w:numId w:val="41"/>
        </w:numPr>
        <w:ind w:leftChars="0"/>
      </w:pPr>
      <w:r>
        <w:t>Timeline of release DCI</w:t>
      </w:r>
    </w:p>
    <w:p w14:paraId="2E0ECACE" w14:textId="77777777" w:rsidR="00674D36" w:rsidRDefault="00674D36" w:rsidP="00674D36">
      <w:pPr>
        <w:pStyle w:val="a3"/>
        <w:numPr>
          <w:ilvl w:val="0"/>
          <w:numId w:val="41"/>
        </w:numPr>
        <w:ind w:leftChars="0"/>
      </w:pPr>
      <w:r>
        <w:t>Same/different PUCCH</w:t>
      </w:r>
    </w:p>
    <w:p w14:paraId="0887180E" w14:textId="77777777" w:rsidR="00674D36" w:rsidRDefault="00674D36" w:rsidP="00674D36">
      <w:pPr>
        <w:pStyle w:val="a3"/>
        <w:numPr>
          <w:ilvl w:val="0"/>
          <w:numId w:val="41"/>
        </w:numPr>
        <w:ind w:leftChars="0"/>
      </w:pPr>
      <w:r>
        <w:t>UE capability of single or more than one unicast PDSCH per slot</w:t>
      </w:r>
    </w:p>
    <w:p w14:paraId="6663300E" w14:textId="77777777" w:rsidR="00686345" w:rsidRDefault="00686345" w:rsidP="00686345">
      <w:pPr>
        <w:pStyle w:val="a3"/>
        <w:numPr>
          <w:ilvl w:val="0"/>
          <w:numId w:val="41"/>
        </w:numPr>
        <w:ind w:leftChars="0"/>
      </w:pPr>
      <w:r>
        <w:t>Whether to receive SPS PDSCH in the slot</w:t>
      </w:r>
    </w:p>
    <w:p w14:paraId="41B2950C" w14:textId="77777777" w:rsidR="00674D36" w:rsidRDefault="00674D36" w:rsidP="00674D36">
      <w:pPr>
        <w:pStyle w:val="a3"/>
        <w:numPr>
          <w:ilvl w:val="0"/>
          <w:numId w:val="41"/>
        </w:numPr>
        <w:ind w:leftChars="0"/>
      </w:pPr>
      <w:r>
        <w:t>Self-carrier/cross carrier scheduling</w:t>
      </w:r>
    </w:p>
    <w:p w14:paraId="4B31E7F5" w14:textId="467D80CB" w:rsidR="00AA55E7" w:rsidRDefault="00AA55E7" w:rsidP="00674D36">
      <w:pPr>
        <w:pStyle w:val="a3"/>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a3"/>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a3"/>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a3"/>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a3"/>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a3"/>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a3"/>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a3"/>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a3"/>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a3"/>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lastRenderedPageBreak/>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a3"/>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a3"/>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a3"/>
        <w:numPr>
          <w:ilvl w:val="1"/>
          <w:numId w:val="41"/>
        </w:numPr>
        <w:ind w:leftChars="0"/>
        <w:rPr>
          <w:rFonts w:cs="Times New Roman"/>
          <w:b/>
          <w:szCs w:val="20"/>
        </w:rPr>
      </w:pPr>
      <w:r w:rsidRPr="005819A3">
        <w:rPr>
          <w:b/>
        </w:rPr>
        <w:t xml:space="preserve">HARQ-ACK for the SPS release and the SPS reception </w:t>
      </w:r>
      <w:commentRangeStart w:id="3"/>
      <w:r w:rsidRPr="005819A3">
        <w:rPr>
          <w:b/>
        </w:rPr>
        <w:t xml:space="preserve">would map to the </w:t>
      </w:r>
      <w:r>
        <w:rPr>
          <w:b/>
        </w:rPr>
        <w:t>same</w:t>
      </w:r>
      <w:r w:rsidRPr="005819A3">
        <w:rPr>
          <w:b/>
        </w:rPr>
        <w:t xml:space="preserve"> PUCCH</w:t>
      </w:r>
      <w:r>
        <w:rPr>
          <w:b/>
        </w:rPr>
        <w:t>s</w:t>
      </w:r>
      <w:commentRangeEnd w:id="3"/>
      <w:r w:rsidR="00330FB7">
        <w:rPr>
          <w:rStyle w:val="af1"/>
        </w:rPr>
        <w:commentReference w:id="3"/>
      </w:r>
    </w:p>
    <w:p w14:paraId="580A0405" w14:textId="76A83796" w:rsidR="001F12FA" w:rsidRPr="001F12FA" w:rsidRDefault="001F12FA" w:rsidP="00686345">
      <w:pPr>
        <w:pStyle w:val="a3"/>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a3"/>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a3"/>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a3"/>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DF3BBF">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DF3BBF">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w:t>
            </w:r>
            <w:r>
              <w:rPr>
                <w:rFonts w:ascii="Times New Roman" w:eastAsia="Malgun Gothic" w:hAnsi="Times New Roman" w:cstheme="minorBidi"/>
                <w:kern w:val="2"/>
                <w:sz w:val="20"/>
                <w:szCs w:val="22"/>
              </w:rPr>
              <w:lastRenderedPageBreak/>
              <w:t xml:space="preserve">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DF3BBF">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DF3BBF">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a3"/>
              <w:numPr>
                <w:ilvl w:val="0"/>
                <w:numId w:val="41"/>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1B143B">
            <w:pPr>
              <w:pStyle w:val="a3"/>
              <w:numPr>
                <w:ilvl w:val="0"/>
                <w:numId w:val="41"/>
              </w:numPr>
              <w:ind w:leftChars="0"/>
              <w:rPr>
                <w:rFonts w:cs="Times New Roman"/>
                <w:b/>
                <w:color w:val="FF0000"/>
                <w:szCs w:val="20"/>
              </w:rPr>
            </w:pPr>
            <w:r w:rsidRPr="001B143B">
              <w:rPr>
                <w:b/>
                <w:color w:val="FF0000"/>
              </w:rPr>
              <w:t xml:space="preserve">HARQ-ACK for the SPS release and the SPS reception </w:t>
            </w:r>
            <w:commentRangeStart w:id="4"/>
            <w:r w:rsidRPr="001B143B">
              <w:rPr>
                <w:b/>
                <w:color w:val="FF0000"/>
              </w:rPr>
              <w:t>would map to the same PUCCHs</w:t>
            </w:r>
            <w:commentRangeEnd w:id="4"/>
            <w:r w:rsidRPr="001B143B">
              <w:rPr>
                <w:rStyle w:val="af1"/>
                <w:color w:val="FF0000"/>
              </w:rPr>
              <w:commentReference w:id="4"/>
            </w:r>
          </w:p>
          <w:p w14:paraId="76A40F8D" w14:textId="77777777" w:rsidR="001B143B" w:rsidRDefault="001B143B" w:rsidP="00575017">
            <w:pPr>
              <w:pStyle w:val="a3"/>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575017">
            <w:pPr>
              <w:pStyle w:val="a3"/>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DF3BBF">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ＭＳ 明朝" w:hAnsi="Times New Roman" w:cstheme="minorBidi" w:hint="eastAsia"/>
                <w:kern w:val="2"/>
                <w:sz w:val="20"/>
                <w:szCs w:val="22"/>
                <w:lang w:eastAsia="ja-JP"/>
              </w:rPr>
              <w:t>DOCOMO</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hint="eastAsia"/>
                <w:sz w:val="20"/>
                <w:szCs w:val="20"/>
                <w:lang w:eastAsia="zh-CN"/>
              </w:rPr>
            </w:pPr>
            <w:r>
              <w:rPr>
                <w:rFonts w:ascii="Times New Roman" w:eastAsia="ＭＳ 明朝" w:hAnsi="Times New Roman" w:cstheme="minorBidi" w:hint="eastAsia"/>
                <w:kern w:val="2"/>
                <w:sz w:val="20"/>
                <w:szCs w:val="22"/>
                <w:lang w:eastAsia="ja-JP"/>
              </w:rPr>
              <w:t xml:space="preserve">As </w:t>
            </w:r>
            <w:r>
              <w:rPr>
                <w:rFonts w:ascii="Times New Roman" w:eastAsia="ＭＳ 明朝" w:hAnsi="Times New Roman" w:cstheme="minorBidi"/>
                <w:kern w:val="2"/>
                <w:sz w:val="20"/>
                <w:szCs w:val="22"/>
                <w:lang w:eastAsia="ja-JP"/>
              </w:rPr>
              <w:t xml:space="preserve">only </w:t>
            </w:r>
            <w:r w:rsidRPr="00CC6F7D">
              <w:rPr>
                <w:rFonts w:ascii="Times New Roman" w:eastAsia="ＭＳ 明朝" w:hAnsi="Times New Roman" w:cstheme="minorBidi"/>
                <w:kern w:val="2"/>
                <w:sz w:val="20"/>
                <w:szCs w:val="22"/>
                <w:lang w:eastAsia="ja-JP"/>
              </w:rPr>
              <w:t>1 bit HARQ-ACK is gener</w:t>
            </w:r>
            <w:r>
              <w:rPr>
                <w:rFonts w:ascii="Times New Roman" w:eastAsia="ＭＳ 明朝" w:hAnsi="Times New Roman" w:cstheme="minorBidi"/>
                <w:kern w:val="2"/>
                <w:sz w:val="20"/>
                <w:szCs w:val="22"/>
                <w:lang w:eastAsia="ja-JP"/>
              </w:rPr>
              <w:t xml:space="preserve">ated for SPS release and </w:t>
            </w:r>
            <w:r w:rsidRPr="00CC6F7D">
              <w:rPr>
                <w:rFonts w:ascii="Times New Roman" w:eastAsia="ＭＳ 明朝" w:hAnsi="Times New Roman" w:cstheme="minorBidi"/>
                <w:kern w:val="2"/>
                <w:sz w:val="20"/>
                <w:szCs w:val="22"/>
                <w:lang w:eastAsia="ja-JP"/>
              </w:rPr>
              <w:t>UE is not required to receive the SPS PDSCH</w:t>
            </w:r>
            <w:r>
              <w:rPr>
                <w:rFonts w:ascii="Times New Roman" w:eastAsia="ＭＳ 明朝" w:hAnsi="Times New Roman" w:cstheme="minorBidi"/>
                <w:kern w:val="2"/>
                <w:sz w:val="20"/>
                <w:szCs w:val="22"/>
                <w:lang w:eastAsia="ja-JP"/>
              </w:rPr>
              <w:t xml:space="preserve"> for both of the UE having/not having the </w:t>
            </w:r>
            <w:r w:rsidRPr="00CC6F7D">
              <w:rPr>
                <w:rFonts w:ascii="Times New Roman" w:eastAsia="ＭＳ 明朝" w:hAnsi="Times New Roman" w:cstheme="minorBidi"/>
                <w:kern w:val="2"/>
                <w:sz w:val="20"/>
                <w:szCs w:val="22"/>
                <w:lang w:eastAsia="ja-JP"/>
              </w:rPr>
              <w:t>capability of more than one unicast PDSCH reception per slot</w:t>
            </w:r>
            <w:r>
              <w:rPr>
                <w:rFonts w:ascii="Times New Roman" w:eastAsia="ＭＳ 明朝" w:hAnsi="Times New Roman" w:cstheme="minorBidi"/>
                <w:kern w:val="2"/>
                <w:sz w:val="20"/>
                <w:szCs w:val="22"/>
                <w:lang w:eastAsia="ja-JP"/>
              </w:rPr>
              <w:t xml:space="preserve">, it is enough to support the case when </w:t>
            </w:r>
            <w:r w:rsidRPr="00FD6CE1">
              <w:rPr>
                <w:rFonts w:ascii="Times New Roman" w:eastAsia="ＭＳ 明朝" w:hAnsi="Times New Roman" w:cstheme="minorBidi"/>
                <w:kern w:val="2"/>
                <w:sz w:val="20"/>
                <w:szCs w:val="22"/>
                <w:lang w:eastAsia="ja-JP"/>
              </w:rPr>
              <w:t>HARQ-ACK for the SPS release and the SPS reception would map to the same PUCCH</w:t>
            </w:r>
            <w:r>
              <w:rPr>
                <w:rFonts w:ascii="Times New Roman" w:eastAsia="ＭＳ 明朝" w:hAnsi="Times New Roman" w:cstheme="minorBidi"/>
                <w:kern w:val="2"/>
                <w:sz w:val="20"/>
                <w:szCs w:val="22"/>
                <w:lang w:eastAsia="ja-JP"/>
              </w:rPr>
              <w:t>.</w:t>
            </w:r>
            <w:r w:rsidR="00D400BC">
              <w:rPr>
                <w:rFonts w:ascii="Times New Roman" w:eastAsia="ＭＳ 明朝" w:hAnsi="Times New Roman" w:cstheme="minorBidi"/>
                <w:kern w:val="2"/>
                <w:sz w:val="20"/>
                <w:szCs w:val="22"/>
                <w:lang w:eastAsia="ja-JP"/>
              </w:rPr>
              <w:t xml:space="preserve"> We are also OK with the proposal from Qualcomm.</w:t>
            </w:r>
            <w:bookmarkStart w:id="5" w:name="_GoBack"/>
            <w:bookmarkEnd w:id="5"/>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ocovi, Guillermo (Nokia - DK/Aalborg)" w:date="2020-05-27T17:13:00Z" w:initials="PG(-D">
    <w:p w14:paraId="6266C486" w14:textId="7AE945A9" w:rsidR="00330FB7" w:rsidRPr="00330FB7" w:rsidRDefault="00330FB7" w:rsidP="00330FB7">
      <w:pPr>
        <w:spacing w:line="240" w:lineRule="atLeast"/>
        <w:rPr>
          <w:b/>
        </w:rPr>
      </w:pPr>
      <w:r>
        <w:rPr>
          <w:rStyle w:val="af1"/>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 w:id="4" w:author="Pocovi, Guillermo (Nokia - DK/Aalborg)" w:date="2020-05-27T17:13:00Z" w:initials="PG(-D">
    <w:p w14:paraId="7018E6C8" w14:textId="77777777" w:rsidR="001B143B" w:rsidRPr="00330FB7" w:rsidRDefault="001B143B" w:rsidP="001B143B">
      <w:pPr>
        <w:spacing w:line="240" w:lineRule="atLeast"/>
        <w:rPr>
          <w:b/>
        </w:rPr>
      </w:pPr>
      <w:r>
        <w:rPr>
          <w:rStyle w:val="af1"/>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6C486" w15:done="0"/>
  <w15:commentEx w15:paraId="7018E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66C486" w16cid:durableId="22791E3A"/>
  <w16cid:commentId w16cid:paraId="7018E6C8" w16cid:durableId="2278E8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9F9E" w14:textId="77777777" w:rsidR="009261C7" w:rsidRDefault="009261C7" w:rsidP="00EB01D8">
      <w:pPr>
        <w:spacing w:line="240" w:lineRule="auto"/>
      </w:pPr>
      <w:r>
        <w:separator/>
      </w:r>
    </w:p>
  </w:endnote>
  <w:endnote w:type="continuationSeparator" w:id="0">
    <w:p w14:paraId="4A33BFEC" w14:textId="77777777" w:rsidR="009261C7" w:rsidRDefault="009261C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Malgun Gothic Semilight"/>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6DBC" w14:textId="77777777" w:rsidR="009261C7" w:rsidRDefault="009261C7" w:rsidP="00EB01D8">
      <w:pPr>
        <w:spacing w:line="240" w:lineRule="auto"/>
      </w:pPr>
      <w:r>
        <w:separator/>
      </w:r>
    </w:p>
  </w:footnote>
  <w:footnote w:type="continuationSeparator" w:id="0">
    <w:p w14:paraId="666B5D37" w14:textId="77777777" w:rsidR="009261C7" w:rsidRDefault="009261C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C0D8B2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covi, Guillermo (Nokia - DK/Aalborg)">
    <w15:presenceInfo w15:providerId="AD" w15:userId="S::guillermo.pocovi@nokia-bell-labs.com::9141ffd9-202f-490c-b98b-4ecf4a11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143B"/>
    <w:rsid w:val="001B5EA8"/>
    <w:rsid w:val="001B5FD7"/>
    <w:rsid w:val="001C08F1"/>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39D"/>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ＭＳ 明朝"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a4"/>
    <w:uiPriority w:val="34"/>
    <w:qFormat/>
    <w:rsid w:val="00C10F98"/>
    <w:pPr>
      <w:ind w:leftChars="400" w:left="800"/>
    </w:pPr>
  </w:style>
  <w:style w:type="character" w:customStyle="1" w:styleId="11">
    <w:name w:val="見出し 1 (文字)"/>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7"/>
    <w:rsid w:val="000E2AF6"/>
    <w:rPr>
      <w:rFonts w:eastAsia="ＭＳ 明朝"/>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ＭＳ 明朝"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ＭＳ 明朝"/>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見出し 3 (文字)"/>
    <w:basedOn w:val="a0"/>
    <w:link w:val="3"/>
    <w:uiPriority w:val="9"/>
    <w:semiHidden/>
    <w:rsid w:val="00A613EC"/>
    <w:rPr>
      <w:rFonts w:asciiTheme="majorHAnsi" w:eastAsiaTheme="majorEastAsia" w:hAnsiTheme="majorHAnsi" w:cstheme="majorBidi"/>
    </w:rPr>
  </w:style>
  <w:style w:type="character" w:customStyle="1" w:styleId="20">
    <w:name w:val="見出し 2 (文字)"/>
    <w:basedOn w:val="a0"/>
    <w:link w:val="2"/>
    <w:uiPriority w:val="9"/>
    <w:rsid w:val="001850B6"/>
    <w:rPr>
      <w:rFonts w:asciiTheme="majorHAnsi" w:eastAsiaTheme="majorEastAsia" w:hAnsiTheme="majorHAnsi" w:cstheme="majorBidi"/>
      <w:b/>
      <w:sz w:val="24"/>
    </w:rPr>
  </w:style>
  <w:style w:type="character" w:customStyle="1" w:styleId="40">
    <w:name w:val="見出し 4 (文字)"/>
    <w:basedOn w:val="a0"/>
    <w:link w:val="4"/>
    <w:rsid w:val="00C54803"/>
    <w:rPr>
      <w:rFonts w:ascii="Times New Roman" w:eastAsia="ＭＳ 明朝"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ＭＳ 明朝"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ヘッダー (文字)"/>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フッター (文字)"/>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図表番号 (文字)"/>
    <w:aliases w:val="cap (文字),cap Char (文字),Caption Char (文字),Caption Char1 Char (文字),cap Char Char1 (文字),Caption Char Char1 Char (文字),cap Char2 (文字)"/>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Web">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ＭＳ 明朝"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af">
    <w:name w:val="Balloon Text"/>
    <w:basedOn w:val="a"/>
    <w:link w:val="af0"/>
    <w:uiPriority w:val="99"/>
    <w:semiHidden/>
    <w:unhideWhenUsed/>
    <w:rsid w:val="00AF65B5"/>
    <w:pPr>
      <w:spacing w:line="240" w:lineRule="auto"/>
    </w:pPr>
    <w:rPr>
      <w:sz w:val="18"/>
      <w:szCs w:val="18"/>
    </w:rPr>
  </w:style>
  <w:style w:type="character" w:customStyle="1" w:styleId="af0">
    <w:name w:val="吹き出し (文字)"/>
    <w:basedOn w:val="a0"/>
    <w:link w:val="af"/>
    <w:uiPriority w:val="99"/>
    <w:semiHidden/>
    <w:rsid w:val="00AF65B5"/>
    <w:rPr>
      <w:rFonts w:ascii="Times New Roman" w:hAnsi="Times New Roman"/>
      <w:sz w:val="18"/>
      <w:szCs w:val="18"/>
    </w:rPr>
  </w:style>
  <w:style w:type="character" w:styleId="af1">
    <w:name w:val="annotation reference"/>
    <w:basedOn w:val="a0"/>
    <w:uiPriority w:val="99"/>
    <w:semiHidden/>
    <w:unhideWhenUsed/>
    <w:rsid w:val="00913628"/>
    <w:rPr>
      <w:sz w:val="16"/>
      <w:szCs w:val="16"/>
    </w:rPr>
  </w:style>
  <w:style w:type="paragraph" w:styleId="af2">
    <w:name w:val="annotation text"/>
    <w:basedOn w:val="a"/>
    <w:link w:val="af3"/>
    <w:uiPriority w:val="99"/>
    <w:semiHidden/>
    <w:unhideWhenUsed/>
    <w:rsid w:val="00913628"/>
    <w:pPr>
      <w:spacing w:line="240" w:lineRule="auto"/>
    </w:pPr>
    <w:rPr>
      <w:szCs w:val="20"/>
    </w:rPr>
  </w:style>
  <w:style w:type="character" w:customStyle="1" w:styleId="af3">
    <w:name w:val="コメント文字列 (文字)"/>
    <w:basedOn w:val="a0"/>
    <w:link w:val="af2"/>
    <w:uiPriority w:val="99"/>
    <w:semiHidden/>
    <w:rsid w:val="00913628"/>
    <w:rPr>
      <w:rFonts w:ascii="Times New Roman" w:hAnsi="Times New Roman"/>
      <w:szCs w:val="20"/>
    </w:rPr>
  </w:style>
  <w:style w:type="paragraph" w:styleId="af4">
    <w:name w:val="annotation subject"/>
    <w:basedOn w:val="af2"/>
    <w:next w:val="af2"/>
    <w:link w:val="af5"/>
    <w:uiPriority w:val="99"/>
    <w:semiHidden/>
    <w:unhideWhenUsed/>
    <w:rsid w:val="00330FB7"/>
    <w:rPr>
      <w:b/>
      <w:bCs/>
    </w:rPr>
  </w:style>
  <w:style w:type="character" w:customStyle="1" w:styleId="af5">
    <w:name w:val="コメント内容 (文字)"/>
    <w:basedOn w:val="af3"/>
    <w:link w:val="af4"/>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4.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5880</Words>
  <Characters>33520</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NTT DOCOMO, INC.</cp:lastModifiedBy>
  <cp:revision>4</cp:revision>
  <dcterms:created xsi:type="dcterms:W3CDTF">2020-05-27T20:29:00Z</dcterms:created>
  <dcterms:modified xsi:type="dcterms:W3CDTF">2020-05-27T22:28:00Z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