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[101-e-NR-L1enh-URLLC-IIoTenh-01] Email discussion on the following issues by 5/29 – Duckhyun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1"/>
      </w:pPr>
      <w:r>
        <w:t xml:space="preserve">Email discussions </w:t>
      </w:r>
    </w:p>
    <w:p w14:paraId="6FB07D35" w14:textId="77777777" w:rsidR="00B569DC" w:rsidRDefault="00B569DC" w:rsidP="00B569DC">
      <w:pPr>
        <w:pStyle w:val="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a4"/>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宋体" w:cs="Times New Roman"/>
                <w:color w:val="000000"/>
                <w:kern w:val="0"/>
              </w:rPr>
              <w:t xml:space="preserve">Note: this </w:t>
            </w:r>
            <w:r w:rsidRPr="00865BB6">
              <w:rPr>
                <w:rFonts w:eastAsia="宋体"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宋体" w:cs="Times New Roman"/>
                <w:color w:val="000000"/>
                <w:kern w:val="0"/>
              </w:rPr>
            </w:pPr>
            <w:r w:rsidRPr="00865BB6">
              <w:rPr>
                <w:rFonts w:eastAsia="宋体"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r>
                    <w:rPr>
                      <w:rFonts w:ascii="Times New Roman" w:hAnsi="Times New Roman" w:cs="Times New Roman"/>
                      <w:i/>
                      <w:iCs/>
                      <w:strike/>
                      <w:color w:val="FF0000"/>
                      <w:sz w:val="20"/>
                      <w:szCs w:val="20"/>
                    </w:rPr>
                    <w:t>sps-ConfigIndex</w:t>
                  </w:r>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r>
                    <w:rPr>
                      <w:rFonts w:ascii="Times New Roman" w:hAnsi="Times New Roman" w:cs="Times New Roman"/>
                      <w:i/>
                      <w:iCs/>
                      <w:color w:val="FF0000"/>
                      <w:sz w:val="20"/>
                      <w:szCs w:val="20"/>
                    </w:rPr>
                    <w:t>tdd-ULDL-ConfigurationCommon</w:t>
                  </w:r>
                  <w:r>
                    <w:rPr>
                      <w:rFonts w:ascii="Times New Roman" w:hAnsi="Times New Roman" w:cs="Times New Roman"/>
                      <w:color w:val="FF0000"/>
                      <w:sz w:val="20"/>
                      <w:szCs w:val="20"/>
                    </w:rPr>
                    <w:t xml:space="preserve">, or by </w:t>
                  </w:r>
                  <w:r>
                    <w:rPr>
                      <w:rFonts w:ascii="Times New Roman" w:hAnsi="Times New Roman" w:cs="Times New Roman"/>
                      <w:i/>
                      <w:iCs/>
                      <w:color w:val="FF0000"/>
                      <w:sz w:val="20"/>
                      <w:szCs w:val="20"/>
                    </w:rPr>
                    <w:t>tdd-UL-DL-ConfigurationDedicated</w:t>
                  </w:r>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r>
                    <w:rPr>
                      <w:rFonts w:ascii="Times New Roman" w:hAnsi="Times New Roman" w:cs="Times New Roman"/>
                      <w:i/>
                      <w:iCs/>
                      <w:color w:val="FF0000"/>
                      <w:sz w:val="20"/>
                      <w:szCs w:val="20"/>
                    </w:rPr>
                    <w:t xml:space="preserve">sps-ConfigIndex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宋体"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r w:rsidRPr="003E3A4F">
              <w:rPr>
                <w:rFonts w:eastAsia="Gulim" w:cs="Times New Roman"/>
                <w:i/>
                <w:iCs/>
                <w:strike/>
                <w:color w:val="FF0000"/>
                <w:kern w:val="0"/>
                <w:szCs w:val="20"/>
              </w:rPr>
              <w:t>sps-ConfigIndex</w:t>
            </w:r>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宋体"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r w:rsidRPr="003E3A4F">
              <w:rPr>
                <w:rFonts w:eastAsia="Gulim" w:cs="Times New Roman"/>
                <w:i/>
                <w:iCs/>
                <w:color w:val="0000FF"/>
                <w:kern w:val="0"/>
                <w:szCs w:val="20"/>
              </w:rPr>
              <w:t>tdd-ULDL-ConfigurationCommon</w:t>
            </w:r>
            <w:r w:rsidRPr="003E3A4F">
              <w:rPr>
                <w:rFonts w:eastAsia="Gulim" w:cs="Times New Roman"/>
                <w:color w:val="0000FF"/>
                <w:kern w:val="0"/>
                <w:szCs w:val="20"/>
              </w:rPr>
              <w:t xml:space="preserve">, or by </w:t>
            </w:r>
            <w:r w:rsidRPr="003E3A4F">
              <w:rPr>
                <w:rFonts w:eastAsia="Gulim" w:cs="Times New Roman"/>
                <w:i/>
                <w:iCs/>
                <w:color w:val="0000FF"/>
                <w:kern w:val="0"/>
                <w:szCs w:val="20"/>
              </w:rPr>
              <w:t>tdd-UL-DL-ConfigurationDedicated,</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take into account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contributions in this meetings</w:t>
      </w:r>
      <w:r>
        <w:rPr>
          <w:rFonts w:eastAsia="Gulim" w:cs="Times New Roman"/>
          <w:color w:val="000000"/>
          <w:kern w:val="0"/>
          <w:szCs w:val="20"/>
        </w:rPr>
        <w:t>:</w:t>
      </w:r>
    </w:p>
    <w:p w14:paraId="6393DFE1"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CATT, Samsung, Spreadtrum, LG</w:t>
      </w:r>
    </w:p>
    <w:p w14:paraId="3B0097BA" w14:textId="77777777" w:rsidR="00B569DC" w:rsidRPr="001B76DF" w:rsidRDefault="00B569DC" w:rsidP="00B569DC">
      <w:pPr>
        <w:pStyle w:val="a3"/>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a3"/>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a3"/>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is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r w:rsidRPr="003E3A4F">
              <w:rPr>
                <w:rFonts w:eastAsia="Gulim" w:cs="Times New Roman"/>
                <w:i/>
                <w:iCs/>
                <w:color w:val="000000"/>
                <w:kern w:val="0"/>
                <w:szCs w:val="20"/>
              </w:rPr>
              <w:t>sps-ConfigIndex</w:t>
            </w:r>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w:t>
            </w:r>
            <w:r>
              <w:rPr>
                <w:rFonts w:ascii="Times New Roman" w:hAnsi="Times New Roman" w:cs="Times New Roman" w:hint="eastAsia"/>
                <w:sz w:val="20"/>
                <w:szCs w:val="20"/>
                <w:lang w:eastAsia="zh-CN"/>
              </w:rPr>
              <w:lastRenderedPageBreak/>
              <w:t>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Gulim" w:eastAsia="Gulim" w:hAnsi="Gulim"/>
                <w:sz w:val="20"/>
                <w:szCs w:val="20"/>
              </w:rPr>
            </w:pPr>
            <w:r w:rsidRPr="00AB6614">
              <w:rPr>
                <w:rFonts w:ascii="Gulim" w:eastAsia="Gulim" w:hAnsi="Gulim" w:hint="eastAsia"/>
                <w:sz w:val="20"/>
                <w:szCs w:val="20"/>
              </w:rPr>
              <w:lastRenderedPageBreak/>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Gulim" w:eastAsia="Gulim" w:hAnsi="Gulim"/>
                <w:sz w:val="20"/>
                <w:szCs w:val="20"/>
              </w:rPr>
            </w:pPr>
            <w:r w:rsidRPr="00E75499">
              <w:rPr>
                <w:rFonts w:ascii="Gulim" w:eastAsia="Gulim" w:hAnsi="Gulim"/>
                <w:sz w:val="20"/>
                <w:szCs w:val="20"/>
              </w:rPr>
              <w:t>A</w:t>
            </w:r>
            <w:r>
              <w:rPr>
                <w:rFonts w:ascii="Gulim" w:eastAsia="Gulim" w:hAnsi="Gulim"/>
                <w:sz w:val="20"/>
                <w:szCs w:val="20"/>
              </w:rPr>
              <w:t>gree with the proposal.</w:t>
            </w:r>
            <w:r w:rsidR="00AB6614" w:rsidRPr="00E75499">
              <w:rPr>
                <w:rFonts w:ascii="Gulim" w:eastAsia="Gulim" w:hAnsi="Gulim"/>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E4F76">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bookmarkStart w:id="3" w:name="_GoBack"/>
            <w:bookmarkEnd w:id="3"/>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a4"/>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a4"/>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a9"/>
        <w:jc w:val="center"/>
      </w:pPr>
      <w:bookmarkStart w:id="4" w:name="_Ref39754589"/>
      <w:r>
        <w:t>Figure</w:t>
      </w:r>
      <w:bookmarkEnd w:id="4"/>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a4"/>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another PDSCH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85322C">
              <w:rPr>
                <w:rFonts w:eastAsia="宋体"/>
                <w:color w:val="00000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a4"/>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宋体"/>
                <w:color w:val="000000"/>
                <w:lang w:val="en-GB" w:eastAsia="zh-CN"/>
              </w:rPr>
            </w:pPr>
            <w:r w:rsidRPr="00577089">
              <w:rPr>
                <w:rFonts w:eastAsia="宋体"/>
                <w:color w:val="000000"/>
                <w:lang w:val="en-GB" w:eastAsia="zh-CN"/>
              </w:rPr>
              <w:t xml:space="preserve">The UE is not expected to decode a PDSCH scheduled in a serving cell with C-RNTI or MCS-C-RNTI and </w:t>
            </w:r>
            <w:del w:id="5" w:author="LGE" w:date="2020-05-13T15:12:00Z">
              <w:r w:rsidRPr="00577089" w:rsidDel="00577089">
                <w:rPr>
                  <w:rFonts w:eastAsia="宋体"/>
                  <w:color w:val="000000"/>
                  <w:lang w:val="en-GB" w:eastAsia="zh-CN"/>
                </w:rPr>
                <w:delText xml:space="preserve">another </w:delText>
              </w:r>
            </w:del>
            <w:ins w:id="6" w:author="LGE" w:date="2020-05-13T15:12:00Z">
              <w:r>
                <w:rPr>
                  <w:rFonts w:eastAsia="宋体"/>
                  <w:color w:val="000000"/>
                  <w:lang w:val="en-GB" w:eastAsia="zh-CN"/>
                </w:rPr>
                <w:t xml:space="preserve">one or multiple </w:t>
              </w:r>
            </w:ins>
            <w:r w:rsidRPr="00577089">
              <w:rPr>
                <w:rFonts w:eastAsia="宋体"/>
                <w:color w:val="000000"/>
                <w:lang w:val="en-GB" w:eastAsia="zh-CN"/>
              </w:rPr>
              <w:t>PDSCH</w:t>
            </w:r>
            <w:ins w:id="7" w:author="LGE" w:date="2020-05-13T15:12:00Z">
              <w:r>
                <w:rPr>
                  <w:rFonts w:eastAsia="宋体"/>
                  <w:color w:val="000000"/>
                  <w:lang w:val="en-GB" w:eastAsia="zh-CN"/>
                </w:rPr>
                <w:t>s</w:t>
              </w:r>
            </w:ins>
            <w:r w:rsidRPr="00577089">
              <w:rPr>
                <w:rFonts w:eastAsia="宋体"/>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宋体"/>
                <w:color w:val="000000"/>
                <w:lang w:val="en-GB" w:eastAsia="zh-CN"/>
              </w:rPr>
              <w:t xml:space="preserve">except if the PDCCH scheduling the PDSCH with C-RNTI or MCS-C-RNTI ends at least 14 symbols before the start of the </w:t>
            </w:r>
            <w:ins w:id="8" w:author="LGE" w:date="2020-05-13T15:13:00Z">
              <w:r>
                <w:rPr>
                  <w:color w:val="000000"/>
                </w:rPr>
                <w:t xml:space="preserve">earliest </w:t>
              </w:r>
            </w:ins>
            <w:r w:rsidRPr="00577089">
              <w:rPr>
                <w:rFonts w:eastAsia="宋体"/>
                <w:color w:val="000000"/>
                <w:lang w:val="en-GB" w:eastAsia="zh-CN"/>
              </w:rPr>
              <w:t xml:space="preserve">PDSCH </w:t>
            </w:r>
            <w:ins w:id="9" w:author="LGE" w:date="2020-05-13T15:13:00Z">
              <w:r>
                <w:rPr>
                  <w:color w:val="000000"/>
                </w:rPr>
                <w:t xml:space="preserve">among these PDSCHs </w:t>
              </w:r>
            </w:ins>
            <w:r w:rsidRPr="00577089">
              <w:rPr>
                <w:rFonts w:eastAsia="宋体"/>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600" w:hangingChars="300" w:hanging="600"/>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a4"/>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宋体"/>
                <w:color w:val="000000"/>
                <w:lang w:eastAsia="zh-CN"/>
              </w:rPr>
              <w:t xml:space="preserve">The UE is not expected to decode a PDSCH scheduled in </w:t>
            </w:r>
            <w:r>
              <w:rPr>
                <w:rFonts w:eastAsia="宋体"/>
                <w:color w:val="000000"/>
                <w:lang w:eastAsia="zh-CN"/>
              </w:rPr>
              <w:t>a serving</w:t>
            </w:r>
            <w:r w:rsidRPr="00146651">
              <w:rPr>
                <w:rFonts w:eastAsia="宋体"/>
                <w:color w:val="000000"/>
                <w:lang w:eastAsia="zh-CN"/>
              </w:rPr>
              <w:t xml:space="preserve"> cell with C-RNTI </w:t>
            </w:r>
            <w:r>
              <w:rPr>
                <w:rFonts w:eastAsia="宋体"/>
                <w:color w:val="000000"/>
                <w:lang w:eastAsia="zh-CN"/>
              </w:rPr>
              <w:t xml:space="preserve">or MCS-C-RNTI </w:t>
            </w:r>
            <w:r w:rsidRPr="00146651">
              <w:rPr>
                <w:rFonts w:eastAsia="宋体"/>
                <w:color w:val="000000"/>
                <w:lang w:eastAsia="zh-CN"/>
              </w:rPr>
              <w:t xml:space="preserve">and </w:t>
            </w:r>
            <w:r w:rsidRPr="00080C9C">
              <w:rPr>
                <w:rFonts w:eastAsia="宋体"/>
                <w:strike/>
                <w:color w:val="FF0000"/>
                <w:lang w:eastAsia="zh-CN"/>
              </w:rPr>
              <w:t>another</w:t>
            </w:r>
            <w:r w:rsidRPr="00146651">
              <w:rPr>
                <w:rFonts w:eastAsia="宋体"/>
                <w:color w:val="000000"/>
                <w:lang w:eastAsia="zh-CN"/>
              </w:rPr>
              <w:t xml:space="preserve"> </w:t>
            </w:r>
            <w:r w:rsidRPr="00080C9C">
              <w:rPr>
                <w:rFonts w:eastAsia="宋体"/>
                <w:color w:val="FF0000"/>
                <w:lang w:eastAsia="zh-CN"/>
              </w:rPr>
              <w:t>one or multiple</w:t>
            </w:r>
            <w:r>
              <w:rPr>
                <w:rFonts w:eastAsia="宋体"/>
                <w:color w:val="000000"/>
                <w:lang w:eastAsia="zh-CN"/>
              </w:rPr>
              <w:t xml:space="preserve"> </w:t>
            </w:r>
            <w:r w:rsidRPr="00146651">
              <w:rPr>
                <w:rFonts w:eastAsia="宋体"/>
                <w:color w:val="000000"/>
                <w:lang w:eastAsia="zh-CN"/>
              </w:rPr>
              <w:t>PDSCH</w:t>
            </w:r>
            <w:r w:rsidRPr="00080C9C">
              <w:rPr>
                <w:rFonts w:eastAsia="宋体"/>
                <w:color w:val="FF0000"/>
                <w:lang w:eastAsia="zh-CN"/>
              </w:rPr>
              <w:t>(s)</w:t>
            </w:r>
            <w:r w:rsidRPr="00146651">
              <w:rPr>
                <w:rFonts w:eastAsia="宋体"/>
                <w:color w:val="000000"/>
                <w:lang w:eastAsia="zh-CN"/>
              </w:rPr>
              <w:t xml:space="preserve"> scheduled in the </w:t>
            </w:r>
            <w:r>
              <w:rPr>
                <w:rFonts w:eastAsia="宋体"/>
                <w:color w:val="000000"/>
                <w:lang w:eastAsia="zh-CN"/>
              </w:rPr>
              <w:t>same serving</w:t>
            </w:r>
            <w:r w:rsidRPr="00146651">
              <w:rPr>
                <w:rFonts w:eastAsia="宋体"/>
                <w:color w:val="000000"/>
                <w:lang w:eastAsia="zh-CN"/>
              </w:rPr>
              <w:t xml:space="preserve"> cell with CS-RNTI if the PDSCHs partially or fully overlap in time</w:t>
            </w:r>
            <w:r>
              <w:rPr>
                <w:rFonts w:eastAsia="宋体"/>
                <w:color w:val="000000"/>
                <w:lang w:eastAsia="zh-CN"/>
              </w:rPr>
              <w:t xml:space="preserve"> </w:t>
            </w:r>
            <w:r w:rsidRPr="00080C9C">
              <w:rPr>
                <w:rFonts w:eastAsia="宋体"/>
                <w:color w:val="0070C0"/>
                <w:lang w:eastAsia="zh-CN"/>
              </w:rPr>
              <w:t xml:space="preserve">after resolving overlapping for PDSCHs without corresponding PDCCH transmissions </w:t>
            </w:r>
            <w:r>
              <w:rPr>
                <w:rFonts w:eastAsia="宋体"/>
                <w:color w:val="000000"/>
                <w:lang w:eastAsia="zh-CN"/>
              </w:rPr>
              <w:t xml:space="preserve">except if the PDCCH scheduling the PDSCH with C-RNTI or MCS-C-RNTI ends at least 14 symbols before the </w:t>
            </w:r>
            <w:r w:rsidRPr="0098577E">
              <w:rPr>
                <w:color w:val="FF0000"/>
              </w:rPr>
              <w:t xml:space="preserve">earliest </w:t>
            </w:r>
            <w:r>
              <w:rPr>
                <w:rFonts w:eastAsia="宋体"/>
                <w:color w:val="000000"/>
                <w:lang w:eastAsia="zh-CN"/>
              </w:rPr>
              <w:t>start</w:t>
            </w:r>
            <w:r w:rsidRPr="001A33B2">
              <w:rPr>
                <w:rFonts w:eastAsia="宋体"/>
                <w:color w:val="FF0000"/>
                <w:lang w:eastAsia="zh-CN"/>
              </w:rPr>
              <w:t>ing</w:t>
            </w:r>
            <w:r>
              <w:rPr>
                <w:rFonts w:eastAsia="宋体"/>
                <w:color w:val="000000"/>
                <w:lang w:eastAsia="zh-CN"/>
              </w:rPr>
              <w:t xml:space="preserve"> </w:t>
            </w:r>
            <w:r w:rsidRPr="00542DFC">
              <w:rPr>
                <w:rFonts w:eastAsia="宋体"/>
                <w:color w:val="FF0000"/>
                <w:lang w:eastAsia="zh-CN"/>
              </w:rPr>
              <w:t>symbol</w:t>
            </w:r>
            <w:r>
              <w:rPr>
                <w:rFonts w:eastAsia="宋体"/>
                <w:color w:val="000000"/>
                <w:lang w:eastAsia="zh-CN"/>
              </w:rPr>
              <w:t xml:space="preserve"> of the PDSCH</w:t>
            </w:r>
            <w:r w:rsidRPr="00FF5D41">
              <w:rPr>
                <w:rFonts w:eastAsia="宋体"/>
                <w:color w:val="FF0000"/>
                <w:lang w:eastAsia="zh-CN"/>
              </w:rPr>
              <w:t>(s)</w:t>
            </w:r>
            <w:r>
              <w:rPr>
                <w:rFonts w:eastAsia="宋体"/>
                <w:color w:val="000000"/>
                <w:lang w:eastAsia="zh-CN"/>
              </w:rPr>
              <w:t xml:space="preserve"> with CS-RNTI without the corresponding DCI, in which case the UE shall decode the PDSCH scheduled with C-RNTI or MCS-C-RNTI</w:t>
            </w:r>
            <w:r w:rsidRPr="00146651">
              <w:rPr>
                <w:rFonts w:eastAsia="宋体"/>
                <w:color w:val="000000"/>
                <w:lang w:eastAsia="zh-CN"/>
              </w:rPr>
              <w:t>.</w:t>
            </w:r>
          </w:p>
        </w:tc>
      </w:tr>
    </w:tbl>
    <w:p w14:paraId="65D68591" w14:textId="77777777" w:rsidR="00E50F52" w:rsidRDefault="00E50F52" w:rsidP="00526557">
      <w:pPr>
        <w:widowControl/>
        <w:autoSpaceDE/>
        <w:autoSpaceDN/>
        <w:spacing w:after="160" w:line="259" w:lineRule="auto"/>
        <w:ind w:left="600" w:hangingChars="300" w:hanging="600"/>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hint="eastAsia"/>
                <w:sz w:val="20"/>
                <w:szCs w:val="20"/>
              </w:rPr>
              <w:t>HW/HiSi</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Gulim" w:eastAsia="Gulim" w:hAnsi="Gulim"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E4F76">
            <w:pPr>
              <w:pStyle w:val="xmsonormal"/>
              <w:spacing w:line="240" w:lineRule="atLeast"/>
              <w:jc w:val="both"/>
              <w:rPr>
                <w:rFonts w:ascii="Arial" w:eastAsia="Gulim"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Gulim" w:hAnsi="Gulim"/>
                <w:sz w:val="20"/>
                <w:szCs w:val="20"/>
                <w:lang w:eastAsia="zh-CN"/>
              </w:rPr>
            </w:pPr>
            <w:r>
              <w:rPr>
                <w:rFonts w:ascii="Gulim" w:hAnsi="Gulim" w:hint="eastAsia"/>
                <w:sz w:val="20"/>
                <w:szCs w:val="20"/>
                <w:lang w:eastAsia="zh-CN"/>
              </w:rPr>
              <w:t>F</w:t>
            </w:r>
            <w:r>
              <w:rPr>
                <w:rFonts w:ascii="Gulim" w:hAnsi="Gulim"/>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Gulim" w:hAnsi="Gulim"/>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bl>
    <w:p w14:paraId="1FA68A5F" w14:textId="77777777" w:rsidR="00A30B8D" w:rsidRPr="00AB6614"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2"/>
        <w:rPr>
          <w:rFonts w:eastAsia="Malgun Gothic"/>
        </w:rPr>
      </w:pPr>
      <w:r>
        <w:t>Issue 3.5 HARQ-ACK for SPS PDSCH cancelled by dynamic SFI/DCI</w:t>
      </w:r>
    </w:p>
    <w:tbl>
      <w:tblPr>
        <w:tblStyle w:val="a4"/>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a3"/>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a3"/>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lastRenderedPageBreak/>
              <w:t>&lt;unnecessary part is omitted</w:t>
            </w:r>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the UE determines a HARQ-ACK codebook only for the SPS PDSCH release or only for the PDSCH reception or only for the SPS PDSCH receptions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3E14FEF1" w14:textId="77777777" w:rsidR="00B569DC" w:rsidRDefault="00B012BE"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B012BE"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a3"/>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a3"/>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宋体"/>
          <w:lang w:eastAsia="zh-CN"/>
        </w:rPr>
      </w:pPr>
    </w:p>
    <w:tbl>
      <w:tblPr>
        <w:tblStyle w:val="a4"/>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3"/>
              <w:spacing w:before="120"/>
              <w:ind w:leftChars="0" w:left="0" w:firstLineChars="0" w:firstLine="0"/>
              <w:outlineLvl w:val="2"/>
            </w:pPr>
            <w:r>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PCell,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occasions for candidate PDSCH receptions as determined in Clause 9.1.2.1</w:t>
            </w:r>
            <w:r>
              <w:rPr>
                <w:rFonts w:eastAsia="Gulim"/>
                <w:lang w:eastAsia="zh-CN"/>
              </w:rPr>
              <w:t>,</w:t>
            </w:r>
            <w:r>
              <w:rPr>
                <w:rFonts w:eastAsia="Gulim"/>
                <w:lang w:eastAsia="fr-FR"/>
              </w:rPr>
              <w:t xml:space="preserve"> </w:t>
            </w:r>
            <w:r>
              <w:rPr>
                <w:rFonts w:eastAsia="Gulim"/>
                <w:lang w:val="fr-FR" w:eastAsia="zh-CN"/>
              </w:rPr>
              <w:t xml:space="preserve">the UE determines a HARQ-ACK codebook only for the SPS PDSCH release or only for the PDSCH reception or only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reception</w:t>
            </w:r>
            <w:r>
              <w:rPr>
                <w:rFonts w:eastAsia="Gulim"/>
                <w:strike/>
                <w:highlight w:val="green"/>
                <w:lang w:val="fr-FR" w:eastAsia="zh-CN"/>
              </w:rPr>
              <w:t>s</w:t>
            </w:r>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where the value of counter DAI in DCI format 1_0 is according to Table 9.1.3-1 and HARQ-ACK information bits in response to </w:t>
            </w:r>
            <w:r>
              <w:rPr>
                <w:rFonts w:eastAsia="Gulim"/>
                <w:color w:val="FF0000"/>
                <w:lang w:val="fr-FR" w:eastAsia="zh-CN"/>
              </w:rPr>
              <w:t>more than one</w:t>
            </w:r>
            <w:r>
              <w:rPr>
                <w:rFonts w:eastAsia="Gulim"/>
                <w:lang w:val="fr-FR" w:eastAsia="zh-CN"/>
              </w:rPr>
              <w:t xml:space="preserve"> SPS PDSCH reception</w:t>
            </w:r>
            <w:r>
              <w:rPr>
                <w:rFonts w:eastAsia="Gulim"/>
                <w:strike/>
                <w:color w:val="FF0000"/>
                <w:lang w:val="fr-FR" w:eastAsia="zh-CN"/>
              </w:rPr>
              <w:t>s</w:t>
            </w:r>
            <w:r>
              <w:rPr>
                <w:rFonts w:eastAsia="Gulim"/>
                <w:lang w:val="fr-FR" w:eastAsia="zh-CN"/>
              </w:rPr>
              <w:t xml:space="preserve"> </w:t>
            </w:r>
            <w:r>
              <w:rPr>
                <w:rFonts w:eastAsia="Gulim"/>
                <w:color w:val="FF0000"/>
                <w:lang w:val="fr-FR" w:eastAsia="zh-CN"/>
              </w:rPr>
              <w:t xml:space="preserve">that the UE is configured to receive </w:t>
            </w:r>
            <w:r>
              <w:rPr>
                <w:rFonts w:eastAsia="Gulim"/>
                <w:lang w:val="fr-FR" w:eastAsia="zh-CN"/>
              </w:rPr>
              <w:t>are ordered according to the following pseudo-code; otherwise, the procedures in Clause 9.1.2.1 and Clause 9.1.2.2 for a HARQ-ACK codebook determination apply.</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gNB’s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&lt;unnecessary part is omitted</w:t>
            </w:r>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PCell,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occasions for candidate PDSCH receptions as determined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determines a HARQ-ACK codebook only for the SPS PDSCH release or only for the PDSCH reception or only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SPS PDSCH reception</w:t>
            </w:r>
            <w:r w:rsidRPr="00E50F52">
              <w:rPr>
                <w:rFonts w:eastAsia="Gulim" w:cs="Times New Roman"/>
                <w:strike/>
                <w:color w:val="FF0000"/>
                <w:kern w:val="0"/>
                <w:szCs w:val="20"/>
                <w:lang w:val="fr-FR" w:eastAsia="x-none"/>
              </w:rPr>
              <w:t>s</w:t>
            </w:r>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where the value of counter DAI in DCI format 1_0 is according to Table 9.1.3-1 and HARQ-ACK information bits in response to </w:t>
            </w:r>
            <w:r>
              <w:rPr>
                <w:rFonts w:eastAsia="Gulim" w:cs="Times New Roman"/>
                <w:color w:val="FF0000"/>
                <w:kern w:val="0"/>
                <w:szCs w:val="20"/>
                <w:lang w:val="fr-FR" w:eastAsia="zh-CN"/>
              </w:rPr>
              <w:t>more than one</w:t>
            </w:r>
            <w:r>
              <w:rPr>
                <w:rFonts w:eastAsia="Gulim" w:cs="Times New Roman"/>
                <w:kern w:val="0"/>
                <w:szCs w:val="20"/>
                <w:lang w:val="fr-FR" w:eastAsia="zh-CN"/>
              </w:rPr>
              <w:t xml:space="preserve"> SPS PDSCH reception</w:t>
            </w:r>
            <w:r>
              <w:rPr>
                <w:rFonts w:eastAsia="Gulim" w:cs="Times New Roman"/>
                <w:strike/>
                <w:color w:val="FF0000"/>
                <w:kern w:val="0"/>
                <w:szCs w:val="20"/>
                <w:lang w:val="fr-FR" w:eastAsia="zh-CN"/>
              </w:rPr>
              <w:t>s</w:t>
            </w:r>
            <w:r>
              <w:rPr>
                <w:rFonts w:eastAsia="Gulim" w:cs="Times New Roman"/>
                <w:kern w:val="0"/>
                <w:szCs w:val="20"/>
                <w:lang w:val="fr-FR" w:eastAsia="zh-CN"/>
              </w:rPr>
              <w:t xml:space="preserve"> </w:t>
            </w:r>
            <w:r>
              <w:rPr>
                <w:rFonts w:eastAsia="Gulim" w:cs="Times New Roman"/>
                <w:color w:val="FF0000"/>
                <w:kern w:val="0"/>
                <w:szCs w:val="20"/>
                <w:lang w:val="fr-FR" w:eastAsia="zh-CN"/>
              </w:rPr>
              <w:t xml:space="preserve">that the UE is configured to receive </w:t>
            </w:r>
            <w:r>
              <w:rPr>
                <w:rFonts w:eastAsia="Gulim" w:cs="Times New Roman"/>
                <w:kern w:val="0"/>
                <w:szCs w:val="20"/>
                <w:lang w:val="fr-FR" w:eastAsia="zh-CN"/>
              </w:rPr>
              <w:t>are ordered according to the following pseudo-code</w:t>
            </w:r>
            <w:r>
              <w:rPr>
                <w:rFonts w:eastAsia="Gulim" w:cs="Times New Roman"/>
                <w:kern w:val="0"/>
                <w:szCs w:val="20"/>
                <w:lang w:val="fr-FR" w:eastAsia="x-none"/>
              </w:rPr>
              <w:t>; otherwise, the procedures in Clause 9.1.2.1 and Clause 9.1.2.2 for a HARQ-ACK codebook determination apply.</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r>
              <w:rPr>
                <w:rFonts w:eastAsia="Gulim" w:cs="Times New Roman"/>
                <w:i/>
                <w:iCs/>
                <w:color w:val="FF0000"/>
                <w:kern w:val="0"/>
                <w:szCs w:val="20"/>
              </w:rPr>
              <w:t>tdd-ULDL-ConfigurationCommon</w:t>
            </w:r>
            <w:r>
              <w:rPr>
                <w:rFonts w:eastAsia="Gulim" w:cs="Times New Roman"/>
                <w:color w:val="FF0000"/>
                <w:kern w:val="0"/>
                <w:szCs w:val="20"/>
              </w:rPr>
              <w:t>, or by </w:t>
            </w:r>
            <w:r>
              <w:rPr>
                <w:rFonts w:eastAsia="Gulim" w:cs="Times New Roman"/>
                <w:i/>
                <w:iCs/>
                <w:color w:val="FF0000"/>
                <w:kern w:val="0"/>
                <w:szCs w:val="20"/>
              </w:rPr>
              <w:t>tdd-UL-DL-ConfigurationDedicated</w:t>
            </w:r>
          </w:p>
          <w:p w14:paraId="4E36C09D" w14:textId="77777777" w:rsidR="00374AD2" w:rsidRDefault="00B012BE"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B012BE"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lastRenderedPageBreak/>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to discuss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r w:rsidR="00AA6A3A" w:rsidRPr="00AA6A3A">
              <w:rPr>
                <w:rFonts w:ascii="Times New Roman" w:hAnsi="Times New Roman" w:cs="Times New Roman"/>
                <w:i/>
                <w:iCs/>
                <w:sz w:val="20"/>
                <w:szCs w:val="20"/>
              </w:rPr>
              <w:t>tdd-ULDL-ConfigurationCommon</w:t>
            </w:r>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r w:rsidR="00AA6A3A" w:rsidRPr="00AA6A3A">
              <w:rPr>
                <w:rFonts w:ascii="Times New Roman" w:hAnsi="Times New Roman" w:cs="Times New Roman"/>
                <w:i/>
                <w:iCs/>
                <w:sz w:val="20"/>
                <w:szCs w:val="20"/>
              </w:rPr>
              <w:t>tdd-UL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DL-ConfigurationCommon</w:t>
            </w:r>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lang w:eastAsia="zh-CN"/>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reception</w:t>
            </w:r>
            <w:r w:rsidRPr="00E50F52">
              <w:rPr>
                <w:rFonts w:eastAsia="Gulim" w:cs="Times New Roman"/>
                <w:strike/>
                <w:color w:val="FF0000"/>
                <w:kern w:val="0"/>
                <w:szCs w:val="20"/>
                <w:lang w:val="fr-FR" w:eastAsia="x-none"/>
              </w:rPr>
              <w:t>s</w:t>
            </w:r>
            <w:r>
              <w:rPr>
                <w:rFonts w:cs="Times New Roman"/>
                <w:szCs w:val="20"/>
                <w:lang w:eastAsia="zh-CN"/>
              </w:rPr>
              <w:t>”, and the main intention for the change is that</w:t>
            </w:r>
            <w:r>
              <w:rPr>
                <w:rFonts w:eastAsia="Gulim"/>
                <w:lang w:val="fr-FR" w:eastAsia="zh-CN"/>
              </w:rPr>
              <w:t xml:space="preserve"> for the SPS PDSCH reception, one or multiple SPS PDSCH reception should be both supported in this TP. </w:t>
            </w:r>
            <w:r>
              <w:rPr>
                <w:lang w:eastAsia="zh-CN"/>
              </w:rPr>
              <w:t>The original description ‘</w:t>
            </w:r>
            <w:r>
              <w:rPr>
                <w:rFonts w:eastAsia="Gulim"/>
                <w:lang w:val="fr-FR" w:eastAsia="zh-CN"/>
              </w:rPr>
              <w:t>SPS PDSCH receptions’</w:t>
            </w:r>
            <w:r>
              <w:rPr>
                <w:lang w:eastAsia="zh-CN"/>
              </w:rPr>
              <w:t xml:space="preserve"> implies only multiple SPS PDSCH reception is permitted. So t</w:t>
            </w:r>
            <w:r>
              <w:rPr>
                <w:rFonts w:eastAsia="Gulim"/>
                <w:lang w:val="fr-FR" w:eastAsia="zh-CN"/>
              </w:rPr>
              <w:t>he change of</w:t>
            </w:r>
            <w:r>
              <w:rPr>
                <w:rFonts w:cs="Times New Roman"/>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w:t>
            </w:r>
            <w:r>
              <w:rPr>
                <w:rFonts w:eastAsia="Gulim"/>
                <w:lang w:val="fr-FR" w:eastAsia="zh-CN"/>
              </w:rPr>
              <w:t xml:space="preserve"> in TP is proposed to include not only one SPS PDSCH reception but also mulitple SPS PDSCH receptions</w:t>
            </w:r>
            <w:r>
              <w:rPr>
                <w:rFonts w:hint="eastAsia"/>
                <w:lang w:eastAsia="zh-CN"/>
              </w:rPr>
              <w:t>.</w:t>
            </w:r>
            <w:r>
              <w:rPr>
                <w:lang w:eastAsia="zh-CN"/>
              </w:rPr>
              <w:t xml:space="preserve"> And the change of </w:t>
            </w:r>
            <w:r>
              <w:rPr>
                <w:rFonts w:cs="Times New Roman"/>
                <w:szCs w:val="20"/>
                <w:lang w:eastAsia="zh-CN"/>
              </w:rPr>
              <w:t>“</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reception</w:t>
            </w:r>
            <w:r w:rsidRPr="00E50F52">
              <w:rPr>
                <w:rFonts w:eastAsia="Gulim" w:cs="Times New Roman"/>
                <w:strike/>
                <w:color w:val="FF0000"/>
                <w:kern w:val="0"/>
                <w:szCs w:val="20"/>
                <w:lang w:val="fr-FR" w:eastAsia="x-none"/>
              </w:rPr>
              <w:t>s</w:t>
            </w:r>
            <w:r>
              <w:rPr>
                <w:rFonts w:cs="Times New Roman"/>
                <w:szCs w:val="20"/>
                <w:lang w:eastAsia="zh-CN"/>
              </w:rPr>
              <w:t xml:space="preserve">” </w:t>
            </w:r>
            <w:r>
              <w:rPr>
                <w:rFonts w:eastAsia="Gulim"/>
                <w:lang w:val="fr-FR" w:eastAsia="zh-CN"/>
              </w:rPr>
              <w:t>is regarded as only one SPS PDSCH reception which in addition with the ‘</w:t>
            </w:r>
            <w:r w:rsidRPr="00D412D6">
              <w:rPr>
                <w:rFonts w:eastAsia="Gulim"/>
                <w:color w:val="FF0000"/>
                <w:u w:val="single"/>
                <w:lang w:val="fr-FR" w:eastAsia="zh-CN"/>
              </w:rPr>
              <w:t>one</w:t>
            </w:r>
            <w:r>
              <w:rPr>
                <w:rFonts w:eastAsia="Gulim"/>
                <w:lang w:val="fr-FR" w:eastAsia="zh-CN"/>
              </w:rPr>
              <w:t>’. This is the fallback to only one SPS PDSCH reception consistent with the Rel-15 specification description.</w:t>
            </w:r>
          </w:p>
        </w:tc>
      </w:tr>
    </w:tbl>
    <w:p w14:paraId="72E5E1C7" w14:textId="77777777" w:rsidR="00A30B8D" w:rsidRPr="00AB6614"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a4"/>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4"/>
              <w:ind w:leftChars="0" w:left="864" w:firstLineChars="0" w:hanging="864"/>
              <w:outlineLvl w:val="3"/>
              <w:rPr>
                <w:color w:val="000000" w:themeColor="text1"/>
              </w:rPr>
            </w:pPr>
            <w:bookmarkStart w:id="10" w:name="_Ref500749986"/>
            <w:bookmarkStart w:id="11" w:name="_Toc12021481"/>
            <w:bookmarkStart w:id="12" w:name="_Toc20311593"/>
            <w:bookmarkStart w:id="13" w:name="_Toc26719418"/>
            <w:bookmarkStart w:id="14" w:name="_Toc29894853"/>
            <w:bookmarkStart w:id="15" w:name="_Toc29899152"/>
            <w:bookmarkStart w:id="16" w:name="_Toc29899570"/>
            <w:bookmarkStart w:id="17"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10"/>
            <w:r w:rsidRPr="00772082">
              <w:rPr>
                <w:color w:val="000000" w:themeColor="text1"/>
              </w:rPr>
              <w:t xml:space="preserve"> in a PUCCH</w:t>
            </w:r>
            <w:bookmarkEnd w:id="11"/>
            <w:bookmarkEnd w:id="12"/>
            <w:bookmarkEnd w:id="13"/>
            <w:bookmarkEnd w:id="14"/>
            <w:bookmarkEnd w:id="15"/>
            <w:bookmarkEnd w:id="16"/>
            <w:bookmarkEnd w:id="17"/>
          </w:p>
          <w:p w14:paraId="197DD689" w14:textId="77777777" w:rsidR="00B569DC" w:rsidRDefault="00B569DC" w:rsidP="00B67FC9">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05pt;height:14.5pt" o:ole="">
                  <v:imagedata r:id="rId16" o:title=""/>
                </v:shape>
                <o:OLEObject Type="Embed" ProgID="Equation.3" ShapeID="_x0000_i1025" DrawAspect="Content" ObjectID="_1652083559" r:id="rId17"/>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a4"/>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宋体"/>
                <w:noProof/>
                <w:color w:val="FF0000"/>
                <w:sz w:val="22"/>
                <w:lang w:eastAsia="zh-CN"/>
              </w:rPr>
            </w:pPr>
            <w:r w:rsidRPr="000B65C8">
              <w:rPr>
                <w:rFonts w:eastAsia="宋体"/>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8.05pt;height:14.5pt" o:ole="">
                  <v:imagedata r:id="rId16" o:title=""/>
                </v:shape>
                <o:OLEObject Type="Embed" ProgID="Equation.3" ShapeID="_x0000_i1026" DrawAspect="Content" ObjectID="_1652083560" r:id="rId20"/>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宋体"/>
                <w:noProof/>
                <w:color w:val="FF0000"/>
                <w:sz w:val="24"/>
                <w:lang w:eastAsia="zh-CN"/>
              </w:rPr>
            </w:pPr>
            <w:r w:rsidRPr="000B65C8">
              <w:rPr>
                <w:rFonts w:eastAsia="宋体"/>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826D58">
            <w:pPr>
              <w:widowControl/>
              <w:spacing w:line="240" w:lineRule="atLeast"/>
              <w:rPr>
                <w:rFonts w:eastAsia="Gulim"/>
                <w:lang w:eastAsia="zh-CN"/>
              </w:rPr>
            </w:pPr>
            <w:r w:rsidRPr="004B1732">
              <w:rPr>
                <w:rFonts w:eastAsia="Gulim"/>
                <w:lang w:eastAsia="zh-CN"/>
              </w:rPr>
              <w:t>Company</w:t>
            </w:r>
          </w:p>
        </w:tc>
        <w:tc>
          <w:tcPr>
            <w:tcW w:w="4322" w:type="pct"/>
            <w:shd w:val="clear" w:color="auto" w:fill="9CC2E5" w:themeFill="accent1" w:themeFillTint="99"/>
            <w:hideMark/>
          </w:tcPr>
          <w:p w14:paraId="6B3F9FD6" w14:textId="77777777" w:rsidR="00A30B8D" w:rsidRPr="004B1732" w:rsidRDefault="00A30B8D" w:rsidP="00826D58">
            <w:pPr>
              <w:widowControl/>
              <w:spacing w:line="240" w:lineRule="atLeast"/>
              <w:rPr>
                <w:rFonts w:eastAsia="Gulim"/>
              </w:rPr>
            </w:pPr>
            <w:r w:rsidRPr="004B1732">
              <w:rPr>
                <w:rFonts w:eastAsia="Gulim"/>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4BB3E" w14:textId="77777777" w:rsidR="00B012BE" w:rsidRDefault="00B012BE" w:rsidP="00EB01D8">
      <w:pPr>
        <w:spacing w:line="240" w:lineRule="auto"/>
      </w:pPr>
      <w:r>
        <w:separator/>
      </w:r>
    </w:p>
  </w:endnote>
  <w:endnote w:type="continuationSeparator" w:id="0">
    <w:p w14:paraId="6727CBCD" w14:textId="77777777" w:rsidR="00B012BE" w:rsidRDefault="00B012B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charset w:val="86"/>
    <w:family w:val="auto"/>
    <w:pitch w:val="default"/>
    <w:sig w:usb0="00000000" w:usb1="00000000"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8FE51" w14:textId="77777777" w:rsidR="00B012BE" w:rsidRDefault="00B012BE" w:rsidP="00EB01D8">
      <w:pPr>
        <w:spacing w:line="240" w:lineRule="auto"/>
      </w:pPr>
      <w:r>
        <w:separator/>
      </w:r>
    </w:p>
  </w:footnote>
  <w:footnote w:type="continuationSeparator" w:id="0">
    <w:p w14:paraId="435962A1" w14:textId="77777777" w:rsidR="00B012BE" w:rsidRDefault="00B012BE"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54DF4"/>
    <w:rsid w:val="00156B03"/>
    <w:rsid w:val="00171BF8"/>
    <w:rsid w:val="00177A27"/>
    <w:rsid w:val="00180680"/>
    <w:rsid w:val="00187378"/>
    <w:rsid w:val="0019700C"/>
    <w:rsid w:val="0019748C"/>
    <w:rsid w:val="001B1368"/>
    <w:rsid w:val="001B5FD7"/>
    <w:rsid w:val="001C08F1"/>
    <w:rsid w:val="001C6D9E"/>
    <w:rsid w:val="001D4E03"/>
    <w:rsid w:val="001E7735"/>
    <w:rsid w:val="001F0D1A"/>
    <w:rsid w:val="002106C2"/>
    <w:rsid w:val="00216BB4"/>
    <w:rsid w:val="00221A6E"/>
    <w:rsid w:val="00224639"/>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A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B569DC"/>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180-Table-Caption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宋体"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批注框文本 Char"/>
    <w:basedOn w:val="a0"/>
    <w:link w:val="ab"/>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4414</Words>
  <Characters>25164</Characters>
  <Application>Microsoft Office Word</Application>
  <DocSecurity>0</DocSecurity>
  <Lines>209</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ZTE</cp:lastModifiedBy>
  <cp:revision>9</cp:revision>
  <dcterms:created xsi:type="dcterms:W3CDTF">2020-05-26T18:00:00Z</dcterms:created>
  <dcterms:modified xsi:type="dcterms:W3CDTF">2020-05-27T03:20:00Z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