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B10F8E">
      <w:pPr>
        <w:numPr>
          <w:ilvl w:val="0"/>
          <w:numId w:val="44"/>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3A9CE654"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9A602C">
        <w:rPr>
          <w:b/>
          <w:bCs/>
          <w:i/>
          <w:iCs/>
          <w:szCs w:val="22"/>
          <w:lang w:val="sv-SE"/>
        </w:rPr>
        <w:t xml:space="preserve">it is up to UE implementation to </w:t>
      </w:r>
      <w:r w:rsidR="00C06E0F">
        <w:rPr>
          <w:b/>
          <w:bCs/>
          <w:i/>
          <w:iCs/>
          <w:szCs w:val="22"/>
          <w:lang w:val="sv-SE"/>
        </w:rPr>
        <w:t>ensure</w:t>
      </w:r>
      <w:r w:rsidR="009A602C" w:rsidRPr="009A602C">
        <w:rPr>
          <w:b/>
          <w:bCs/>
          <w:i/>
          <w:iCs/>
          <w:szCs w:val="22"/>
          <w:lang w:val="sv-SE"/>
        </w:rPr>
        <w:t xml:space="preserve"> that the low priority UL transmission is cancelled no later than the start of the high priority UL transmission</w:t>
      </w:r>
      <w:r w:rsidR="009A602C">
        <w:rPr>
          <w:b/>
          <w:bCs/>
          <w:i/>
          <w:iCs/>
          <w:szCs w:val="22"/>
          <w:lang w:val="sv-SE"/>
        </w:rPr>
        <w:t>:</w:t>
      </w:r>
    </w:p>
    <w:p w14:paraId="050EF639" w14:textId="3888AFF6" w:rsidR="003E7C2C" w:rsidRPr="00923D68" w:rsidRDefault="00AE0763" w:rsidP="00923D68">
      <w:pPr>
        <w:numPr>
          <w:ilvl w:val="0"/>
          <w:numId w:val="45"/>
        </w:numPr>
        <w:overflowPunct/>
        <w:autoSpaceDE/>
        <w:autoSpaceDN/>
        <w:adjustRightInd/>
        <w:spacing w:after="0"/>
        <w:jc w:val="both"/>
        <w:textAlignment w:val="auto"/>
        <w:rPr>
          <w:b/>
          <w:bCs/>
          <w:lang w:val="sv-SE"/>
        </w:rPr>
      </w:pPr>
      <w:r>
        <w:rPr>
          <w:b/>
          <w:bCs/>
          <w:i/>
          <w:szCs w:val="22"/>
          <w:shd w:val="clear" w:color="auto" w:fill="FFFFFF"/>
          <w:lang w:val="sv-SE"/>
        </w:rPr>
        <w:t xml:space="preserve">Case 1: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SR PUCCH and any low priority channels</w:t>
      </w:r>
      <w:r w:rsidR="003E7C2C" w:rsidRPr="00923D68">
        <w:rPr>
          <w:rStyle w:val="apple-converted-space"/>
          <w:b/>
          <w:bCs/>
          <w:i/>
          <w:szCs w:val="22"/>
          <w:shd w:val="clear" w:color="auto" w:fill="FFFFFF"/>
          <w:lang w:val="sv-SE"/>
        </w:rPr>
        <w:t> </w:t>
      </w:r>
    </w:p>
    <w:p w14:paraId="2A08AC98" w14:textId="529829E3" w:rsidR="003E7C2C" w:rsidRPr="00923D68" w:rsidRDefault="00AE0763" w:rsidP="00923D68">
      <w:pPr>
        <w:numPr>
          <w:ilvl w:val="0"/>
          <w:numId w:val="45"/>
        </w:numPr>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2: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CG</w:t>
      </w:r>
      <w:r w:rsidR="00C06E0F" w:rsidRPr="00923D68">
        <w:rPr>
          <w:b/>
          <w:bCs/>
          <w:i/>
          <w:szCs w:val="22"/>
          <w:shd w:val="clear" w:color="auto" w:fill="FFFFFF"/>
          <w:lang w:val="sv-SE"/>
        </w:rPr>
        <w:t>-</w:t>
      </w:r>
      <w:r w:rsidR="003E7C2C" w:rsidRPr="00923D68">
        <w:rPr>
          <w:b/>
          <w:bCs/>
          <w:i/>
          <w:szCs w:val="22"/>
          <w:shd w:val="clear" w:color="auto" w:fill="FFFFFF"/>
          <w:lang w:val="sv-SE"/>
        </w:rPr>
        <w:t xml:space="preserve">PUSCH and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low priority PUCCH</w:t>
      </w:r>
    </w:p>
    <w:p w14:paraId="29D20C6D" w14:textId="19446C33" w:rsidR="003E7C2C" w:rsidRPr="00923D68" w:rsidRDefault="00AE0763" w:rsidP="00923D68">
      <w:pPr>
        <w:numPr>
          <w:ilvl w:val="0"/>
          <w:numId w:val="45"/>
        </w:numPr>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3: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PUCCH carrying only HARQ-ACK corresponding to PDSCH without corresponding PDCCH</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and</w:t>
      </w:r>
      <w:r w:rsidR="00B13A60" w:rsidRPr="00923D68">
        <w:rPr>
          <w:b/>
          <w:bCs/>
          <w:i/>
          <w:szCs w:val="22"/>
          <w:shd w:val="clear" w:color="auto" w:fill="FFFFFF"/>
          <w:lang w:val="sv-SE"/>
        </w:rPr>
        <w:t xml:space="preserve"> a low priority</w:t>
      </w:r>
      <w:r w:rsidR="003E7C2C" w:rsidRPr="00923D68">
        <w:rPr>
          <w:b/>
          <w:bCs/>
          <w:i/>
          <w:szCs w:val="22"/>
          <w:shd w:val="clear" w:color="auto" w:fill="FFFFFF"/>
          <w:lang w:val="sv-SE"/>
        </w:rPr>
        <w:t xml:space="preserve"> </w:t>
      </w:r>
      <w:r w:rsidR="00C06E0F" w:rsidRPr="00923D68">
        <w:rPr>
          <w:b/>
          <w:bCs/>
          <w:i/>
          <w:szCs w:val="22"/>
          <w:shd w:val="clear" w:color="auto" w:fill="FFFFFF"/>
          <w:lang w:val="sv-SE"/>
        </w:rPr>
        <w:t xml:space="preserve">PUCCH carrying only HARQ-ACK corresponding to PDSCH without </w:t>
      </w:r>
      <w:r w:rsidR="00B13A60" w:rsidRPr="00923D68">
        <w:rPr>
          <w:b/>
          <w:bCs/>
          <w:i/>
          <w:szCs w:val="22"/>
          <w:shd w:val="clear" w:color="auto" w:fill="FFFFFF"/>
          <w:lang w:val="sv-SE"/>
        </w:rPr>
        <w:t>corresponding PDCCH</w:t>
      </w:r>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5969461F" w:rsidR="00BD3B9B" w:rsidRPr="00676BDF" w:rsidRDefault="00BD3B9B">
            <w:pPr>
              <w:overflowPunct/>
              <w:autoSpaceDE/>
              <w:autoSpaceDN/>
              <w:adjustRightInd/>
              <w:spacing w:after="0"/>
              <w:textAlignment w:val="auto"/>
            </w:pPr>
          </w:p>
        </w:tc>
        <w:tc>
          <w:tcPr>
            <w:tcW w:w="8104" w:type="dxa"/>
          </w:tcPr>
          <w:p w14:paraId="3759C6DD" w14:textId="2F0389EA" w:rsidR="00676BDF" w:rsidRPr="006B773B" w:rsidRDefault="00676BDF" w:rsidP="006B773B">
            <w:pPr>
              <w:spacing w:beforeLines="50"/>
              <w:rPr>
                <w:rFonts w:eastAsiaTheme="minorEastAsia"/>
              </w:rPr>
            </w:pPr>
          </w:p>
        </w:tc>
      </w:tr>
      <w:tr w:rsidR="00BD3B9B" w14:paraId="15F51527" w14:textId="77777777" w:rsidTr="00286818">
        <w:tc>
          <w:tcPr>
            <w:tcW w:w="1525" w:type="dxa"/>
          </w:tcPr>
          <w:p w14:paraId="16AA3E44" w14:textId="75A3245B" w:rsidR="00BD3B9B" w:rsidRDefault="00BD3B9B">
            <w:pPr>
              <w:overflowPunct/>
              <w:autoSpaceDE/>
              <w:autoSpaceDN/>
              <w:adjustRightInd/>
              <w:spacing w:after="0"/>
              <w:textAlignment w:val="auto"/>
            </w:pPr>
          </w:p>
        </w:tc>
        <w:tc>
          <w:tcPr>
            <w:tcW w:w="8104" w:type="dxa"/>
          </w:tcPr>
          <w:p w14:paraId="1C236C0E" w14:textId="7CAE2C8C" w:rsidR="00BD3B9B" w:rsidRPr="0011361E" w:rsidRDefault="00BD3B9B" w:rsidP="0011361E">
            <w:pPr>
              <w:pStyle w:val="BodyText"/>
              <w:rPr>
                <w:rFonts w:ascii="Times New Roman" w:hAnsi="Times New Roman"/>
                <w:bCs/>
                <w:iCs/>
                <w:szCs w:val="20"/>
                <w:lang w:eastAsia="zh-CN"/>
              </w:rPr>
            </w:pPr>
          </w:p>
        </w:tc>
      </w:tr>
      <w:tr w:rsidR="00910C5C" w14:paraId="658AAF48" w14:textId="77777777" w:rsidTr="00286818">
        <w:tc>
          <w:tcPr>
            <w:tcW w:w="1525" w:type="dxa"/>
          </w:tcPr>
          <w:p w14:paraId="28242C5A" w14:textId="0E885AB9" w:rsidR="00910C5C" w:rsidRDefault="00910C5C">
            <w:pPr>
              <w:overflowPunct/>
              <w:autoSpaceDE/>
              <w:autoSpaceDN/>
              <w:adjustRightInd/>
              <w:spacing w:after="0"/>
              <w:textAlignment w:val="auto"/>
            </w:pPr>
          </w:p>
        </w:tc>
        <w:tc>
          <w:tcPr>
            <w:tcW w:w="8104" w:type="dxa"/>
          </w:tcPr>
          <w:p w14:paraId="0EC63923" w14:textId="46B0FA8A" w:rsidR="00E5565D" w:rsidRPr="001E7EF9" w:rsidRDefault="00E5565D" w:rsidP="00BB19E5">
            <w:pPr>
              <w:rPr>
                <w:lang w:eastAsia="zh-CN"/>
              </w:rPr>
            </w:pPr>
          </w:p>
        </w:tc>
      </w:tr>
      <w:tr w:rsidR="00077A05" w14:paraId="35AF7265" w14:textId="77777777" w:rsidTr="00286818">
        <w:tc>
          <w:tcPr>
            <w:tcW w:w="1525" w:type="dxa"/>
          </w:tcPr>
          <w:p w14:paraId="352B2A99" w14:textId="2FC15BAD" w:rsidR="00077A05" w:rsidRPr="00910C5C" w:rsidRDefault="00077A05">
            <w:pPr>
              <w:overflowPunct/>
              <w:autoSpaceDE/>
              <w:autoSpaceDN/>
              <w:adjustRightInd/>
              <w:spacing w:after="0"/>
              <w:textAlignment w:val="auto"/>
              <w:rPr>
                <w:highlight w:val="yellow"/>
              </w:rPr>
            </w:pPr>
          </w:p>
        </w:tc>
        <w:tc>
          <w:tcPr>
            <w:tcW w:w="8104" w:type="dxa"/>
          </w:tcPr>
          <w:p w14:paraId="540DEFA5" w14:textId="1A57A77E" w:rsidR="00077A05" w:rsidRPr="00BB19E5" w:rsidRDefault="00077A05" w:rsidP="00BB19E5">
            <w:pPr>
              <w:rPr>
                <w:b/>
                <w:bCs/>
              </w:rPr>
            </w:pPr>
          </w:p>
        </w:tc>
      </w:tr>
      <w:tr w:rsidR="00114E27" w14:paraId="0A7EB212" w14:textId="77777777" w:rsidTr="00286818">
        <w:tc>
          <w:tcPr>
            <w:tcW w:w="1525" w:type="dxa"/>
          </w:tcPr>
          <w:p w14:paraId="76379829" w14:textId="7FE76BFF" w:rsidR="00114E27" w:rsidRDefault="00114E27">
            <w:pPr>
              <w:overflowPunct/>
              <w:autoSpaceDE/>
              <w:autoSpaceDN/>
              <w:adjustRightInd/>
              <w:spacing w:after="0"/>
              <w:textAlignment w:val="auto"/>
              <w:rPr>
                <w:highlight w:val="yellow"/>
              </w:rPr>
            </w:pPr>
          </w:p>
        </w:tc>
        <w:tc>
          <w:tcPr>
            <w:tcW w:w="8104" w:type="dxa"/>
          </w:tcPr>
          <w:p w14:paraId="4DD549D8" w14:textId="6B00270F" w:rsidR="00C24328" w:rsidRPr="00963703" w:rsidRDefault="00C24328" w:rsidP="00BB19E5">
            <w:pPr>
              <w:pStyle w:val="BodyText"/>
              <w:overflowPunct/>
              <w:autoSpaceDE/>
              <w:autoSpaceDN/>
              <w:adjustRightInd/>
              <w:textAlignment w:val="auto"/>
              <w:rPr>
                <w:rFonts w:eastAsiaTheme="minorEastAsia"/>
                <w:bCs/>
                <w:iCs/>
                <w:kern w:val="2"/>
                <w:szCs w:val="20"/>
                <w:lang w:eastAsia="zh-CN"/>
              </w:rPr>
            </w:pPr>
          </w:p>
        </w:tc>
      </w:tr>
      <w:tr w:rsidR="00FF5661" w14:paraId="1A8BBA46" w14:textId="77777777" w:rsidTr="00286818">
        <w:tc>
          <w:tcPr>
            <w:tcW w:w="1525" w:type="dxa"/>
          </w:tcPr>
          <w:p w14:paraId="024C99D5" w14:textId="617050A4" w:rsidR="00FF5661" w:rsidRDefault="00FF5661">
            <w:pPr>
              <w:overflowPunct/>
              <w:autoSpaceDE/>
              <w:autoSpaceDN/>
              <w:adjustRightInd/>
              <w:spacing w:after="0"/>
              <w:textAlignment w:val="auto"/>
            </w:pPr>
          </w:p>
        </w:tc>
        <w:tc>
          <w:tcPr>
            <w:tcW w:w="8104" w:type="dxa"/>
          </w:tcPr>
          <w:p w14:paraId="4FB62A90" w14:textId="0650B65A" w:rsidR="006B013C" w:rsidRPr="00963703" w:rsidRDefault="006B013C" w:rsidP="00BB19E5">
            <w:pPr>
              <w:pStyle w:val="BodyText"/>
              <w:rPr>
                <w:rFonts w:eastAsiaTheme="minorEastAsia"/>
                <w:bCs/>
                <w:iCs/>
                <w:kern w:val="2"/>
                <w:szCs w:val="20"/>
                <w:lang w:eastAsia="zh-CN"/>
              </w:rPr>
            </w:pPr>
          </w:p>
        </w:tc>
      </w:tr>
      <w:tr w:rsidR="00E373C6" w14:paraId="75265CBC" w14:textId="77777777" w:rsidTr="00286818">
        <w:tc>
          <w:tcPr>
            <w:tcW w:w="1525" w:type="dxa"/>
          </w:tcPr>
          <w:p w14:paraId="7DBC64E7" w14:textId="32B397CC" w:rsidR="00E373C6" w:rsidRDefault="00E373C6">
            <w:pPr>
              <w:overflowPunct/>
              <w:autoSpaceDE/>
              <w:autoSpaceDN/>
              <w:adjustRightInd/>
              <w:spacing w:after="0"/>
              <w:textAlignment w:val="auto"/>
            </w:pPr>
          </w:p>
        </w:tc>
        <w:tc>
          <w:tcPr>
            <w:tcW w:w="8104" w:type="dxa"/>
          </w:tcPr>
          <w:p w14:paraId="3F77E203" w14:textId="658B7926" w:rsidR="00E373C6" w:rsidRPr="00BB19E5" w:rsidRDefault="00E373C6" w:rsidP="00BB19E5">
            <w:pPr>
              <w:spacing w:afterLines="50" w:after="120"/>
              <w:rPr>
                <w:rFonts w:eastAsiaTheme="minorEastAsia"/>
                <w:iCs/>
                <w:szCs w:val="22"/>
                <w:u w:val="single"/>
              </w:rPr>
            </w:pP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7C49D613"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 low priority uplink channel </w:t>
      </w:r>
      <w:r w:rsidR="00667765">
        <w:rPr>
          <w:rFonts w:eastAsia="Malgun Gothic"/>
          <w:b/>
          <w:bCs/>
          <w:i/>
          <w:iCs/>
          <w:lang w:eastAsia="ko-KR"/>
        </w:rPr>
        <w:t xml:space="preserve">(except for a low priority PUCCH carrying HARQ-ACK </w:t>
      </w:r>
      <w:r w:rsidR="00667765" w:rsidRPr="00923D68">
        <w:rPr>
          <w:b/>
          <w:bCs/>
          <w:i/>
          <w:szCs w:val="22"/>
          <w:shd w:val="clear" w:color="auto" w:fill="FFFFFF"/>
          <w:lang w:val="sv-SE"/>
        </w:rPr>
        <w:t>only HARQ-ACK corresponding to PDSCH without corresponding PDCCH</w:t>
      </w:r>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Pr>
          <w:b/>
          <w:bCs/>
          <w:i/>
          <w:iCs/>
          <w:sz w:val="20"/>
          <w:szCs w:val="18"/>
          <w:lang w:val="sv-SE"/>
        </w:rPr>
        <w:t>I</w:t>
      </w:r>
      <w:bookmarkStart w:id="3" w:name="_GoBack"/>
      <w:bookmarkEnd w:id="3"/>
      <w:r w:rsidR="00A96059" w:rsidRPr="00904D2C">
        <w:rPr>
          <w:b/>
          <w:bCs/>
          <w:i/>
          <w:iCs/>
          <w:sz w:val="20"/>
          <w:szCs w:val="18"/>
          <w:lang w:val="sv-SE"/>
        </w:rPr>
        <w:t>t is up to UE implementation to ensure that the low priority UL transmission is cancelled no later than the start of the high priority UL transmission</w:t>
      </w:r>
    </w:p>
    <w:p w14:paraId="09683A85" w14:textId="787793C9" w:rsidR="00A96059" w:rsidRPr="00904D2C" w:rsidRDefault="00A96059"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904D2C">
        <w:rPr>
          <w:b/>
          <w:bCs/>
          <w:i/>
          <w:sz w:val="20"/>
          <w:szCs w:val="18"/>
          <w:lang w:val="sv-SE"/>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Option 1 or 2</w:t>
            </w:r>
            <w:r>
              <w:rPr>
                <w:b/>
                <w:bCs/>
              </w:rPr>
              <w:t xml:space="preserve"> + </w:t>
            </w:r>
            <w:r>
              <w:rPr>
                <w:b/>
                <w:bCs/>
              </w:rPr>
              <w:t xml:space="preserve">Reason for your choice </w:t>
            </w:r>
          </w:p>
        </w:tc>
      </w:tr>
      <w:tr w:rsidR="00904D2C" w14:paraId="6B93C531" w14:textId="77777777" w:rsidTr="001B1E39">
        <w:tc>
          <w:tcPr>
            <w:tcW w:w="1525" w:type="dxa"/>
          </w:tcPr>
          <w:p w14:paraId="03775BAC" w14:textId="77777777" w:rsidR="00904D2C" w:rsidRPr="00676BDF" w:rsidRDefault="00904D2C" w:rsidP="001B1E39">
            <w:pPr>
              <w:overflowPunct/>
              <w:autoSpaceDE/>
              <w:autoSpaceDN/>
              <w:adjustRightInd/>
              <w:spacing w:after="0"/>
              <w:textAlignment w:val="auto"/>
            </w:pPr>
          </w:p>
        </w:tc>
        <w:tc>
          <w:tcPr>
            <w:tcW w:w="8104" w:type="dxa"/>
          </w:tcPr>
          <w:p w14:paraId="1504934E" w14:textId="77777777" w:rsidR="00904D2C" w:rsidRPr="006B773B" w:rsidRDefault="00904D2C" w:rsidP="001B1E39">
            <w:pPr>
              <w:spacing w:beforeLines="50"/>
              <w:rPr>
                <w:rFonts w:eastAsiaTheme="minorEastAsia"/>
              </w:rPr>
            </w:pPr>
          </w:p>
        </w:tc>
      </w:tr>
      <w:tr w:rsidR="00904D2C" w14:paraId="589A1253" w14:textId="77777777" w:rsidTr="001B1E39">
        <w:tc>
          <w:tcPr>
            <w:tcW w:w="1525" w:type="dxa"/>
          </w:tcPr>
          <w:p w14:paraId="1F00C8F0" w14:textId="77777777" w:rsidR="00904D2C" w:rsidRDefault="00904D2C" w:rsidP="001B1E39">
            <w:pPr>
              <w:overflowPunct/>
              <w:autoSpaceDE/>
              <w:autoSpaceDN/>
              <w:adjustRightInd/>
              <w:spacing w:after="0"/>
              <w:textAlignment w:val="auto"/>
            </w:pPr>
          </w:p>
        </w:tc>
        <w:tc>
          <w:tcPr>
            <w:tcW w:w="8104" w:type="dxa"/>
          </w:tcPr>
          <w:p w14:paraId="7C295475" w14:textId="77777777" w:rsidR="00904D2C" w:rsidRPr="0011361E" w:rsidRDefault="00904D2C" w:rsidP="001B1E39">
            <w:pPr>
              <w:pStyle w:val="BodyText"/>
              <w:rPr>
                <w:rFonts w:ascii="Times New Roman" w:hAnsi="Times New Roman"/>
                <w:bCs/>
                <w:iCs/>
                <w:szCs w:val="20"/>
                <w:lang w:eastAsia="zh-CN"/>
              </w:rPr>
            </w:pPr>
          </w:p>
        </w:tc>
      </w:tr>
      <w:tr w:rsidR="00904D2C" w14:paraId="34343620" w14:textId="77777777" w:rsidTr="001B1E39">
        <w:tc>
          <w:tcPr>
            <w:tcW w:w="1525" w:type="dxa"/>
          </w:tcPr>
          <w:p w14:paraId="29BDE3E1" w14:textId="77777777" w:rsidR="00904D2C" w:rsidRDefault="00904D2C" w:rsidP="001B1E39">
            <w:pPr>
              <w:overflowPunct/>
              <w:autoSpaceDE/>
              <w:autoSpaceDN/>
              <w:adjustRightInd/>
              <w:spacing w:after="0"/>
              <w:textAlignment w:val="auto"/>
            </w:pPr>
          </w:p>
        </w:tc>
        <w:tc>
          <w:tcPr>
            <w:tcW w:w="8104" w:type="dxa"/>
          </w:tcPr>
          <w:p w14:paraId="74DBED86" w14:textId="77777777" w:rsidR="00904D2C" w:rsidRPr="001E7EF9" w:rsidRDefault="00904D2C" w:rsidP="001B1E39">
            <w:pPr>
              <w:rPr>
                <w:lang w:eastAsia="zh-CN"/>
              </w:rPr>
            </w:pPr>
          </w:p>
        </w:tc>
      </w:tr>
      <w:tr w:rsidR="00904D2C" w14:paraId="61619135" w14:textId="77777777" w:rsidTr="001B1E39">
        <w:tc>
          <w:tcPr>
            <w:tcW w:w="1525" w:type="dxa"/>
          </w:tcPr>
          <w:p w14:paraId="520D3A9F" w14:textId="77777777" w:rsidR="00904D2C" w:rsidRPr="00910C5C" w:rsidRDefault="00904D2C" w:rsidP="001B1E39">
            <w:pPr>
              <w:overflowPunct/>
              <w:autoSpaceDE/>
              <w:autoSpaceDN/>
              <w:adjustRightInd/>
              <w:spacing w:after="0"/>
              <w:textAlignment w:val="auto"/>
              <w:rPr>
                <w:highlight w:val="yellow"/>
              </w:rPr>
            </w:pPr>
          </w:p>
        </w:tc>
        <w:tc>
          <w:tcPr>
            <w:tcW w:w="8104" w:type="dxa"/>
          </w:tcPr>
          <w:p w14:paraId="608ECD29" w14:textId="77777777" w:rsidR="00904D2C" w:rsidRPr="00BB19E5" w:rsidRDefault="00904D2C" w:rsidP="001B1E39">
            <w:pPr>
              <w:rPr>
                <w:b/>
                <w:bCs/>
              </w:rPr>
            </w:pPr>
          </w:p>
        </w:tc>
      </w:tr>
      <w:tr w:rsidR="00904D2C" w14:paraId="43EDF74A" w14:textId="77777777" w:rsidTr="001B1E39">
        <w:tc>
          <w:tcPr>
            <w:tcW w:w="1525" w:type="dxa"/>
          </w:tcPr>
          <w:p w14:paraId="770C8CFF" w14:textId="77777777" w:rsidR="00904D2C" w:rsidRDefault="00904D2C" w:rsidP="001B1E39">
            <w:pPr>
              <w:overflowPunct/>
              <w:autoSpaceDE/>
              <w:autoSpaceDN/>
              <w:adjustRightInd/>
              <w:spacing w:after="0"/>
              <w:textAlignment w:val="auto"/>
              <w:rPr>
                <w:highlight w:val="yellow"/>
              </w:rPr>
            </w:pPr>
          </w:p>
        </w:tc>
        <w:tc>
          <w:tcPr>
            <w:tcW w:w="8104" w:type="dxa"/>
          </w:tcPr>
          <w:p w14:paraId="3789FE4F" w14:textId="77777777" w:rsidR="00904D2C" w:rsidRPr="00963703" w:rsidRDefault="00904D2C" w:rsidP="001B1E39">
            <w:pPr>
              <w:pStyle w:val="BodyText"/>
              <w:overflowPunct/>
              <w:autoSpaceDE/>
              <w:autoSpaceDN/>
              <w:adjustRightInd/>
              <w:textAlignment w:val="auto"/>
              <w:rPr>
                <w:rFonts w:eastAsiaTheme="minorEastAsia"/>
                <w:bCs/>
                <w:iCs/>
                <w:kern w:val="2"/>
                <w:szCs w:val="20"/>
                <w:lang w:eastAsia="zh-CN"/>
              </w:rPr>
            </w:pPr>
          </w:p>
        </w:tc>
      </w:tr>
      <w:tr w:rsidR="00904D2C" w14:paraId="5F27FE52" w14:textId="77777777" w:rsidTr="001B1E39">
        <w:tc>
          <w:tcPr>
            <w:tcW w:w="1525" w:type="dxa"/>
          </w:tcPr>
          <w:p w14:paraId="1B349C84" w14:textId="77777777" w:rsidR="00904D2C" w:rsidRDefault="00904D2C" w:rsidP="001B1E39">
            <w:pPr>
              <w:overflowPunct/>
              <w:autoSpaceDE/>
              <w:autoSpaceDN/>
              <w:adjustRightInd/>
              <w:spacing w:after="0"/>
              <w:textAlignment w:val="auto"/>
            </w:pPr>
          </w:p>
        </w:tc>
        <w:tc>
          <w:tcPr>
            <w:tcW w:w="8104" w:type="dxa"/>
          </w:tcPr>
          <w:p w14:paraId="4C652422" w14:textId="77777777" w:rsidR="00904D2C" w:rsidRPr="00963703" w:rsidRDefault="00904D2C" w:rsidP="001B1E39">
            <w:pPr>
              <w:pStyle w:val="BodyText"/>
              <w:rPr>
                <w:rFonts w:eastAsiaTheme="minorEastAsia"/>
                <w:bCs/>
                <w:iCs/>
                <w:kern w:val="2"/>
                <w:szCs w:val="20"/>
                <w:lang w:eastAsia="zh-CN"/>
              </w:rPr>
            </w:pPr>
          </w:p>
        </w:tc>
      </w:tr>
      <w:tr w:rsidR="00904D2C" w14:paraId="02E1BD45" w14:textId="77777777" w:rsidTr="001B1E39">
        <w:tc>
          <w:tcPr>
            <w:tcW w:w="1525" w:type="dxa"/>
          </w:tcPr>
          <w:p w14:paraId="1C54850E" w14:textId="77777777" w:rsidR="00904D2C" w:rsidRDefault="00904D2C" w:rsidP="001B1E39">
            <w:pPr>
              <w:overflowPunct/>
              <w:autoSpaceDE/>
              <w:autoSpaceDN/>
              <w:adjustRightInd/>
              <w:spacing w:after="0"/>
              <w:textAlignment w:val="auto"/>
            </w:pPr>
          </w:p>
        </w:tc>
        <w:tc>
          <w:tcPr>
            <w:tcW w:w="8104" w:type="dxa"/>
          </w:tcPr>
          <w:p w14:paraId="718127D3" w14:textId="77777777" w:rsidR="00904D2C" w:rsidRPr="00BB19E5" w:rsidRDefault="00904D2C" w:rsidP="001B1E39">
            <w:pPr>
              <w:spacing w:afterLines="50" w:after="120"/>
              <w:rPr>
                <w:rFonts w:eastAsiaTheme="minorEastAsia"/>
                <w:iCs/>
                <w:szCs w:val="22"/>
                <w:u w:val="single"/>
              </w:rPr>
            </w:pPr>
          </w:p>
        </w:tc>
      </w:tr>
    </w:tbl>
    <w:p w14:paraId="35D0F783" w14:textId="77777777" w:rsidR="00904D2C" w:rsidRPr="009C1EDD" w:rsidRDefault="00904D2C" w:rsidP="009C1EDD">
      <w:pPr>
        <w:jc w:val="both"/>
      </w:pPr>
    </w:p>
    <w:p w14:paraId="43A8ED36" w14:textId="336EA8B3" w:rsidR="001527C9" w:rsidRDefault="00860735" w:rsidP="000D3391">
      <w:pPr>
        <w:pStyle w:val="Heading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5.7pt;height:15.7pt" o:bullet="t">
        <v:imagedata r:id="rId1" o:title="art1C94"/>
      </v:shape>
    </w:pict>
  </w:numPicBullet>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8"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29"/>
  </w:num>
  <w:num w:numId="4">
    <w:abstractNumId w:val="13"/>
  </w:num>
  <w:num w:numId="5">
    <w:abstractNumId w:val="4"/>
  </w:num>
  <w:num w:numId="6">
    <w:abstractNumId w:val="10"/>
  </w:num>
  <w:num w:numId="7">
    <w:abstractNumId w:val="3"/>
  </w:num>
  <w:num w:numId="8">
    <w:abstractNumId w:val="31"/>
  </w:num>
  <w:num w:numId="9">
    <w:abstractNumId w:val="21"/>
  </w:num>
  <w:num w:numId="10">
    <w:abstractNumId w:val="41"/>
  </w:num>
  <w:num w:numId="11">
    <w:abstractNumId w:val="8"/>
  </w:num>
  <w:num w:numId="12">
    <w:abstractNumId w:val="41"/>
  </w:num>
  <w:num w:numId="13">
    <w:abstractNumId w:val="42"/>
  </w:num>
  <w:num w:numId="14">
    <w:abstractNumId w:val="2"/>
  </w:num>
  <w:num w:numId="15">
    <w:abstractNumId w:val="7"/>
  </w:num>
  <w:num w:numId="16">
    <w:abstractNumId w:val="27"/>
  </w:num>
  <w:num w:numId="17">
    <w:abstractNumId w:val="38"/>
  </w:num>
  <w:num w:numId="18">
    <w:abstractNumId w:val="9"/>
  </w:num>
  <w:num w:numId="19">
    <w:abstractNumId w:val="36"/>
  </w:num>
  <w:num w:numId="20">
    <w:abstractNumId w:val="5"/>
  </w:num>
  <w:num w:numId="21">
    <w:abstractNumId w:val="16"/>
  </w:num>
  <w:num w:numId="22">
    <w:abstractNumId w:val="17"/>
  </w:num>
  <w:num w:numId="23">
    <w:abstractNumId w:val="24"/>
  </w:num>
  <w:num w:numId="24">
    <w:abstractNumId w:val="14"/>
  </w:num>
  <w:num w:numId="25">
    <w:abstractNumId w:val="32"/>
  </w:num>
  <w:num w:numId="26">
    <w:abstractNumId w:val="19"/>
  </w:num>
  <w:num w:numId="27">
    <w:abstractNumId w:val="22"/>
  </w:num>
  <w:num w:numId="28">
    <w:abstractNumId w:val="33"/>
  </w:num>
  <w:num w:numId="29">
    <w:abstractNumId w:val="26"/>
  </w:num>
  <w:num w:numId="30">
    <w:abstractNumId w:val="30"/>
  </w:num>
  <w:num w:numId="31">
    <w:abstractNumId w:val="37"/>
  </w:num>
  <w:num w:numId="32">
    <w:abstractNumId w:val="28"/>
  </w:num>
  <w:num w:numId="33">
    <w:abstractNumId w:val="43"/>
  </w:num>
  <w:num w:numId="34">
    <w:abstractNumId w:val="19"/>
  </w:num>
  <w:num w:numId="35">
    <w:abstractNumId w:val="18"/>
  </w:num>
  <w:num w:numId="36">
    <w:abstractNumId w:val="40"/>
  </w:num>
  <w:num w:numId="37">
    <w:abstractNumId w:val="6"/>
  </w:num>
  <w:num w:numId="38">
    <w:abstractNumId w:val="34"/>
  </w:num>
  <w:num w:numId="39">
    <w:abstractNumId w:val="20"/>
  </w:num>
  <w:num w:numId="40">
    <w:abstractNumId w:val="39"/>
  </w:num>
  <w:num w:numId="41">
    <w:abstractNumId w:val="23"/>
  </w:num>
  <w:num w:numId="42">
    <w:abstractNumId w:val="35"/>
  </w:num>
  <w:num w:numId="43">
    <w:abstractNumId w:val="12"/>
  </w:num>
  <w:num w:numId="44">
    <w:abstractNumId w:val="0"/>
    <w:lvlOverride w:ilvl="0"/>
    <w:lvlOverride w:ilvl="1"/>
    <w:lvlOverride w:ilvl="2"/>
    <w:lvlOverride w:ilvl="3"/>
    <w:lvlOverride w:ilvl="4"/>
    <w:lvlOverride w:ilvl="5"/>
    <w:lvlOverride w:ilvl="6"/>
    <w:lvlOverride w:ilvl="7"/>
    <w:lvlOverride w:ilvl="8"/>
  </w:num>
  <w:num w:numId="45">
    <w:abstractNumId w:val="25"/>
    <w:lvlOverride w:ilvl="0"/>
    <w:lvlOverride w:ilvl="1"/>
    <w:lvlOverride w:ilvl="2"/>
    <w:lvlOverride w:ilvl="3"/>
    <w:lvlOverride w:ilvl="4"/>
    <w:lvlOverride w:ilvl="5"/>
    <w:lvlOverride w:ilvl="6"/>
    <w:lvlOverride w:ilvl="7"/>
    <w:lvlOverride w:ilvl="8"/>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763"/>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4BA53-B5B9-470B-9575-91462B91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2</Pages>
  <Words>427</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68</cp:revision>
  <cp:lastPrinted>2016-09-30T01:19:00Z</cp:lastPrinted>
  <dcterms:created xsi:type="dcterms:W3CDTF">2020-05-20T02:05:00Z</dcterms:created>
  <dcterms:modified xsi:type="dcterms:W3CDTF">2020-05-25T05:57:00Z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