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A7" w:rsidRDefault="00F75FB1">
      <w:pPr>
        <w:pStyle w:val="Header"/>
        <w:tabs>
          <w:tab w:val="right" w:pos="9400"/>
          <w:tab w:val="right" w:pos="9781"/>
        </w:tabs>
        <w:ind w:right="-58"/>
        <w:rPr>
          <w:bCs w:val="0"/>
          <w:sz w:val="28"/>
          <w:szCs w:val="24"/>
          <w:lang w:eastAsia="zh-CN"/>
        </w:rPr>
      </w:pPr>
      <w:r>
        <w:rPr>
          <w:rFonts w:eastAsia="Batang"/>
          <w:bCs w:val="0"/>
          <w:sz w:val="28"/>
          <w:szCs w:val="24"/>
        </w:rPr>
        <w:t>3GPP TSG RAN WG1 #</w:t>
      </w:r>
      <w:proofErr w:type="gramStart"/>
      <w:r>
        <w:rPr>
          <w:rFonts w:eastAsia="Batang"/>
          <w:bCs w:val="0"/>
          <w:sz w:val="28"/>
          <w:szCs w:val="24"/>
        </w:rPr>
        <w:t>101</w:t>
      </w:r>
      <w:r>
        <w:rPr>
          <w:rFonts w:eastAsia="Batang"/>
          <w:bCs w:val="0"/>
          <w:sz w:val="28"/>
          <w:szCs w:val="24"/>
        </w:rPr>
        <w:tab/>
        <w:t>R1-2004663</w:t>
      </w:r>
      <w:proofErr w:type="gramEnd"/>
    </w:p>
    <w:p w:rsidR="00D12AA7" w:rsidRDefault="00F75FB1">
      <w:pPr>
        <w:ind w:left="1988" w:hanging="1988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proofErr w:type="gramStart"/>
      <w:r>
        <w:rPr>
          <w:rFonts w:ascii="Arial" w:eastAsia="MS Mincho" w:hAnsi="Arial" w:cs="Arial"/>
          <w:b/>
          <w:bCs/>
          <w:sz w:val="28"/>
          <w:szCs w:val="24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8"/>
          <w:szCs w:val="24"/>
          <w:lang w:eastAsia="ja-JP"/>
        </w:rPr>
        <w:t>, May 25th – June 5th, 2020</w:t>
      </w:r>
    </w:p>
    <w:p w:rsidR="00D12AA7" w:rsidRDefault="00D12AA7">
      <w:pPr>
        <w:ind w:left="1988" w:hanging="1988"/>
        <w:rPr>
          <w:rFonts w:ascii="Arial" w:hAnsi="Arial" w:cs="Arial"/>
          <w:b/>
          <w:sz w:val="24"/>
        </w:rPr>
      </w:pPr>
    </w:p>
    <w:p w:rsidR="00D12AA7" w:rsidRDefault="00F75FB1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Moderator (Nokia)</w:t>
      </w:r>
    </w:p>
    <w:p w:rsidR="00D12AA7" w:rsidRDefault="00F75FB1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  <w:t xml:space="preserve">Summary#1 for AI 7.2.4.6 </w:t>
      </w:r>
      <w:proofErr w:type="spellStart"/>
      <w:r>
        <w:rPr>
          <w:rFonts w:ascii="Arial" w:hAnsi="Arial" w:cs="Arial"/>
          <w:b/>
          <w:sz w:val="24"/>
        </w:rPr>
        <w:t>QoS</w:t>
      </w:r>
      <w:proofErr w:type="spellEnd"/>
      <w:r>
        <w:rPr>
          <w:rFonts w:ascii="Arial" w:hAnsi="Arial" w:cs="Arial"/>
          <w:b/>
          <w:sz w:val="24"/>
        </w:rPr>
        <w:t xml:space="preserve"> management</w:t>
      </w:r>
    </w:p>
    <w:p w:rsidR="00D12AA7" w:rsidRDefault="00F75FB1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  <w:t>7.2.4.6</w:t>
      </w:r>
    </w:p>
    <w:p w:rsidR="00D12AA7" w:rsidRDefault="00F75FB1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  <w:t>Discussion and Decision</w:t>
      </w:r>
    </w:p>
    <w:p w:rsidR="00D12AA7" w:rsidRDefault="00D12AA7">
      <w:pPr>
        <w:ind w:left="1988" w:hanging="1988"/>
        <w:rPr>
          <w:rFonts w:ascii="Arial" w:hAnsi="Arial" w:cs="Arial"/>
          <w:b/>
          <w:sz w:val="24"/>
        </w:rPr>
      </w:pPr>
    </w:p>
    <w:p w:rsidR="00D12AA7" w:rsidRDefault="00F75FB1">
      <w:pPr>
        <w:pStyle w:val="Heading1"/>
      </w:pPr>
      <w:bookmarkStart w:id="0" w:name="_Toc37801436"/>
      <w:r>
        <w:t>Introduction</w:t>
      </w:r>
      <w:bookmarkEnd w:id="0"/>
    </w:p>
    <w:p w:rsidR="00D12AA7" w:rsidRDefault="00D12AA7"/>
    <w:p w:rsidR="00D12AA7" w:rsidRDefault="00F75FB1">
      <w:pPr>
        <w:rPr>
          <w:iCs/>
        </w:rPr>
      </w:pPr>
      <w:r>
        <w:t>In this contribution we summarize the</w:t>
      </w:r>
      <w:r>
        <w:t xml:space="preserve"> remaining issues raised in contributions in NR V2X </w:t>
      </w:r>
      <w:proofErr w:type="spellStart"/>
      <w:r>
        <w:t>QoS</w:t>
      </w:r>
      <w:proofErr w:type="spellEnd"/>
      <w:r>
        <w:t xml:space="preserve"> Management (agenda item 7.2.4.6).</w:t>
      </w:r>
    </w:p>
    <w:p w:rsidR="00D12AA7" w:rsidRDefault="00D12AA7">
      <w:pPr>
        <w:rPr>
          <w:iCs/>
        </w:rPr>
      </w:pPr>
    </w:p>
    <w:p w:rsidR="00D12AA7" w:rsidRDefault="00F75FB1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Candidate issues for email discussion</w:t>
      </w:r>
    </w:p>
    <w:p w:rsidR="00D12AA7" w:rsidRDefault="00F75FB1">
      <w:r>
        <w:t>Email thread budget: Up to 2</w:t>
      </w:r>
    </w:p>
    <w:p w:rsidR="00D12AA7" w:rsidRDefault="00F75FB1">
      <w:r>
        <w:t>The following issues were addressed in the contributions reviewed in preparing this document:</w:t>
      </w:r>
    </w:p>
    <w:p w:rsidR="00D12AA7" w:rsidRDefault="00F75FB1">
      <w:pPr>
        <w:ind w:left="288"/>
      </w:pPr>
      <w:r>
        <w:t>Issu</w:t>
      </w:r>
      <w:r>
        <w:t>e 1.2: CR – treatment of resources reserved, but not used due to HARQ feedback and/or pre-emption</w:t>
      </w:r>
    </w:p>
    <w:p w:rsidR="00D12AA7" w:rsidRDefault="00F75FB1">
      <w:pPr>
        <w:ind w:left="288"/>
      </w:pPr>
      <w:r>
        <w:t>Issue 1.3: Semi-persistent resource reservation disabled by congestion control</w:t>
      </w:r>
    </w:p>
    <w:p w:rsidR="00D12AA7" w:rsidRDefault="00F75FB1">
      <w:pPr>
        <w:ind w:left="288"/>
      </w:pPr>
      <w:r>
        <w:t>Issue 1.4: CBR reporting in cross-RAT scenarios</w:t>
      </w:r>
    </w:p>
    <w:p w:rsidR="00D12AA7" w:rsidRDefault="00F75FB1">
      <w:pPr>
        <w:ind w:left="288"/>
      </w:pPr>
      <w:r>
        <w:t xml:space="preserve">Issue 1.5: CBR-based </w:t>
      </w:r>
      <w:proofErr w:type="spellStart"/>
      <w:r>
        <w:t>sidelink</w:t>
      </w:r>
      <w:proofErr w:type="spellEnd"/>
      <w:r>
        <w:t xml:space="preserve"> p</w:t>
      </w:r>
      <w:r>
        <w:t>ower control in mode 1</w:t>
      </w:r>
    </w:p>
    <w:p w:rsidR="00D12AA7" w:rsidRDefault="00F75FB1">
      <w:pPr>
        <w:ind w:left="288"/>
      </w:pPr>
      <w:r>
        <w:t xml:space="preserve">Issue 3.1: </w:t>
      </w:r>
      <w:proofErr w:type="spellStart"/>
      <w:r>
        <w:t>QoS</w:t>
      </w:r>
      <w:proofErr w:type="spellEnd"/>
      <w:r>
        <w:t>-based Resource Pool Segregation/Prioritization</w:t>
      </w:r>
    </w:p>
    <w:p w:rsidR="00D12AA7" w:rsidRDefault="00D12AA7"/>
    <w:p w:rsidR="00D12AA7" w:rsidRDefault="00F75FB1">
      <w:r>
        <w:t>Feature lead recommendation:</w:t>
      </w:r>
    </w:p>
    <w:tbl>
      <w:tblPr>
        <w:tblStyle w:val="TableGrid"/>
        <w:tblW w:w="9017" w:type="dxa"/>
        <w:tblLayout w:type="fixed"/>
        <w:tblLook w:val="04A0"/>
      </w:tblPr>
      <w:tblGrid>
        <w:gridCol w:w="4508"/>
        <w:gridCol w:w="4509"/>
      </w:tblGrid>
      <w:tr w:rsidR="00D12AA7">
        <w:tc>
          <w:tcPr>
            <w:tcW w:w="4508" w:type="dxa"/>
          </w:tcPr>
          <w:p w:rsidR="00D12AA7" w:rsidRDefault="00F75FB1">
            <w:pPr>
              <w:spacing w:line="240" w:lineRule="exact"/>
            </w:pPr>
            <w:r>
              <w:t>Issue 1.2: CR – treatment of resources reserved, but not used due to HARQ feedback and/or pre-emption</w:t>
            </w:r>
          </w:p>
        </w:tc>
        <w:tc>
          <w:tcPr>
            <w:tcW w:w="4509" w:type="dxa"/>
          </w:tcPr>
          <w:p w:rsidR="00D12AA7" w:rsidRDefault="00F75FB1">
            <w:r>
              <w:t>Email discussion</w:t>
            </w:r>
          </w:p>
        </w:tc>
      </w:tr>
      <w:tr w:rsidR="00D12AA7">
        <w:tc>
          <w:tcPr>
            <w:tcW w:w="4508" w:type="dxa"/>
          </w:tcPr>
          <w:p w:rsidR="00D12AA7" w:rsidRDefault="00F75FB1">
            <w:pPr>
              <w:spacing w:line="240" w:lineRule="exact"/>
            </w:pPr>
            <w:r>
              <w:lastRenderedPageBreak/>
              <w:t xml:space="preserve">Issue 1.5: CBR-based </w:t>
            </w:r>
            <w:r>
              <w:t>power control in mode 1</w:t>
            </w:r>
          </w:p>
          <w:p w:rsidR="00D12AA7" w:rsidRDefault="00D12AA7"/>
        </w:tc>
        <w:tc>
          <w:tcPr>
            <w:tcW w:w="4509" w:type="dxa"/>
          </w:tcPr>
          <w:p w:rsidR="00D12AA7" w:rsidRDefault="00F75FB1">
            <w:r>
              <w:t>Only 2 companies expressed views on this. Do other companies think that the intention of the spec is clear? If so, what is your interpretation?</w:t>
            </w:r>
          </w:p>
        </w:tc>
      </w:tr>
    </w:tbl>
    <w:p w:rsidR="00D12AA7" w:rsidRDefault="00D12AA7"/>
    <w:p w:rsidR="00D12AA7" w:rsidRDefault="00F75FB1">
      <w:pPr>
        <w:rPr>
          <w:rFonts w:ascii="Calibri" w:eastAsia="Batang" w:hAnsi="Calibri" w:cs="Calibri"/>
          <w:szCs w:val="24"/>
          <w:lang w:eastAsia="ko-KR"/>
        </w:rPr>
      </w:pPr>
      <w:bookmarkStart w:id="1" w:name="_Hlk37801722"/>
      <w:r>
        <w:rPr>
          <w:rFonts w:ascii="Calibri" w:hAnsi="Calibri" w:cs="Calibri"/>
        </w:rPr>
        <w:t>Company input on the identification of email discussion topics:</w:t>
      </w:r>
    </w:p>
    <w:tbl>
      <w:tblPr>
        <w:tblStyle w:val="TableGrid"/>
        <w:tblW w:w="9017" w:type="dxa"/>
        <w:tblLayout w:type="fixed"/>
        <w:tblLook w:val="04A0"/>
      </w:tblPr>
      <w:tblGrid>
        <w:gridCol w:w="1555"/>
        <w:gridCol w:w="2243"/>
        <w:gridCol w:w="5219"/>
      </w:tblGrid>
      <w:tr w:rsidR="00D12AA7" w:rsidTr="00F75FB1">
        <w:tc>
          <w:tcPr>
            <w:tcW w:w="1555" w:type="dxa"/>
          </w:tcPr>
          <w:bookmarkEnd w:id="1"/>
          <w:p w:rsidR="00D12AA7" w:rsidRDefault="00F75F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Company</w:t>
            </w:r>
          </w:p>
        </w:tc>
        <w:tc>
          <w:tcPr>
            <w:tcW w:w="2243" w:type="dxa"/>
          </w:tcPr>
          <w:p w:rsidR="00D12AA7" w:rsidRDefault="00F75F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Prioritized </w:t>
            </w:r>
            <w:r>
              <w:rPr>
                <w:b/>
                <w:bCs/>
                <w:iCs/>
              </w:rPr>
              <w:t>issues</w:t>
            </w:r>
          </w:p>
        </w:tc>
        <w:tc>
          <w:tcPr>
            <w:tcW w:w="5219" w:type="dxa"/>
          </w:tcPr>
          <w:p w:rsidR="00D12AA7" w:rsidRDefault="00F75F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Comments (e.g. do you think that issue 1.5 is clear in TS 38.213?)</w:t>
            </w:r>
          </w:p>
        </w:tc>
      </w:tr>
      <w:tr w:rsidR="00D12AA7" w:rsidTr="00F75FB1">
        <w:tc>
          <w:tcPr>
            <w:tcW w:w="1555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Nokia, NSB</w:t>
            </w:r>
          </w:p>
        </w:tc>
        <w:tc>
          <w:tcPr>
            <w:tcW w:w="2243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Thread#1: 1.2</w:t>
            </w:r>
          </w:p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Thread#2: 1.5</w:t>
            </w:r>
          </w:p>
        </w:tc>
        <w:tc>
          <w:tcPr>
            <w:tcW w:w="5219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No need to discuss 1.5 next week if a common understanding emerges this week</w:t>
            </w:r>
          </w:p>
        </w:tc>
      </w:tr>
      <w:tr w:rsidR="00D12AA7" w:rsidTr="00F75FB1">
        <w:tc>
          <w:tcPr>
            <w:tcW w:w="1555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vivo</w:t>
            </w:r>
          </w:p>
        </w:tc>
        <w:tc>
          <w:tcPr>
            <w:tcW w:w="2243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Thread#1: 1.2</w:t>
            </w:r>
          </w:p>
          <w:p w:rsidR="00D12AA7" w:rsidRDefault="00D12AA7">
            <w:pPr>
              <w:rPr>
                <w:iCs/>
              </w:rPr>
            </w:pPr>
          </w:p>
        </w:tc>
        <w:tc>
          <w:tcPr>
            <w:tcW w:w="5219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Agree with FL’s proposal on Thread#1.</w:t>
            </w:r>
          </w:p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 xml:space="preserve">For </w:t>
            </w:r>
            <w:r>
              <w:rPr>
                <w:iCs/>
              </w:rPr>
              <w:t>issue 1.5, the current RRC spec is clear that CBR based power control is not allowed in mode-1: the SL-CBR configuration (for TX power restriction) can only be configured for mode-2 in RRC.</w:t>
            </w:r>
          </w:p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For other issues, issue 1.4 and 3.1 should be discussed in RAN2. N</w:t>
            </w:r>
            <w:r>
              <w:rPr>
                <w:iCs/>
              </w:rPr>
              <w:t>o need to discuss issue 1.3.</w:t>
            </w:r>
          </w:p>
        </w:tc>
      </w:tr>
      <w:tr w:rsidR="00D12AA7" w:rsidTr="00F75FB1">
        <w:tc>
          <w:tcPr>
            <w:tcW w:w="1555" w:type="dxa"/>
          </w:tcPr>
          <w:p w:rsidR="00D12AA7" w:rsidRDefault="00F75FB1">
            <w:pPr>
              <w:rPr>
                <w:iCs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2243" w:type="dxa"/>
          </w:tcPr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Thread#1: 1.2</w:t>
            </w:r>
          </w:p>
          <w:p w:rsidR="00D12AA7" w:rsidRDefault="00F75FB1">
            <w:pPr>
              <w:rPr>
                <w:iCs/>
              </w:rPr>
            </w:pPr>
            <w:r>
              <w:rPr>
                <w:iCs/>
              </w:rPr>
              <w:t>Thread#2: 1.5</w:t>
            </w:r>
          </w:p>
        </w:tc>
        <w:tc>
          <w:tcPr>
            <w:tcW w:w="5219" w:type="dxa"/>
          </w:tcPr>
          <w:p w:rsidR="00D12AA7" w:rsidRDefault="00F75FB1">
            <w:r>
              <w:rPr>
                <w:rFonts w:hint="eastAsia"/>
              </w:rPr>
              <w:t>Agree with FL</w:t>
            </w:r>
            <w:r>
              <w:t>’</w:t>
            </w:r>
            <w:r>
              <w:rPr>
                <w:rFonts w:hint="eastAsia"/>
              </w:rPr>
              <w:t>s proposals.</w:t>
            </w:r>
          </w:p>
          <w:p w:rsidR="00D12AA7" w:rsidRDefault="00F75FB1" w:rsidP="00F75FB1">
            <w:pPr>
              <w:jc w:val="left"/>
            </w:pPr>
            <w:r>
              <w:rPr>
                <w:rFonts w:hint="eastAsia"/>
              </w:rPr>
              <w:t xml:space="preserve">For issue 1.5, we think it can be left to </w:t>
            </w:r>
            <w:r>
              <w:t xml:space="preserve">RAN2 </w:t>
            </w:r>
            <w:r>
              <w:rPr>
                <w:rFonts w:hint="eastAsia"/>
              </w:rPr>
              <w:t xml:space="preserve">to determine </w:t>
            </w:r>
            <w:r>
              <w:t xml:space="preserve">whether </w:t>
            </w:r>
            <w:r>
              <w:rPr>
                <w:rFonts w:hint="eastAsia"/>
              </w:rPr>
              <w:t>the</w:t>
            </w:r>
            <w:r>
              <w:t xml:space="preserve"> </w:t>
            </w:r>
            <w:proofErr w:type="spellStart"/>
            <w:r w:rsidRPr="00F75FB1">
              <w:t>maximumtransmitPower</w:t>
            </w:r>
            <w:proofErr w:type="spellEnd"/>
            <w:r w:rsidRPr="00F75FB1">
              <w:t>-SL</w:t>
            </w:r>
            <w:r>
              <w:t xml:space="preserve"> </w:t>
            </w:r>
            <w:r>
              <w:rPr>
                <w:rFonts w:hint="eastAsia"/>
              </w:rPr>
              <w:t>to</w:t>
            </w:r>
            <w:r>
              <w:t xml:space="preserve"> be provided to mode</w:t>
            </w:r>
            <w:r>
              <w:rPr>
                <w:rFonts w:hint="eastAsia"/>
              </w:rPr>
              <w:t xml:space="preserve"> 2 only or both mode 1 and mode 2. To clarify </w:t>
            </w:r>
            <w:r>
              <w:rPr>
                <w:rFonts w:hint="eastAsia"/>
              </w:rPr>
              <w:t>the description in 38.213, we are also okay to discuss it in email.</w:t>
            </w:r>
            <w:bookmarkStart w:id="2" w:name="_GoBack"/>
            <w:bookmarkEnd w:id="2"/>
          </w:p>
        </w:tc>
      </w:tr>
      <w:tr w:rsidR="00D12AA7" w:rsidTr="00F75FB1">
        <w:tc>
          <w:tcPr>
            <w:tcW w:w="1555" w:type="dxa"/>
          </w:tcPr>
          <w:p w:rsidR="00D12AA7" w:rsidRDefault="00F75FB1">
            <w:pPr>
              <w:rPr>
                <w:iCs/>
              </w:rPr>
            </w:pPr>
            <w:r>
              <w:rPr>
                <w:rFonts w:hint="eastAsia"/>
                <w:iCs/>
              </w:rPr>
              <w:t xml:space="preserve"> </w:t>
            </w:r>
          </w:p>
        </w:tc>
        <w:tc>
          <w:tcPr>
            <w:tcW w:w="2243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5219" w:type="dxa"/>
          </w:tcPr>
          <w:p w:rsidR="00D12AA7" w:rsidRDefault="00D12AA7">
            <w:pPr>
              <w:rPr>
                <w:iCs/>
              </w:rPr>
            </w:pPr>
          </w:p>
        </w:tc>
      </w:tr>
      <w:tr w:rsidR="00D12AA7" w:rsidTr="00F75FB1">
        <w:tc>
          <w:tcPr>
            <w:tcW w:w="1555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2243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5219" w:type="dxa"/>
          </w:tcPr>
          <w:p w:rsidR="00D12AA7" w:rsidRDefault="00D12AA7">
            <w:pPr>
              <w:rPr>
                <w:iCs/>
              </w:rPr>
            </w:pPr>
          </w:p>
        </w:tc>
      </w:tr>
      <w:tr w:rsidR="00D12AA7" w:rsidTr="00F75FB1">
        <w:tc>
          <w:tcPr>
            <w:tcW w:w="1555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2243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5219" w:type="dxa"/>
          </w:tcPr>
          <w:p w:rsidR="00D12AA7" w:rsidRDefault="00D12AA7">
            <w:pPr>
              <w:rPr>
                <w:iCs/>
              </w:rPr>
            </w:pPr>
          </w:p>
        </w:tc>
      </w:tr>
      <w:tr w:rsidR="00D12AA7" w:rsidTr="00F75FB1">
        <w:tc>
          <w:tcPr>
            <w:tcW w:w="1555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2243" w:type="dxa"/>
          </w:tcPr>
          <w:p w:rsidR="00D12AA7" w:rsidRDefault="00D12AA7">
            <w:pPr>
              <w:rPr>
                <w:iCs/>
              </w:rPr>
            </w:pPr>
          </w:p>
        </w:tc>
        <w:tc>
          <w:tcPr>
            <w:tcW w:w="5219" w:type="dxa"/>
          </w:tcPr>
          <w:p w:rsidR="00D12AA7" w:rsidRDefault="00D12AA7">
            <w:pPr>
              <w:rPr>
                <w:iCs/>
              </w:rPr>
            </w:pPr>
          </w:p>
        </w:tc>
      </w:tr>
    </w:tbl>
    <w:p w:rsidR="00D12AA7" w:rsidRDefault="00D12AA7">
      <w:pPr>
        <w:rPr>
          <w:iCs/>
        </w:rPr>
      </w:pPr>
    </w:p>
    <w:p w:rsidR="00D12AA7" w:rsidRDefault="00F75FB1">
      <w:pPr>
        <w:pStyle w:val="Heading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:rsidR="00D12AA7" w:rsidRDefault="00D12AA7"/>
    <w:p w:rsidR="00D12AA7" w:rsidRDefault="00D12AA7">
      <w:pPr>
        <w:pStyle w:val="ListParagraph"/>
        <w:rPr>
          <w:lang w:val="en-GB"/>
        </w:rPr>
      </w:pPr>
    </w:p>
    <w:p w:rsidR="00D12AA7" w:rsidRDefault="00F75FB1">
      <w:pPr>
        <w:rPr>
          <w:lang w:eastAsia="en-GB"/>
        </w:rPr>
      </w:pPr>
      <w:r>
        <w:rPr>
          <w:lang w:eastAsia="en-GB"/>
        </w:rPr>
        <w:lastRenderedPageBreak/>
        <w:t xml:space="preserve">Note: Issue numbering is the same as in the previous </w:t>
      </w:r>
      <w:proofErr w:type="gramStart"/>
      <w:r>
        <w:rPr>
          <w:lang w:eastAsia="en-GB"/>
        </w:rPr>
        <w:t>meeting,</w:t>
      </w:r>
      <w:proofErr w:type="gramEnd"/>
      <w:r>
        <w:rPr>
          <w:lang w:eastAsia="en-GB"/>
        </w:rPr>
        <w:t xml:space="preserve"> hence gaps in numbering appear for issues which have been settled.</w:t>
      </w:r>
    </w:p>
    <w:p w:rsidR="00D12AA7" w:rsidRDefault="00D12AA7"/>
    <w:p w:rsidR="00D12AA7" w:rsidRDefault="00F75FB1">
      <w:pPr>
        <w:pStyle w:val="Heading2"/>
      </w:pPr>
      <w:bookmarkStart w:id="4" w:name="_Toc37801438"/>
      <w:r>
        <w:t xml:space="preserve">Topic 1: </w:t>
      </w:r>
      <w:proofErr w:type="spellStart"/>
      <w:r>
        <w:t>Sidelink</w:t>
      </w:r>
      <w:proofErr w:type="spellEnd"/>
      <w:r>
        <w:t xml:space="preserve"> Congestion </w:t>
      </w:r>
      <w:r>
        <w:t>Control</w:t>
      </w:r>
      <w:bookmarkEnd w:id="4"/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3"/>
      </w:pPr>
      <w:bookmarkStart w:id="5" w:name="_Toc37801440"/>
      <w:r>
        <w:t>Issue 1.2: CR – treatment of resources reserved, but not used due to HARQ feedback and/or pre-emption</w:t>
      </w:r>
      <w:bookmarkEnd w:id="5"/>
    </w:p>
    <w:p w:rsidR="00D12AA7" w:rsidRDefault="00F75FB1">
      <w:pPr>
        <w:pStyle w:val="Heading4"/>
      </w:pPr>
      <w:r>
        <w:t>Background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One remaining issue is how resources which have been reserved but have not been used or will not be used due to HARQ feedback or have </w:t>
      </w:r>
      <w:r>
        <w:rPr>
          <w:lang w:eastAsia="en-GB"/>
        </w:rPr>
        <w:t>been pre-empted should be counted in channel occupancy ratio (CR).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This aspect is not directly covered by the existing agreements that LTE CR is the baseline, since the LTE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does not support HARQ feedback or pre-emption.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The current CR definition i</w:t>
      </w:r>
      <w:r>
        <w:rPr>
          <w:lang w:eastAsia="en-GB"/>
        </w:rPr>
        <w:t xml:space="preserve">n TS 38.215 counts resources “used for … transmissions in slots [n-a, n-1] and granted in slots [n, </w:t>
      </w:r>
      <w:proofErr w:type="spellStart"/>
      <w:r>
        <w:rPr>
          <w:lang w:eastAsia="en-GB"/>
        </w:rPr>
        <w:t>n+b</w:t>
      </w:r>
      <w:proofErr w:type="spellEnd"/>
      <w:r>
        <w:rPr>
          <w:lang w:eastAsia="en-GB"/>
        </w:rPr>
        <w:t>]”. Hence, for the past segment of the evaluation window, slots [n-a, n-1], it is clear that resources which have been reserved but released or pre-empte</w:t>
      </w:r>
      <w:r>
        <w:rPr>
          <w:lang w:eastAsia="en-GB"/>
        </w:rPr>
        <w:t xml:space="preserve">d are not counted, since they have not been used for transmission. </w:t>
      </w:r>
    </w:p>
    <w:p w:rsidR="00D12AA7" w:rsidRDefault="00D12AA7">
      <w:pPr>
        <w:rPr>
          <w:lang w:eastAsia="en-GB"/>
        </w:rPr>
      </w:pP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For the future segment of the evaluation window, slots [n, </w:t>
      </w:r>
      <w:proofErr w:type="spellStart"/>
      <w:r>
        <w:rPr>
          <w:lang w:eastAsia="en-GB"/>
        </w:rPr>
        <w:t>n+b</w:t>
      </w:r>
      <w:proofErr w:type="spellEnd"/>
      <w:r>
        <w:rPr>
          <w:lang w:eastAsia="en-GB"/>
        </w:rPr>
        <w:t xml:space="preserve">], the current definition counts all the resources </w:t>
      </w:r>
      <w:r>
        <w:rPr>
          <w:b/>
          <w:bCs/>
          <w:lang w:eastAsia="en-GB"/>
        </w:rPr>
        <w:t>granted</w:t>
      </w:r>
      <w:r>
        <w:rPr>
          <w:lang w:eastAsia="en-GB"/>
        </w:rPr>
        <w:t xml:space="preserve"> for transmissions. So the first question to answer is what, in the</w:t>
      </w:r>
      <w:r>
        <w:rPr>
          <w:lang w:eastAsia="en-GB"/>
        </w:rPr>
        <w:t xml:space="preserve"> presence of the new features of HARQ feedback and pre-emption, the meaning of “granted” is. The grant here is the “configured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grant” defined in TS 38.321. </w:t>
      </w:r>
    </w:p>
    <w:p w:rsidR="00D12AA7" w:rsidRDefault="00F75FB1">
      <w:pPr>
        <w:pStyle w:val="Heading5"/>
      </w:pPr>
      <w:r>
        <w:t>Pre-emption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For the case of pre-emption, [</w:t>
      </w:r>
      <w:proofErr w:type="spellStart"/>
      <w:r>
        <w:rPr>
          <w:lang w:eastAsia="en-GB"/>
        </w:rPr>
        <w:t>Huawei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HiSilicon</w:t>
      </w:r>
      <w:proofErr w:type="spellEnd"/>
      <w:r>
        <w:rPr>
          <w:lang w:eastAsia="en-GB"/>
        </w:rPr>
        <w:t>] point out that according to T</w:t>
      </w:r>
      <w:r>
        <w:rPr>
          <w:lang w:eastAsia="en-GB"/>
        </w:rPr>
        <w:t>S 38.321 the pre-empted UE clears the grant when it detects pre-emption:</w:t>
      </w:r>
    </w:p>
    <w:tbl>
      <w:tblPr>
        <w:tblStyle w:val="TableGrid"/>
        <w:tblW w:w="9017" w:type="dxa"/>
        <w:tblLayout w:type="fixed"/>
        <w:tblLook w:val="04A0"/>
      </w:tblPr>
      <w:tblGrid>
        <w:gridCol w:w="9017"/>
      </w:tblGrid>
      <w:tr w:rsidR="00D12AA7">
        <w:tc>
          <w:tcPr>
            <w:tcW w:w="9017" w:type="dxa"/>
          </w:tcPr>
          <w:p w:rsidR="00D12AA7" w:rsidRDefault="00F75FB1">
            <w:pPr>
              <w:rPr>
                <w:rFonts w:ascii="Arial" w:eastAsia="Times New Roman" w:hAnsi="Arial"/>
                <w:sz w:val="24"/>
                <w:szCs w:val="20"/>
                <w:lang w:eastAsia="ja-JP"/>
              </w:rPr>
            </w:pPr>
            <w:r>
              <w:rPr>
                <w:i/>
              </w:rPr>
              <w:t>(copied from TS 38.321)</w:t>
            </w:r>
          </w:p>
          <w:p w:rsidR="00D12AA7" w:rsidRDefault="00F75FB1">
            <w:pPr>
              <w:keepNext/>
              <w:keepLines/>
              <w:overflowPunct w:val="0"/>
              <w:outlineLvl w:val="3"/>
              <w:rPr>
                <w:rFonts w:ascii="Arial" w:eastAsia="Times New Roman" w:hAnsi="Arial"/>
                <w:sz w:val="24"/>
                <w:szCs w:val="20"/>
                <w:lang w:eastAsia="ja-JP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ja-JP"/>
              </w:rPr>
              <w:t>5.22.1.2</w:t>
            </w:r>
            <w:r>
              <w:rPr>
                <w:rFonts w:ascii="Arial" w:eastAsia="Times New Roman" w:hAnsi="Arial"/>
                <w:sz w:val="24"/>
                <w:szCs w:val="20"/>
                <w:lang w:eastAsia="ja-JP"/>
              </w:rPr>
              <w:tab/>
              <w:t>TX resource (re-)selection check</w:t>
            </w:r>
          </w:p>
          <w:p w:rsidR="00D12AA7" w:rsidRDefault="00F75FB1">
            <w:pPr>
              <w:keepLines/>
              <w:overflowPunct w:val="0"/>
              <w:ind w:left="1135" w:hanging="85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ja-JP"/>
              </w:rPr>
              <w:t>…</w:t>
            </w:r>
          </w:p>
          <w:p w:rsidR="00D12AA7" w:rsidRDefault="00F75FB1">
            <w:pPr>
              <w:overflowPunct w:val="0"/>
              <w:ind w:left="568" w:hanging="28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1&gt;</w:t>
            </w:r>
            <w:r>
              <w:rPr>
                <w:rFonts w:eastAsia="Times New Roman"/>
                <w:sz w:val="20"/>
                <w:szCs w:val="20"/>
              </w:rPr>
              <w:tab/>
              <w:t xml:space="preserve">if 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transmission is scheduled by any received SCI indicating a higher priority than the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prority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of the</w:t>
            </w:r>
            <w:r>
              <w:rPr>
                <w:rFonts w:eastAsia="Times New Roman"/>
                <w:sz w:val="20"/>
                <w:szCs w:val="20"/>
              </w:rPr>
              <w:t xml:space="preserve"> logical channel and expected to overlap with a resource of the configured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grant, and a measured result on SL-RSRP associated with the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transmission is higher than [threshold]:</w:t>
            </w:r>
          </w:p>
          <w:p w:rsidR="00D12AA7" w:rsidRDefault="00F75FB1">
            <w:pPr>
              <w:overflowPunct w:val="0"/>
              <w:ind w:left="851" w:hanging="28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2&gt;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color w:val="FF0000"/>
                <w:sz w:val="20"/>
                <w:szCs w:val="20"/>
              </w:rPr>
              <w:t xml:space="preserve">clear the configured </w:t>
            </w:r>
            <w:proofErr w:type="spellStart"/>
            <w:r>
              <w:rPr>
                <w:rFonts w:eastAsia="Times New Roman"/>
                <w:color w:val="FF0000"/>
                <w:sz w:val="20"/>
                <w:szCs w:val="20"/>
              </w:rPr>
              <w:t>sidelink</w:t>
            </w:r>
            <w:proofErr w:type="spellEnd"/>
            <w:r>
              <w:rPr>
                <w:rFonts w:eastAsia="Times New Roman"/>
                <w:color w:val="FF0000"/>
                <w:sz w:val="20"/>
                <w:szCs w:val="20"/>
              </w:rPr>
              <w:t xml:space="preserve"> grant associated to the </w:t>
            </w:r>
            <w:proofErr w:type="spellStart"/>
            <w:r>
              <w:rPr>
                <w:rFonts w:eastAsia="Times New Roman"/>
                <w:color w:val="FF0000"/>
                <w:sz w:val="20"/>
                <w:szCs w:val="20"/>
              </w:rPr>
              <w:t>Sidel</w:t>
            </w:r>
            <w:r>
              <w:rPr>
                <w:rFonts w:eastAsia="Times New Roman"/>
                <w:color w:val="FF0000"/>
                <w:sz w:val="20"/>
                <w:szCs w:val="20"/>
              </w:rPr>
              <w:t>ink</w:t>
            </w:r>
            <w:proofErr w:type="spellEnd"/>
            <w:r>
              <w:rPr>
                <w:rFonts w:eastAsia="Times New Roman"/>
                <w:color w:val="FF0000"/>
                <w:sz w:val="20"/>
                <w:szCs w:val="20"/>
              </w:rPr>
              <w:t xml:space="preserve"> process</w:t>
            </w:r>
            <w:r>
              <w:rPr>
                <w:rFonts w:eastAsia="Times New Roman"/>
                <w:sz w:val="20"/>
                <w:szCs w:val="20"/>
              </w:rPr>
              <w:t>, if available;</w:t>
            </w:r>
          </w:p>
          <w:p w:rsidR="00D12AA7" w:rsidRDefault="00F75FB1">
            <w:pPr>
              <w:rPr>
                <w:lang w:eastAsia="en-GB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2&gt;</w:t>
            </w:r>
            <w:r>
              <w:rPr>
                <w:rFonts w:eastAsia="Times New Roman"/>
                <w:sz w:val="20"/>
                <w:szCs w:val="20"/>
              </w:rPr>
              <w:tab/>
              <w:t>trigger the TX resource (re-)selection.</w:t>
            </w:r>
          </w:p>
        </w:tc>
      </w:tr>
    </w:tbl>
    <w:p w:rsidR="00D12AA7" w:rsidRDefault="00D12AA7">
      <w:pPr>
        <w:rPr>
          <w:lang w:eastAsia="en-GB"/>
        </w:rPr>
      </w:pPr>
    </w:p>
    <w:p w:rsidR="00D12AA7" w:rsidRDefault="00F75FB1">
      <w:pPr>
        <w:rPr>
          <w:lang w:eastAsia="en-GB"/>
        </w:rPr>
      </w:pPr>
      <w:r>
        <w:rPr>
          <w:lang w:eastAsia="en-GB"/>
        </w:rPr>
        <w:t>Hence it seems clear that future pre-empted resources are not counted in CR evaluation.</w:t>
      </w: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5"/>
      </w:pPr>
      <w:r>
        <w:t>Release of resources due to HARQ feedback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For this case RAN1 have agreed that usage of HARQ </w:t>
      </w:r>
      <w:r>
        <w:rPr>
          <w:lang w:eastAsia="en-GB"/>
        </w:rPr>
        <w:t>feedback for release of unused resource(s) is supported: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b/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b/>
                <w:szCs w:val="20"/>
              </w:rPr>
              <w:t>:</w:t>
            </w:r>
          </w:p>
          <w:p w:rsidR="00D12AA7" w:rsidRDefault="00F75FB1">
            <w:pPr>
              <w:pStyle w:val="ListParagraph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NR V2X Mode-2 supports resource reservation for feedback-based PSSCH retransmissions by signaling associated with a prior transmission of the same TB</w:t>
            </w:r>
          </w:p>
          <w:p w:rsidR="00D12AA7" w:rsidRDefault="00F75FB1">
            <w:pPr>
              <w:pStyle w:val="ListParagraph"/>
              <w:numPr>
                <w:ilvl w:val="1"/>
                <w:numId w:val="2"/>
              </w:num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FFS impact on subsequent sensing and </w:t>
            </w:r>
            <w:r>
              <w:rPr>
                <w:szCs w:val="20"/>
                <w:lang w:val="en-US"/>
              </w:rPr>
              <w:t>resource selection procedures</w:t>
            </w:r>
          </w:p>
          <w:p w:rsidR="00D12AA7" w:rsidRDefault="00F75FB1">
            <w:pPr>
              <w:pStyle w:val="ListParagraph"/>
              <w:numPr>
                <w:ilvl w:val="1"/>
                <w:numId w:val="2"/>
              </w:num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At least from the transmitter perspective of this TB, usage of HARQ feedback for release of unused resource(s) is supported</w:t>
            </w:r>
          </w:p>
          <w:p w:rsidR="00D12AA7" w:rsidRDefault="00F75FB1">
            <w:pPr>
              <w:pStyle w:val="ListParagraph"/>
              <w:numPr>
                <w:ilvl w:val="2"/>
                <w:numId w:val="2"/>
              </w:num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No additional signaling is defined for the purpose of release of unused resources by the transmitting </w:t>
            </w:r>
            <w:r>
              <w:rPr>
                <w:szCs w:val="20"/>
                <w:lang w:val="en-US"/>
              </w:rPr>
              <w:t>UE</w:t>
            </w:r>
          </w:p>
          <w:p w:rsidR="00D12AA7" w:rsidRDefault="00F75FB1">
            <w:pPr>
              <w:pStyle w:val="ListParagraph"/>
              <w:numPr>
                <w:ilvl w:val="2"/>
                <w:numId w:val="2"/>
              </w:num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FFS the behavior of the receiver UE(s) of this TB and other UEs</w:t>
            </w:r>
          </w:p>
          <w:p w:rsidR="00D12AA7" w:rsidRDefault="00D12AA7"/>
        </w:tc>
      </w:tr>
    </w:tbl>
    <w:p w:rsidR="00D12AA7" w:rsidRDefault="00D12AA7">
      <w:pPr>
        <w:rPr>
          <w:lang w:eastAsia="en-GB"/>
        </w:rPr>
      </w:pPr>
    </w:p>
    <w:p w:rsidR="00D12AA7" w:rsidRDefault="00D12AA7">
      <w:pPr>
        <w:rPr>
          <w:lang w:eastAsia="en-GB"/>
        </w:rPr>
      </w:pP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There are two points of view on this issue: 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On the one hand, one can argue that, for the future segment of the evaluation window, CR is supposed to capture the expected resource </w:t>
      </w:r>
      <w:r>
        <w:rPr>
          <w:lang w:eastAsia="en-GB"/>
        </w:rPr>
        <w:t xml:space="preserve">occupancy as closely as possible. From that point of view, resources which the UE knows will not be </w:t>
      </w:r>
      <w:proofErr w:type="gramStart"/>
      <w:r>
        <w:rPr>
          <w:lang w:eastAsia="en-GB"/>
        </w:rPr>
        <w:t>occupied,</w:t>
      </w:r>
      <w:proofErr w:type="gramEnd"/>
      <w:r>
        <w:rPr>
          <w:lang w:eastAsia="en-GB"/>
        </w:rPr>
        <w:t xml:space="preserve"> should not be counted as occupied. Moreover, the term “release” could imply that the released unused resource(s) should not be considered part of </w:t>
      </w:r>
      <w:r>
        <w:rPr>
          <w:lang w:eastAsia="en-GB"/>
        </w:rPr>
        <w:t xml:space="preserve">the configured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grant.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On the other hand, it can be argued that an incentive against excessive resource reservation is beneficial; e.g. in the case of HARQ feedback, if for a </w:t>
      </w:r>
      <w:proofErr w:type="spellStart"/>
      <w:r>
        <w:rPr>
          <w:lang w:eastAsia="en-GB"/>
        </w:rPr>
        <w:t>unicast</w:t>
      </w:r>
      <w:proofErr w:type="spellEnd"/>
      <w:r>
        <w:rPr>
          <w:lang w:eastAsia="en-GB"/>
        </w:rPr>
        <w:t xml:space="preserve"> link the initial TX of a TB is almost always successful, but the </w:t>
      </w:r>
      <w:r>
        <w:rPr>
          <w:lang w:eastAsia="en-GB"/>
        </w:rPr>
        <w:t>UE always reserves 2 retransmissions then one can argue that the UE is “greedy” and should be penalized by counting the reserved, but almost always unused, resources in CR.</w:t>
      </w: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4"/>
      </w:pPr>
      <w:r>
        <w:lastRenderedPageBreak/>
        <w:t xml:space="preserve">Views expressed in contributions 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Should future resources which have been released</w:t>
      </w:r>
      <w:r>
        <w:rPr>
          <w:lang w:eastAsia="en-GB"/>
        </w:rPr>
        <w:t xml:space="preserve"> due to HARQ feedback be counted in the evaluation of CR?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Yes: [Nokia, NSB], [vivo], [</w:t>
      </w:r>
      <w:proofErr w:type="spellStart"/>
      <w:r>
        <w:rPr>
          <w:lang w:eastAsia="en-GB"/>
        </w:rPr>
        <w:t>Huawei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HiSilicon</w:t>
      </w:r>
      <w:proofErr w:type="spellEnd"/>
      <w:r>
        <w:rPr>
          <w:lang w:eastAsia="en-GB"/>
        </w:rPr>
        <w:t>], [LGE], [OPPO]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No: [</w:t>
      </w:r>
      <w:r>
        <w:t xml:space="preserve">ZTE, </w:t>
      </w:r>
      <w:proofErr w:type="spellStart"/>
      <w:r>
        <w:t>Sanechips</w:t>
      </w:r>
      <w:proofErr w:type="spellEnd"/>
      <w:r>
        <w:rPr>
          <w:lang w:eastAsia="en-GB"/>
        </w:rPr>
        <w:t>], [CATT], [Apple], [</w:t>
      </w:r>
      <w:proofErr w:type="spellStart"/>
      <w:r>
        <w:rPr>
          <w:lang w:eastAsia="en-GB"/>
        </w:rPr>
        <w:t>InterDigital</w:t>
      </w:r>
      <w:proofErr w:type="spellEnd"/>
      <w:r>
        <w:rPr>
          <w:lang w:eastAsia="en-GB"/>
        </w:rPr>
        <w:t>], [Ericsson]</w:t>
      </w:r>
    </w:p>
    <w:p w:rsidR="00D12AA7" w:rsidRDefault="00F75FB1">
      <w:r>
        <w:t>Up to UE implementation: [Samsung] – this, in my reading, goes further</w:t>
      </w:r>
      <w:r>
        <w:t xml:space="preserve"> than the other proposals and gives the UE the freedom to assume that all future retransmission resources will be released and hence do not need to be counted in CR.</w:t>
      </w:r>
    </w:p>
    <w:p w:rsidR="00D12AA7" w:rsidRDefault="00D12AA7"/>
    <w:p w:rsidR="00D12AA7" w:rsidRDefault="00F75FB1">
      <w:pPr>
        <w:pStyle w:val="Heading4"/>
      </w:pPr>
      <w:r>
        <w:t>Feature lead view</w:t>
      </w:r>
    </w:p>
    <w:p w:rsidR="00D12AA7" w:rsidRDefault="00F75FB1">
      <w:proofErr w:type="gramStart"/>
      <w:r>
        <w:t>Should be discussed to finalize the specification.</w:t>
      </w:r>
      <w:proofErr w:type="gramEnd"/>
    </w:p>
    <w:p w:rsidR="00D12AA7" w:rsidRDefault="00D12AA7"/>
    <w:p w:rsidR="00D12AA7" w:rsidRDefault="00F75FB1">
      <w:pPr>
        <w:pStyle w:val="Heading3"/>
      </w:pPr>
      <w:bookmarkStart w:id="6" w:name="_Toc37801441"/>
      <w:r>
        <w:t>Issue 1.3: Semi-per</w:t>
      </w:r>
      <w:r>
        <w:t>sistent resource reservation disabled by congestion control</w:t>
      </w:r>
      <w:bookmarkEnd w:id="6"/>
    </w:p>
    <w:p w:rsidR="00D12AA7" w:rsidRDefault="00F75FB1">
      <w:pPr>
        <w:pStyle w:val="Heading4"/>
      </w:pPr>
      <w:r>
        <w:t xml:space="preserve">Views expressed in contributions 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>[</w:t>
      </w:r>
      <w:proofErr w:type="spellStart"/>
      <w:r>
        <w:rPr>
          <w:lang w:eastAsia="en-GB"/>
        </w:rPr>
        <w:t>InterDigital</w:t>
      </w:r>
      <w:proofErr w:type="spellEnd"/>
      <w:r>
        <w:rPr>
          <w:lang w:eastAsia="en-GB"/>
        </w:rPr>
        <w:t>] propose that congestion control can disable semi-persistent resource reservation. This is opposed by [ZTE], [CATT].</w:t>
      </w:r>
    </w:p>
    <w:p w:rsidR="00D12AA7" w:rsidRDefault="00F75FB1">
      <w:pPr>
        <w:pStyle w:val="Heading4"/>
      </w:pPr>
      <w:r>
        <w:t>Feature lead view</w:t>
      </w:r>
    </w:p>
    <w:p w:rsidR="00D12AA7" w:rsidRDefault="00F75FB1">
      <w:r>
        <w:t>Not critical.</w:t>
      </w:r>
      <w:r>
        <w:t xml:space="preserve"> No evaluation results demonstrating benefit.</w:t>
      </w: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3"/>
      </w:pPr>
      <w:bookmarkStart w:id="7" w:name="_Toc37801442"/>
      <w:r>
        <w:t>Issue 1.4: CBR reporting in cross-RAT scenarios</w:t>
      </w:r>
      <w:bookmarkEnd w:id="7"/>
    </w:p>
    <w:p w:rsidR="00D12AA7" w:rsidRDefault="00F75FB1">
      <w:pPr>
        <w:pStyle w:val="Heading4"/>
      </w:pPr>
      <w:r>
        <w:t xml:space="preserve">Views expressed in contributions 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[OPPO] proposed support for reporting NR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CBR of Type 1 CG resources to the </w:t>
      </w:r>
      <w:proofErr w:type="spellStart"/>
      <w:r>
        <w:rPr>
          <w:lang w:eastAsia="en-GB"/>
        </w:rPr>
        <w:t>eNB</w:t>
      </w:r>
      <w:proofErr w:type="spellEnd"/>
      <w:r>
        <w:rPr>
          <w:lang w:eastAsia="en-GB"/>
        </w:rPr>
        <w:t>.</w:t>
      </w:r>
    </w:p>
    <w:p w:rsidR="00D12AA7" w:rsidRDefault="00F75FB1">
      <w:pPr>
        <w:rPr>
          <w:lang w:eastAsia="en-GB"/>
        </w:rPr>
      </w:pPr>
      <w:proofErr w:type="gramStart"/>
      <w:r>
        <w:rPr>
          <w:lang w:eastAsia="en-GB"/>
        </w:rPr>
        <w:t xml:space="preserve">[ZTE, </w:t>
      </w:r>
      <w:proofErr w:type="spellStart"/>
      <w:r>
        <w:rPr>
          <w:lang w:eastAsia="en-GB"/>
        </w:rPr>
        <w:t>Sanechips</w:t>
      </w:r>
      <w:proofErr w:type="spellEnd"/>
      <w:r>
        <w:rPr>
          <w:lang w:eastAsia="en-GB"/>
        </w:rPr>
        <w:t xml:space="preserve">] proposed support for </w:t>
      </w:r>
      <w:r>
        <w:rPr>
          <w:lang w:eastAsia="en-GB"/>
        </w:rPr>
        <w:t xml:space="preserve">reporting LTE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CBR to the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 xml:space="preserve"> for RRC_CONNECTED UEs.</w:t>
      </w:r>
      <w:proofErr w:type="gramEnd"/>
    </w:p>
    <w:p w:rsidR="00D12AA7" w:rsidRDefault="00F75FB1">
      <w:pPr>
        <w:pStyle w:val="Heading4"/>
      </w:pPr>
      <w:r>
        <w:t>Feature lead view</w:t>
      </w:r>
    </w:p>
    <w:p w:rsidR="00D12AA7" w:rsidRDefault="00F75FB1">
      <w:r>
        <w:t xml:space="preserve">Measurement reporting is a RAN2 </w:t>
      </w:r>
      <w:proofErr w:type="gramStart"/>
      <w:r>
        <w:t>topic,</w:t>
      </w:r>
      <w:proofErr w:type="gramEnd"/>
      <w:r>
        <w:t xml:space="preserve"> this can be discussed by RAN2.</w:t>
      </w:r>
    </w:p>
    <w:p w:rsidR="00D12AA7" w:rsidRDefault="00D12AA7"/>
    <w:p w:rsidR="00D12AA7" w:rsidRDefault="00F75FB1">
      <w:pPr>
        <w:pStyle w:val="Heading3"/>
      </w:pPr>
      <w:bookmarkStart w:id="8" w:name="_Toc37801443"/>
      <w:r>
        <w:lastRenderedPageBreak/>
        <w:t xml:space="preserve">Issue 1.5: CBR-based </w:t>
      </w:r>
      <w:proofErr w:type="spellStart"/>
      <w:r>
        <w:t>sidelink</w:t>
      </w:r>
      <w:proofErr w:type="spellEnd"/>
      <w:r>
        <w:t xml:space="preserve"> power control in mode 1</w:t>
      </w:r>
      <w:bookmarkEnd w:id="8"/>
    </w:p>
    <w:p w:rsidR="00D12AA7" w:rsidRDefault="00F75FB1">
      <w:pPr>
        <w:pStyle w:val="Heading4"/>
      </w:pPr>
      <w:r>
        <w:t>Background</w:t>
      </w: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For the LTE V2X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, CBR-based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power control was only applied in resource allocation mode 3. The current specification in TS 38.213 on the other hand appears to apply CBR-based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power control regardless of resource allocation mode:</w:t>
      </w:r>
    </w:p>
    <w:tbl>
      <w:tblPr>
        <w:tblStyle w:val="TableGrid"/>
        <w:tblW w:w="9017" w:type="dxa"/>
        <w:tblLayout w:type="fixed"/>
        <w:tblLook w:val="04A0"/>
      </w:tblPr>
      <w:tblGrid>
        <w:gridCol w:w="9017"/>
      </w:tblGrid>
      <w:tr w:rsidR="00D12AA7">
        <w:tc>
          <w:tcPr>
            <w:tcW w:w="9017" w:type="dxa"/>
          </w:tcPr>
          <w:p w:rsidR="00D12AA7" w:rsidRDefault="00D12AA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in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F75FB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[dBm]</w:t>
            </w:r>
          </w:p>
          <w:p w:rsidR="00D12AA7" w:rsidRDefault="00F75FB1">
            <w:pPr>
              <w:spacing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here</w:t>
            </w:r>
          </w:p>
          <w:p w:rsidR="00D12AA7" w:rsidRDefault="00F75FB1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 w:val="20"/>
                      <w:szCs w:val="20"/>
                      <w:lang w:val="zh-CN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0"/>
                      <w:szCs w:val="20"/>
                    </w:rPr>
                    <m:t>CMAX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zh-CN"/>
                    </w:rPr>
                  </m:ctrlPr>
                </m:sub>
              </m:sSub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5FB1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is defined in </w:t>
            </w: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>[8-1, TS 38.101-1]</w:t>
            </w:r>
          </w:p>
          <w:p w:rsidR="00D12AA7" w:rsidRDefault="00F75FB1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zh-CN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zh-CN"/>
                    </w:rPr>
                  </m:ctrlPr>
                </m:sub>
              </m:sSub>
            </m:oMath>
            <w:r w:rsidRPr="00F75FB1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is 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>determined</w:t>
            </w:r>
            <w:r w:rsidRPr="00F75FB1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by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a value of</w:t>
            </w:r>
            <w:r w:rsidRPr="00F75FB1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5FB1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>maximumtransmitPower</w:t>
            </w:r>
            <w:proofErr w:type="spellEnd"/>
            <w:r w:rsidRPr="00F75FB1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>-SL</w:t>
            </w:r>
            <w:r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zh-CN"/>
                </w:rPr>
                <m:t>i</m:t>
              </m:r>
              <m:r>
                <w:rPr>
                  <w:rFonts w:ascii="Cambria Math" w:eastAsia="Malgun Gothic" w:hAnsi="Cambria Math" w:cs="Times New Roman"/>
                  <w:sz w:val="20"/>
                  <w:szCs w:val="20"/>
                </w:rPr>
                <m:t>-</m:t>
              </m:r>
              <m:r>
                <w:rPr>
                  <w:rFonts w:ascii="Cambria Math" w:eastAsia="Malgun Gothic" w:hAnsi="Cambria Math" w:cs="Times New Roman"/>
                  <w:sz w:val="20"/>
                  <w:szCs w:val="20"/>
                  <w:lang w:val="zh-CN"/>
                </w:rPr>
                <m:t>N</m:t>
              </m:r>
            </m:oMath>
            <w:r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[6, TS 38.214]</w:t>
            </w:r>
            <w:r>
              <w:rPr>
                <w:rFonts w:ascii="Times New Roman" w:eastAsia="Malgun Gothic" w:hAnsi="Times New Roman" w:cs="Times New Roman"/>
                <w:iCs/>
                <w:sz w:val="20"/>
                <w:szCs w:val="20"/>
              </w:rPr>
              <w:t>;</w:t>
            </w: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</w:t>
            </w:r>
            <w:bookmarkStart w:id="9" w:name="_Hlk40811461"/>
            <w:proofErr w:type="spellStart"/>
            <w:r w:rsidRPr="00F75FB1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>maximumtransmitPower</w:t>
            </w:r>
            <w:proofErr w:type="spellEnd"/>
            <w:r w:rsidRPr="00F75FB1">
              <w:rPr>
                <w:rFonts w:ascii="Times New Roman" w:eastAsia="Malgun Gothic" w:hAnsi="Times New Roman" w:cs="Times New Roman"/>
                <w:i/>
                <w:iCs/>
                <w:sz w:val="20"/>
                <w:szCs w:val="20"/>
              </w:rPr>
              <w:t>-SL</w:t>
            </w:r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End w:id="9"/>
            <w:r w:rsidRPr="00F75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zh-CN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zh-CN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=0</m:t>
              </m:r>
            </m:oMath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12AA7" w:rsidRDefault="00D12AA7">
            <w:pPr>
              <w:rPr>
                <w:lang w:eastAsia="en-GB"/>
              </w:rPr>
            </w:pPr>
          </w:p>
        </w:tc>
      </w:tr>
    </w:tbl>
    <w:p w:rsidR="00D12AA7" w:rsidRDefault="00D12AA7">
      <w:pPr>
        <w:rPr>
          <w:lang w:eastAsia="en-GB"/>
        </w:rPr>
      </w:pPr>
    </w:p>
    <w:p w:rsidR="00D12AA7" w:rsidRDefault="00F75FB1">
      <w:pPr>
        <w:rPr>
          <w:lang w:eastAsia="en-GB"/>
        </w:rPr>
      </w:pPr>
      <w:r>
        <w:rPr>
          <w:lang w:eastAsia="en-GB"/>
        </w:rPr>
        <w:t xml:space="preserve">Above I wrote that this </w:t>
      </w:r>
      <w:r>
        <w:rPr>
          <w:b/>
          <w:bCs/>
          <w:lang w:eastAsia="en-GB"/>
        </w:rPr>
        <w:t>appears</w:t>
      </w:r>
      <w:r>
        <w:rPr>
          <w:lang w:eastAsia="en-GB"/>
        </w:rPr>
        <w:t xml:space="preserve"> to apply CBR-based </w:t>
      </w:r>
      <w:proofErr w:type="spellStart"/>
      <w:r>
        <w:rPr>
          <w:lang w:eastAsia="en-GB"/>
        </w:rPr>
        <w:t>sidelink</w:t>
      </w:r>
      <w:proofErr w:type="spellEnd"/>
      <w:r>
        <w:rPr>
          <w:lang w:eastAsia="en-GB"/>
        </w:rPr>
        <w:t xml:space="preserve"> power control regardless of resource allocation mode: It is not immediately obvious if the intention is that </w:t>
      </w:r>
    </w:p>
    <w:p w:rsidR="00D12AA7" w:rsidRPr="00F75FB1" w:rsidRDefault="00F75FB1">
      <w:pPr>
        <w:pStyle w:val="ListParagraph"/>
        <w:numPr>
          <w:ilvl w:val="0"/>
          <w:numId w:val="3"/>
        </w:numPr>
        <w:rPr>
          <w:lang w:val="en-US" w:eastAsia="en-GB"/>
        </w:rPr>
      </w:pPr>
      <w:r w:rsidRPr="00F75FB1">
        <w:rPr>
          <w:lang w:val="en-US" w:eastAsia="en-GB"/>
        </w:rPr>
        <w:t>CBR-</w:t>
      </w:r>
      <w:r w:rsidRPr="00F75FB1">
        <w:rPr>
          <w:lang w:val="en-US" w:eastAsia="en-GB"/>
        </w:rPr>
        <w:t xml:space="preserve">based </w:t>
      </w:r>
      <w:proofErr w:type="spellStart"/>
      <w:r>
        <w:rPr>
          <w:lang w:val="en-GB" w:eastAsia="en-GB"/>
        </w:rPr>
        <w:t>sidelink</w:t>
      </w:r>
      <w:proofErr w:type="spellEnd"/>
      <w:r>
        <w:rPr>
          <w:lang w:val="en-GB" w:eastAsia="en-GB"/>
        </w:rPr>
        <w:t xml:space="preserve"> </w:t>
      </w:r>
      <w:r w:rsidRPr="00F75FB1">
        <w:rPr>
          <w:lang w:val="en-US" w:eastAsia="en-GB"/>
        </w:rPr>
        <w:t xml:space="preserve">power control can </w:t>
      </w:r>
      <w:r>
        <w:rPr>
          <w:lang w:val="en-GB" w:eastAsia="en-GB"/>
        </w:rPr>
        <w:t xml:space="preserve">actually </w:t>
      </w:r>
      <w:r w:rsidRPr="00F75FB1">
        <w:rPr>
          <w:lang w:val="en-US" w:eastAsia="en-GB"/>
        </w:rPr>
        <w:t>be applied in mode 1</w:t>
      </w:r>
      <w:r>
        <w:rPr>
          <w:lang w:val="en-GB" w:eastAsia="en-GB"/>
        </w:rPr>
        <w:t>; or</w:t>
      </w:r>
      <w:r w:rsidRPr="00F75FB1">
        <w:rPr>
          <w:lang w:val="en-US" w:eastAsia="en-GB"/>
        </w:rPr>
        <w:t xml:space="preserve"> </w:t>
      </w:r>
    </w:p>
    <w:p w:rsidR="00D12AA7" w:rsidRPr="00F75FB1" w:rsidRDefault="00F75FB1">
      <w:pPr>
        <w:pStyle w:val="ListParagraph"/>
        <w:numPr>
          <w:ilvl w:val="0"/>
          <w:numId w:val="3"/>
        </w:numPr>
        <w:rPr>
          <w:lang w:val="en-US" w:eastAsia="en-GB"/>
        </w:rPr>
      </w:pPr>
      <w:proofErr w:type="gramStart"/>
      <w:r w:rsidRPr="00F75FB1">
        <w:rPr>
          <w:lang w:val="en-US" w:eastAsia="en-GB"/>
        </w:rPr>
        <w:t>for</w:t>
      </w:r>
      <w:proofErr w:type="gramEnd"/>
      <w:r w:rsidRPr="00F75FB1">
        <w:rPr>
          <w:lang w:val="en-US" w:eastAsia="en-GB"/>
        </w:rPr>
        <w:t xml:space="preserve"> mode 1 the parameter </w:t>
      </w:r>
      <w:proofErr w:type="spellStart"/>
      <w:r w:rsidRPr="00F75FB1">
        <w:rPr>
          <w:rFonts w:ascii="Times New Roman" w:eastAsia="Malgun Gothic" w:hAnsi="Times New Roman" w:cs="Times New Roman"/>
          <w:i/>
          <w:iCs/>
          <w:sz w:val="20"/>
          <w:szCs w:val="20"/>
          <w:lang w:val="en-US"/>
        </w:rPr>
        <w:t>maximumtransmitPower</w:t>
      </w:r>
      <w:proofErr w:type="spellEnd"/>
      <w:r w:rsidRPr="00F75FB1">
        <w:rPr>
          <w:rFonts w:ascii="Times New Roman" w:eastAsia="Malgun Gothic" w:hAnsi="Times New Roman" w:cs="Times New Roman"/>
          <w:i/>
          <w:iCs/>
          <w:sz w:val="20"/>
          <w:szCs w:val="20"/>
          <w:lang w:val="en-US"/>
        </w:rPr>
        <w:t>-SL</w:t>
      </w:r>
      <w:r w:rsidRPr="00F75FB1">
        <w:rPr>
          <w:lang w:val="en-US" w:eastAsia="en-GB"/>
        </w:rPr>
        <w:t xml:space="preserve"> cannot be provided, hence CBR-based </w:t>
      </w:r>
      <w:proofErr w:type="spellStart"/>
      <w:r>
        <w:rPr>
          <w:lang w:val="en-GB" w:eastAsia="en-GB"/>
        </w:rPr>
        <w:t>sidelink</w:t>
      </w:r>
      <w:proofErr w:type="spellEnd"/>
      <w:r>
        <w:rPr>
          <w:lang w:val="en-GB" w:eastAsia="en-GB"/>
        </w:rPr>
        <w:t xml:space="preserve"> </w:t>
      </w:r>
      <w:r w:rsidRPr="00F75FB1">
        <w:rPr>
          <w:lang w:val="en-US" w:eastAsia="en-GB"/>
        </w:rPr>
        <w:t>power control in mode 1</w:t>
      </w:r>
      <w:r>
        <w:rPr>
          <w:lang w:val="en-GB" w:eastAsia="en-GB"/>
        </w:rPr>
        <w:t xml:space="preserve"> is actually not supported</w:t>
      </w:r>
      <w:r w:rsidRPr="00F75FB1">
        <w:rPr>
          <w:lang w:val="en-US" w:eastAsia="en-GB"/>
        </w:rPr>
        <w:t xml:space="preserve">. </w:t>
      </w:r>
    </w:p>
    <w:p w:rsidR="00D12AA7" w:rsidRDefault="00D12AA7">
      <w:pPr>
        <w:rPr>
          <w:lang w:eastAsia="en-GB"/>
        </w:rPr>
      </w:pP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4"/>
      </w:pPr>
      <w:r>
        <w:t xml:space="preserve">Views expressed in contributions </w:t>
      </w:r>
    </w:p>
    <w:p w:rsidR="00D12AA7" w:rsidRDefault="00F75FB1">
      <w:r>
        <w:t>[Nokia, NSB] propose to make an explicit agreement that CBR-based power control can be applied in both resource allocation modes.</w:t>
      </w:r>
    </w:p>
    <w:p w:rsidR="00D12AA7" w:rsidRDefault="00F75FB1">
      <w:r>
        <w:t xml:space="preserve">[Apple] propose that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zh-CN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0"/>
                <w:szCs w:val="20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</w:rPr>
              <m:t>,CBR</m:t>
            </m:r>
            <m:ctrlPr>
              <w:rPr>
                <w:rFonts w:ascii="Cambria Math" w:eastAsia="Times New Roman" w:hAnsi="Cambria Math" w:cs="Times New Roman"/>
                <w:sz w:val="20"/>
                <w:szCs w:val="20"/>
                <w:lang w:val="zh-CN"/>
              </w:rPr>
            </m:ctrlPr>
          </m:sub>
        </m:sSub>
        <m:r>
          <w:rPr>
            <w:rFonts w:ascii="Cambria Math" w:eastAsia="Times New Roman" w:hAnsi="Cambria Math" w:cs="Times New Roman"/>
            <w:sz w:val="20"/>
            <w:szCs w:val="20"/>
          </w:rPr>
          <m:t xml:space="preserve"> </m:t>
        </m:r>
      </m:oMath>
      <w:r>
        <w:t>be set to infinity for mode 1.</w:t>
      </w:r>
    </w:p>
    <w:p w:rsidR="00D12AA7" w:rsidRDefault="00D12AA7"/>
    <w:p w:rsidR="00D12AA7" w:rsidRDefault="00F75FB1">
      <w:pPr>
        <w:pStyle w:val="Heading4"/>
      </w:pPr>
      <w:r>
        <w:t>Feature lead view</w:t>
      </w:r>
    </w:p>
    <w:p w:rsidR="00D12AA7" w:rsidRDefault="00F75FB1">
      <w:r>
        <w:t xml:space="preserve">It would be useful to check if there is a common understanding of the intention. If RAN1 does not address this then the decision is de facto up to RAN2 – if </w:t>
      </w:r>
      <w:proofErr w:type="spellStart"/>
      <w:r w:rsidRPr="00F75FB1">
        <w:rPr>
          <w:rFonts w:ascii="Times New Roman" w:eastAsia="Malgun Gothic" w:hAnsi="Times New Roman" w:cs="Times New Roman"/>
          <w:i/>
          <w:iCs/>
          <w:sz w:val="20"/>
          <w:szCs w:val="20"/>
        </w:rPr>
        <w:t>maximumtransmitPower</w:t>
      </w:r>
      <w:proofErr w:type="spellEnd"/>
      <w:r w:rsidRPr="00F75FB1">
        <w:rPr>
          <w:rFonts w:ascii="Times New Roman" w:eastAsia="Malgun Gothic" w:hAnsi="Times New Roman" w:cs="Times New Roman"/>
          <w:i/>
          <w:iCs/>
          <w:sz w:val="20"/>
          <w:szCs w:val="20"/>
        </w:rPr>
        <w:t>-SL</w:t>
      </w:r>
      <w:r>
        <w:rPr>
          <w:rFonts w:ascii="Times New Roman" w:eastAsia="Malgun Gothic" w:hAnsi="Times New Roman" w:cs="Times New Roman"/>
          <w:iCs/>
          <w:sz w:val="20"/>
          <w:szCs w:val="20"/>
        </w:rPr>
        <w:t xml:space="preserve"> </w:t>
      </w:r>
      <w:r>
        <w:t xml:space="preserve">can be provided to a mode 1 UE then CBR-based </w:t>
      </w:r>
      <w:proofErr w:type="spellStart"/>
      <w:r>
        <w:t>sidelink</w:t>
      </w:r>
      <w:proofErr w:type="spellEnd"/>
      <w:r>
        <w:t xml:space="preserve"> power control is sup</w:t>
      </w:r>
      <w:r>
        <w:t>ported in mode 1.</w:t>
      </w: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2"/>
      </w:pPr>
      <w:bookmarkStart w:id="10" w:name="_Toc37801446"/>
      <w:r>
        <w:lastRenderedPageBreak/>
        <w:t xml:space="preserve">Topic 3: </w:t>
      </w:r>
      <w:proofErr w:type="spellStart"/>
      <w:r>
        <w:t>QoS</w:t>
      </w:r>
      <w:bookmarkEnd w:id="10"/>
      <w:proofErr w:type="spellEnd"/>
    </w:p>
    <w:p w:rsidR="00D12AA7" w:rsidRDefault="00F75FB1">
      <w:pPr>
        <w:pStyle w:val="Heading3"/>
      </w:pPr>
      <w:bookmarkStart w:id="11" w:name="_Toc37801447"/>
      <w:r>
        <w:t xml:space="preserve">Issue 3.1: </w:t>
      </w:r>
      <w:proofErr w:type="spellStart"/>
      <w:r>
        <w:t>QoS</w:t>
      </w:r>
      <w:proofErr w:type="spellEnd"/>
      <w:r>
        <w:t>-based Resource Pool Segregation/Prioritization</w:t>
      </w:r>
      <w:bookmarkEnd w:id="11"/>
    </w:p>
    <w:p w:rsidR="00D12AA7" w:rsidRDefault="00F75FB1">
      <w:pPr>
        <w:pStyle w:val="Heading4"/>
      </w:pPr>
      <w:r>
        <w:t>Background</w:t>
      </w:r>
    </w:p>
    <w:p w:rsidR="00D12AA7" w:rsidRDefault="00F75FB1">
      <w:r>
        <w:t xml:space="preserve">R12 </w:t>
      </w:r>
      <w:proofErr w:type="spellStart"/>
      <w:r>
        <w:t>ProSe</w:t>
      </w:r>
      <w:proofErr w:type="spellEnd"/>
      <w:r>
        <w:t xml:space="preserve"> </w:t>
      </w:r>
      <w:proofErr w:type="spellStart"/>
      <w:r>
        <w:t>sidelink</w:t>
      </w:r>
      <w:proofErr w:type="spellEnd"/>
      <w:r>
        <w:t xml:space="preserve"> supported resource segregation based on </w:t>
      </w:r>
      <w:proofErr w:type="spellStart"/>
      <w:r>
        <w:t>QoS</w:t>
      </w:r>
      <w:proofErr w:type="spellEnd"/>
      <w:r>
        <w:t xml:space="preserve"> by associating a priority list with each </w:t>
      </w:r>
      <w:proofErr w:type="gramStart"/>
      <w:r>
        <w:t>transmit</w:t>
      </w:r>
      <w:proofErr w:type="gramEnd"/>
      <w:r>
        <w:t xml:space="preserve"> resource pool (priority-based resource</w:t>
      </w:r>
      <w:r>
        <w:t xml:space="preserve"> pool selection). No such mechanism was defined for the LTE V2X </w:t>
      </w:r>
      <w:proofErr w:type="spellStart"/>
      <w:r>
        <w:t>sidelink</w:t>
      </w:r>
      <w:proofErr w:type="spellEnd"/>
      <w:r>
        <w:t xml:space="preserve">, the LTE V2X </w:t>
      </w:r>
      <w:proofErr w:type="spellStart"/>
      <w:r>
        <w:t>sidelink</w:t>
      </w:r>
      <w:proofErr w:type="spellEnd"/>
      <w:r>
        <w:t xml:space="preserve"> was designed to support transmission of all </w:t>
      </w:r>
      <w:proofErr w:type="spellStart"/>
      <w:r>
        <w:t>QoS</w:t>
      </w:r>
      <w:proofErr w:type="spellEnd"/>
      <w:r>
        <w:t xml:space="preserve"> levels in the same resource pool and it defined mechanisms to take </w:t>
      </w:r>
      <w:proofErr w:type="spellStart"/>
      <w:r>
        <w:t>QoS</w:t>
      </w:r>
      <w:proofErr w:type="spellEnd"/>
      <w:r>
        <w:t xml:space="preserve"> into account for procedures such as resour</w:t>
      </w:r>
      <w:r>
        <w:t xml:space="preserve">ce selection and congestion control. For the LTE V2X </w:t>
      </w:r>
      <w:proofErr w:type="spellStart"/>
      <w:r>
        <w:t>sidelink</w:t>
      </w:r>
      <w:proofErr w:type="spellEnd"/>
      <w:r>
        <w:t xml:space="preserve"> there is no AS mechanism to map a </w:t>
      </w:r>
      <w:proofErr w:type="spellStart"/>
      <w:r>
        <w:t>QoS</w:t>
      </w:r>
      <w:proofErr w:type="spellEnd"/>
      <w:r>
        <w:t xml:space="preserve"> level to specific resource pools. However, there is a higher layer configuration mechanism which allows mapping a service to specific carrier frequencies (T</w:t>
      </w:r>
      <w:r>
        <w:t xml:space="preserve">S 24.385); so, if e.g. a service has stringent </w:t>
      </w:r>
      <w:proofErr w:type="spellStart"/>
      <w:r>
        <w:t>QoS</w:t>
      </w:r>
      <w:proofErr w:type="spellEnd"/>
      <w:r>
        <w:t xml:space="preserve"> requirements then that higher layer mechanism allows mapping that service to one or more specific carriers.</w:t>
      </w:r>
    </w:p>
    <w:p w:rsidR="00D12AA7" w:rsidRDefault="00D12AA7">
      <w:pPr>
        <w:rPr>
          <w:lang w:eastAsia="en-GB"/>
        </w:rPr>
      </w:pPr>
    </w:p>
    <w:p w:rsidR="00D12AA7" w:rsidRDefault="00F75FB1">
      <w:pPr>
        <w:pStyle w:val="Heading4"/>
      </w:pPr>
      <w:r>
        <w:t>Views expressed in contributions</w:t>
      </w:r>
    </w:p>
    <w:p w:rsidR="00D12AA7" w:rsidRDefault="00F75FB1">
      <w:r>
        <w:t>In the current meeting, this topic was addressed in one contrib</w:t>
      </w:r>
      <w:r>
        <w:t>ution:</w:t>
      </w:r>
    </w:p>
    <w:p w:rsidR="00D12AA7" w:rsidRDefault="00F75FB1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[</w:t>
      </w:r>
      <w:proofErr w:type="spellStart"/>
      <w:r>
        <w:rPr>
          <w:rFonts w:ascii="Calibri" w:eastAsia="Calibri" w:hAnsi="Calibri"/>
        </w:rPr>
        <w:t>InterDigital</w:t>
      </w:r>
      <w:proofErr w:type="spellEnd"/>
      <w:r>
        <w:rPr>
          <w:rFonts w:ascii="Calibri" w:eastAsia="Calibri" w:hAnsi="Calibri"/>
        </w:rPr>
        <w:t xml:space="preserve">]: A resource pool can be configured with an allowed </w:t>
      </w:r>
      <w:proofErr w:type="spellStart"/>
      <w:r>
        <w:rPr>
          <w:rFonts w:ascii="Calibri" w:eastAsia="Calibri" w:hAnsi="Calibri"/>
        </w:rPr>
        <w:t>QoS</w:t>
      </w:r>
      <w:proofErr w:type="spellEnd"/>
      <w:r>
        <w:rPr>
          <w:rFonts w:ascii="Calibri" w:eastAsia="Calibri" w:hAnsi="Calibri"/>
        </w:rPr>
        <w:t xml:space="preserve"> for the data that can be transmitted using that resource pool</w:t>
      </w:r>
    </w:p>
    <w:p w:rsidR="00D12AA7" w:rsidRDefault="00D12AA7"/>
    <w:p w:rsidR="00D12AA7" w:rsidRDefault="00F75FB1">
      <w:pPr>
        <w:pStyle w:val="Heading4"/>
      </w:pPr>
      <w:r>
        <w:t>Feature lead view</w:t>
      </w:r>
    </w:p>
    <w:p w:rsidR="00D12AA7" w:rsidRDefault="00F75FB1">
      <w:r>
        <w:t xml:space="preserve">Resource pool selection is a RAN2 </w:t>
      </w:r>
      <w:proofErr w:type="gramStart"/>
      <w:r>
        <w:t>topic,</w:t>
      </w:r>
      <w:proofErr w:type="gramEnd"/>
      <w:r>
        <w:t xml:space="preserve"> this can be discussed by RAN2.</w:t>
      </w:r>
    </w:p>
    <w:p w:rsidR="00D12AA7" w:rsidRDefault="00D12AA7"/>
    <w:p w:rsidR="00D12AA7" w:rsidRDefault="00F75FB1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12" w:name="_Toc37801448"/>
      <w:r>
        <w:rPr>
          <w:lang w:eastAsia="zh-CN"/>
        </w:rPr>
        <w:t>References</w:t>
      </w:r>
      <w:bookmarkEnd w:id="12"/>
    </w:p>
    <w:p w:rsidR="00D12AA7" w:rsidRDefault="00F75FB1">
      <w:pPr>
        <w:pStyle w:val="ListParagraph"/>
        <w:numPr>
          <w:ilvl w:val="0"/>
          <w:numId w:val="5"/>
        </w:numPr>
        <w:rPr>
          <w:rFonts w:asciiTheme="minorHAnsi" w:eastAsiaTheme="minorHAnsi" w:hAnsiTheme="minorHAnsi"/>
          <w:lang w:val="en-GB"/>
        </w:rPr>
      </w:pPr>
      <w:r>
        <w:rPr>
          <w:rFonts w:asciiTheme="minorHAnsi" w:eastAsiaTheme="minorHAnsi" w:hAnsiTheme="minorHAnsi"/>
          <w:lang w:val="en-GB"/>
        </w:rPr>
        <w:t xml:space="preserve">RP-200129, </w:t>
      </w:r>
      <w:r>
        <w:rPr>
          <w:rFonts w:asciiTheme="minorHAnsi" w:eastAsiaTheme="minorHAnsi" w:hAnsiTheme="minorHAnsi"/>
          <w:lang w:val="en-GB"/>
        </w:rPr>
        <w:t xml:space="preserve">“Revised WID: 5G V2X with NR </w:t>
      </w:r>
      <w:proofErr w:type="spellStart"/>
      <w:r>
        <w:rPr>
          <w:rFonts w:asciiTheme="minorHAnsi" w:eastAsiaTheme="minorHAnsi" w:hAnsiTheme="minorHAnsi"/>
          <w:lang w:val="en-GB"/>
        </w:rPr>
        <w:t>sidelink</w:t>
      </w:r>
      <w:proofErr w:type="spellEnd"/>
      <w:r>
        <w:rPr>
          <w:rFonts w:asciiTheme="minorHAnsi" w:eastAsiaTheme="minorHAnsi" w:hAnsiTheme="minorHAnsi"/>
          <w:lang w:val="en-GB"/>
        </w:rPr>
        <w:t>”</w:t>
      </w:r>
    </w:p>
    <w:p w:rsidR="00D12AA7" w:rsidRDefault="00F75FB1">
      <w:pPr>
        <w:numPr>
          <w:ilvl w:val="0"/>
          <w:numId w:val="5"/>
        </w:numPr>
        <w:tabs>
          <w:tab w:val="left" w:pos="708"/>
        </w:tabs>
        <w:spacing w:after="120"/>
      </w:pPr>
      <w:r>
        <w:t>TR 37.885, Study on evaluation methodology of new Vehicle-to-Everything V2X use cases for LTE and NR</w:t>
      </w:r>
    </w:p>
    <w:p w:rsidR="00D12AA7" w:rsidRDefault="00F75FB1">
      <w:pPr>
        <w:numPr>
          <w:ilvl w:val="0"/>
          <w:numId w:val="5"/>
        </w:numPr>
      </w:pPr>
      <w:r>
        <w:t>TR 38.885, Study on NR Vehicle-to-Everything (V2X)</w:t>
      </w:r>
    </w:p>
    <w:p w:rsidR="00D12AA7" w:rsidRDefault="00D12AA7">
      <w:pPr>
        <w:tabs>
          <w:tab w:val="left" w:pos="708"/>
        </w:tabs>
        <w:spacing w:after="120"/>
        <w:ind w:left="420"/>
      </w:pPr>
    </w:p>
    <w:p w:rsidR="00D12AA7" w:rsidRDefault="00D12AA7">
      <w:pPr>
        <w:tabs>
          <w:tab w:val="left" w:pos="708"/>
        </w:tabs>
        <w:spacing w:after="120"/>
        <w:ind w:left="420"/>
      </w:pPr>
    </w:p>
    <w:p w:rsidR="00D12AA7" w:rsidRDefault="00D12AA7">
      <w:pPr>
        <w:tabs>
          <w:tab w:val="left" w:pos="708"/>
        </w:tabs>
        <w:spacing w:after="120"/>
        <w:ind w:left="420"/>
      </w:pPr>
    </w:p>
    <w:p w:rsidR="00D12AA7" w:rsidRDefault="00F75FB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</w:rPr>
      </w:pPr>
      <w:bookmarkStart w:id="13" w:name="_Toc37801449"/>
      <w:r>
        <w:rPr>
          <w:rFonts w:ascii="Arial" w:eastAsia="Times New Roman" w:hAnsi="Arial" w:cs="Arial"/>
          <w:sz w:val="36"/>
          <w:szCs w:val="36"/>
        </w:rPr>
        <w:lastRenderedPageBreak/>
        <w:t>Background</w:t>
      </w:r>
      <w:bookmarkEnd w:id="13"/>
    </w:p>
    <w:p w:rsidR="00D12AA7" w:rsidRDefault="00F75FB1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4" w:name="_Toc37801450"/>
      <w:r>
        <w:rPr>
          <w:rFonts w:ascii="Arial" w:eastAsia="Calibri" w:hAnsi="Arial" w:cs="Arial"/>
          <w:sz w:val="32"/>
          <w:szCs w:val="32"/>
        </w:rPr>
        <w:t>WI Objectives</w:t>
      </w:r>
      <w:bookmarkEnd w:id="14"/>
    </w:p>
    <w:p w:rsidR="00D12AA7" w:rsidRDefault="00F75FB1">
      <w:r>
        <w:t xml:space="preserve">At RAN#83, a new work item “5G V2X with NR </w:t>
      </w:r>
      <w:proofErr w:type="spellStart"/>
      <w:r>
        <w:t>sidelink</w:t>
      </w:r>
      <w:proofErr w:type="spellEnd"/>
      <w:r>
        <w:t xml:space="preserve">” (5G_V2X_NRSL) was approved </w:t>
      </w:r>
      <w:proofErr w:type="gramStart"/>
      <w:r>
        <w:rPr>
          <w:cs/>
        </w:rPr>
        <w:t>‎</w:t>
      </w:r>
      <w:r>
        <w:t>[</w:t>
      </w:r>
      <w:proofErr w:type="gramEnd"/>
      <w:r>
        <w:t>1]. Two of the objectives are relevant for the present agenda item:</w:t>
      </w:r>
    </w:p>
    <w:p w:rsidR="00D12AA7" w:rsidRDefault="00D12AA7"/>
    <w:tbl>
      <w:tblPr>
        <w:tblStyle w:val="TableGrid11"/>
        <w:tblW w:w="9017" w:type="dxa"/>
        <w:tblLayout w:type="fixed"/>
        <w:tblLook w:val="04A0"/>
      </w:tblPr>
      <w:tblGrid>
        <w:gridCol w:w="9017"/>
      </w:tblGrid>
      <w:tr w:rsidR="00D12AA7">
        <w:tc>
          <w:tcPr>
            <w:tcW w:w="9017" w:type="dxa"/>
          </w:tcPr>
          <w:p w:rsidR="00D12AA7" w:rsidRDefault="00F75FB1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1. NR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sidelink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: Specify NR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sidelink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solutions necessary to support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sidelink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unicast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sidelink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groupcast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and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sidelink</w:t>
            </w:r>
            <w:proofErr w:type="spellEnd"/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broadcast for V2X services, considering </w:t>
            </w:r>
            <w:r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en-GB"/>
              </w:rPr>
              <w:t>in-network coverage, out-of-network coverage, and partial network coverage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.</w:t>
            </w:r>
          </w:p>
          <w:p w:rsidR="00D12AA7" w:rsidRDefault="00F75FB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…</w:t>
            </w:r>
          </w:p>
          <w:p w:rsidR="00D12AA7" w:rsidRDefault="00F75FB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Congestion control [RAN1, RAN2]</w:t>
            </w:r>
          </w:p>
          <w:p w:rsidR="00D12AA7" w:rsidRDefault="00F75FB1">
            <w:pPr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4. Specify support for </w:t>
            </w:r>
            <w:proofErr w:type="spellStart"/>
            <w:r>
              <w:rPr>
                <w:bCs/>
                <w:lang w:eastAsia="ko-KR"/>
              </w:rPr>
              <w:t>QoS</w:t>
            </w:r>
            <w:proofErr w:type="spellEnd"/>
            <w:r>
              <w:rPr>
                <w:bCs/>
                <w:lang w:eastAsia="ko-KR"/>
              </w:rPr>
              <w:t xml:space="preserve"> management [RAN2, RAN3, RAN1]</w:t>
            </w:r>
          </w:p>
          <w:p w:rsidR="00D12AA7" w:rsidRDefault="00D12AA7"/>
        </w:tc>
      </w:tr>
    </w:tbl>
    <w:p w:rsidR="00D12AA7" w:rsidRDefault="00D12AA7"/>
    <w:p w:rsidR="00D12AA7" w:rsidRDefault="00F75FB1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</w:rPr>
      </w:pPr>
      <w:bookmarkStart w:id="15" w:name="_Toc37801451"/>
      <w:r>
        <w:rPr>
          <w:rFonts w:ascii="Arial" w:eastAsia="Times New Roman" w:hAnsi="Arial" w:cs="Arial"/>
          <w:sz w:val="32"/>
          <w:szCs w:val="32"/>
        </w:rPr>
        <w:t>Earlier Agreements</w:t>
      </w:r>
      <w:bookmarkEnd w:id="15"/>
    </w:p>
    <w:p w:rsidR="00D12AA7" w:rsidRDefault="00F75FB1">
      <w:r>
        <w:t xml:space="preserve">The following </w:t>
      </w:r>
      <w:r>
        <w:t>relevant agreements have been reached in previous meetings:</w:t>
      </w:r>
    </w:p>
    <w:p w:rsidR="00D12AA7" w:rsidRDefault="00F75F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6" w:name="_Toc37801452"/>
      <w:proofErr w:type="spellStart"/>
      <w:r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6"/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From RAN1 perspective, at least the following </w:t>
            </w:r>
            <w:proofErr w:type="spellStart"/>
            <w:r>
              <w:rPr>
                <w:bCs/>
                <w:szCs w:val="20"/>
              </w:rPr>
              <w:t>QoS</w:t>
            </w:r>
            <w:proofErr w:type="spellEnd"/>
            <w:r>
              <w:rPr>
                <w:bCs/>
                <w:szCs w:val="20"/>
              </w:rPr>
              <w:t xml:space="preserve">-related parameters relevant to physical layer studies are considered: </w:t>
            </w:r>
          </w:p>
          <w:p w:rsidR="00D12AA7" w:rsidRDefault="00F75FB1">
            <w:pPr>
              <w:numPr>
                <w:ilvl w:val="0"/>
                <w:numId w:val="7"/>
              </w:numPr>
              <w:rPr>
                <w:rFonts w:ascii="Calibri" w:eastAsia="Calibri" w:hAnsi="Calibri"/>
                <w:bCs/>
                <w:szCs w:val="20"/>
              </w:rPr>
            </w:pPr>
            <w:r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:rsidR="00D12AA7" w:rsidRDefault="00F75FB1">
            <w:pPr>
              <w:numPr>
                <w:ilvl w:val="0"/>
                <w:numId w:val="7"/>
              </w:numPr>
              <w:rPr>
                <w:rFonts w:ascii="Calibri" w:eastAsia="Calibri" w:hAnsi="Calibri"/>
                <w:bCs/>
                <w:szCs w:val="20"/>
              </w:rPr>
            </w:pPr>
            <w:r>
              <w:rPr>
                <w:rFonts w:ascii="Calibri" w:eastAsia="Calibri" w:hAnsi="Calibri"/>
                <w:bCs/>
                <w:szCs w:val="20"/>
              </w:rPr>
              <w:t>latency</w:t>
            </w:r>
          </w:p>
          <w:p w:rsidR="00D12AA7" w:rsidRDefault="00F75FB1">
            <w:pPr>
              <w:numPr>
                <w:ilvl w:val="0"/>
                <w:numId w:val="7"/>
              </w:numPr>
              <w:rPr>
                <w:rFonts w:ascii="Calibri" w:eastAsia="Calibri" w:hAnsi="Calibri"/>
                <w:bCs/>
                <w:szCs w:val="20"/>
              </w:rPr>
            </w:pPr>
            <w:r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:rsidR="00D12AA7" w:rsidRDefault="00D12AA7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r>
              <w:rPr>
                <w:highlight w:val="green"/>
              </w:rPr>
              <w:lastRenderedPageBreak/>
              <w:t>Agreements</w:t>
            </w:r>
            <w:r>
              <w:t>: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RAN1 studies further how to use </w:t>
            </w:r>
          </w:p>
          <w:p w:rsidR="00D12AA7" w:rsidRDefault="00F75FB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priority, </w:t>
            </w:r>
          </w:p>
          <w:p w:rsidR="00D12AA7" w:rsidRDefault="00F75FB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>latency,</w:t>
            </w:r>
          </w:p>
          <w:p w:rsidR="00D12AA7" w:rsidRDefault="00F75FB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>reliability,</w:t>
            </w:r>
          </w:p>
          <w:p w:rsidR="00D12AA7" w:rsidRDefault="00F75FB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>minimum required communication range (as defined by higher layers) if agreed to use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in the physical layer aspects of at least </w:t>
            </w:r>
          </w:p>
          <w:p w:rsidR="00D12AA7" w:rsidRDefault="00F75FB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resource allocation and </w:t>
            </w:r>
          </w:p>
          <w:p w:rsidR="00D12AA7" w:rsidRDefault="00F75FB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congestion control and </w:t>
            </w:r>
          </w:p>
          <w:p w:rsidR="00D12AA7" w:rsidRDefault="00F75FB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resolution of </w:t>
            </w:r>
            <w:r>
              <w:rPr>
                <w:bCs/>
                <w:szCs w:val="20"/>
              </w:rPr>
              <w:t xml:space="preserve">in-device coexistence issues and </w:t>
            </w:r>
          </w:p>
          <w:p w:rsidR="00D12AA7" w:rsidRDefault="00F75FB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>
              <w:rPr>
                <w:bCs/>
                <w:szCs w:val="20"/>
              </w:rPr>
              <w:t>power control</w:t>
            </w:r>
          </w:p>
          <w:p w:rsidR="00D12AA7" w:rsidRDefault="00D12AA7"/>
        </w:tc>
      </w:tr>
    </w:tbl>
    <w:p w:rsidR="00D12AA7" w:rsidRDefault="00D12AA7"/>
    <w:p w:rsidR="00D12AA7" w:rsidRDefault="00F75FB1">
      <w:r>
        <w:t xml:space="preserve">In the </w:t>
      </w:r>
      <w:proofErr w:type="spellStart"/>
      <w:r>
        <w:t>Sidelink</w:t>
      </w:r>
      <w:proofErr w:type="spellEnd"/>
      <w:r>
        <w:t xml:space="preserve"> resource allocation mode 2 agenda item, the following working assumption was reached: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  <w:highlight w:val="darkYellow"/>
              </w:rPr>
            </w:pPr>
            <w:r>
              <w:rPr>
                <w:szCs w:val="20"/>
                <w:highlight w:val="darkYellow"/>
              </w:rPr>
              <w:t>Working assumption:</w:t>
            </w:r>
          </w:p>
          <w:p w:rsidR="00D12AA7" w:rsidRDefault="00F75FB1">
            <w:pPr>
              <w:numPr>
                <w:ilvl w:val="0"/>
                <w:numId w:val="2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 xml:space="preserve">An indication of a priority of a </w:t>
            </w:r>
            <w:proofErr w:type="spellStart"/>
            <w:r>
              <w:rPr>
                <w:rFonts w:ascii="Calibri" w:eastAsia="Calibri" w:hAnsi="Calibri"/>
                <w:szCs w:val="20"/>
              </w:rPr>
              <w:t>sidelink</w:t>
            </w:r>
            <w:proofErr w:type="spellEnd"/>
            <w:r>
              <w:rPr>
                <w:rFonts w:ascii="Calibri" w:eastAsia="Calibri" w:hAnsi="Calibri"/>
                <w:szCs w:val="20"/>
              </w:rPr>
              <w:t xml:space="preserve"> transmission is carried by SCI payload</w:t>
            </w:r>
          </w:p>
          <w:p w:rsidR="00D12AA7" w:rsidRDefault="00F75FB1">
            <w:pPr>
              <w:numPr>
                <w:ilvl w:val="1"/>
                <w:numId w:val="2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:rsidR="00D12AA7" w:rsidRDefault="00F75FB1">
            <w:pPr>
              <w:numPr>
                <w:ilvl w:val="1"/>
                <w:numId w:val="2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For the priority indication in 1</w:t>
            </w:r>
            <w:r>
              <w:rPr>
                <w:szCs w:val="20"/>
                <w:vertAlign w:val="superscript"/>
              </w:rPr>
              <w:t>st</w:t>
            </w:r>
            <w:r>
              <w:rPr>
                <w:szCs w:val="20"/>
              </w:rPr>
              <w:t xml:space="preserve"> stage SCI: </w:t>
            </w:r>
          </w:p>
          <w:p w:rsidR="00D12AA7" w:rsidRDefault="00F75FB1">
            <w:pPr>
              <w:numPr>
                <w:ilvl w:val="1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 xml:space="preserve">Up to RAN2 on how to define the mapping between the priority </w:t>
            </w:r>
            <w:r>
              <w:rPr>
                <w:szCs w:val="20"/>
              </w:rPr>
              <w:t xml:space="preserve">indication and the corresponding </w:t>
            </w:r>
            <w:proofErr w:type="spellStart"/>
            <w:r>
              <w:rPr>
                <w:szCs w:val="20"/>
              </w:rPr>
              <w:t>QoS</w:t>
            </w:r>
            <w:proofErr w:type="spellEnd"/>
          </w:p>
          <w:p w:rsidR="00D12AA7" w:rsidRDefault="00F75FB1">
            <w:pPr>
              <w:numPr>
                <w:ilvl w:val="1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 xml:space="preserve">Size is 3 bits </w:t>
            </w:r>
            <w:r>
              <w:rPr>
                <w:szCs w:val="20"/>
                <w:lang w:eastAsia="ko-KR"/>
              </w:rPr>
              <w:t xml:space="preserve">(as a </w:t>
            </w:r>
            <w:r>
              <w:rPr>
                <w:szCs w:val="20"/>
                <w:highlight w:val="darkYellow"/>
                <w:lang w:eastAsia="ko-KR"/>
              </w:rPr>
              <w:t>working assumption</w:t>
            </w:r>
            <w:r>
              <w:rPr>
                <w:szCs w:val="20"/>
                <w:lang w:eastAsia="ko-KR"/>
              </w:rPr>
              <w:t>)</w:t>
            </w:r>
          </w:p>
          <w:p w:rsidR="00D12AA7" w:rsidRDefault="00D12AA7"/>
        </w:tc>
      </w:tr>
    </w:tbl>
    <w:p w:rsidR="00D12AA7" w:rsidRDefault="00D12AA7"/>
    <w:p w:rsidR="00D12AA7" w:rsidRDefault="00D12AA7"/>
    <w:p w:rsidR="00D12AA7" w:rsidRDefault="00F75F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7" w:name="_Toc37801453"/>
      <w:proofErr w:type="spellStart"/>
      <w:r>
        <w:rPr>
          <w:rFonts w:ascii="Arial" w:eastAsia="Times New Roman" w:hAnsi="Arial" w:cs="Arial"/>
          <w:sz w:val="28"/>
          <w:szCs w:val="28"/>
          <w:lang w:eastAsia="en-GB"/>
        </w:rPr>
        <w:t>Sidelink</w:t>
      </w:r>
      <w:proofErr w:type="spellEnd"/>
      <w:r>
        <w:rPr>
          <w:rFonts w:ascii="Arial" w:eastAsia="Times New Roman" w:hAnsi="Arial" w:cs="Arial"/>
          <w:sz w:val="28"/>
          <w:szCs w:val="28"/>
          <w:lang w:eastAsia="en-GB"/>
        </w:rPr>
        <w:t xml:space="preserve"> Congestion Control</w:t>
      </w:r>
      <w:bookmarkEnd w:id="17"/>
    </w:p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1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Introduce at least one congestion metric for NR </w:t>
            </w:r>
            <w:proofErr w:type="spellStart"/>
            <w:r>
              <w:rPr>
                <w:bCs/>
                <w:szCs w:val="20"/>
              </w:rPr>
              <w:t>sidelink</w:t>
            </w:r>
            <w:proofErr w:type="spellEnd"/>
          </w:p>
          <w:p w:rsidR="00D12AA7" w:rsidRDefault="00F75FB1">
            <w:pPr>
              <w:numPr>
                <w:ilvl w:val="1"/>
                <w:numId w:val="11"/>
              </w:numPr>
              <w:rPr>
                <w:bCs/>
                <w:sz w:val="40"/>
                <w:szCs w:val="20"/>
              </w:rPr>
            </w:pPr>
            <w:r>
              <w:rPr>
                <w:bCs/>
                <w:szCs w:val="20"/>
              </w:rPr>
              <w:t>FFS details – to be done in WI phase (if included)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1"/>
              </w:numPr>
              <w:rPr>
                <w:szCs w:val="20"/>
              </w:rPr>
            </w:pPr>
            <w:r>
              <w:rPr>
                <w:szCs w:val="20"/>
              </w:rPr>
              <w:t>Congestion</w:t>
            </w:r>
            <w:r>
              <w:rPr>
                <w:szCs w:val="20"/>
              </w:rPr>
              <w:t xml:space="preserve"> control is supported at least for </w:t>
            </w:r>
            <w:proofErr w:type="spellStart"/>
            <w:r>
              <w:rPr>
                <w:szCs w:val="20"/>
              </w:rPr>
              <w:t>sidelink</w:t>
            </w:r>
            <w:proofErr w:type="spellEnd"/>
            <w:r>
              <w:rPr>
                <w:szCs w:val="20"/>
              </w:rPr>
              <w:t xml:space="preserve"> mode 2</w:t>
            </w:r>
          </w:p>
          <w:p w:rsidR="00D12AA7" w:rsidRDefault="00F75FB1">
            <w:pPr>
              <w:numPr>
                <w:ilvl w:val="1"/>
                <w:numId w:val="11"/>
              </w:numPr>
              <w:rPr>
                <w:szCs w:val="20"/>
              </w:rPr>
            </w:pPr>
            <w:r>
              <w:rPr>
                <w:szCs w:val="20"/>
              </w:rPr>
              <w:t>Note: details of congestion control can be covered in the work item phase, not in this SI.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b/>
                <w:szCs w:val="20"/>
                <w:u w:val="single"/>
              </w:rPr>
              <w:t>Conclusion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2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It is deemed beneficial to report </w:t>
            </w:r>
            <w:proofErr w:type="spellStart"/>
            <w:r>
              <w:rPr>
                <w:bCs/>
                <w:szCs w:val="20"/>
              </w:rPr>
              <w:t>Sidelink</w:t>
            </w:r>
            <w:proofErr w:type="spellEnd"/>
            <w:r>
              <w:rPr>
                <w:bCs/>
                <w:szCs w:val="20"/>
              </w:rPr>
              <w:t xml:space="preserve"> Congestion Metrics(s) to a </w:t>
            </w:r>
            <w:proofErr w:type="spellStart"/>
            <w:r>
              <w:rPr>
                <w:bCs/>
                <w:szCs w:val="20"/>
              </w:rPr>
              <w:t>gNB</w:t>
            </w:r>
            <w:proofErr w:type="spellEnd"/>
          </w:p>
          <w:p w:rsidR="00D12AA7" w:rsidRDefault="00F75FB1">
            <w:pPr>
              <w:numPr>
                <w:ilvl w:val="1"/>
                <w:numId w:val="12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>Consequently, it is recom</w:t>
            </w:r>
            <w:r>
              <w:rPr>
                <w:bCs/>
                <w:szCs w:val="20"/>
              </w:rPr>
              <w:t>mended to specify the corresponding details in the WI phase</w:t>
            </w:r>
          </w:p>
          <w:p w:rsidR="00D12AA7" w:rsidRDefault="00D12AA7"/>
        </w:tc>
      </w:tr>
    </w:tbl>
    <w:p w:rsidR="00D12AA7" w:rsidRDefault="00D12AA7"/>
    <w:tbl>
      <w:tblPr>
        <w:tblStyle w:val="TableGrid2"/>
        <w:tblW w:w="9017" w:type="dxa"/>
        <w:tblLayout w:type="fixed"/>
        <w:tblLook w:val="04A0"/>
      </w:tblPr>
      <w:tblGrid>
        <w:gridCol w:w="9017"/>
      </w:tblGrid>
      <w:tr w:rsidR="00D12AA7">
        <w:tc>
          <w:tcPr>
            <w:tcW w:w="9017" w:type="dxa"/>
          </w:tcPr>
          <w:p w:rsidR="00D12AA7" w:rsidRDefault="00F75FB1">
            <w:pPr>
              <w:spacing w:line="240" w:lineRule="auto"/>
              <w:rPr>
                <w:rFonts w:ascii="Times" w:eastAsia="Batang" w:hAnsi="Times" w:cs="Times New Roman"/>
                <w:sz w:val="20"/>
                <w:szCs w:val="20"/>
              </w:rPr>
            </w:pPr>
            <w:r>
              <w:rPr>
                <w:rFonts w:ascii="Times" w:eastAsia="Batang" w:hAnsi="Times" w:cs="Times New Roman"/>
                <w:sz w:val="20"/>
                <w:szCs w:val="20"/>
                <w:highlight w:val="green"/>
              </w:rPr>
              <w:t>Agreements</w:t>
            </w:r>
            <w:r>
              <w:rPr>
                <w:rFonts w:ascii="Times" w:eastAsia="Batang" w:hAnsi="Times" w:cs="Times New Roman"/>
                <w:sz w:val="20"/>
                <w:szCs w:val="20"/>
              </w:rPr>
              <w:t>:</w:t>
            </w:r>
          </w:p>
          <w:p w:rsidR="00D12AA7" w:rsidRDefault="00F75FB1">
            <w:pPr>
              <w:spacing w:line="240" w:lineRule="auto"/>
              <w:rPr>
                <w:rFonts w:ascii="Times" w:eastAsia="Batang" w:hAnsi="Times" w:cs="Times New Roman"/>
                <w:sz w:val="20"/>
                <w:szCs w:val="20"/>
              </w:rPr>
            </w:pPr>
            <w:r>
              <w:rPr>
                <w:rFonts w:ascii="Times" w:eastAsia="Batang" w:hAnsi="Times" w:cs="Times New Roman"/>
                <w:sz w:val="20"/>
                <w:szCs w:val="20"/>
              </w:rPr>
              <w:t xml:space="preserve">Support at least NR CBR as congestion metric for NR </w:t>
            </w:r>
            <w:proofErr w:type="spellStart"/>
            <w:r>
              <w:rPr>
                <w:rFonts w:ascii="Times" w:eastAsia="Batang" w:hAnsi="Times" w:cs="Times New Roman"/>
                <w:sz w:val="20"/>
                <w:szCs w:val="20"/>
              </w:rPr>
              <w:t>sidelink</w:t>
            </w:r>
            <w:proofErr w:type="spellEnd"/>
            <w:r>
              <w:rPr>
                <w:rFonts w:ascii="Times" w:eastAsia="Batang" w:hAnsi="Times" w:cs="Times New Roman"/>
                <w:sz w:val="20"/>
                <w:szCs w:val="20"/>
              </w:rPr>
              <w:t xml:space="preserve"> congestion control. </w:t>
            </w:r>
          </w:p>
          <w:p w:rsidR="00D12AA7" w:rsidRDefault="00F75FB1">
            <w:pPr>
              <w:numPr>
                <w:ilvl w:val="0"/>
                <w:numId w:val="13"/>
              </w:numPr>
              <w:spacing w:line="240" w:lineRule="auto"/>
              <w:rPr>
                <w:rFonts w:ascii="Times" w:eastAsia="Batang" w:hAnsi="Times" w:cs="Times New Roman"/>
                <w:sz w:val="20"/>
                <w:szCs w:val="20"/>
              </w:rPr>
            </w:pPr>
            <w:r>
              <w:rPr>
                <w:rFonts w:ascii="Times" w:eastAsia="Batang" w:hAnsi="Times" w:cs="Times New Roman"/>
                <w:sz w:val="20"/>
                <w:szCs w:val="20"/>
              </w:rPr>
              <w:t>LTE CBR is the baseline for defining NR CBR.</w:t>
            </w:r>
          </w:p>
          <w:p w:rsidR="00D12AA7" w:rsidRDefault="00D12AA7">
            <w:pPr>
              <w:spacing w:line="240" w:lineRule="auto"/>
              <w:rPr>
                <w:rFonts w:ascii="Times" w:eastAsia="Batang" w:hAnsi="Times" w:cs="Times New Roman"/>
                <w:sz w:val="20"/>
                <w:szCs w:val="20"/>
                <w:highlight w:val="green"/>
              </w:rPr>
            </w:pPr>
          </w:p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lastRenderedPageBreak/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szCs w:val="20"/>
              </w:rPr>
              <w:t xml:space="preserve">LTE V2X </w:t>
            </w:r>
            <w:proofErr w:type="spellStart"/>
            <w:r>
              <w:rPr>
                <w:szCs w:val="20"/>
              </w:rPr>
              <w:t>sidelink</w:t>
            </w:r>
            <w:proofErr w:type="spellEnd"/>
            <w:r>
              <w:rPr>
                <w:szCs w:val="20"/>
              </w:rPr>
              <w:t xml:space="preserve"> congestion control is </w:t>
            </w:r>
            <w:r>
              <w:rPr>
                <w:szCs w:val="20"/>
              </w:rPr>
              <w:t xml:space="preserve">the starting point for defining NR </w:t>
            </w:r>
            <w:proofErr w:type="spellStart"/>
            <w:r>
              <w:rPr>
                <w:szCs w:val="20"/>
              </w:rPr>
              <w:t>sidelink</w:t>
            </w:r>
            <w:proofErr w:type="spellEnd"/>
            <w:r>
              <w:rPr>
                <w:szCs w:val="20"/>
              </w:rPr>
              <w:t xml:space="preserve"> congestion control.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szCs w:val="20"/>
              </w:rPr>
              <w:t xml:space="preserve">Higher-layer reporting of CBR to the </w:t>
            </w:r>
            <w:proofErr w:type="spellStart"/>
            <w:r>
              <w:rPr>
                <w:szCs w:val="20"/>
              </w:rPr>
              <w:t>gNB</w:t>
            </w:r>
            <w:proofErr w:type="spellEnd"/>
            <w:r>
              <w:rPr>
                <w:szCs w:val="20"/>
              </w:rPr>
              <w:t xml:space="preserve"> is supported for RRC_CONNECTED UEs.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A7" w:rsidRDefault="00F75FB1">
            <w:pPr>
              <w:spacing w:line="256" w:lineRule="auto"/>
              <w:rPr>
                <w:rFonts w:ascii="Calibri" w:eastAsia="Calibri" w:hAnsi="Calibri" w:cs="Arial"/>
                <w:szCs w:val="20"/>
              </w:rPr>
            </w:pPr>
            <w:r>
              <w:rPr>
                <w:rFonts w:ascii="Calibri" w:eastAsia="Calibri" w:hAnsi="Calibri" w:cs="Arial"/>
                <w:szCs w:val="20"/>
                <w:highlight w:val="green"/>
              </w:rPr>
              <w:t>Agreements</w:t>
            </w:r>
            <w:r>
              <w:rPr>
                <w:rFonts w:ascii="Calibri" w:eastAsia="Calibri" w:hAnsi="Calibri" w:cs="Arial"/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5"/>
              </w:numPr>
              <w:rPr>
                <w:rFonts w:ascii="Calibri" w:eastAsia="Calibri" w:hAnsi="Calibri" w:cs="Arial"/>
                <w:bCs/>
                <w:szCs w:val="20"/>
              </w:rPr>
            </w:pPr>
            <w:r>
              <w:rPr>
                <w:rFonts w:ascii="Calibri" w:eastAsia="Calibri" w:hAnsi="Calibri" w:cs="Arial"/>
                <w:bCs/>
                <w:szCs w:val="20"/>
              </w:rPr>
              <w:t xml:space="preserve">For PSCCH/PSSCH multiplexing option 3, one CBR measurement over a resource pool is defined. </w:t>
            </w:r>
          </w:p>
          <w:p w:rsidR="00D12AA7" w:rsidRDefault="00F75FB1">
            <w:pPr>
              <w:numPr>
                <w:ilvl w:val="1"/>
                <w:numId w:val="15"/>
              </w:numPr>
              <w:rPr>
                <w:rFonts w:ascii="Calibri" w:eastAsia="Calibri" w:hAnsi="Calibri" w:cs="Arial"/>
                <w:bCs/>
                <w:szCs w:val="20"/>
              </w:rPr>
            </w:pPr>
            <w:r>
              <w:rPr>
                <w:rFonts w:ascii="Calibri" w:eastAsia="Calibri" w:hAnsi="Calibri" w:cs="Arial"/>
                <w:bCs/>
                <w:szCs w:val="20"/>
              </w:rPr>
              <w:t>PSFCH resources, if (pre)configured, are excluded from this CBR measurement.</w:t>
            </w:r>
          </w:p>
          <w:p w:rsidR="00D12AA7" w:rsidRDefault="00D12AA7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rPr>
                <w:szCs w:val="20"/>
              </w:rPr>
            </w:pPr>
            <w:r>
              <w:rPr>
                <w:szCs w:val="20"/>
              </w:rPr>
              <w:t xml:space="preserve">Define NR </w:t>
            </w:r>
            <w:proofErr w:type="spellStart"/>
            <w:r>
              <w:rPr>
                <w:szCs w:val="20"/>
              </w:rPr>
              <w:t>sidelink</w:t>
            </w:r>
            <w:proofErr w:type="spellEnd"/>
            <w:r>
              <w:rPr>
                <w:szCs w:val="20"/>
              </w:rPr>
              <w:t xml:space="preserve"> Channel Occupancy Ratio (CR) measurement.</w:t>
            </w:r>
          </w:p>
          <w:p w:rsidR="00D12AA7" w:rsidRDefault="00F75FB1">
            <w:pPr>
              <w:numPr>
                <w:ilvl w:val="0"/>
                <w:numId w:val="16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lastRenderedPageBreak/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7"/>
              </w:numPr>
              <w:rPr>
                <w:szCs w:val="20"/>
              </w:rPr>
            </w:pPr>
            <w:r>
              <w:rPr>
                <w:szCs w:val="20"/>
              </w:rPr>
              <w:t>Congestion control can restrict the values of at least the following PSSCH/PSCCH TX parameters per resource pool: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Range of MCS for a given MCS table supported within the resource pool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Range of number of sub-channels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Upper bound of number of (re)transmissions – already agreed in mode 2 AI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Upper bound of TX power (including zero TX power)</w:t>
            </w:r>
          </w:p>
          <w:p w:rsidR="00D12AA7" w:rsidRDefault="00F75FB1">
            <w:pPr>
              <w:numPr>
                <w:ilvl w:val="0"/>
                <w:numId w:val="17"/>
              </w:numPr>
              <w:rPr>
                <w:szCs w:val="20"/>
              </w:rPr>
            </w:pPr>
            <w:r>
              <w:rPr>
                <w:szCs w:val="20"/>
              </w:rPr>
              <w:t xml:space="preserve">Congestion control can set an upper bound on channel occupancy ratio (CR), </w:t>
            </w:r>
            <w:proofErr w:type="spellStart"/>
            <w:r>
              <w:rPr>
                <w:szCs w:val="20"/>
              </w:rPr>
              <w:t>CR</w:t>
            </w:r>
            <w:r>
              <w:rPr>
                <w:szCs w:val="20"/>
                <w:vertAlign w:val="subscript"/>
              </w:rPr>
              <w:t>limit</w:t>
            </w:r>
            <w:proofErr w:type="spellEnd"/>
            <w:r>
              <w:rPr>
                <w:szCs w:val="20"/>
              </w:rPr>
              <w:t>.</w:t>
            </w:r>
          </w:p>
          <w:p w:rsidR="00D12AA7" w:rsidRDefault="00F75FB1">
            <w:pPr>
              <w:numPr>
                <w:ilvl w:val="0"/>
                <w:numId w:val="17"/>
              </w:num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Ranges/bounds of the transmission parameters and </w:t>
            </w:r>
            <w:proofErr w:type="spellStart"/>
            <w:r>
              <w:rPr>
                <w:szCs w:val="20"/>
              </w:rPr>
              <w:t>CR</w:t>
            </w:r>
            <w:r>
              <w:rPr>
                <w:szCs w:val="20"/>
                <w:vertAlign w:val="subscript"/>
              </w:rPr>
              <w:t>limit</w:t>
            </w:r>
            <w:proofErr w:type="spellEnd"/>
            <w:r>
              <w:rPr>
                <w:szCs w:val="20"/>
                <w:lang w:eastAsia="ko-KR"/>
              </w:rPr>
              <w:t xml:space="preserve"> are functions of </w:t>
            </w:r>
            <w:proofErr w:type="spellStart"/>
            <w:r>
              <w:rPr>
                <w:szCs w:val="20"/>
                <w:lang w:eastAsia="ko-KR"/>
              </w:rPr>
              <w:t>QoS</w:t>
            </w:r>
            <w:proofErr w:type="spellEnd"/>
            <w:r>
              <w:rPr>
                <w:szCs w:val="20"/>
                <w:lang w:eastAsia="ko-KR"/>
              </w:rPr>
              <w:t xml:space="preserve"> and CBR.</w:t>
            </w:r>
          </w:p>
          <w:p w:rsidR="00D12AA7" w:rsidRDefault="00F75FB1">
            <w:pPr>
              <w:numPr>
                <w:ilvl w:val="0"/>
                <w:numId w:val="17"/>
              </w:numPr>
              <w:rPr>
                <w:szCs w:val="20"/>
              </w:rPr>
            </w:pPr>
            <w:r>
              <w:rPr>
                <w:szCs w:val="20"/>
              </w:rPr>
              <w:t>In addition to congestion control (in use or not in use), the above parameters can be restricted by reusing the same mechanism as in LTE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szCs w:val="20"/>
              </w:rPr>
            </w:pPr>
            <w:r>
              <w:rPr>
                <w:szCs w:val="20"/>
              </w:rPr>
              <w:t>For speed, further discussion on absolute vs. relative speed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FFS other parameter(</w:t>
            </w:r>
            <w:r>
              <w:rPr>
                <w:rFonts w:ascii="Calibri" w:eastAsia="Calibri" w:hAnsi="Calibri"/>
                <w:szCs w:val="20"/>
              </w:rPr>
              <w:t xml:space="preserve">s) that can be restricted </w:t>
            </w:r>
          </w:p>
          <w:p w:rsidR="00D12AA7" w:rsidRDefault="00F75FB1">
            <w:pPr>
              <w:numPr>
                <w:ilvl w:val="1"/>
                <w:numId w:val="17"/>
              </w:numPr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FFS whether or not to tie the speed with a UE capability</w:t>
            </w:r>
          </w:p>
          <w:p w:rsidR="00D12AA7" w:rsidRDefault="00D12AA7"/>
        </w:tc>
      </w:tr>
    </w:tbl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Lookup table links CBR range with values of the transmission parameters and </w:t>
            </w:r>
            <w:proofErr w:type="spellStart"/>
            <w:r>
              <w:rPr>
                <w:szCs w:val="20"/>
              </w:rPr>
              <w:t>CR</w:t>
            </w:r>
            <w:r>
              <w:rPr>
                <w:szCs w:val="20"/>
                <w:vertAlign w:val="subscript"/>
              </w:rPr>
              <w:t>limit</w:t>
            </w:r>
            <w:proofErr w:type="spellEnd"/>
            <w:r>
              <w:rPr>
                <w:szCs w:val="20"/>
                <w:lang w:eastAsia="ko-KR"/>
              </w:rPr>
              <w:t xml:space="preserve"> for each value of the indication of a priority of a </w:t>
            </w:r>
            <w:proofErr w:type="spellStart"/>
            <w:r>
              <w:rPr>
                <w:szCs w:val="20"/>
                <w:lang w:eastAsia="ko-KR"/>
              </w:rPr>
              <w:t>sidelink</w:t>
            </w:r>
            <w:proofErr w:type="spellEnd"/>
            <w:r>
              <w:rPr>
                <w:szCs w:val="20"/>
                <w:lang w:eastAsia="ko-KR"/>
              </w:rPr>
              <w:t xml:space="preserve"> transmission</w:t>
            </w:r>
            <w:r>
              <w:rPr>
                <w:szCs w:val="20"/>
                <w:lang w:eastAsia="ko-KR"/>
              </w:rPr>
              <w:t xml:space="preserve"> carried by SCI payload </w:t>
            </w:r>
            <w:r>
              <w:rPr>
                <w:szCs w:val="20"/>
              </w:rPr>
              <w:t xml:space="preserve">(as per WA from RAN1#98), </w:t>
            </w:r>
            <w:r>
              <w:rPr>
                <w:szCs w:val="20"/>
                <w:lang w:eastAsia="ko-KR"/>
              </w:rPr>
              <w:t xml:space="preserve">Lookup table is (pre)configured. Details up to RAN2. </w:t>
            </w:r>
          </w:p>
          <w:p w:rsidR="00D12AA7" w:rsidRDefault="00F75FB1">
            <w:pPr>
              <w:numPr>
                <w:ilvl w:val="0"/>
                <w:numId w:val="18"/>
              </w:numPr>
              <w:rPr>
                <w:rFonts w:ascii="Calibri" w:eastAsia="Calibri" w:hAnsi="Calibri"/>
                <w:szCs w:val="20"/>
                <w:lang w:eastAsia="ko-KR"/>
              </w:rPr>
            </w:pPr>
            <w:r>
              <w:rPr>
                <w:rFonts w:ascii="Calibri" w:eastAsia="Calibri" w:hAnsi="Calibri"/>
                <w:szCs w:val="20"/>
                <w:lang w:eastAsia="ko-KR"/>
              </w:rPr>
              <w:t xml:space="preserve">Up to 16 (as a </w:t>
            </w:r>
            <w:r>
              <w:rPr>
                <w:rFonts w:ascii="Calibri" w:eastAsia="Calibri" w:hAnsi="Calibri"/>
                <w:szCs w:val="20"/>
                <w:highlight w:val="darkYellow"/>
                <w:lang w:eastAsia="ko-KR"/>
              </w:rPr>
              <w:t>working assumption</w:t>
            </w:r>
            <w:r>
              <w:rPr>
                <w:rFonts w:ascii="Calibri" w:eastAsia="Calibri" w:hAnsi="Calibri"/>
                <w:szCs w:val="20"/>
                <w:lang w:eastAsia="ko-KR"/>
              </w:rPr>
              <w:t>) CBR ranges are supported</w:t>
            </w:r>
          </w:p>
          <w:p w:rsidR="00D12AA7" w:rsidRDefault="00F75FB1">
            <w:pPr>
              <w:numPr>
                <w:ilvl w:val="1"/>
                <w:numId w:val="18"/>
              </w:numPr>
              <w:rPr>
                <w:rFonts w:ascii="Calibri" w:eastAsia="Calibri" w:hAnsi="Calibri"/>
                <w:szCs w:val="20"/>
                <w:lang w:eastAsia="ko-KR"/>
              </w:rPr>
            </w:pPr>
            <w:r>
              <w:rPr>
                <w:rFonts w:ascii="Calibri" w:eastAsia="Calibri" w:hAnsi="Calibri"/>
                <w:szCs w:val="20"/>
                <w:lang w:eastAsia="ko-KR"/>
              </w:rPr>
              <w:t>The working assumption will be automatically confirmed in RAN1#99 if no further input</w:t>
            </w:r>
          </w:p>
          <w:p w:rsidR="00D12AA7" w:rsidRDefault="00D12AA7"/>
        </w:tc>
      </w:tr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numPr>
                <w:ilvl w:val="0"/>
                <w:numId w:val="10"/>
              </w:numPr>
              <w:rPr>
                <w:bCs/>
                <w:szCs w:val="20"/>
              </w:rPr>
            </w:pPr>
            <w:proofErr w:type="spellStart"/>
            <w:r>
              <w:rPr>
                <w:bCs/>
                <w:szCs w:val="20"/>
              </w:rPr>
              <w:t>Sidelink</w:t>
            </w:r>
            <w:proofErr w:type="spellEnd"/>
            <w:r>
              <w:rPr>
                <w:bCs/>
                <w:szCs w:val="20"/>
              </w:rPr>
              <w:t xml:space="preserve"> RSSI (SL-RSSI) measurement is used for CBR estimation</w:t>
            </w:r>
          </w:p>
          <w:p w:rsidR="00D12AA7" w:rsidRDefault="00D12AA7"/>
        </w:tc>
      </w:tr>
    </w:tbl>
    <w:p w:rsidR="00D12AA7" w:rsidRDefault="00D12AA7"/>
    <w:p w:rsidR="00D12AA7" w:rsidRDefault="00D12AA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szCs w:val="20"/>
              </w:rPr>
            </w:pPr>
            <w:r>
              <w:rPr>
                <w:szCs w:val="20"/>
                <w:highlight w:val="green"/>
              </w:rPr>
              <w:lastRenderedPageBreak/>
              <w:t>Agreements</w:t>
            </w:r>
            <w:r>
              <w:rPr>
                <w:szCs w:val="20"/>
              </w:rPr>
              <w:t>: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A </w:t>
            </w:r>
            <w:proofErr w:type="spellStart"/>
            <w:r>
              <w:rPr>
                <w:bCs/>
                <w:szCs w:val="20"/>
              </w:rPr>
              <w:t>sidelink</w:t>
            </w:r>
            <w:proofErr w:type="spellEnd"/>
            <w:r>
              <w:rPr>
                <w:bCs/>
                <w:szCs w:val="20"/>
              </w:rPr>
              <w:t xml:space="preserve"> resource is busy for the purpose of CBR measurement if </w:t>
            </w:r>
            <w:proofErr w:type="spellStart"/>
            <w:r>
              <w:rPr>
                <w:bCs/>
                <w:szCs w:val="20"/>
              </w:rPr>
              <w:t>Sidelink</w:t>
            </w:r>
            <w:proofErr w:type="spellEnd"/>
            <w:r>
              <w:rPr>
                <w:bCs/>
                <w:szCs w:val="20"/>
              </w:rPr>
              <w:t xml:space="preserve"> RSSI measured by the UE in that resource exceeds a (pre-</w:t>
            </w:r>
            <w:proofErr w:type="gramStart"/>
            <w:r>
              <w:rPr>
                <w:bCs/>
                <w:szCs w:val="20"/>
              </w:rPr>
              <w:t>)configured</w:t>
            </w:r>
            <w:proofErr w:type="gramEnd"/>
            <w:r>
              <w:rPr>
                <w:bCs/>
                <w:szCs w:val="20"/>
              </w:rPr>
              <w:t xml:space="preserve"> threshold.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bCs/>
                <w:szCs w:val="20"/>
                <w:highlight w:val="green"/>
              </w:rPr>
            </w:pPr>
            <w:r>
              <w:rPr>
                <w:bCs/>
                <w:szCs w:val="20"/>
                <w:highlight w:val="green"/>
              </w:rPr>
              <w:t>Agreements: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The CBR measurement time window size is 100 ms and 100 slots by (pre-</w:t>
            </w:r>
            <w:proofErr w:type="gramStart"/>
            <w:r>
              <w:rPr>
                <w:bCs/>
                <w:szCs w:val="20"/>
              </w:rPr>
              <w:t>)configuration</w:t>
            </w:r>
            <w:proofErr w:type="gramEnd"/>
            <w:r>
              <w:rPr>
                <w:bCs/>
                <w:szCs w:val="20"/>
              </w:rPr>
              <w:t>.</w:t>
            </w:r>
          </w:p>
          <w:p w:rsidR="00D12AA7" w:rsidRDefault="00F75FB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CR window size is { 1000 ms, 1000 slots } by (pre)-configuration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rFonts w:ascii="Calibri" w:eastAsia="Calibri" w:hAnsi="Calibri" w:cs="Calibri"/>
                <w:color w:val="000000"/>
                <w:lang w:eastAsia="ko-KR"/>
              </w:rPr>
            </w:pPr>
            <w:r>
              <w:rPr>
                <w:rFonts w:ascii="Calibri" w:eastAsia="Calibri" w:hAnsi="Calibri" w:cs="Calibri"/>
                <w:color w:val="000000"/>
                <w:highlight w:val="green"/>
                <w:lang w:eastAsia="ko-KR"/>
              </w:rPr>
              <w:t>Agreement</w:t>
            </w:r>
            <w:r>
              <w:rPr>
                <w:rFonts w:ascii="Calibri" w:eastAsia="Calibri" w:hAnsi="Calibri" w:cs="Calibri"/>
                <w:color w:val="000000"/>
                <w:lang w:eastAsia="ko-KR"/>
              </w:rPr>
              <w:t>:</w:t>
            </w:r>
          </w:p>
          <w:p w:rsidR="00D12AA7" w:rsidRDefault="00F75FB1">
            <w:pPr>
              <w:numPr>
                <w:ilvl w:val="0"/>
                <w:numId w:val="19"/>
              </w:numPr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 xml:space="preserve">The future segment of the CR evaluation window reuses the same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ko-KR"/>
              </w:rPr>
              <w:t>behaviour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ko-KR"/>
              </w:rPr>
              <w:t xml:space="preserve"> as in </w:t>
            </w:r>
            <w:r>
              <w:rPr>
                <w:rFonts w:ascii="Calibri" w:eastAsia="Times New Roman" w:hAnsi="Calibri" w:cs="Calibri"/>
                <w:color w:val="000000"/>
                <w:lang w:eastAsia="ko-KR"/>
              </w:rPr>
              <w:t xml:space="preserve">the LTE V2X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ko-KR"/>
              </w:rPr>
              <w:t>sidelink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ko-KR"/>
              </w:rPr>
              <w:t>.</w:t>
            </w:r>
          </w:p>
          <w:p w:rsidR="00D12AA7" w:rsidRDefault="00F75FB1">
            <w:pPr>
              <w:numPr>
                <w:ilvl w:val="1"/>
                <w:numId w:val="19"/>
              </w:numPr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FFS whether additional constraints on UE’s choice of values for a and b are needed</w:t>
            </w:r>
          </w:p>
          <w:p w:rsidR="00D12AA7" w:rsidRDefault="00D12AA7"/>
        </w:tc>
      </w:tr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Agreement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12AA7" w:rsidRDefault="00F7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 the constraints on past/future window in CR evaluation:</w:t>
            </w:r>
          </w:p>
          <w:p w:rsidR="00D12AA7" w:rsidRPr="00F75FB1" w:rsidRDefault="00F75FB1">
            <w:pPr>
              <w:pStyle w:val="ListParagraph"/>
              <w:numPr>
                <w:ilvl w:val="0"/>
                <w:numId w:val="20"/>
              </w:numPr>
              <w:spacing w:line="252" w:lineRule="auto"/>
              <w:rPr>
                <w:rFonts w:ascii="Times New Roman" w:hAnsi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 w:eastAsia="ko-KR"/>
              </w:rPr>
              <w:t>n+b</w:t>
            </w:r>
            <w:proofErr w:type="spellEnd"/>
            <w:r>
              <w:rPr>
                <w:rFonts w:ascii="Times New Roman" w:hAnsi="Times New Roman"/>
                <w:szCs w:val="20"/>
                <w:lang w:val="en-US" w:eastAsia="ko-KR"/>
              </w:rPr>
              <w:t xml:space="preserve"> shall not exceed the last transmission opportunity of the grant for the current transmission </w:t>
            </w:r>
          </w:p>
          <w:p w:rsidR="00D12AA7" w:rsidRDefault="00F75FB1">
            <w:pPr>
              <w:pStyle w:val="ListParagraph"/>
              <w:numPr>
                <w:ilvl w:val="0"/>
                <w:numId w:val="20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 w:eastAsia="ko-KR"/>
              </w:rPr>
              <w:t>b &gt;= 0</w:t>
            </w:r>
          </w:p>
          <w:p w:rsidR="00D12AA7" w:rsidRDefault="00F75FB1">
            <w:pPr>
              <w:pStyle w:val="ListParagraph"/>
              <w:numPr>
                <w:ilvl w:val="0"/>
                <w:numId w:val="20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 w:eastAsia="ko-KR"/>
              </w:rPr>
              <w:t>b &lt; (a+b+1)/2</w:t>
            </w:r>
          </w:p>
          <w:p w:rsidR="00D12AA7" w:rsidRDefault="00F7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:rsidR="00D12AA7" w:rsidRPr="00F75FB1" w:rsidRDefault="00F75FB1">
            <w:pPr>
              <w:pStyle w:val="ListParagraph"/>
              <w:numPr>
                <w:ilvl w:val="0"/>
                <w:numId w:val="21"/>
              </w:numPr>
              <w:spacing w:line="252" w:lineRule="auto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in the first bullet point above, LTE’s “should” has been replaced by “shall”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r>
              <w:rPr>
                <w:highlight w:val="green"/>
              </w:rPr>
              <w:t>Agreement:</w:t>
            </w:r>
          </w:p>
          <w:p w:rsidR="00D12AA7" w:rsidRPr="00F75FB1" w:rsidRDefault="00F75FB1">
            <w:pPr>
              <w:numPr>
                <w:ilvl w:val="0"/>
                <w:numId w:val="22"/>
              </w:numPr>
              <w:rPr>
                <w:rFonts w:eastAsia="Times New Roman"/>
                <w:lang w:eastAsia="ko-KR"/>
              </w:rPr>
            </w:pPr>
            <w:r w:rsidRPr="00F75FB1">
              <w:rPr>
                <w:rFonts w:eastAsia="Times New Roman"/>
              </w:rPr>
              <w:t xml:space="preserve">UE evaluates CR and applies </w:t>
            </w:r>
            <w:proofErr w:type="spellStart"/>
            <w:r w:rsidRPr="00F75FB1">
              <w:rPr>
                <w:rFonts w:eastAsia="Times New Roman"/>
              </w:rPr>
              <w:t>CR_limit</w:t>
            </w:r>
            <w:proofErr w:type="spellEnd"/>
            <w:r w:rsidRPr="00F75FB1">
              <w:rPr>
                <w:rFonts w:eastAsia="Times New Roman"/>
              </w:rPr>
              <w:t xml:space="preserve"> </w:t>
            </w:r>
            <w:r w:rsidRPr="00F75FB1">
              <w:rPr>
                <w:rFonts w:eastAsia="Times New Roman"/>
              </w:rPr>
              <w:t>for every (re)transmission.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lang w:eastAsia="ko-KR"/>
              </w:rPr>
            </w:pPr>
            <w:r>
              <w:rPr>
                <w:highlight w:val="green"/>
                <w:lang w:eastAsia="ko-KR"/>
              </w:rPr>
              <w:t>Agreement:</w:t>
            </w:r>
            <w:r>
              <w:rPr>
                <w:lang w:eastAsia="ko-KR"/>
              </w:rPr>
              <w:t xml:space="preserve"> </w:t>
            </w:r>
          </w:p>
          <w:p w:rsidR="00D12AA7" w:rsidRDefault="00F75FB1">
            <w:pPr>
              <w:numPr>
                <w:ilvl w:val="0"/>
                <w:numId w:val="23"/>
              </w:numPr>
              <w:rPr>
                <w:lang w:eastAsia="ko-KR"/>
              </w:rPr>
            </w:pPr>
            <w:r>
              <w:rPr>
                <w:lang w:eastAsia="ko-KR"/>
              </w:rPr>
              <w:t>The CBR processing time is given by UE capability according to the following table</w:t>
            </w:r>
          </w:p>
          <w:p w:rsidR="00D12AA7" w:rsidRDefault="00D12AA7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2"/>
              <w:gridCol w:w="2220"/>
              <w:gridCol w:w="2646"/>
            </w:tblGrid>
            <w:tr w:rsidR="00D12AA7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D12AA7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D12AA7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D12AA7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D12AA7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D12AA7" w:rsidRDefault="00F75FB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:rsidR="00D12AA7" w:rsidRDefault="00D12AA7">
            <w:pPr>
              <w:rPr>
                <w:rFonts w:ascii="Calibri" w:hAnsi="Calibri" w:cs="Calibri"/>
              </w:rPr>
            </w:pPr>
          </w:p>
          <w:p w:rsidR="00D12AA7" w:rsidRDefault="00F75FB1">
            <w:pPr>
              <w:numPr>
                <w:ilvl w:val="0"/>
                <w:numId w:val="24"/>
              </w:numPr>
            </w:pPr>
            <w:r>
              <w:t xml:space="preserve">A UE shall only apply a </w:t>
            </w:r>
            <w:r>
              <w:t>single CBR/CR processing time capability in SL.</w:t>
            </w:r>
          </w:p>
          <w:p w:rsidR="00D12AA7" w:rsidRDefault="00F75FB1">
            <w:pPr>
              <w:numPr>
                <w:ilvl w:val="0"/>
                <w:numId w:val="24"/>
              </w:numPr>
            </w:pPr>
            <w:r>
              <w:t>CR processing time is the same as CBR processing time.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r>
              <w:rPr>
                <w:highlight w:val="green"/>
              </w:rPr>
              <w:t>Agreement:</w:t>
            </w:r>
          </w:p>
          <w:p w:rsidR="00D12AA7" w:rsidRPr="00F75FB1" w:rsidRDefault="00F75FB1">
            <w:pPr>
              <w:pStyle w:val="ListParagraph"/>
              <w:numPr>
                <w:ilvl w:val="0"/>
                <w:numId w:val="25"/>
              </w:numPr>
              <w:ind w:left="1240"/>
              <w:rPr>
                <w:lang w:val="en-US"/>
              </w:rPr>
            </w:pPr>
            <w:r>
              <w:rPr>
                <w:lang w:val="en-US" w:eastAsia="ko-KR"/>
              </w:rPr>
              <w:t>The slot index in the definition of CBR is the physical slot index.</w:t>
            </w:r>
          </w:p>
          <w:p w:rsidR="00D12AA7" w:rsidRDefault="00D12AA7">
            <w:pPr>
              <w:rPr>
                <w:highlight w:val="green"/>
              </w:rPr>
            </w:pPr>
          </w:p>
          <w:p w:rsidR="00D12AA7" w:rsidRDefault="00F75FB1">
            <w:bookmarkStart w:id="18" w:name="_Hlk34325238"/>
            <w:r>
              <w:rPr>
                <w:highlight w:val="green"/>
              </w:rPr>
              <w:t>Agreement:</w:t>
            </w:r>
          </w:p>
          <w:p w:rsidR="00D12AA7" w:rsidRPr="00F75FB1" w:rsidRDefault="00F75FB1">
            <w:pPr>
              <w:pStyle w:val="ListParagraph"/>
              <w:numPr>
                <w:ilvl w:val="0"/>
                <w:numId w:val="25"/>
              </w:numPr>
              <w:ind w:left="1240"/>
              <w:rPr>
                <w:lang w:val="en-US"/>
              </w:rPr>
            </w:pPr>
            <w:r>
              <w:rPr>
                <w:lang w:val="en-US" w:eastAsia="ko-KR"/>
              </w:rPr>
              <w:t>The slot index in the definition of CR is the physical slot</w:t>
            </w:r>
            <w:r>
              <w:rPr>
                <w:lang w:val="en-US" w:eastAsia="ko-KR"/>
              </w:rPr>
              <w:t xml:space="preserve"> index.</w:t>
            </w:r>
            <w:bookmarkEnd w:id="18"/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p w:rsidR="00D12AA7" w:rsidRDefault="00D12AA7">
      <w:pPr>
        <w:tabs>
          <w:tab w:val="left" w:pos="708"/>
        </w:tabs>
        <w:spacing w:after="120"/>
      </w:pPr>
    </w:p>
    <w:p w:rsidR="00D12AA7" w:rsidRDefault="00F75F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9" w:name="_Toc37801454"/>
      <w:r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9"/>
    </w:p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:rsidR="00D12AA7" w:rsidRDefault="00F75FB1">
            <w:pPr>
              <w:numPr>
                <w:ilvl w:val="0"/>
                <w:numId w:val="26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Only TX parameter restriction based on absolute speed can be (pre)configured in Rel-16.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6"/>
      </w:tblGrid>
      <w:tr w:rsidR="00D12AA7">
        <w:trPr>
          <w:cantSplit/>
        </w:trPr>
        <w:tc>
          <w:tcPr>
            <w:tcW w:w="9026" w:type="dxa"/>
            <w:shd w:val="clear" w:color="auto" w:fill="auto"/>
          </w:tcPr>
          <w:p w:rsidR="00D12AA7" w:rsidRDefault="00F75FB1">
            <w:pPr>
              <w:rPr>
                <w:rFonts w:ascii="Times New Roman" w:hAnsi="Times New Roman"/>
                <w:highlight w:val="green"/>
              </w:rPr>
            </w:pPr>
            <w:r>
              <w:rPr>
                <w:rFonts w:ascii="Calibri" w:hAnsi="Calibri" w:cs="Calibri"/>
                <w:highlight w:val="green"/>
              </w:rPr>
              <w:lastRenderedPageBreak/>
              <w:t>Agreement:</w:t>
            </w:r>
          </w:p>
          <w:p w:rsidR="00D12AA7" w:rsidRDefault="00F75FB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 xml:space="preserve">In addition to congestion control (in use or not in use), the following PSSCH/PSCCH TX parameters per </w:t>
            </w:r>
            <w:r>
              <w:rPr>
                <w:rFonts w:ascii="Calibri" w:eastAsia="Times New Roman" w:hAnsi="Calibri" w:cs="Calibri"/>
              </w:rPr>
              <w:t>resource pool can be restricted by reusing the same mechanism as in LTE:</w:t>
            </w:r>
            <w:r>
              <w:rPr>
                <w:rFonts w:eastAsia="Times New Roman"/>
              </w:rPr>
              <w:t xml:space="preserve"> </w:t>
            </w:r>
          </w:p>
          <w:p w:rsidR="00D12AA7" w:rsidRDefault="00F75FB1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:rsidR="00D12AA7" w:rsidRDefault="00F75FB1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number of sub-channels</w:t>
            </w:r>
          </w:p>
          <w:p w:rsidR="00D12AA7" w:rsidRDefault="00F75FB1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Upper bound of number of (re)transmissions</w:t>
            </w:r>
          </w:p>
          <w:p w:rsidR="00D12AA7" w:rsidRDefault="00F75F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Note: This </w:t>
            </w:r>
            <w:proofErr w:type="gramStart"/>
            <w:r>
              <w:rPr>
                <w:rFonts w:ascii="Calibri" w:hAnsi="Calibri" w:cs="Calibri"/>
              </w:rPr>
              <w:t>reverts</w:t>
            </w:r>
            <w:proofErr w:type="gramEnd"/>
            <w:r>
              <w:rPr>
                <w:rFonts w:ascii="Calibri" w:hAnsi="Calibri" w:cs="Calibri"/>
              </w:rPr>
              <w:t xml:space="preserve"> the agreement made</w:t>
            </w:r>
            <w:r>
              <w:rPr>
                <w:rFonts w:ascii="Calibri" w:hAnsi="Calibri" w:cs="Calibri"/>
              </w:rPr>
              <w:t xml:space="preserve"> in RAN1#98b, which included “Upper bound of TX power” in the set of TX parameters that can be restricted using this mechanism.</w:t>
            </w:r>
          </w:p>
          <w:p w:rsidR="00D12AA7" w:rsidRDefault="00D12AA7"/>
        </w:tc>
      </w:tr>
    </w:tbl>
    <w:p w:rsidR="00D12AA7" w:rsidRDefault="00D12AA7">
      <w:pPr>
        <w:tabs>
          <w:tab w:val="left" w:pos="708"/>
        </w:tabs>
        <w:spacing w:after="120"/>
      </w:pPr>
    </w:p>
    <w:p w:rsidR="00D12AA7" w:rsidRDefault="00D12AA7">
      <w:pPr>
        <w:tabs>
          <w:tab w:val="left" w:pos="708"/>
        </w:tabs>
        <w:spacing w:after="120"/>
      </w:pPr>
    </w:p>
    <w:p w:rsidR="00D12AA7" w:rsidRDefault="00D12AA7">
      <w:pPr>
        <w:tabs>
          <w:tab w:val="left" w:pos="708"/>
        </w:tabs>
        <w:spacing w:after="120"/>
      </w:pPr>
    </w:p>
    <w:p w:rsidR="00D12AA7" w:rsidRDefault="00F75FB1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20" w:name="_Toc37801455"/>
      <w:r>
        <w:rPr>
          <w:rFonts w:ascii="Arial" w:hAnsi="Arial"/>
          <w:sz w:val="36"/>
          <w:szCs w:val="36"/>
        </w:rPr>
        <w:t>Appendix: Contributions used as basis for the summary</w:t>
      </w:r>
      <w:bookmarkEnd w:id="20"/>
    </w:p>
    <w:p w:rsidR="00D12AA7" w:rsidRDefault="00D12AA7">
      <w:pPr>
        <w:tabs>
          <w:tab w:val="left" w:pos="708"/>
        </w:tabs>
        <w:spacing w:after="120"/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5279"/>
        <w:gridCol w:w="2942"/>
      </w:tblGrid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details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Nokia, Nokia Shanghai Bell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issues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vivo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details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NR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Huawei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HiSilicon</w:t>
            </w:r>
            <w:proofErr w:type="spellEnd"/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issues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Sanechips</w:t>
            </w:r>
            <w:proofErr w:type="spellEnd"/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Discussion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NR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LG Electronics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issues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CATT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or NR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Samsung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open issues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OPPO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Issues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Apple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Remaining Issues on Congestion control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InterDigital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Inc.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F75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management for NR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sidelink</w:t>
            </w:r>
            <w:proofErr w:type="spellEnd"/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AA7" w:rsidRDefault="00F75F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Ericsson</w:t>
            </w:r>
          </w:p>
        </w:tc>
      </w:tr>
      <w:tr w:rsidR="00D12AA7">
        <w:trPr>
          <w:tblCellSpacing w:w="15" w:type="dxa"/>
        </w:trPr>
        <w:tc>
          <w:tcPr>
            <w:tcW w:w="1365" w:type="dxa"/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</w:tcPr>
          <w:p w:rsidR="00D12AA7" w:rsidRDefault="00D12A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D12AA7" w:rsidRDefault="00D12AA7">
      <w:pPr>
        <w:tabs>
          <w:tab w:val="left" w:pos="708"/>
        </w:tabs>
        <w:spacing w:after="120"/>
      </w:pPr>
    </w:p>
    <w:p w:rsidR="00D12AA7" w:rsidRDefault="00D12AA7">
      <w:pPr>
        <w:tabs>
          <w:tab w:val="left" w:pos="708"/>
        </w:tabs>
        <w:spacing w:after="120"/>
      </w:pPr>
    </w:p>
    <w:p w:rsidR="00D12AA7" w:rsidRDefault="00F75FB1">
      <w:r>
        <w:t>R1-2003314 Nokia, Nokia Shanghai Bell</w:t>
      </w:r>
    </w:p>
    <w:p w:rsidR="00D12AA7" w:rsidRDefault="00F75FB1">
      <w:r>
        <w:rPr>
          <w:b/>
          <w:bCs/>
        </w:rPr>
        <w:t>Proposal 1: CBR-based power control is applied in both resource allocation modes.</w:t>
      </w:r>
    </w:p>
    <w:p w:rsidR="00D12AA7" w:rsidRDefault="00F75FB1">
      <w:r>
        <w:rPr>
          <w:b/>
          <w:bCs/>
        </w:rPr>
        <w:t>Proposal 2: For CR evaluation, past resources which had been reserved, but then released due to HARQ feedback or pre-empted, are not counted.</w:t>
      </w:r>
    </w:p>
    <w:p w:rsidR="00D12AA7" w:rsidRDefault="00F75FB1">
      <w:pPr>
        <w:rPr>
          <w:b/>
          <w:bCs/>
        </w:rPr>
      </w:pPr>
      <w:r>
        <w:rPr>
          <w:b/>
          <w:bCs/>
        </w:rPr>
        <w:t>Proposal 3: For CR evaluation, do not amend the specification to support that future resources which had been rese</w:t>
      </w:r>
      <w:r>
        <w:rPr>
          <w:b/>
          <w:bCs/>
        </w:rPr>
        <w:t>rved, but then released due to HARQ feedback or pre-empted, are not counted.</w:t>
      </w:r>
    </w:p>
    <w:p w:rsidR="00D12AA7" w:rsidRDefault="00D12AA7">
      <w:r>
        <w:pict>
          <v:rect id="_x0000_i1025" style="width:0;height:1.5pt" o:hralign="center" o:hrstd="t" o:hr="t" fillcolor="#a0a0a0" stroked="f"/>
        </w:pict>
      </w:r>
    </w:p>
    <w:p w:rsidR="00D12AA7" w:rsidRDefault="00F75FB1">
      <w:r>
        <w:t>R1-2003384 vivo</w:t>
      </w:r>
    </w:p>
    <w:p w:rsidR="00D12AA7" w:rsidRDefault="00F75FB1">
      <w:pPr>
        <w:spacing w:before="120" w:after="120"/>
        <w:rPr>
          <w:rFonts w:ascii="Times New Roman" w:eastAsia="Batang" w:hAnsi="Times New Roman" w:cs="Times New Roman"/>
          <w:b/>
          <w:bCs/>
          <w:sz w:val="20"/>
          <w:szCs w:val="20"/>
        </w:rPr>
      </w:pPr>
      <w:bookmarkStart w:id="21" w:name="_Ref15913782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Proposal 1: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The reserved but not used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resources are still counted for CR evaluation, i.e., further enhancement for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CR evaluation is not needed.</w:t>
      </w:r>
      <w:bookmarkEnd w:id="21"/>
    </w:p>
    <w:p w:rsidR="00D12AA7" w:rsidRDefault="00D12AA7">
      <w:pPr>
        <w:spacing w:before="120" w:after="120"/>
        <w:rPr>
          <w:rFonts w:ascii="Times" w:hAnsi="Times" w:cs="Times"/>
          <w:b/>
          <w:szCs w:val="24"/>
        </w:rPr>
      </w:pPr>
    </w:p>
    <w:p w:rsidR="00D12AA7" w:rsidRDefault="00D12AA7">
      <w:r>
        <w:pict>
          <v:rect id="_x0000_i1026" style="width:0;height:1.5pt" o:hralign="center" o:hrstd="t" o:hr="t" fillcolor="#a0a0a0" stroked="f"/>
        </w:pict>
      </w:r>
    </w:p>
    <w:p w:rsidR="00D12AA7" w:rsidRDefault="00F75FB1">
      <w:r>
        <w:t xml:space="preserve">R1-2003499 </w:t>
      </w:r>
      <w:proofErr w:type="spellStart"/>
      <w:r>
        <w:t>Huawei</w:t>
      </w:r>
      <w:proofErr w:type="spellEnd"/>
      <w:r>
        <w:t xml:space="preserve">, </w:t>
      </w:r>
      <w:proofErr w:type="spellStart"/>
      <w:r>
        <w:t>HiSilicon</w:t>
      </w:r>
      <w:proofErr w:type="spellEnd"/>
    </w:p>
    <w:p w:rsidR="00D12AA7" w:rsidRDefault="00F75FB1">
      <w:pPr>
        <w:rPr>
          <w:b/>
        </w:rPr>
      </w:pPr>
      <w:r>
        <w:rPr>
          <w:b/>
        </w:rPr>
        <w:t>Observation 1: For the past segment of the evaluation window, i.e., slots [n-a, n-1], the current definition of CR does not count resources which are reserved but not used due to HARQ feedback</w:t>
      </w:r>
      <w:r>
        <w:t xml:space="preserve"> </w:t>
      </w:r>
      <w:r>
        <w:rPr>
          <w:b/>
        </w:rPr>
        <w:t>or pre-emption.</w:t>
      </w:r>
    </w:p>
    <w:p w:rsidR="00D12AA7" w:rsidRDefault="00F75FB1">
      <w:r>
        <w:t>Note: No text proposal is nee</w:t>
      </w:r>
      <w:r>
        <w:t>ded since the behavior in Observation 1 has already been specified in TS 38.215.</w:t>
      </w:r>
    </w:p>
    <w:p w:rsidR="00D12AA7" w:rsidRDefault="00D12AA7"/>
    <w:p w:rsidR="00D12AA7" w:rsidRDefault="00F75FB1">
      <w:pPr>
        <w:rPr>
          <w:b/>
        </w:rPr>
      </w:pPr>
      <w:r>
        <w:rPr>
          <w:b/>
        </w:rPr>
        <w:t xml:space="preserve">Observation 2: For the future segment of the evaluation window, i.e., slots [n, </w:t>
      </w:r>
      <w:proofErr w:type="spellStart"/>
      <w:r>
        <w:rPr>
          <w:b/>
        </w:rPr>
        <w:t>n+b</w:t>
      </w:r>
      <w:proofErr w:type="spellEnd"/>
      <w:r>
        <w:rPr>
          <w:b/>
        </w:rPr>
        <w:t xml:space="preserve">], resources which have been reserved by an SCI transmission but released due to HARQ </w:t>
      </w:r>
      <w:r>
        <w:rPr>
          <w:b/>
        </w:rPr>
        <w:t>feedback are, in the existing definition of CR, counted among the “granted” resources in the future segment.</w:t>
      </w:r>
    </w:p>
    <w:p w:rsidR="00D12AA7" w:rsidRDefault="00F75FB1">
      <w:r>
        <w:t>Note: No text proposal is needed since the behavior in Observation 2 has already been specified in TS 38.215.</w:t>
      </w:r>
    </w:p>
    <w:p w:rsidR="00D12AA7" w:rsidRDefault="00D12AA7">
      <w:pPr>
        <w:rPr>
          <w:b/>
        </w:rPr>
      </w:pPr>
    </w:p>
    <w:p w:rsidR="00D12AA7" w:rsidRDefault="00F75FB1">
      <w:pPr>
        <w:rPr>
          <w:b/>
        </w:rPr>
      </w:pPr>
      <w:r>
        <w:rPr>
          <w:b/>
        </w:rPr>
        <w:t>Observation 3: For the future segmen</w:t>
      </w:r>
      <w:r>
        <w:rPr>
          <w:b/>
        </w:rPr>
        <w:t xml:space="preserve">t of the evaluation window, i.e., slots [n, </w:t>
      </w:r>
      <w:proofErr w:type="spellStart"/>
      <w:r>
        <w:rPr>
          <w:b/>
        </w:rPr>
        <w:t>n+b</w:t>
      </w:r>
      <w:proofErr w:type="spellEnd"/>
      <w:r>
        <w:rPr>
          <w:b/>
        </w:rPr>
        <w:t>], resources which have been reserved by an SCI transmission but not used due to pre-emption</w:t>
      </w:r>
      <w:r>
        <w:t xml:space="preserve"> </w:t>
      </w:r>
      <w:r>
        <w:rPr>
          <w:b/>
        </w:rPr>
        <w:t>are, in the existing definition of CR, not counted among the “granted” resources in the future segment.</w:t>
      </w:r>
    </w:p>
    <w:p w:rsidR="00D12AA7" w:rsidRDefault="00F75FB1">
      <w:r>
        <w:lastRenderedPageBreak/>
        <w:t>Note: No tex</w:t>
      </w:r>
      <w:r>
        <w:t>t proposal is needed since the behavior in Observation 3 has already been specified in TS 38.215.</w:t>
      </w:r>
    </w:p>
    <w:p w:rsidR="00D12AA7" w:rsidRDefault="00D12AA7">
      <w:r>
        <w:pict>
          <v:rect id="_x0000_i1027" style="width:0;height:1.5pt" o:hralign="center" o:hrstd="t" o:hr="t" fillcolor="#a0a0a0" stroked="f"/>
        </w:pict>
      </w:r>
    </w:p>
    <w:p w:rsidR="00D12AA7" w:rsidRDefault="00F75FB1">
      <w:r>
        <w:t xml:space="preserve">R1-2003553 ZTE, </w:t>
      </w:r>
      <w:proofErr w:type="spellStart"/>
      <w:r>
        <w:t>Sanechips</w:t>
      </w:r>
      <w:proofErr w:type="spellEnd"/>
    </w:p>
    <w:p w:rsidR="00D12AA7" w:rsidRDefault="00F75FB1">
      <w:pPr>
        <w:spacing w:before="120" w:after="120"/>
        <w:rPr>
          <w:sz w:val="20"/>
        </w:rPr>
      </w:pPr>
      <w:r>
        <w:rPr>
          <w:sz w:val="20"/>
        </w:rPr>
        <w:t>Observation 1:</w:t>
      </w:r>
      <w:r>
        <w:rPr>
          <w:sz w:val="20"/>
        </w:rPr>
        <w:tab/>
        <w:t>The resources reserved by previous SCI but released due to ACK feedback are not counted in CR evaluation.</w:t>
      </w:r>
    </w:p>
    <w:p w:rsidR="00D12AA7" w:rsidRDefault="00F75FB1">
      <w:pPr>
        <w:spacing w:before="120" w:after="120"/>
        <w:rPr>
          <w:sz w:val="20"/>
        </w:rPr>
      </w:pPr>
      <w:r>
        <w:rPr>
          <w:sz w:val="20"/>
        </w:rPr>
        <w:t> </w:t>
      </w:r>
    </w:p>
    <w:p w:rsidR="00D12AA7" w:rsidRDefault="00F75FB1">
      <w:pPr>
        <w:spacing w:before="120" w:after="120"/>
        <w:rPr>
          <w:sz w:val="20"/>
        </w:rPr>
      </w:pPr>
      <w:r>
        <w:rPr>
          <w:sz w:val="20"/>
        </w:rPr>
        <w:t>Proposa</w:t>
      </w:r>
      <w:r>
        <w:rPr>
          <w:sz w:val="20"/>
        </w:rPr>
        <w:t>l 1:</w:t>
      </w:r>
      <w:r>
        <w:rPr>
          <w:sz w:val="20"/>
        </w:rPr>
        <w:tab/>
        <w:t xml:space="preserve">Both NR SL-CBR and LTE SL-CBR can be reported to the </w:t>
      </w:r>
      <w:proofErr w:type="spellStart"/>
      <w:r>
        <w:rPr>
          <w:sz w:val="20"/>
        </w:rPr>
        <w:t>gNB</w:t>
      </w:r>
      <w:proofErr w:type="spellEnd"/>
      <w:r>
        <w:rPr>
          <w:sz w:val="20"/>
        </w:rPr>
        <w:t xml:space="preserve"> for RRC_CONNECTED UEs.</w:t>
      </w:r>
    </w:p>
    <w:p w:rsidR="00D12AA7" w:rsidRDefault="00F75FB1">
      <w:pPr>
        <w:spacing w:before="120" w:after="120"/>
        <w:rPr>
          <w:sz w:val="20"/>
        </w:rPr>
      </w:pPr>
      <w:r>
        <w:rPr>
          <w:sz w:val="20"/>
        </w:rPr>
        <w:t>Proposal 2:</w:t>
      </w:r>
      <w:r>
        <w:rPr>
          <w:sz w:val="20"/>
        </w:rPr>
        <w:tab/>
        <w:t>Rel-16 V2X does not support the function of disabling semi-persistent resource reservation by congestion control.</w:t>
      </w:r>
    </w:p>
    <w:p w:rsidR="00D12AA7" w:rsidRDefault="00D12AA7">
      <w:r>
        <w:pict>
          <v:rect id="_x0000_i1028" style="width:0;height:1.5pt" o:hralign="center" o:hrstd="t" o:hr="t" fillcolor="#a0a0a0" stroked="f"/>
        </w:pict>
      </w:r>
    </w:p>
    <w:p w:rsidR="00D12AA7" w:rsidRDefault="00F75FB1">
      <w:r>
        <w:t>R1-2003567 LG Electronics</w:t>
      </w:r>
    </w:p>
    <w:p w:rsidR="00D12AA7" w:rsidRDefault="00F75FB1" w:rsidP="00F75FB1">
      <w:pPr>
        <w:autoSpaceDE w:val="0"/>
        <w:autoSpaceDN w:val="0"/>
        <w:adjustRightInd w:val="0"/>
        <w:snapToGrid w:val="0"/>
        <w:spacing w:afterLines="50" w:line="264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Proposal: No spec</w:t>
      </w:r>
      <w:r>
        <w:rPr>
          <w:rFonts w:ascii="Calibri" w:hAnsi="Calibri"/>
          <w:b/>
          <w:i/>
        </w:rPr>
        <w:t>ial handling is needed for the resources reserved but not used (e.g., due to HARQ feedback) in the CR valuation.</w:t>
      </w:r>
    </w:p>
    <w:p w:rsidR="00D12AA7" w:rsidRDefault="00D12AA7">
      <w:r>
        <w:pict>
          <v:rect id="_x0000_i1029" style="width:0;height:1.5pt" o:hralign="center" o:hrstd="t" o:hr="t" fillcolor="#a0a0a0" stroked="f"/>
        </w:pict>
      </w:r>
    </w:p>
    <w:p w:rsidR="00D12AA7" w:rsidRDefault="00F75FB1">
      <w:r>
        <w:t>R1-2003619 CATT</w:t>
      </w:r>
    </w:p>
    <w:p w:rsidR="00D12AA7" w:rsidRDefault="00F75FB1">
      <w:pPr>
        <w:spacing w:after="120"/>
        <w:rPr>
          <w:rFonts w:ascii="Times" w:hAnsi="Times" w:cs="Times"/>
          <w:b/>
          <w:i/>
          <w:szCs w:val="24"/>
        </w:rPr>
      </w:pPr>
      <w:r>
        <w:rPr>
          <w:rFonts w:ascii="Times" w:hAnsi="Times" w:cs="Times"/>
          <w:b/>
          <w:i/>
          <w:szCs w:val="24"/>
        </w:rPr>
        <w:t>Proposal 1: The future reserved resource but released due to ACK feedback is excluded from the CR evaluation.</w:t>
      </w:r>
    </w:p>
    <w:p w:rsidR="00D12AA7" w:rsidRDefault="00F75FB1">
      <w:pPr>
        <w:spacing w:after="120"/>
        <w:rPr>
          <w:rFonts w:ascii="Times" w:hAnsi="Times" w:cs="Times"/>
          <w:b/>
          <w:i/>
          <w:szCs w:val="24"/>
        </w:rPr>
      </w:pPr>
      <w:r>
        <w:rPr>
          <w:rFonts w:ascii="Times" w:hAnsi="Times" w:cs="Times"/>
          <w:b/>
          <w:i/>
          <w:szCs w:val="24"/>
        </w:rPr>
        <w:t xml:space="preserve">Proposal 2: It is unnecessary to explicitly disable the SPS resource reservation due to congestion control, and it is left for UE implementation. </w:t>
      </w:r>
    </w:p>
    <w:p w:rsidR="00D12AA7" w:rsidRDefault="00D12AA7">
      <w:r>
        <w:pict>
          <v:rect id="_x0000_i1030" style="width:0;height:1.5pt" o:hralign="center" o:hrstd="t" o:hr="t" fillcolor="#a0a0a0" stroked="f"/>
        </w:pict>
      </w:r>
    </w:p>
    <w:p w:rsidR="00D12AA7" w:rsidRDefault="00F75FB1">
      <w:r>
        <w:t>R1-2003878 Samsung</w:t>
      </w:r>
    </w:p>
    <w:p w:rsidR="00D12AA7" w:rsidRDefault="00F75FB1">
      <w:pPr>
        <w:spacing w:before="60" w:after="60" w:line="288" w:lineRule="auto"/>
        <w:rPr>
          <w:rFonts w:ascii="Malgun Gothic" w:eastAsia="Malgun Gothic" w:hAnsi="Malgun Gothic" w:cs="Batang"/>
          <w:b/>
          <w:i/>
          <w:spacing w:val="-2"/>
        </w:rPr>
      </w:pPr>
      <w:r>
        <w:rPr>
          <w:rFonts w:ascii="Malgun Gothic" w:eastAsia="Malgun Gothic" w:hAnsi="Malgun Gothic" w:cs="Batang"/>
          <w:b/>
          <w:i/>
          <w:u w:val="single"/>
        </w:rPr>
        <w:t>Proposal 1</w:t>
      </w:r>
      <w:r>
        <w:rPr>
          <w:rFonts w:ascii="Malgun Gothic" w:eastAsia="Malgun Gothic" w:hAnsi="Malgun Gothic" w:cs="Batang"/>
          <w:b/>
          <w:i/>
        </w:rPr>
        <w:t>:</w:t>
      </w:r>
      <w:r>
        <w:rPr>
          <w:rFonts w:ascii="Malgun Gothic" w:eastAsia="Malgun Gothic" w:hAnsi="Malgun Gothic" w:cs="Batang"/>
          <w:i/>
        </w:rPr>
        <w:t xml:space="preserve"> </w:t>
      </w:r>
      <w:r>
        <w:rPr>
          <w:rFonts w:ascii="Malgun Gothic" w:eastAsia="Malgun Gothic" w:hAnsi="Malgun Gothic" w:cs="Batang"/>
          <w:i/>
          <w:spacing w:val="-2"/>
        </w:rPr>
        <w:t>The followings are proposed for CR evaluation:</w:t>
      </w:r>
    </w:p>
    <w:p w:rsidR="00D12AA7" w:rsidRDefault="00F75FB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MS Mincho"/>
          <w:i/>
          <w:lang w:eastAsia="en-GB"/>
        </w:rPr>
      </w:pPr>
      <w:r>
        <w:rPr>
          <w:rFonts w:eastAsia="MS Mincho"/>
          <w:i/>
          <w:lang w:eastAsia="en-GB"/>
        </w:rPr>
        <w:t>In evaluating SL CR, the UE s</w:t>
      </w:r>
      <w:r>
        <w:rPr>
          <w:rFonts w:eastAsia="MS Mincho"/>
          <w:i/>
          <w:lang w:eastAsia="en-GB"/>
        </w:rPr>
        <w:t xml:space="preserve">hall assume the transmission parameter used at slot n is reused according to the existing grant(s) in slot [n+1, </w:t>
      </w:r>
      <w:proofErr w:type="spellStart"/>
      <w:r>
        <w:rPr>
          <w:rFonts w:eastAsia="MS Mincho"/>
          <w:i/>
          <w:lang w:eastAsia="en-GB"/>
        </w:rPr>
        <w:t>n+b</w:t>
      </w:r>
      <w:proofErr w:type="spellEnd"/>
      <w:r>
        <w:rPr>
          <w:rFonts w:eastAsia="MS Mincho"/>
          <w:i/>
          <w:lang w:eastAsia="en-GB"/>
        </w:rPr>
        <w:t>] without packet dropping</w:t>
      </w:r>
      <w:r>
        <w:t xml:space="preserve"> </w:t>
      </w:r>
      <w:r>
        <w:rPr>
          <w:rFonts w:eastAsia="MS Mincho"/>
          <w:i/>
          <w:lang w:eastAsia="en-GB"/>
        </w:rPr>
        <w:t>if SL HARQ feedback is disabled.</w:t>
      </w:r>
    </w:p>
    <w:p w:rsidR="00D12AA7" w:rsidRDefault="00F75FB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MS Mincho"/>
          <w:i/>
          <w:lang w:eastAsia="en-GB"/>
        </w:rPr>
      </w:pPr>
      <w:r>
        <w:rPr>
          <w:rFonts w:eastAsia="MS Mincho"/>
          <w:i/>
          <w:lang w:eastAsia="en-GB"/>
        </w:rPr>
        <w:t xml:space="preserve">In evaluating SL CR, the UE shall assume the transmission parameter used at slot </w:t>
      </w:r>
      <w:r>
        <w:rPr>
          <w:rFonts w:eastAsia="MS Mincho"/>
          <w:i/>
          <w:lang w:eastAsia="en-GB"/>
        </w:rPr>
        <w:t xml:space="preserve">n is reused according to the existing grant(s) in slot [n+1, </w:t>
      </w:r>
      <w:proofErr w:type="spellStart"/>
      <w:r>
        <w:rPr>
          <w:rFonts w:eastAsia="MS Mincho"/>
          <w:i/>
          <w:lang w:eastAsia="en-GB"/>
        </w:rPr>
        <w:t>n+b</w:t>
      </w:r>
      <w:proofErr w:type="spellEnd"/>
      <w:r>
        <w:rPr>
          <w:rFonts w:eastAsia="MS Mincho"/>
          <w:i/>
          <w:lang w:eastAsia="en-GB"/>
        </w:rPr>
        <w:t>] and the existing grant(s) can be released by the UE if SL HARQ feedback is enabled.</w:t>
      </w:r>
    </w:p>
    <w:p w:rsidR="00D12AA7" w:rsidRDefault="00D12AA7">
      <w:r>
        <w:pict>
          <v:rect id="_x0000_i1031" style="width:0;height:1.5pt" o:hralign="center" o:hrstd="t" o:hr="t" fillcolor="#a0a0a0" stroked="f"/>
        </w:pict>
      </w:r>
    </w:p>
    <w:p w:rsidR="00D12AA7" w:rsidRDefault="00F75FB1">
      <w:r>
        <w:t>R1-2004077 OPPO</w:t>
      </w:r>
    </w:p>
    <w:p w:rsidR="00D12AA7" w:rsidRDefault="00F75FB1">
      <w:pPr>
        <w:spacing w:after="240"/>
        <w:rPr>
          <w:rFonts w:ascii="Times" w:hAnsi="Times" w:cs="Times"/>
          <w:b/>
          <w:i/>
          <w:color w:val="000000" w:themeColor="text1"/>
          <w:sz w:val="20"/>
          <w:szCs w:val="20"/>
        </w:rPr>
      </w:pPr>
      <w:r>
        <w:rPr>
          <w:rFonts w:ascii="Times" w:hAnsi="Times" w:cs="Times"/>
          <w:b/>
          <w:i/>
          <w:color w:val="000000" w:themeColor="text1"/>
          <w:sz w:val="20"/>
          <w:szCs w:val="20"/>
        </w:rPr>
        <w:t xml:space="preserve">Proposal 1: It is proposed to also support CBR reporting of Type 1 CG resources to LTE </w:t>
      </w:r>
      <w:proofErr w:type="spellStart"/>
      <w:r>
        <w:rPr>
          <w:rFonts w:ascii="Times" w:hAnsi="Times" w:cs="Times"/>
          <w:b/>
          <w:i/>
          <w:color w:val="000000" w:themeColor="text1"/>
          <w:sz w:val="20"/>
          <w:szCs w:val="20"/>
        </w:rPr>
        <w:t>eNB</w:t>
      </w:r>
      <w:proofErr w:type="spellEnd"/>
      <w:r>
        <w:rPr>
          <w:rFonts w:ascii="Times" w:hAnsi="Times" w:cs="Times"/>
          <w:b/>
          <w:i/>
          <w:color w:val="000000" w:themeColor="text1"/>
          <w:sz w:val="20"/>
          <w:szCs w:val="20"/>
        </w:rPr>
        <w:t>.</w:t>
      </w:r>
    </w:p>
    <w:p w:rsidR="00D12AA7" w:rsidRDefault="00F75FB1">
      <w:pPr>
        <w:spacing w:after="240"/>
        <w:rPr>
          <w:rFonts w:ascii="Times" w:hAnsi="Times" w:cs="Times"/>
          <w:b/>
          <w:i/>
          <w:color w:val="000000" w:themeColor="text1"/>
          <w:sz w:val="20"/>
          <w:szCs w:val="20"/>
        </w:rPr>
      </w:pPr>
      <w:r>
        <w:rPr>
          <w:rFonts w:ascii="Times" w:hAnsi="Times" w:cs="Times"/>
          <w:b/>
          <w:i/>
          <w:color w:val="000000" w:themeColor="text1"/>
          <w:sz w:val="20"/>
          <w:szCs w:val="20"/>
        </w:rPr>
        <w:t>Proposal 2: No update is needed to the existing CR definition due to reserved but unused resources in the future segment of the CR computation.</w:t>
      </w:r>
    </w:p>
    <w:p w:rsidR="00D12AA7" w:rsidRDefault="00D12AA7">
      <w:r>
        <w:lastRenderedPageBreak/>
        <w:pict>
          <v:rect id="_x0000_i1032" style="width:0;height:1.5pt" o:hralign="center" o:hrstd="t" o:hr="t" fillcolor="#a0a0a0" stroked="f"/>
        </w:pict>
      </w:r>
    </w:p>
    <w:p w:rsidR="00D12AA7" w:rsidRDefault="00F75FB1">
      <w:r>
        <w:t>R1-2004220 Apple</w:t>
      </w:r>
    </w:p>
    <w:p w:rsidR="00D12AA7" w:rsidRDefault="00F75FB1">
      <w:pPr>
        <w:rPr>
          <w:i/>
        </w:rPr>
      </w:pPr>
      <w:r>
        <w:rPr>
          <w:b/>
          <w:i/>
          <w:u w:val="single"/>
        </w:rPr>
        <w:t>Proposal 1:</w:t>
      </w:r>
      <w:r>
        <w:rPr>
          <w:i/>
        </w:rPr>
        <w:t xml:space="preserve"> In evaluating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CR, the reserved but released resources, due to HARQ ACK feedback or pre-emption, are not counted as granted or used. </w:t>
      </w:r>
    </w:p>
    <w:p w:rsidR="00D12AA7" w:rsidRDefault="00F75FB1">
      <w:r>
        <w:rPr>
          <w:b/>
          <w:i/>
          <w:u w:val="single"/>
        </w:rPr>
        <w:t>Proposal 2:</w:t>
      </w:r>
      <w:r>
        <w:rPr>
          <w:i/>
        </w:rPr>
        <w:t xml:space="preserve"> The </w:t>
      </w:r>
      <w:proofErr w:type="gramStart"/>
      <w:r>
        <w:rPr>
          <w:i/>
        </w:rPr>
        <w:t xml:space="preserve">value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>
        <w:rPr>
          <w:i/>
        </w:rPr>
        <w:t xml:space="preserve"> in the PSSCH transmit</w:t>
      </w:r>
      <w:proofErr w:type="gramEnd"/>
      <w:r>
        <w:rPr>
          <w:i/>
        </w:rPr>
        <w:t xml:space="preserve"> power formula is set to infinite for mode 1</w:t>
      </w:r>
      <w:r>
        <w:rPr>
          <w:i/>
          <w:iCs/>
        </w:rPr>
        <w:t xml:space="preserve">. </w:t>
      </w:r>
      <w:r>
        <w:rPr>
          <w:i/>
        </w:rPr>
        <w:t xml:space="preserve"> </w:t>
      </w:r>
    </w:p>
    <w:p w:rsidR="00D12AA7" w:rsidRDefault="00D12AA7">
      <w:r>
        <w:pict>
          <v:rect id="_x0000_i1033" style="width:0;height:1.5pt" o:hralign="center" o:hrstd="t" o:hr="t" fillcolor="#a0a0a0" stroked="f"/>
        </w:pict>
      </w:r>
    </w:p>
    <w:p w:rsidR="00D12AA7" w:rsidRDefault="00F75FB1">
      <w:r>
        <w:t>R1-2</w:t>
      </w:r>
      <w:r>
        <w:t xml:space="preserve">004297 </w:t>
      </w:r>
      <w:proofErr w:type="spellStart"/>
      <w:r>
        <w:t>InterDigital</w:t>
      </w:r>
      <w:proofErr w:type="spellEnd"/>
      <w:r>
        <w:t>, Inc.</w:t>
      </w:r>
    </w:p>
    <w:p w:rsidR="00D12AA7" w:rsidRDefault="00F75FB1">
      <w:pPr>
        <w:rPr>
          <w:i/>
        </w:rPr>
      </w:pPr>
      <w:r>
        <w:rPr>
          <w:b/>
          <w:iCs/>
          <w:u w:val="single"/>
        </w:rPr>
        <w:t>Proposal 1:</w:t>
      </w:r>
      <w:r>
        <w:rPr>
          <w:i/>
        </w:rPr>
        <w:t xml:space="preserve"> The reserved resources but then released are not counted in CR evaluation.</w:t>
      </w:r>
    </w:p>
    <w:p w:rsidR="00D12AA7" w:rsidRDefault="00D12AA7">
      <w:pPr>
        <w:contextualSpacing/>
        <w:rPr>
          <w:rFonts w:cs="Arial"/>
          <w:b/>
          <w:bCs/>
          <w:u w:val="single"/>
        </w:rPr>
      </w:pPr>
    </w:p>
    <w:p w:rsidR="00D12AA7" w:rsidRDefault="00F75FB1">
      <w:pPr>
        <w:contextualSpacing/>
        <w:rPr>
          <w:rFonts w:cs="Arial"/>
          <w:i/>
        </w:rPr>
      </w:pPr>
      <w:r>
        <w:rPr>
          <w:rFonts w:cs="Arial"/>
          <w:b/>
          <w:bCs/>
          <w:u w:val="single"/>
        </w:rPr>
        <w:t>Proposal 2:</w:t>
      </w:r>
      <w:r>
        <w:rPr>
          <w:rFonts w:cs="Arial"/>
          <w:i/>
        </w:rPr>
        <w:t xml:space="preserve"> Congestion control considers disabling of semi-persistent resource reservation when CBR is greater than a threshold.</w:t>
      </w:r>
    </w:p>
    <w:p w:rsidR="00D12AA7" w:rsidRDefault="00F75FB1">
      <w:pPr>
        <w:rPr>
          <w:rFonts w:cs="Arial"/>
          <w:bCs/>
          <w:i/>
          <w:color w:val="000000"/>
        </w:rPr>
      </w:pPr>
      <w:r>
        <w:rPr>
          <w:rFonts w:cs="Arial"/>
          <w:b/>
          <w:bCs/>
          <w:color w:val="000000"/>
          <w:u w:val="single"/>
        </w:rPr>
        <w:t>Proposal 3:</w:t>
      </w:r>
      <w:r>
        <w:rPr>
          <w:rFonts w:cs="Arial"/>
          <w:color w:val="000000"/>
        </w:rPr>
        <w:t xml:space="preserve"> </w:t>
      </w:r>
      <w:r>
        <w:rPr>
          <w:rFonts w:cs="Arial"/>
          <w:bCs/>
          <w:i/>
          <w:color w:val="000000"/>
        </w:rPr>
        <w:t>A</w:t>
      </w:r>
      <w:r>
        <w:rPr>
          <w:rFonts w:cs="Arial"/>
          <w:bCs/>
          <w:i/>
          <w:color w:val="000000"/>
        </w:rPr>
        <w:t xml:space="preserve"> resource pool can be configured with an allowed </w:t>
      </w:r>
      <w:proofErr w:type="spellStart"/>
      <w:r>
        <w:rPr>
          <w:rFonts w:cs="Arial"/>
          <w:bCs/>
          <w:i/>
          <w:color w:val="000000"/>
        </w:rPr>
        <w:t>QoS</w:t>
      </w:r>
      <w:proofErr w:type="spellEnd"/>
      <w:r>
        <w:rPr>
          <w:rFonts w:cs="Arial"/>
          <w:bCs/>
          <w:i/>
          <w:color w:val="000000"/>
        </w:rPr>
        <w:t xml:space="preserve"> for the data that can be transmitted using that resource pool.</w:t>
      </w:r>
    </w:p>
    <w:p w:rsidR="00D12AA7" w:rsidRDefault="00D12AA7">
      <w:r>
        <w:pict>
          <v:rect id="_x0000_i1034" style="width:0;height:1.5pt" o:hralign="center" o:hrstd="t" o:hr="t" fillcolor="#a0a0a0" stroked="f"/>
        </w:pict>
      </w:r>
    </w:p>
    <w:p w:rsidR="00D12AA7" w:rsidRDefault="00F75FB1">
      <w:r>
        <w:t>R1-2004549 Ericsson</w:t>
      </w:r>
    </w:p>
    <w:p w:rsidR="00D12AA7" w:rsidRDefault="00F75FB1">
      <w:pPr>
        <w:tabs>
          <w:tab w:val="right" w:leader="dot" w:pos="9629"/>
        </w:tabs>
        <w:spacing w:after="120" w:line="256" w:lineRule="auto"/>
        <w:ind w:left="1701" w:hanging="1701"/>
        <w:rPr>
          <w:rFonts w:ascii="Arial" w:hAnsi="Arial"/>
          <w:bCs/>
        </w:rPr>
      </w:pPr>
      <w:r>
        <w:rPr>
          <w:rFonts w:ascii="Arial" w:hAnsi="Arial"/>
          <w:bCs/>
        </w:rPr>
        <w:t>Proposal 1</w:t>
      </w:r>
      <w:r>
        <w:rPr>
          <w:rFonts w:ascii="Arial" w:hAnsi="Arial"/>
          <w:bCs/>
        </w:rPr>
        <w:tab/>
        <w:t>Do not count reserved-but-not-used resources in CR evaluation.</w:t>
      </w:r>
    </w:p>
    <w:p w:rsidR="00D12AA7" w:rsidRDefault="00D12AA7">
      <w:r>
        <w:pict>
          <v:rect id="_x0000_i1035" style="width:0;height:1.5pt" o:hralign="center" o:hrstd="t" o:hr="t" fillcolor="#a0a0a0" stroked="f"/>
        </w:pict>
      </w:r>
    </w:p>
    <w:p w:rsidR="00D12AA7" w:rsidRDefault="00D12AA7"/>
    <w:p w:rsidR="00D12AA7" w:rsidRDefault="00D12AA7">
      <w:pPr>
        <w:tabs>
          <w:tab w:val="left" w:pos="708"/>
        </w:tabs>
        <w:spacing w:after="120"/>
      </w:pPr>
    </w:p>
    <w:sectPr w:rsidR="00D12AA7" w:rsidSect="00D12AA7"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41F"/>
    <w:multiLevelType w:val="multilevel"/>
    <w:tmpl w:val="0D6E64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64790"/>
    <w:multiLevelType w:val="multilevel"/>
    <w:tmpl w:val="0E9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56086"/>
    <w:multiLevelType w:val="multilevel"/>
    <w:tmpl w:val="1C756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964BB"/>
    <w:multiLevelType w:val="multilevel"/>
    <w:tmpl w:val="1C8964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5">
    <w:nsid w:val="2083743A"/>
    <w:multiLevelType w:val="multilevel"/>
    <w:tmpl w:val="208374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6A2D14"/>
    <w:multiLevelType w:val="multilevel"/>
    <w:tmpl w:val="246A2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022BB"/>
    <w:multiLevelType w:val="multilevel"/>
    <w:tmpl w:val="25A022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E52B9"/>
    <w:multiLevelType w:val="multilevel"/>
    <w:tmpl w:val="271E5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3AF0"/>
    <w:multiLevelType w:val="multilevel"/>
    <w:tmpl w:val="28DC3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46A7B"/>
    <w:multiLevelType w:val="multilevel"/>
    <w:tmpl w:val="2BA46A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732325"/>
    <w:multiLevelType w:val="multilevel"/>
    <w:tmpl w:val="2E7323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205A0"/>
    <w:multiLevelType w:val="multilevel"/>
    <w:tmpl w:val="39C20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E657A"/>
    <w:multiLevelType w:val="multilevel"/>
    <w:tmpl w:val="450E6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609C"/>
    <w:multiLevelType w:val="multilevel"/>
    <w:tmpl w:val="488F6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B4B55"/>
    <w:multiLevelType w:val="multilevel"/>
    <w:tmpl w:val="51FB4B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24EE3"/>
    <w:multiLevelType w:val="multilevel"/>
    <w:tmpl w:val="52B24E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53295"/>
    <w:multiLevelType w:val="multilevel"/>
    <w:tmpl w:val="53F532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A04D5B"/>
    <w:multiLevelType w:val="multilevel"/>
    <w:tmpl w:val="57A04D5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AF3C20"/>
    <w:multiLevelType w:val="multilevel"/>
    <w:tmpl w:val="5DAF3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625BE"/>
    <w:multiLevelType w:val="multilevel"/>
    <w:tmpl w:val="6496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26537"/>
    <w:multiLevelType w:val="multilevel"/>
    <w:tmpl w:val="699265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93C95"/>
    <w:multiLevelType w:val="multilevel"/>
    <w:tmpl w:val="6A99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00865"/>
    <w:multiLevelType w:val="multilevel"/>
    <w:tmpl w:val="76B008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45B25"/>
    <w:multiLevelType w:val="multilevel"/>
    <w:tmpl w:val="79A45B25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A252F53"/>
    <w:multiLevelType w:val="multilevel"/>
    <w:tmpl w:val="7A252F53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D3043"/>
    <w:multiLevelType w:val="multilevel"/>
    <w:tmpl w:val="7E3D3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5"/>
  </w:num>
  <w:num w:numId="8">
    <w:abstractNumId w:val="12"/>
  </w:num>
  <w:num w:numId="9">
    <w:abstractNumId w:val="24"/>
  </w:num>
  <w:num w:numId="10">
    <w:abstractNumId w:val="3"/>
  </w:num>
  <w:num w:numId="11">
    <w:abstractNumId w:val="22"/>
  </w:num>
  <w:num w:numId="12">
    <w:abstractNumId w:val="2"/>
  </w:num>
  <w:num w:numId="13">
    <w:abstractNumId w:val="20"/>
  </w:num>
  <w:num w:numId="14">
    <w:abstractNumId w:val="1"/>
  </w:num>
  <w:num w:numId="15">
    <w:abstractNumId w:val="13"/>
  </w:num>
  <w:num w:numId="16">
    <w:abstractNumId w:val="0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26"/>
  </w:num>
  <w:num w:numId="22">
    <w:abstractNumId w:val="8"/>
  </w:num>
  <w:num w:numId="23">
    <w:abstractNumId w:val="18"/>
  </w:num>
  <w:num w:numId="24">
    <w:abstractNumId w:val="5"/>
  </w:num>
  <w:num w:numId="25">
    <w:abstractNumId w:val="23"/>
  </w:num>
  <w:num w:numId="26">
    <w:abstractNumId w:val="27"/>
  </w:num>
  <w:num w:numId="27">
    <w:abstractNumId w:val="7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DisplayPageBoundaries/>
  <w:embedSystemFonts/>
  <w:proofState w:spelling="clean" w:grammar="clean"/>
  <w:linkStyles/>
  <w:stylePaneFormatFilter w:val="3F01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</w:footnotePr>
  <w:compat>
    <w:useFELayout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E29"/>
    <w:rsid w:val="003137A0"/>
    <w:rsid w:val="003137ED"/>
    <w:rsid w:val="00313C4F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CC2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A61"/>
    <w:rsid w:val="009E2F97"/>
    <w:rsid w:val="009E3235"/>
    <w:rsid w:val="009E3790"/>
    <w:rsid w:val="009E3C27"/>
    <w:rsid w:val="009E457F"/>
    <w:rsid w:val="009E4637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522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3D4D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2184"/>
    <w:rsid w:val="00B7273B"/>
    <w:rsid w:val="00B727B8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AA7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D19"/>
    <w:rsid w:val="00D40E25"/>
    <w:rsid w:val="00D40E78"/>
    <w:rsid w:val="00D41009"/>
    <w:rsid w:val="00D41198"/>
    <w:rsid w:val="00D411B7"/>
    <w:rsid w:val="00D4130A"/>
    <w:rsid w:val="00D4149D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5FB1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  <w:rsid w:val="0C2C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semiHidden="1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FB1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1"/>
    <w:qFormat/>
    <w:rsid w:val="00D12A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D12AA7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D12AA7"/>
    <w:p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D12AA7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D12AA7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D12AA7"/>
    <w:pPr>
      <w:outlineLvl w:val="5"/>
    </w:pPr>
  </w:style>
  <w:style w:type="paragraph" w:styleId="Heading7">
    <w:name w:val="heading 7"/>
    <w:basedOn w:val="H6"/>
    <w:next w:val="Normal"/>
    <w:qFormat/>
    <w:rsid w:val="00D12AA7"/>
    <w:pPr>
      <w:outlineLvl w:val="6"/>
    </w:pPr>
  </w:style>
  <w:style w:type="paragraph" w:styleId="Heading8">
    <w:name w:val="heading 8"/>
    <w:basedOn w:val="Heading1"/>
    <w:next w:val="Normal"/>
    <w:qFormat/>
    <w:rsid w:val="00D12AA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12AA7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75FB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75FB1"/>
  </w:style>
  <w:style w:type="paragraph" w:customStyle="1" w:styleId="H6">
    <w:name w:val="H6"/>
    <w:basedOn w:val="Heading5"/>
    <w:next w:val="Normal"/>
    <w:qFormat/>
    <w:rsid w:val="00D12AA7"/>
    <w:pPr>
      <w:ind w:left="1985" w:hanging="1985"/>
      <w:outlineLvl w:val="9"/>
    </w:pPr>
    <w:rPr>
      <w:sz w:val="20"/>
      <w:szCs w:val="20"/>
    </w:rPr>
  </w:style>
  <w:style w:type="paragraph" w:styleId="List3">
    <w:name w:val="List 3"/>
    <w:basedOn w:val="List2"/>
    <w:qFormat/>
    <w:rsid w:val="00D12AA7"/>
    <w:pPr>
      <w:ind w:left="1135"/>
    </w:pPr>
  </w:style>
  <w:style w:type="paragraph" w:styleId="List2">
    <w:name w:val="List 2"/>
    <w:basedOn w:val="List"/>
    <w:qFormat/>
    <w:rsid w:val="00D12AA7"/>
    <w:pPr>
      <w:ind w:left="851"/>
    </w:pPr>
  </w:style>
  <w:style w:type="paragraph" w:styleId="List">
    <w:name w:val="List"/>
    <w:basedOn w:val="Normal"/>
    <w:qFormat/>
    <w:rsid w:val="00D12AA7"/>
    <w:pPr>
      <w:ind w:left="568" w:hanging="284"/>
    </w:pPr>
  </w:style>
  <w:style w:type="paragraph" w:styleId="TOC7">
    <w:name w:val="toc 7"/>
    <w:basedOn w:val="TOC6"/>
    <w:next w:val="Normal"/>
    <w:semiHidden/>
    <w:qFormat/>
    <w:rsid w:val="00D12AA7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D12AA7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D12AA7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D12AA7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D12AA7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D12AA7"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rsid w:val="00D12A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szCs w:val="22"/>
      <w:lang w:val="en-GB" w:eastAsia="en-GB"/>
    </w:rPr>
  </w:style>
  <w:style w:type="paragraph" w:styleId="ListNumber2">
    <w:name w:val="List Number 2"/>
    <w:basedOn w:val="ListNumber"/>
    <w:qFormat/>
    <w:rsid w:val="00D12AA7"/>
    <w:pPr>
      <w:ind w:left="851"/>
    </w:pPr>
  </w:style>
  <w:style w:type="paragraph" w:styleId="ListNumber">
    <w:name w:val="List Number"/>
    <w:basedOn w:val="List"/>
    <w:qFormat/>
    <w:rsid w:val="00D12AA7"/>
  </w:style>
  <w:style w:type="paragraph" w:styleId="ListBullet4">
    <w:name w:val="List Bullet 4"/>
    <w:basedOn w:val="ListBullet3"/>
    <w:qFormat/>
    <w:rsid w:val="00D12AA7"/>
    <w:pPr>
      <w:ind w:left="1418"/>
    </w:pPr>
  </w:style>
  <w:style w:type="paragraph" w:styleId="ListBullet3">
    <w:name w:val="List Bullet 3"/>
    <w:basedOn w:val="ListBullet2"/>
    <w:qFormat/>
    <w:rsid w:val="00D12AA7"/>
    <w:pPr>
      <w:ind w:left="1135"/>
    </w:pPr>
  </w:style>
  <w:style w:type="paragraph" w:styleId="ListBullet2">
    <w:name w:val="List Bullet 2"/>
    <w:basedOn w:val="ListBullet"/>
    <w:qFormat/>
    <w:rsid w:val="00D12AA7"/>
    <w:pPr>
      <w:ind w:left="851"/>
    </w:pPr>
  </w:style>
  <w:style w:type="paragraph" w:styleId="ListBullet">
    <w:name w:val="List Bullet"/>
    <w:basedOn w:val="List"/>
    <w:qFormat/>
    <w:rsid w:val="00D12AA7"/>
  </w:style>
  <w:style w:type="paragraph" w:styleId="Caption">
    <w:name w:val="caption"/>
    <w:basedOn w:val="Normal"/>
    <w:next w:val="Normal"/>
    <w:link w:val="CaptionChar"/>
    <w:qFormat/>
    <w:rsid w:val="00D12AA7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D12AA7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rsid w:val="00D12AA7"/>
  </w:style>
  <w:style w:type="paragraph" w:styleId="BodyText3">
    <w:name w:val="Body Text 3"/>
    <w:basedOn w:val="Normal"/>
    <w:qFormat/>
    <w:rsid w:val="00D12AA7"/>
    <w:rPr>
      <w:i/>
    </w:rPr>
  </w:style>
  <w:style w:type="paragraph" w:styleId="BodyText">
    <w:name w:val="Body Text"/>
    <w:basedOn w:val="Normal"/>
    <w:qFormat/>
    <w:rsid w:val="00D12AA7"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rsid w:val="00D12AA7"/>
    <w:pPr>
      <w:ind w:left="1702"/>
    </w:pPr>
  </w:style>
  <w:style w:type="paragraph" w:styleId="TOC8">
    <w:name w:val="toc 8"/>
    <w:basedOn w:val="TOC1"/>
    <w:next w:val="Normal"/>
    <w:semiHidden/>
    <w:qFormat/>
    <w:rsid w:val="00D12AA7"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sid w:val="00D12AA7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rsid w:val="00D12AA7"/>
    <w:pPr>
      <w:jc w:val="center"/>
    </w:pPr>
    <w:rPr>
      <w:i/>
      <w:iCs/>
    </w:rPr>
  </w:style>
  <w:style w:type="paragraph" w:styleId="Header">
    <w:name w:val="header"/>
    <w:link w:val="HeaderChar"/>
    <w:qFormat/>
    <w:rsid w:val="00D12A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D12AA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rsid w:val="00D12AA7"/>
    <w:pPr>
      <w:keepLines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rsid w:val="00D12AA7"/>
    <w:pPr>
      <w:ind w:left="1702"/>
    </w:pPr>
  </w:style>
  <w:style w:type="paragraph" w:styleId="List4">
    <w:name w:val="List 4"/>
    <w:basedOn w:val="List3"/>
    <w:qFormat/>
    <w:rsid w:val="00D12AA7"/>
    <w:pPr>
      <w:ind w:left="1418"/>
    </w:pPr>
  </w:style>
  <w:style w:type="paragraph" w:styleId="TOC9">
    <w:name w:val="toc 9"/>
    <w:basedOn w:val="TOC8"/>
    <w:next w:val="Normal"/>
    <w:semiHidden/>
    <w:qFormat/>
    <w:rsid w:val="00D12AA7"/>
    <w:pPr>
      <w:ind w:left="1418" w:hanging="1418"/>
    </w:pPr>
  </w:style>
  <w:style w:type="paragraph" w:styleId="BodyText2">
    <w:name w:val="Body Text 2"/>
    <w:basedOn w:val="Normal"/>
    <w:qFormat/>
    <w:rsid w:val="00D12AA7"/>
    <w:pPr>
      <w:tabs>
        <w:tab w:val="left" w:pos="1985"/>
      </w:tabs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rsid w:val="00D12AA7"/>
    <w:pPr>
      <w:spacing w:before="100" w:beforeAutospacing="1" w:after="100" w:afterAutospacing="1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D12AA7"/>
    <w:pPr>
      <w:keepLines/>
    </w:pPr>
  </w:style>
  <w:style w:type="paragraph" w:styleId="Index2">
    <w:name w:val="index 2"/>
    <w:basedOn w:val="Index1"/>
    <w:next w:val="Normal"/>
    <w:semiHidden/>
    <w:qFormat/>
    <w:rsid w:val="00D12AA7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D12AA7"/>
    <w:rPr>
      <w:b/>
      <w:bCs/>
    </w:rPr>
  </w:style>
  <w:style w:type="table" w:styleId="TableGrid">
    <w:name w:val="Table Grid"/>
    <w:basedOn w:val="TableNormal"/>
    <w:uiPriority w:val="59"/>
    <w:qFormat/>
    <w:rsid w:val="00D12AA7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6">
    <w:name w:val="Dark List Accent 6"/>
    <w:basedOn w:val="TableNormal"/>
    <w:uiPriority w:val="70"/>
    <w:qFormat/>
    <w:rsid w:val="00D12AA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PageNumber">
    <w:name w:val="page number"/>
    <w:basedOn w:val="DefaultParagraphFont"/>
    <w:qFormat/>
    <w:rsid w:val="00D12AA7"/>
  </w:style>
  <w:style w:type="character" w:styleId="FollowedHyperlink">
    <w:name w:val="FollowedHyperlink"/>
    <w:qFormat/>
    <w:rsid w:val="00D12AA7"/>
    <w:rPr>
      <w:color w:val="800080"/>
      <w:u w:val="single"/>
    </w:rPr>
  </w:style>
  <w:style w:type="character" w:styleId="Hyperlink">
    <w:name w:val="Hyperlink"/>
    <w:uiPriority w:val="99"/>
    <w:qFormat/>
    <w:rsid w:val="00D12AA7"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sid w:val="00D12AA7"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sid w:val="00D12AA7"/>
    <w:rPr>
      <w:b/>
      <w:bCs/>
      <w:position w:val="6"/>
      <w:sz w:val="16"/>
      <w:szCs w:val="16"/>
    </w:rPr>
  </w:style>
  <w:style w:type="paragraph" w:customStyle="1" w:styleId="ZT">
    <w:name w:val="ZT"/>
    <w:qFormat/>
    <w:rsid w:val="00D12A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  <w:lang w:val="en-GB" w:eastAsia="en-GB"/>
    </w:rPr>
  </w:style>
  <w:style w:type="paragraph" w:customStyle="1" w:styleId="ZH">
    <w:name w:val="ZH"/>
    <w:qFormat/>
    <w:rsid w:val="00D12A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lang w:val="en-GB" w:eastAsia="en-GB"/>
    </w:rPr>
  </w:style>
  <w:style w:type="paragraph" w:customStyle="1" w:styleId="TT">
    <w:name w:val="TT"/>
    <w:basedOn w:val="Heading1"/>
    <w:next w:val="Normal"/>
    <w:qFormat/>
    <w:rsid w:val="00D12AA7"/>
    <w:pPr>
      <w:outlineLvl w:val="9"/>
    </w:pPr>
  </w:style>
  <w:style w:type="paragraph" w:customStyle="1" w:styleId="TAH">
    <w:name w:val="TAH"/>
    <w:basedOn w:val="TAC"/>
    <w:qFormat/>
    <w:rsid w:val="00D12AA7"/>
    <w:rPr>
      <w:b/>
      <w:bCs/>
    </w:rPr>
  </w:style>
  <w:style w:type="paragraph" w:customStyle="1" w:styleId="TAC">
    <w:name w:val="TAC"/>
    <w:basedOn w:val="TAL"/>
    <w:link w:val="TACChar"/>
    <w:qFormat/>
    <w:rsid w:val="00D12AA7"/>
    <w:pPr>
      <w:jc w:val="center"/>
    </w:pPr>
  </w:style>
  <w:style w:type="paragraph" w:customStyle="1" w:styleId="TAL">
    <w:name w:val="TAL"/>
    <w:basedOn w:val="Normal"/>
    <w:link w:val="TALCar"/>
    <w:qFormat/>
    <w:rsid w:val="00D12AA7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TF">
    <w:name w:val="TF"/>
    <w:basedOn w:val="TH"/>
    <w:link w:val="TFChar"/>
    <w:qFormat/>
    <w:rsid w:val="00D12AA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D12AA7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O">
    <w:name w:val="NO"/>
    <w:basedOn w:val="Normal"/>
    <w:qFormat/>
    <w:rsid w:val="00D12AA7"/>
    <w:pPr>
      <w:keepLines/>
      <w:ind w:left="1135" w:hanging="851"/>
    </w:pPr>
  </w:style>
  <w:style w:type="paragraph" w:customStyle="1" w:styleId="EX">
    <w:name w:val="EX"/>
    <w:basedOn w:val="Normal"/>
    <w:qFormat/>
    <w:rsid w:val="00D12AA7"/>
    <w:pPr>
      <w:keepLines/>
      <w:ind w:left="1702" w:hanging="1418"/>
    </w:pPr>
  </w:style>
  <w:style w:type="paragraph" w:customStyle="1" w:styleId="FP">
    <w:name w:val="FP"/>
    <w:basedOn w:val="Normal"/>
    <w:qFormat/>
    <w:rsid w:val="00D12AA7"/>
  </w:style>
  <w:style w:type="paragraph" w:customStyle="1" w:styleId="LD">
    <w:name w:val="LD"/>
    <w:qFormat/>
    <w:rsid w:val="00D12A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lang w:val="en-GB" w:eastAsia="en-GB"/>
    </w:rPr>
  </w:style>
  <w:style w:type="paragraph" w:customStyle="1" w:styleId="NW">
    <w:name w:val="NW"/>
    <w:basedOn w:val="NO"/>
    <w:qFormat/>
    <w:rsid w:val="00D12AA7"/>
  </w:style>
  <w:style w:type="paragraph" w:customStyle="1" w:styleId="EW">
    <w:name w:val="EW"/>
    <w:basedOn w:val="EX"/>
    <w:qFormat/>
    <w:rsid w:val="00D12AA7"/>
  </w:style>
  <w:style w:type="paragraph" w:customStyle="1" w:styleId="EQ">
    <w:name w:val="EQ"/>
    <w:basedOn w:val="Normal"/>
    <w:next w:val="Normal"/>
    <w:qFormat/>
    <w:rsid w:val="00D12AA7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D12AA7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qFormat/>
    <w:rsid w:val="00D12A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sz w:val="16"/>
      <w:szCs w:val="16"/>
      <w:lang w:val="en-GB" w:eastAsia="en-GB"/>
    </w:rPr>
  </w:style>
  <w:style w:type="paragraph" w:customStyle="1" w:styleId="TAR">
    <w:name w:val="TAR"/>
    <w:basedOn w:val="TAL"/>
    <w:qFormat/>
    <w:rsid w:val="00D12AA7"/>
    <w:pPr>
      <w:jc w:val="right"/>
    </w:pPr>
  </w:style>
  <w:style w:type="paragraph" w:customStyle="1" w:styleId="TAN">
    <w:name w:val="TAN"/>
    <w:basedOn w:val="TAL"/>
    <w:qFormat/>
    <w:rsid w:val="00D12AA7"/>
    <w:pPr>
      <w:ind w:left="851" w:hanging="851"/>
    </w:pPr>
  </w:style>
  <w:style w:type="paragraph" w:customStyle="1" w:styleId="ZA">
    <w:name w:val="ZA"/>
    <w:qFormat/>
    <w:rsid w:val="00D12A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sz w:val="40"/>
      <w:szCs w:val="40"/>
      <w:lang w:val="en-GB" w:eastAsia="en-GB"/>
    </w:rPr>
  </w:style>
  <w:style w:type="paragraph" w:customStyle="1" w:styleId="ZB">
    <w:name w:val="ZB"/>
    <w:qFormat/>
    <w:rsid w:val="00D12A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lang w:val="en-GB" w:eastAsia="en-GB"/>
    </w:rPr>
  </w:style>
  <w:style w:type="paragraph" w:customStyle="1" w:styleId="ZD">
    <w:name w:val="ZD"/>
    <w:qFormat/>
    <w:rsid w:val="00D12A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32"/>
      <w:szCs w:val="32"/>
      <w:lang w:val="en-GB" w:eastAsia="en-GB"/>
    </w:rPr>
  </w:style>
  <w:style w:type="paragraph" w:customStyle="1" w:styleId="ZU">
    <w:name w:val="ZU"/>
    <w:qFormat/>
    <w:rsid w:val="00D12A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lang w:val="en-GB" w:eastAsia="en-GB"/>
    </w:rPr>
  </w:style>
  <w:style w:type="paragraph" w:customStyle="1" w:styleId="ZV">
    <w:name w:val="ZV"/>
    <w:basedOn w:val="ZU"/>
    <w:qFormat/>
    <w:rsid w:val="00D12AA7"/>
    <w:pPr>
      <w:framePr w:wrap="notBeside" w:y="16161"/>
    </w:pPr>
  </w:style>
  <w:style w:type="character" w:customStyle="1" w:styleId="ZGSM">
    <w:name w:val="ZGSM"/>
    <w:qFormat/>
    <w:rsid w:val="00D12AA7"/>
  </w:style>
  <w:style w:type="paragraph" w:customStyle="1" w:styleId="ZG">
    <w:name w:val="ZG"/>
    <w:qFormat/>
    <w:rsid w:val="00D12A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lang w:val="en-GB" w:eastAsia="en-GB"/>
    </w:rPr>
  </w:style>
  <w:style w:type="paragraph" w:customStyle="1" w:styleId="EditorsNote">
    <w:name w:val="Editor's Note"/>
    <w:basedOn w:val="NO"/>
    <w:qFormat/>
    <w:rsid w:val="00D12AA7"/>
    <w:rPr>
      <w:color w:val="FF0000"/>
    </w:rPr>
  </w:style>
  <w:style w:type="paragraph" w:customStyle="1" w:styleId="B1">
    <w:name w:val="B1"/>
    <w:basedOn w:val="List"/>
    <w:qFormat/>
    <w:rsid w:val="00D12AA7"/>
  </w:style>
  <w:style w:type="paragraph" w:customStyle="1" w:styleId="B2">
    <w:name w:val="B2"/>
    <w:basedOn w:val="List2"/>
    <w:qFormat/>
    <w:rsid w:val="00D12AA7"/>
  </w:style>
  <w:style w:type="paragraph" w:customStyle="1" w:styleId="B3">
    <w:name w:val="B3"/>
    <w:basedOn w:val="List3"/>
    <w:qFormat/>
    <w:rsid w:val="00D12AA7"/>
  </w:style>
  <w:style w:type="paragraph" w:customStyle="1" w:styleId="B4">
    <w:name w:val="B4"/>
    <w:basedOn w:val="List4"/>
    <w:qFormat/>
    <w:rsid w:val="00D12AA7"/>
  </w:style>
  <w:style w:type="paragraph" w:customStyle="1" w:styleId="B5">
    <w:name w:val="B5"/>
    <w:basedOn w:val="List5"/>
    <w:qFormat/>
    <w:rsid w:val="00D12AA7"/>
  </w:style>
  <w:style w:type="paragraph" w:customStyle="1" w:styleId="ZTD">
    <w:name w:val="ZTD"/>
    <w:basedOn w:val="ZB"/>
    <w:qFormat/>
    <w:rsid w:val="00D12AA7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qFormat/>
    <w:rsid w:val="00D12AA7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D12AA7"/>
    <w:pPr>
      <w:numPr>
        <w:numId w:val="1"/>
      </w:numPr>
    </w:pPr>
  </w:style>
  <w:style w:type="paragraph" w:customStyle="1" w:styleId="text">
    <w:name w:val="text"/>
    <w:basedOn w:val="Normal"/>
    <w:qFormat/>
    <w:rsid w:val="00D12AA7"/>
    <w:pPr>
      <w:spacing w:after="240"/>
    </w:pPr>
    <w:rPr>
      <w:rFonts w:eastAsia="SimSun"/>
      <w:sz w:val="24"/>
    </w:rPr>
  </w:style>
  <w:style w:type="paragraph" w:customStyle="1" w:styleId="Equation">
    <w:name w:val="Equation"/>
    <w:basedOn w:val="Normal"/>
    <w:next w:val="Normal"/>
    <w:qFormat/>
    <w:rsid w:val="00D12AA7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qFormat/>
    <w:rsid w:val="00D12AA7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qFormat/>
    <w:rsid w:val="00D12AA7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qFormat/>
    <w:rsid w:val="00D12AA7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D12AA7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D12AA7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D12AA7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D12AA7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sid w:val="00D12AA7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qFormat/>
    <w:rsid w:val="00D12AA7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qFormat/>
    <w:rsid w:val="00D12AA7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link w:val="Heading4"/>
    <w:qFormat/>
    <w:rsid w:val="00D12AA7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qFormat/>
    <w:rsid w:val="00D12AA7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qFormat/>
    <w:rsid w:val="00D12AA7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D12AA7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D12AA7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D12AA7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D12AA7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D12AA7"/>
    <w:pPr>
      <w:ind w:left="720"/>
    </w:pPr>
    <w:rPr>
      <w:rFonts w:ascii="Calibri" w:eastAsia="Calibri" w:hAnsi="Calibri"/>
      <w:lang w:val="zh-CN"/>
    </w:rPr>
  </w:style>
  <w:style w:type="paragraph" w:customStyle="1" w:styleId="Reference">
    <w:name w:val="Reference"/>
    <w:basedOn w:val="EX"/>
    <w:qFormat/>
    <w:rsid w:val="00D12AA7"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D12AA7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D12AA7"/>
    <w:rPr>
      <w:rFonts w:eastAsia="SimSu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D12AA7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sid w:val="00D12AA7"/>
    <w:rPr>
      <w:color w:val="808080"/>
    </w:rPr>
  </w:style>
  <w:style w:type="character" w:customStyle="1" w:styleId="FooterChar">
    <w:name w:val="Footer Char"/>
    <w:link w:val="Footer"/>
    <w:qFormat/>
    <w:rsid w:val="00D12AA7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HeaderChar">
    <w:name w:val="Header Char"/>
    <w:link w:val="Header"/>
    <w:qFormat/>
    <w:locked/>
    <w:rsid w:val="00D12AA7"/>
    <w:rPr>
      <w:rFonts w:ascii="Arial" w:eastAsia="Times New Roman" w:hAnsi="Arial" w:cs="Arial"/>
      <w:b/>
      <w:bCs/>
      <w:sz w:val="18"/>
      <w:szCs w:val="18"/>
    </w:rPr>
  </w:style>
  <w:style w:type="character" w:customStyle="1" w:styleId="PLChar">
    <w:name w:val="PL Char"/>
    <w:link w:val="PL"/>
    <w:qFormat/>
    <w:rsid w:val="00D12AA7"/>
    <w:rPr>
      <w:rFonts w:ascii="Courier New" w:eastAsia="Times New Roman" w:hAnsi="Courier New" w:cs="Courier New"/>
      <w:sz w:val="16"/>
      <w:szCs w:val="16"/>
    </w:rPr>
  </w:style>
  <w:style w:type="character" w:customStyle="1" w:styleId="TALCar">
    <w:name w:val="TAL Car"/>
    <w:link w:val="TAL"/>
    <w:qFormat/>
    <w:rsid w:val="00D12AA7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qFormat/>
    <w:rsid w:val="00D12AA7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qFormat/>
    <w:locked/>
    <w:rsid w:val="00D12AA7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link w:val="Caption"/>
    <w:qFormat/>
    <w:rsid w:val="00D12AA7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D12AA7"/>
    <w:rPr>
      <w:rFonts w:ascii="Times New Roman" w:eastAsia="MS Mincho" w:hAnsi="Times New Roman"/>
      <w:lang w:val="zh-CN"/>
    </w:rPr>
  </w:style>
  <w:style w:type="character" w:customStyle="1" w:styleId="3GPPNormalTextChar">
    <w:name w:val="3GPP Normal Text Char"/>
    <w:link w:val="3GPPNormalText"/>
    <w:qFormat/>
    <w:rsid w:val="00D12AA7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qFormat/>
    <w:rsid w:val="00D12AA7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Text0">
    <w:name w:val="Text"/>
    <w:basedOn w:val="Normal"/>
    <w:link w:val="TextChar"/>
    <w:qFormat/>
    <w:rsid w:val="00D12AA7"/>
    <w:rPr>
      <w:rFonts w:ascii="Times" w:eastAsia="Batang" w:hAnsi="Times"/>
      <w:szCs w:val="24"/>
    </w:rPr>
  </w:style>
  <w:style w:type="character" w:customStyle="1" w:styleId="TextChar">
    <w:name w:val="Text Char"/>
    <w:link w:val="Text0"/>
    <w:qFormat/>
    <w:rsid w:val="00D12AA7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qFormat/>
    <w:rsid w:val="00D12AA7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D12AA7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qFormat/>
    <w:rsid w:val="00D12AA7"/>
    <w:pPr>
      <w:snapToGrid w:val="0"/>
      <w:spacing w:afterLines="50" w:line="264" w:lineRule="auto"/>
    </w:pPr>
    <w:rPr>
      <w:rFonts w:eastAsia="Batang"/>
      <w:szCs w:val="24"/>
      <w:lang w:eastAsia="ko-KR"/>
    </w:rPr>
  </w:style>
  <w:style w:type="table" w:customStyle="1" w:styleId="TableGrid1">
    <w:name w:val="Table Grid1"/>
    <w:basedOn w:val="TableNormal"/>
    <w:uiPriority w:val="59"/>
    <w:qFormat/>
    <w:rsid w:val="00D12AA7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rsid w:val="00D12AA7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qFormat/>
    <w:rsid w:val="00D12AA7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AA7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1_RL1/TSGR1_101-e/Docs/R1-2003499.zip" TargetMode="External"/><Relationship Id="rId13" Type="http://schemas.openxmlformats.org/officeDocument/2006/relationships/hyperlink" Target="http://www.3gpp.org/ftp/TSG_RAN/WG1_RL1/TSGR1_101-e/Docs/R1-2004077.zi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3gpp.org/ftp/TSG_RAN/WG1_RL1/TSGR1_101-e/Docs/R1-2003384.zip" TargetMode="External"/><Relationship Id="rId12" Type="http://schemas.openxmlformats.org/officeDocument/2006/relationships/hyperlink" Target="http://www.3gpp.org/ftp/TSG_RAN/WG1_RL1/TSGR1_101-e/Docs/R1-2003878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1_RL1/TSGR1_101-e/Docs/R1-2004549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ftp/TSG_RAN/WG1_RL1/TSGR1_101-e/Docs/R1-2003314.zip" TargetMode="External"/><Relationship Id="rId11" Type="http://schemas.openxmlformats.org/officeDocument/2006/relationships/hyperlink" Target="http://www.3gpp.org/ftp/TSG_RAN/WG1_RL1/TSGR1_101-e/Docs/R1-200361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1_RL1/TSGR1_101-e/Docs/R1-2004297.zip" TargetMode="External"/><Relationship Id="rId10" Type="http://schemas.openxmlformats.org/officeDocument/2006/relationships/hyperlink" Target="http://www.3gpp.org/ftp/TSG_RAN/WG1_RL1/TSGR1_101-e/Docs/R1-20035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1_RL1/TSGR1_101-e/Docs/R1-2003553.zip" TargetMode="External"/><Relationship Id="rId14" Type="http://schemas.openxmlformats.org/officeDocument/2006/relationships/hyperlink" Target="http://www.3gpp.org/ftp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3376</Words>
  <Characters>18711</Characters>
  <Application>Microsoft Office Word</Application>
  <DocSecurity>0</DocSecurity>
  <Lines>155</Lines>
  <Paragraphs>44</Paragraphs>
  <ScaleCrop>false</ScaleCrop>
  <LinksUpToDate>false</LinksUpToDate>
  <CharactersWithSpaces>22043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2020-05-20T02:00:00Z</dcterms:created>
  <dcterms:modified xsi:type="dcterms:W3CDTF">2020-05-20T03:09:00Z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