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86" w:rsidRPr="0064068E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4068E">
        <w:rPr>
          <w:rFonts w:ascii="Times New Roman" w:hAnsi="Times New Roman" w:cs="Times New Roman"/>
          <w:b/>
          <w:sz w:val="20"/>
          <w:szCs w:val="20"/>
        </w:rPr>
        <w:t>[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>101-e--NR-5G_V2X_NRSL-SYNC-02</w:t>
      </w:r>
      <w:r w:rsidRPr="0064068E">
        <w:rPr>
          <w:rFonts w:ascii="Times New Roman" w:hAnsi="Times New Roman" w:cs="Times New Roman"/>
          <w:b/>
          <w:sz w:val="20"/>
          <w:szCs w:val="20"/>
        </w:rPr>
        <w:t>]</w:t>
      </w:r>
    </w:p>
    <w:p w:rsidR="00A02520" w:rsidRPr="0064068E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 xml:space="preserve"> regarding</w:t>
      </w:r>
      <w:r w:rsidRPr="0064068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068E" w:rsidRPr="0064068E" w:rsidRDefault="0064068E" w:rsidP="0064068E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8: Start symbol of S-SSB</w:t>
      </w:r>
    </w:p>
    <w:p w:rsidR="0064068E" w:rsidRPr="0064068E" w:rsidRDefault="0064068E" w:rsidP="0064068E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17: In-device coexistence between LTE-V2X and NR-V2X</w:t>
      </w:r>
    </w:p>
    <w:p w:rsidR="0064068E" w:rsidRPr="0064068E" w:rsidRDefault="0064068E" w:rsidP="0064068E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5: Sidelink timing definition</w:t>
      </w:r>
    </w:p>
    <w:p w:rsidR="0064068E" w:rsidRPr="0064068E" w:rsidRDefault="0064068E" w:rsidP="0064068E">
      <w:pPr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Till 5/28. If consensus can be reached, any follow-up TP by 6/3 – Teng (CATT)</w:t>
      </w:r>
    </w:p>
    <w:p w:rsidR="00D1329A" w:rsidRPr="0064068E" w:rsidRDefault="00D1329A"/>
    <w:p w:rsidR="00D1329A" w:rsidRDefault="00D1329A"/>
    <w:p w:rsidR="004C46C4" w:rsidRPr="0099216D" w:rsidRDefault="004C46C4"/>
    <w:p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A026D7">
        <w:rPr>
          <w:rFonts w:hint="eastAsia"/>
          <w:b/>
          <w:sz w:val="24"/>
          <w:szCs w:val="24"/>
        </w:rPr>
        <w:t>8 Start symbol of S-SSB</w:t>
      </w:r>
    </w:p>
    <w:p w:rsidR="00794E28" w:rsidRPr="00135728" w:rsidRDefault="00860331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135728" w:rsidRPr="00135728">
        <w:rPr>
          <w:rFonts w:ascii="Times New Roman" w:hAnsi="Times New Roman" w:cs="Times New Roman"/>
          <w:b/>
          <w:i/>
          <w:sz w:val="20"/>
          <w:szCs w:val="20"/>
        </w:rPr>
        <w:t>The first OFDM symbol in an S-SS/PSBCH block is mapped to the first OFDM symbol in the slot</w:t>
      </w:r>
      <w:r w:rsidR="00BE4841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:rsidR="00D1329A" w:rsidRPr="00794E28" w:rsidRDefault="00D1329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5"/>
        <w:gridCol w:w="7101"/>
      </w:tblGrid>
      <w:tr w:rsidR="000222E0" w:rsidRPr="00C06C2B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:rsidTr="000222E0">
        <w:tc>
          <w:tcPr>
            <w:tcW w:w="1199" w:type="dxa"/>
          </w:tcPr>
          <w:p w:rsidR="000222E0" w:rsidRDefault="002E5B5E">
            <w:r>
              <w:t>Huawei, HiSilicon</w:t>
            </w:r>
          </w:p>
        </w:tc>
        <w:tc>
          <w:tcPr>
            <w:tcW w:w="7273" w:type="dxa"/>
          </w:tcPr>
          <w:p w:rsidR="000222E0" w:rsidRPr="002E5B5E" w:rsidRDefault="00966ABD" w:rsidP="00966ABD">
            <w:pPr>
              <w:rPr>
                <w:lang w:val="en-GB"/>
              </w:rPr>
            </w:pPr>
            <w:r>
              <w:rPr>
                <w:lang w:val="en-GB"/>
              </w:rPr>
              <w:t>Ok with it.</w:t>
            </w:r>
          </w:p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</w:tbl>
    <w:p w:rsidR="00D1329A" w:rsidRDefault="00D1329A"/>
    <w:p w:rsidR="00D1329A" w:rsidRDefault="00D1329A"/>
    <w:p w:rsidR="00BF5121" w:rsidRDefault="00BF5121"/>
    <w:p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135728">
        <w:rPr>
          <w:rFonts w:hint="eastAsia"/>
          <w:b/>
          <w:sz w:val="24"/>
          <w:szCs w:val="24"/>
        </w:rPr>
        <w:t xml:space="preserve">17 </w:t>
      </w:r>
      <w:r w:rsidR="006167C1">
        <w:rPr>
          <w:rFonts w:hint="eastAsia"/>
          <w:b/>
          <w:sz w:val="24"/>
          <w:szCs w:val="24"/>
        </w:rPr>
        <w:t>In-device coexistence LTE-V2X and NR-V2X</w:t>
      </w:r>
    </w:p>
    <w:p w:rsidR="00BF5121" w:rsidRPr="006167C1" w:rsidRDefault="00860331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115BC9" w:rsidRPr="006167C1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6167C1" w:rsidRPr="006167C1">
        <w:rPr>
          <w:rFonts w:ascii="Times New Roman" w:hAnsi="Times New Roman" w:cs="Times New Roman"/>
          <w:b/>
          <w:i/>
          <w:sz w:val="20"/>
          <w:szCs w:val="20"/>
        </w:rPr>
        <w:t>When a UE is configured to operate the in-device coexistence between LTE-V2X and NR-V2X, the SL transmission timing and DFN of NR-V2X are derived from those of LTE-V2X</w:t>
      </w:r>
    </w:p>
    <w:p w:rsidR="00BF5121" w:rsidRDefault="00BF512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3"/>
        <w:gridCol w:w="7103"/>
      </w:tblGrid>
      <w:tr w:rsidR="007476DF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:rsidTr="00851A69">
        <w:tc>
          <w:tcPr>
            <w:tcW w:w="1199" w:type="dxa"/>
          </w:tcPr>
          <w:p w:rsidR="007476DF" w:rsidRDefault="002E5B5E" w:rsidP="00851A69">
            <w:r>
              <w:t>Huawei, HiSilicon</w:t>
            </w:r>
          </w:p>
        </w:tc>
        <w:tc>
          <w:tcPr>
            <w:tcW w:w="7273" w:type="dxa"/>
          </w:tcPr>
          <w:p w:rsidR="00D80DE5" w:rsidRDefault="00D80DE5" w:rsidP="002E5B5E">
            <w:pPr>
              <w:autoSpaceDE w:val="0"/>
              <w:autoSpaceDN w:val="0"/>
              <w:adjustRightInd w:val="0"/>
              <w:contextualSpacing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D</w:t>
            </w:r>
            <w:r>
              <w:rPr>
                <w:rFonts w:eastAsia="宋体"/>
                <w:szCs w:val="20"/>
              </w:rPr>
              <w:t xml:space="preserve">isagree. </w:t>
            </w:r>
          </w:p>
          <w:p w:rsidR="00D80DE5" w:rsidRDefault="00745718" w:rsidP="002E5B5E">
            <w:pPr>
              <w:autoSpaceDE w:val="0"/>
              <w:autoSpaceDN w:val="0"/>
              <w:adjustRightInd w:val="0"/>
              <w:contextualSpacing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As discussed during the preparing stage, we think the only issue left is to </w:t>
            </w:r>
            <w:r w:rsidR="002632AE">
              <w:rPr>
                <w:rFonts w:eastAsia="宋体"/>
                <w:szCs w:val="20"/>
              </w:rPr>
              <w:t>capture</w:t>
            </w:r>
            <w:r>
              <w:rPr>
                <w:rFonts w:eastAsia="宋体"/>
                <w:szCs w:val="20"/>
              </w:rPr>
              <w:t xml:space="preserve"> the subframe alignment between LTE-V and NR-V sidelinks.</w:t>
            </w:r>
            <w:r w:rsidR="00EB75E7">
              <w:rPr>
                <w:rFonts w:eastAsia="宋体"/>
                <w:szCs w:val="20"/>
              </w:rPr>
              <w:t xml:space="preserve"> The related agreements as following: </w:t>
            </w:r>
          </w:p>
          <w:p w:rsidR="002632AE" w:rsidRDefault="002632AE" w:rsidP="002632AE">
            <w:pPr>
              <w:widowControl/>
              <w:numPr>
                <w:ilvl w:val="0"/>
                <w:numId w:val="5"/>
              </w:numPr>
              <w:autoSpaceDN w:val="0"/>
              <w:jc w:val="left"/>
              <w:rPr>
                <w:sz w:val="16"/>
                <w:szCs w:val="16"/>
                <w:lang w:eastAsia="ko-KR"/>
              </w:rPr>
            </w:pPr>
            <w:r>
              <w:rPr>
                <w:szCs w:val="21"/>
                <w:highlight w:val="green"/>
                <w:lang w:eastAsia="ko-KR"/>
              </w:rPr>
              <w:t>Agreements</w:t>
            </w:r>
            <w:r>
              <w:rPr>
                <w:szCs w:val="21"/>
                <w:lang w:eastAsia="ko-KR"/>
              </w:rPr>
              <w:t xml:space="preserve"> on TDM solutions</w:t>
            </w:r>
          </w:p>
          <w:p w:rsidR="002632AE" w:rsidRDefault="002632AE" w:rsidP="002632AE">
            <w:pPr>
              <w:widowControl/>
              <w:numPr>
                <w:ilvl w:val="1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For TDM solutions for in-device coexistence between LTE and NR V2X:</w:t>
            </w:r>
          </w:p>
          <w:p w:rsidR="002632AE" w:rsidRDefault="002632AE" w:rsidP="002632AE">
            <w:pPr>
              <w:widowControl/>
              <w:numPr>
                <w:ilvl w:val="2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Time Alignment</w:t>
            </w:r>
          </w:p>
          <w:p w:rsidR="002632AE" w:rsidRDefault="002632AE" w:rsidP="002632AE">
            <w:pPr>
              <w:widowControl/>
              <w:numPr>
                <w:ilvl w:val="3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Subframe boundary alignment is required between LTE and NR V2X sidelinks</w:t>
            </w:r>
          </w:p>
          <w:p w:rsidR="002632AE" w:rsidRDefault="002632AE" w:rsidP="002632AE">
            <w:pPr>
              <w:widowControl/>
              <w:numPr>
                <w:ilvl w:val="3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Both LTE and NR V2X sidelinks are aware of the time resource index (e.g., DFN for LTE) in both carriers</w:t>
            </w:r>
          </w:p>
          <w:p w:rsidR="002632AE" w:rsidRDefault="002632AE" w:rsidP="002632AE">
            <w:pPr>
              <w:rPr>
                <w:rFonts w:ascii="Calibri" w:hAnsi="Calibri" w:cs="Calibri"/>
                <w:color w:val="1F497D"/>
                <w:sz w:val="18"/>
                <w:szCs w:val="18"/>
              </w:rPr>
            </w:pPr>
          </w:p>
          <w:p w:rsidR="002632AE" w:rsidRDefault="002632AE" w:rsidP="002632AE">
            <w:pPr>
              <w:widowControl/>
              <w:numPr>
                <w:ilvl w:val="0"/>
                <w:numId w:val="6"/>
              </w:numPr>
              <w:autoSpaceDN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szCs w:val="21"/>
                <w:highlight w:val="green"/>
                <w:lang w:eastAsia="ko-KR"/>
              </w:rPr>
              <w:t>Agreements</w:t>
            </w:r>
            <w:r>
              <w:rPr>
                <w:szCs w:val="21"/>
                <w:lang w:eastAsia="ko-KR"/>
              </w:rPr>
              <w:t xml:space="preserve"> on FDM solutions</w:t>
            </w:r>
          </w:p>
          <w:p w:rsidR="002632AE" w:rsidRDefault="002632AE" w:rsidP="002632AE">
            <w:pPr>
              <w:widowControl/>
              <w:numPr>
                <w:ilvl w:val="1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lastRenderedPageBreak/>
              <w:t>For intra-band and inter-band FDM dynamic power sharing solutions, the following additional conditions apply:</w:t>
            </w:r>
          </w:p>
          <w:p w:rsidR="002632AE" w:rsidRDefault="002632AE" w:rsidP="002632AE">
            <w:pPr>
              <w:widowControl/>
              <w:numPr>
                <w:ilvl w:val="2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Subframe boundary alignment is required between LTE and NR V2X sidelinks</w:t>
            </w:r>
          </w:p>
          <w:p w:rsidR="002632AE" w:rsidRDefault="002632AE" w:rsidP="002632AE">
            <w:pPr>
              <w:widowControl/>
              <w:numPr>
                <w:ilvl w:val="2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Both LTE and NR V2X sidelinks are aware of the time resource index (e.g., DFN for LTE) in both carriers</w:t>
            </w:r>
          </w:p>
          <w:p w:rsidR="00D80DE5" w:rsidRPr="00E1165B" w:rsidRDefault="00D80DE5" w:rsidP="002E5B5E">
            <w:pPr>
              <w:autoSpaceDE w:val="0"/>
              <w:autoSpaceDN w:val="0"/>
              <w:adjustRightInd w:val="0"/>
              <w:contextualSpacing/>
              <w:rPr>
                <w:rFonts w:eastAsia="宋体"/>
                <w:szCs w:val="20"/>
              </w:rPr>
            </w:pPr>
          </w:p>
          <w:p w:rsidR="007476DF" w:rsidRPr="002E5B5E" w:rsidRDefault="002632AE" w:rsidP="00E1165B">
            <w:pPr>
              <w:autoSpaceDE w:val="0"/>
              <w:autoSpaceDN w:val="0"/>
              <w:adjustRightInd w:val="0"/>
              <w:contextualSpacing/>
            </w:pPr>
            <w:r>
              <w:rPr>
                <w:rFonts w:eastAsia="宋体"/>
                <w:szCs w:val="20"/>
              </w:rPr>
              <w:t xml:space="preserve">If a UE cannot detect the NR-V S-SSB in coexistence scenarios, then the UE can derive </w:t>
            </w:r>
            <w:r w:rsidR="00544654">
              <w:rPr>
                <w:rFonts w:eastAsia="宋体"/>
                <w:szCs w:val="20"/>
              </w:rPr>
              <w:t>its</w:t>
            </w:r>
            <w:r>
              <w:rPr>
                <w:rFonts w:eastAsia="宋体"/>
                <w:szCs w:val="20"/>
              </w:rPr>
              <w:t xml:space="preserve"> sidelink timing by implementation</w:t>
            </w:r>
            <w:r w:rsidR="00E86687">
              <w:rPr>
                <w:rFonts w:eastAsia="宋体"/>
                <w:szCs w:val="20"/>
              </w:rPr>
              <w:t xml:space="preserve"> according to the timing in LTE-V </w:t>
            </w:r>
            <w:r w:rsidR="00435493">
              <w:rPr>
                <w:rFonts w:eastAsia="宋体"/>
                <w:szCs w:val="20"/>
              </w:rPr>
              <w:t>module</w:t>
            </w:r>
            <w:r w:rsidR="00AB75D3">
              <w:rPr>
                <w:rFonts w:eastAsia="宋体"/>
                <w:szCs w:val="20"/>
              </w:rPr>
              <w:t xml:space="preserve"> inside</w:t>
            </w:r>
            <w:r w:rsidR="00307CDB">
              <w:rPr>
                <w:rFonts w:eastAsia="宋体"/>
                <w:szCs w:val="20"/>
              </w:rPr>
              <w:t xml:space="preserve"> or by its local timing</w:t>
            </w:r>
            <w:r>
              <w:rPr>
                <w:rFonts w:eastAsia="宋体"/>
                <w:szCs w:val="20"/>
              </w:rPr>
              <w:t xml:space="preserve">. </w:t>
            </w:r>
          </w:p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</w:tbl>
    <w:p w:rsidR="00BF5121" w:rsidRDefault="00BF5121"/>
    <w:p w:rsidR="00210485" w:rsidRDefault="00210485"/>
    <w:p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D61ABB">
        <w:rPr>
          <w:rFonts w:hint="eastAsia"/>
          <w:b/>
          <w:sz w:val="24"/>
          <w:szCs w:val="24"/>
        </w:rPr>
        <w:t>5 Sidelink timing definition</w:t>
      </w:r>
    </w:p>
    <w:p w:rsidR="00210485" w:rsidRPr="00016033" w:rsidRDefault="00BC2217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E336A9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>For sidelink transmissions, uplink timing is used on shared carrier, and downlink timing is used on dedicated carrier</w:t>
      </w:r>
      <w:r w:rsidR="00016033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:rsidR="00210485" w:rsidRDefault="0021048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7131E0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:rsidTr="00851A69">
        <w:tc>
          <w:tcPr>
            <w:tcW w:w="1199" w:type="dxa"/>
          </w:tcPr>
          <w:p w:rsidR="007131E0" w:rsidRDefault="002E5B5E" w:rsidP="00851A69">
            <w:r>
              <w:t>Huawei, HiSilicon</w:t>
            </w:r>
          </w:p>
        </w:tc>
        <w:tc>
          <w:tcPr>
            <w:tcW w:w="7273" w:type="dxa"/>
          </w:tcPr>
          <w:p w:rsidR="00E1165B" w:rsidRDefault="00E1165B" w:rsidP="007316C6">
            <w:r>
              <w:t xml:space="preserve">Agree. </w:t>
            </w:r>
          </w:p>
          <w:p w:rsidR="007316C6" w:rsidRPr="00CB339B" w:rsidRDefault="00CC444E" w:rsidP="007316C6">
            <w:r>
              <w:t>T</w:t>
            </w:r>
            <w:r w:rsidR="007316C6" w:rsidRPr="00CB339B">
              <w:t xml:space="preserve">o handle SL-UL interference in shared carriers in NR-V, we </w:t>
            </w:r>
            <w:r>
              <w:t>have to</w:t>
            </w:r>
            <w:r w:rsidR="007316C6" w:rsidRPr="00CB339B">
              <w:t xml:space="preserve"> use UL timing alignment. </w:t>
            </w:r>
          </w:p>
          <w:p w:rsidR="007131E0" w:rsidRPr="007316C6" w:rsidRDefault="007316C6" w:rsidP="00CC444E">
            <w:r w:rsidRPr="00CB339B">
              <w:t>For dedicated carriers, DL timing is</w:t>
            </w:r>
            <w:r w:rsidR="00CC444E">
              <w:t xml:space="preserve"> used</w:t>
            </w:r>
            <w:r w:rsidRPr="00CB339B">
              <w:t xml:space="preserve"> to avoid the need for UE to perform PRACH to acquire TAC from gNB, and hence allow UE to operate SL in idle/inactive modes.</w:t>
            </w:r>
          </w:p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</w:tbl>
    <w:p w:rsidR="00210485" w:rsidRDefault="00210485"/>
    <w:p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C3" w:rsidRDefault="001252C3" w:rsidP="00D1329A">
      <w:r>
        <w:separator/>
      </w:r>
    </w:p>
  </w:endnote>
  <w:endnote w:type="continuationSeparator" w:id="0">
    <w:p w:rsidR="001252C3" w:rsidRDefault="001252C3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C3" w:rsidRDefault="001252C3" w:rsidP="00D1329A">
      <w:r>
        <w:separator/>
      </w:r>
    </w:p>
  </w:footnote>
  <w:footnote w:type="continuationSeparator" w:id="0">
    <w:p w:rsidR="001252C3" w:rsidRDefault="001252C3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37D"/>
    <w:multiLevelType w:val="hybridMultilevel"/>
    <w:tmpl w:val="FCF4DA4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44F57"/>
    <w:multiLevelType w:val="hybridMultilevel"/>
    <w:tmpl w:val="84EE221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9371061"/>
    <w:multiLevelType w:val="hybridMultilevel"/>
    <w:tmpl w:val="1FF2052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EA"/>
    <w:rsid w:val="00000CA8"/>
    <w:rsid w:val="00016033"/>
    <w:rsid w:val="000222E0"/>
    <w:rsid w:val="000731A5"/>
    <w:rsid w:val="00104B01"/>
    <w:rsid w:val="001154FB"/>
    <w:rsid w:val="00115BC9"/>
    <w:rsid w:val="001252C3"/>
    <w:rsid w:val="00135728"/>
    <w:rsid w:val="00140AEA"/>
    <w:rsid w:val="001E6346"/>
    <w:rsid w:val="001F0DA0"/>
    <w:rsid w:val="00210485"/>
    <w:rsid w:val="00237EEE"/>
    <w:rsid w:val="002459BA"/>
    <w:rsid w:val="002632AE"/>
    <w:rsid w:val="002B719C"/>
    <w:rsid w:val="002E5B5E"/>
    <w:rsid w:val="00307CDB"/>
    <w:rsid w:val="003C080A"/>
    <w:rsid w:val="00435493"/>
    <w:rsid w:val="004407D7"/>
    <w:rsid w:val="004C46C4"/>
    <w:rsid w:val="004E22B4"/>
    <w:rsid w:val="004E52EB"/>
    <w:rsid w:val="004F22FA"/>
    <w:rsid w:val="005114BF"/>
    <w:rsid w:val="00544654"/>
    <w:rsid w:val="005956BB"/>
    <w:rsid w:val="00605304"/>
    <w:rsid w:val="006167C1"/>
    <w:rsid w:val="006233F4"/>
    <w:rsid w:val="0064068E"/>
    <w:rsid w:val="00656C18"/>
    <w:rsid w:val="00684D41"/>
    <w:rsid w:val="00690D39"/>
    <w:rsid w:val="00700799"/>
    <w:rsid w:val="007131E0"/>
    <w:rsid w:val="007316C6"/>
    <w:rsid w:val="00745718"/>
    <w:rsid w:val="007476DF"/>
    <w:rsid w:val="00794E28"/>
    <w:rsid w:val="007C2CC6"/>
    <w:rsid w:val="007F5041"/>
    <w:rsid w:val="008259B1"/>
    <w:rsid w:val="00860331"/>
    <w:rsid w:val="008B7935"/>
    <w:rsid w:val="009132F1"/>
    <w:rsid w:val="00966ABD"/>
    <w:rsid w:val="0099216D"/>
    <w:rsid w:val="009C3E74"/>
    <w:rsid w:val="009F13E1"/>
    <w:rsid w:val="00A02520"/>
    <w:rsid w:val="00A026D7"/>
    <w:rsid w:val="00A455BB"/>
    <w:rsid w:val="00A772BE"/>
    <w:rsid w:val="00AB75D3"/>
    <w:rsid w:val="00AC6F9A"/>
    <w:rsid w:val="00BC2217"/>
    <w:rsid w:val="00BE4841"/>
    <w:rsid w:val="00BF5121"/>
    <w:rsid w:val="00BF6EA2"/>
    <w:rsid w:val="00C06C2B"/>
    <w:rsid w:val="00C30422"/>
    <w:rsid w:val="00C833E1"/>
    <w:rsid w:val="00CC444E"/>
    <w:rsid w:val="00D1329A"/>
    <w:rsid w:val="00D61ABB"/>
    <w:rsid w:val="00D74FB3"/>
    <w:rsid w:val="00D80DE5"/>
    <w:rsid w:val="00E1165B"/>
    <w:rsid w:val="00E21D86"/>
    <w:rsid w:val="00E336A9"/>
    <w:rsid w:val="00E86687"/>
    <w:rsid w:val="00EB75E7"/>
    <w:rsid w:val="00F92025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4EE870-F521-4F19-9A9B-682E3B83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Char3"/>
    <w:uiPriority w:val="99"/>
    <w:semiHidden/>
    <w:unhideWhenUsed/>
    <w:rsid w:val="00E1165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11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lichao</cp:lastModifiedBy>
  <cp:revision>4</cp:revision>
  <dcterms:created xsi:type="dcterms:W3CDTF">2020-05-25T13:45:00Z</dcterms:created>
  <dcterms:modified xsi:type="dcterms:W3CDTF">2020-05-25T14:12:00Z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(3)KcEVe4T5Wat3+OVExcr+6heeebYJ/nWU1mj4rcbGPqWuQNV5J769/9RzexoWSLiP6ztaBvfT
fAWeXDcDy+NdWYEz1l4z8ThtwImIk+piy27jeUhs6VDyyGA6CcRp6GI23EZtCoFJ+LdnD1If
ggZHgLLSdHfg6zaonWhvL5v7As85/y0qXwPscJatuWVJtOzU9U45dO0hvbFXMmKbU/NbI44U
vdF5sjRlWcFBrNB0pO</vt:lpwstr>
  </property>
  <property fmtid="{D5CDD505-2E9C-101B-9397-08002B2CF9AE}" pid="3" name="_2015_ms_pID_7253431">
    <vt:lpwstr>SzILgO/TyOgIptRQCu0c5nOc0VIsoncfWWDuxMU596E1oT2eqBCHTa
SVyHRl5+wA/WpZ7b47v71nuqa6hNERbKPpXPq2otCXqC7y/7QaYMpMmUsPvS2ikMjtQK0C0F
ISZSwje6Q/phk+A/KZW65qLNhwFR1Ro8vRCS9iR9rROtiOe/ATK+PcxoJaEKC/fqJQwXko37
ESjU5JMI/B8VUluqFqZUcGfV8LOzstKiikhv</vt:lpwstr>
  </property>
  <property fmtid="{D5CDD505-2E9C-101B-9397-08002B2CF9AE}" pid="4" name="_2015_ms_pID_7253432">
    <vt:lpwstr>fA==</vt:lpwstr>
  </property>
</Properties>
</file>