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7F700E" w:rsidRDefault="00FE225F" w:rsidP="002F44E6">
      <w:pPr>
        <w:pStyle w:val="ListParagraph"/>
        <w:numPr>
          <w:ilvl w:val="1"/>
          <w:numId w:val="16"/>
        </w:numPr>
        <w:rPr>
          <w:ins w:id="1" w:author="Author"/>
          <w:highlight w:val="yellow"/>
          <w:rPrChange w:id="2" w:author="Author">
            <w:rPr>
              <w:ins w:id="3" w:author="Author"/>
            </w:rPr>
          </w:rPrChange>
        </w:rPr>
      </w:pPr>
      <w:r w:rsidRPr="007F700E">
        <w:rPr>
          <w:highlight w:val="yellow"/>
          <w:rPrChange w:id="4" w:author="Author">
            <w:rPr/>
          </w:rPrChange>
        </w:rPr>
        <w:t>Remaining details on HARQ process ID determination</w:t>
      </w:r>
    </w:p>
    <w:p w14:paraId="50834C65" w14:textId="7C15EE2B" w:rsidR="003A21B9" w:rsidRPr="008C6A54"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8C6A54">
          <w:rPr>
            <w:highlight w:val="yellow"/>
            <w:rPrChange w:id="9" w:author="Author">
              <w:rPr/>
            </w:rPrChange>
          </w:rPr>
          <w:t>Processing times</w:t>
        </w:r>
      </w:ins>
    </w:p>
    <w:p w14:paraId="705ED743" w14:textId="56FF4BAB" w:rsidR="003A21B9" w:rsidRPr="008C6A54"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8C6A54">
          <w:rPr>
            <w:highlight w:val="yellow"/>
            <w:rPrChange w:id="14" w:author="Author">
              <w:rPr/>
            </w:rPrChange>
          </w:rPr>
          <w:t>Whether to support multiple UE capabilities or not</w:t>
        </w:r>
        <w:r w:rsidR="00377ED0" w:rsidRPr="008C6A54">
          <w:rPr>
            <w:highlight w:val="yellow"/>
            <w:rPrChange w:id="15" w:author="Author">
              <w:rPr/>
            </w:rPrChange>
          </w:rPr>
          <w:t xml:space="preserve"> and, if so, how many. </w:t>
        </w:r>
      </w:ins>
    </w:p>
    <w:p w14:paraId="1B06C2EE" w14:textId="680CAA49" w:rsidR="00805CE3" w:rsidRPr="008C6A54" w:rsidRDefault="00805CE3">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8C6A54">
          <w:rPr>
            <w:highlight w:val="yellow"/>
            <w:rPrChange w:id="19" w:author="Author">
              <w:rPr/>
            </w:rPrChange>
          </w:rPr>
          <w:t xml:space="preserve">Any issue related to </w:t>
        </w:r>
        <w:r w:rsidR="008C6A54">
          <w:rPr>
            <w:highlight w:val="yellow"/>
          </w:rPr>
          <w:t xml:space="preserve">this AI and </w:t>
        </w:r>
        <w:r w:rsidRPr="008C6A54">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4B26A2">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lastRenderedPageBreak/>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15" w:hangingChars="150" w:hanging="315"/>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15" w:hangingChars="150" w:hanging="315"/>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15" w:hangingChars="150" w:hanging="315"/>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15" w:hangingChars="150" w:hanging="315"/>
              <w:rPr>
                <w:rFonts w:eastAsia="Yu Mincho"/>
                <w:lang w:val="en-GB"/>
              </w:rPr>
            </w:pPr>
          </w:p>
          <w:p w14:paraId="65FFE1AA" w14:textId="30A28F14" w:rsidR="00EB68D6" w:rsidRPr="009D3B96" w:rsidRDefault="00EB68D6" w:rsidP="006C1BE8">
            <w:pPr>
              <w:ind w:left="315" w:hangingChars="150" w:hanging="315"/>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15" w:hangingChars="150" w:hanging="315"/>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t>vivo</w:t>
            </w:r>
          </w:p>
        </w:tc>
        <w:tc>
          <w:tcPr>
            <w:tcW w:w="7082" w:type="dxa"/>
          </w:tcPr>
          <w:p w14:paraId="009F5B32" w14:textId="77777777" w:rsidR="00BE0394" w:rsidRDefault="00BE0394" w:rsidP="00BE0394">
            <w:pPr>
              <w:rPr>
                <w:rFonts w:eastAsia="等线"/>
                <w:lang w:val="en-GB"/>
              </w:rPr>
            </w:pPr>
            <w:r>
              <w:rPr>
                <w:rFonts w:eastAsia="等线"/>
                <w:lang w:val="en-GB"/>
              </w:rPr>
              <w:t>Agree with FL’s proposal for issue 1.1 and 1.2.</w:t>
            </w:r>
          </w:p>
          <w:p w14:paraId="7C7A4E46" w14:textId="77777777" w:rsidR="00BE0394" w:rsidRDefault="00BE0394" w:rsidP="00BE0394">
            <w:pPr>
              <w:rPr>
                <w:rFonts w:eastAsia="等线"/>
                <w:lang w:val="en-GB"/>
              </w:rPr>
            </w:pPr>
            <w:r>
              <w:rPr>
                <w:rFonts w:eastAsia="等线"/>
                <w:lang w:val="en-GB"/>
              </w:rPr>
              <w:t xml:space="preserve">                                                                                                                   </w:t>
            </w:r>
          </w:p>
          <w:p w14:paraId="7B19CDB6" w14:textId="77777777" w:rsidR="00BE0394" w:rsidRDefault="00BE0394" w:rsidP="00BE0394">
            <w:pPr>
              <w:rPr>
                <w:rFonts w:eastAsia="等线"/>
                <w:b/>
                <w:bCs/>
                <w:lang w:val="en-GB"/>
              </w:rPr>
            </w:pPr>
            <w:r>
              <w:rPr>
                <w:rFonts w:eastAsia="等线"/>
                <w:b/>
                <w:bCs/>
                <w:lang w:val="en-GB"/>
              </w:rPr>
              <w:t xml:space="preserve">Regarding </w:t>
            </w:r>
            <w:r w:rsidRPr="00734E78">
              <w:rPr>
                <w:rFonts w:eastAsia="等线"/>
                <w:b/>
                <w:bCs/>
                <w:lang w:val="en-GB"/>
              </w:rPr>
              <w:t>1.3</w:t>
            </w:r>
            <w:r>
              <w:rPr>
                <w:rFonts w:eastAsia="等线"/>
                <w:b/>
                <w:bCs/>
                <w:lang w:val="en-GB"/>
              </w:rPr>
              <w:t>:</w:t>
            </w:r>
          </w:p>
          <w:p w14:paraId="27F5B548" w14:textId="77777777" w:rsidR="00BE0394" w:rsidRDefault="00BE0394" w:rsidP="00BE0394">
            <w:pPr>
              <w:rPr>
                <w:rFonts w:eastAsia="等线"/>
                <w:lang w:val="en-GB"/>
              </w:rPr>
            </w:pPr>
            <w:r>
              <w:rPr>
                <w:rFonts w:eastAsia="等线"/>
                <w:lang w:val="en-GB"/>
              </w:rPr>
              <w:t xml:space="preserve">tDAI field exists in UL DCI for single-cell case as long as type2 codebook is configured. </w:t>
            </w:r>
          </w:p>
          <w:p w14:paraId="18384FDE" w14:textId="77777777" w:rsidR="00BE0394" w:rsidRDefault="00BE0394" w:rsidP="00BE0394">
            <w:pPr>
              <w:rPr>
                <w:rFonts w:eastAsia="等线"/>
                <w:lang w:val="en-GB"/>
              </w:rPr>
            </w:pPr>
            <w:r>
              <w:rPr>
                <w:rFonts w:eastAsia="等线"/>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等线"/>
                <w:lang w:val="en-GB"/>
              </w:rPr>
            </w:pPr>
            <w:r>
              <w:rPr>
                <w:rFonts w:eastAsia="等线"/>
                <w:lang w:val="en-GB"/>
              </w:rPr>
              <w:t xml:space="preserve">We need to clarify how to indicate SAI in UL DCI before discussing the details of SL CB </w:t>
            </w:r>
            <w:r>
              <w:rPr>
                <w:rFonts w:eastAsia="等线" w:hint="eastAsia"/>
                <w:lang w:val="en-GB"/>
              </w:rPr>
              <w:t>on</w:t>
            </w:r>
            <w:r>
              <w:rPr>
                <w:rFonts w:eastAsia="等线"/>
                <w:lang w:val="en-GB"/>
              </w:rPr>
              <w:t xml:space="preserve"> PUSCH. </w:t>
            </w:r>
          </w:p>
          <w:p w14:paraId="585C76EC" w14:textId="77777777" w:rsidR="00BE0394" w:rsidRPr="00FA6727" w:rsidRDefault="00BE0394" w:rsidP="00BE0394">
            <w:pPr>
              <w:rPr>
                <w:rFonts w:eastAsia="等线"/>
                <w:lang w:val="en-GB"/>
              </w:rPr>
            </w:pPr>
            <w:r>
              <w:rPr>
                <w:rFonts w:eastAsia="等线"/>
                <w:lang w:val="en-GB"/>
              </w:rPr>
              <w:t>So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等线"/>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等线"/>
                <w:color w:val="FF0000"/>
                <w:highlight w:val="yellow"/>
                <w:lang w:val="en-GB"/>
              </w:rPr>
              <w:t xml:space="preserve">Details on </w:t>
            </w:r>
            <w:r>
              <w:rPr>
                <w:rFonts w:eastAsia="等线"/>
                <w:color w:val="FF0000"/>
                <w:highlight w:val="yellow"/>
                <w:lang w:val="en-GB"/>
              </w:rPr>
              <w:t xml:space="preserve">the SAI indication, e.g., </w:t>
            </w:r>
            <w:r w:rsidRPr="00D63CFA">
              <w:rPr>
                <w:rFonts w:eastAsia="等线"/>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15" w:hangingChars="150" w:hanging="315"/>
              <w:rPr>
                <w:rFonts w:eastAsia="Yu Mincho"/>
                <w:color w:val="FF0000"/>
                <w:lang w:val="en-GB"/>
              </w:rPr>
            </w:pPr>
            <w:r w:rsidRPr="00CB11EE">
              <w:rPr>
                <w:rFonts w:eastAsia="Yu Mincho"/>
                <w:color w:val="FF0000"/>
                <w:lang w:val="en-GB"/>
              </w:rPr>
              <w:lastRenderedPageBreak/>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等线"/>
                <w:lang w:val="en-GB"/>
              </w:rPr>
            </w:pPr>
            <w:r w:rsidRPr="009D3B96">
              <w:rPr>
                <w:rFonts w:eastAsia="等线" w:hint="eastAsia"/>
                <w:lang w:val="en-GB"/>
              </w:rPr>
              <w:lastRenderedPageBreak/>
              <w:t>O</w:t>
            </w:r>
            <w:r w:rsidRPr="009D3B96">
              <w:rPr>
                <w:rFonts w:eastAsia="等线"/>
                <w:lang w:val="en-GB"/>
              </w:rPr>
              <w:t>PPO</w:t>
            </w:r>
          </w:p>
        </w:tc>
        <w:tc>
          <w:tcPr>
            <w:tcW w:w="7082" w:type="dxa"/>
          </w:tcPr>
          <w:p w14:paraId="35F27FF6" w14:textId="77777777" w:rsidR="002F5774" w:rsidRDefault="007D78DF" w:rsidP="002F44E6">
            <w:pPr>
              <w:pStyle w:val="ListParagraph"/>
              <w:numPr>
                <w:ilvl w:val="1"/>
                <w:numId w:val="23"/>
              </w:numPr>
              <w:rPr>
                <w:rFonts w:eastAsia="等线"/>
                <w:lang w:val="en-GB"/>
              </w:rPr>
            </w:pPr>
            <w:r w:rsidRPr="000D12EC">
              <w:rPr>
                <w:rFonts w:eastAsia="等线"/>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等线"/>
                <w:lang w:val="en-GB"/>
              </w:rPr>
              <w:t>for UL CG. And whether it is allowed that the slot index of SL CG resource of each SFN period can be different</w:t>
            </w:r>
            <w:r w:rsidR="003F01A6">
              <w:rPr>
                <w:rFonts w:eastAsia="等线"/>
                <w:lang w:val="en-GB"/>
              </w:rPr>
              <w:t xml:space="preserve"> (the same issue have been identified and discussed in IIoT) </w:t>
            </w:r>
            <w:r w:rsidR="000D12EC" w:rsidRPr="000D12EC">
              <w:rPr>
                <w:rFonts w:eastAsia="等线"/>
                <w:lang w:val="en-GB"/>
              </w:rPr>
              <w:t>? These issues is more suitable to be</w:t>
            </w:r>
            <w:r w:rsidR="003F01A6">
              <w:rPr>
                <w:rFonts w:eastAsia="等线"/>
                <w:lang w:val="en-GB"/>
              </w:rPr>
              <w:t xml:space="preserve"> </w:t>
            </w:r>
            <w:r w:rsidR="000D12EC" w:rsidRPr="000D12EC">
              <w:rPr>
                <w:rFonts w:eastAsia="等线"/>
                <w:lang w:val="en-GB"/>
              </w:rPr>
              <w:t>discussed in RAN1. And considering only 1 meeting left for RAN2, if we don’t discuss them, it is hardly for RAN2 to make progress.</w:t>
            </w:r>
          </w:p>
          <w:p w14:paraId="3323C0A8" w14:textId="77777777" w:rsidR="00653607" w:rsidRDefault="00653607" w:rsidP="00653607">
            <w:pPr>
              <w:rPr>
                <w:rFonts w:eastAsia="等线"/>
                <w:lang w:val="en-GB"/>
              </w:rPr>
            </w:pPr>
          </w:p>
          <w:p w14:paraId="7DA2C106" w14:textId="77777777" w:rsidR="00653607" w:rsidRDefault="00653607" w:rsidP="00653607">
            <w:pPr>
              <w:rPr>
                <w:rFonts w:eastAsia="等线"/>
                <w:lang w:val="en-GB"/>
              </w:rPr>
            </w:pPr>
          </w:p>
          <w:p w14:paraId="67D3F4C5" w14:textId="77777777" w:rsidR="00653607" w:rsidRDefault="00653607" w:rsidP="00653607">
            <w:pPr>
              <w:ind w:left="360"/>
              <w:rPr>
                <w:rFonts w:eastAsia="等线"/>
                <w:lang w:val="en-GB"/>
              </w:rPr>
            </w:pPr>
            <w:r>
              <w:rPr>
                <w:rFonts w:eastAsia="等线"/>
                <w:lang w:val="en-GB"/>
              </w:rPr>
              <w:t>Furthermore, we have made the following agreement in RAN1 #99. While according to the email discussion during RAN1#100b-e, companies have different view on the highlight part. In my view, there are at least 3 different understanding about “</w:t>
            </w:r>
            <w:bookmarkStart w:id="26" w:name="_GoBack"/>
            <w:r>
              <w:rPr>
                <w:rFonts w:eastAsia="等线"/>
                <w:lang w:val="en-GB"/>
              </w:rPr>
              <w:t>the resources provided by the configured grant</w:t>
            </w:r>
            <w:bookmarkEnd w:id="26"/>
            <w:r>
              <w:rPr>
                <w:rFonts w:eastAsia="等线"/>
                <w:lang w:val="en-GB"/>
              </w:rPr>
              <w:t>”:</w:t>
            </w:r>
          </w:p>
          <w:p w14:paraId="4962117E"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等线"/>
                <w:lang w:val="en-GB"/>
              </w:rPr>
            </w:pPr>
            <w:r>
              <w:rPr>
                <w:rFonts w:eastAsia="等线"/>
                <w:lang w:val="en-GB"/>
              </w:rPr>
              <w:t>The resources can across multiple SL CG periods, while only limit to the SL CG period correspond to same HPN.</w:t>
            </w:r>
          </w:p>
          <w:p w14:paraId="728372C0" w14:textId="77777777" w:rsidR="00653607" w:rsidRDefault="00653607" w:rsidP="00653607">
            <w:pPr>
              <w:rPr>
                <w:rFonts w:eastAsia="等线"/>
                <w:lang w:val="en-GB"/>
              </w:rPr>
            </w:pPr>
            <w:r>
              <w:rPr>
                <w:rFonts w:eastAsia="等线" w:hint="eastAsia"/>
                <w:lang w:val="en-GB"/>
              </w:rPr>
              <w:t xml:space="preserve"> </w:t>
            </w:r>
            <w:r>
              <w:rPr>
                <w:rFonts w:eastAsia="等线"/>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等线"/>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7"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7"/>
            <w:r w:rsidRPr="00F650B6">
              <w:rPr>
                <w:rFonts w:ascii="Arial" w:hAnsi="Arial" w:cs="Arial"/>
                <w:szCs w:val="20"/>
                <w:highlight w:val="yellow"/>
                <w:lang w:val="en-GB"/>
              </w:rPr>
              <w:t>.</w:t>
            </w:r>
          </w:p>
          <w:p w14:paraId="763BBB06" w14:textId="77777777" w:rsidR="00653607" w:rsidRPr="00F650B6" w:rsidRDefault="00653607" w:rsidP="00653607">
            <w:pPr>
              <w:rPr>
                <w:rFonts w:eastAsia="等线"/>
                <w:lang w:val="en-GB"/>
              </w:rPr>
            </w:pPr>
          </w:p>
          <w:p w14:paraId="6C82CAB4" w14:textId="77777777" w:rsidR="000D12EC" w:rsidRDefault="000D12EC" w:rsidP="002F44E6">
            <w:pPr>
              <w:pStyle w:val="ListParagraph"/>
              <w:numPr>
                <w:ilvl w:val="1"/>
                <w:numId w:val="23"/>
              </w:numPr>
              <w:rPr>
                <w:rFonts w:eastAsia="等线"/>
                <w:lang w:val="en-GB"/>
              </w:rPr>
            </w:pPr>
            <w:r>
              <w:rPr>
                <w:rFonts w:eastAsia="等线"/>
                <w:lang w:val="en-GB"/>
              </w:rPr>
              <w:t>Agree.</w:t>
            </w:r>
          </w:p>
          <w:p w14:paraId="70A744D0" w14:textId="77777777" w:rsidR="000D12EC" w:rsidRPr="003F01A6" w:rsidRDefault="000D12EC" w:rsidP="002F44E6">
            <w:pPr>
              <w:pStyle w:val="ListParagraph"/>
              <w:numPr>
                <w:ilvl w:val="1"/>
                <w:numId w:val="23"/>
              </w:numPr>
              <w:rPr>
                <w:rFonts w:eastAsia="等线"/>
                <w:lang w:val="en-GB"/>
              </w:rPr>
            </w:pPr>
            <w:r>
              <w:rPr>
                <w:rFonts w:eastAsia="等线"/>
                <w:lang w:val="en-GB"/>
              </w:rPr>
              <w:t>For the 4</w:t>
            </w:r>
            <w:r w:rsidRPr="000D12EC">
              <w:rPr>
                <w:rFonts w:eastAsia="等线"/>
                <w:vertAlign w:val="superscript"/>
                <w:lang w:val="en-GB"/>
              </w:rPr>
              <w:t>th</w:t>
            </w:r>
            <w:r>
              <w:rPr>
                <w:rFonts w:eastAsia="等线"/>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15" w:hangingChars="150" w:hanging="315"/>
              <w:rPr>
                <w:rFonts w:eastAsia="Yu Mincho"/>
                <w:color w:val="FF0000"/>
                <w:lang w:val="en-GB"/>
              </w:rPr>
            </w:pPr>
          </w:p>
          <w:p w14:paraId="32940F8F" w14:textId="4425416D" w:rsidR="00182D73" w:rsidRPr="00CB11EE" w:rsidRDefault="00182D73" w:rsidP="00182D73">
            <w:pPr>
              <w:ind w:left="315" w:hangingChars="150" w:hanging="315"/>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Regarding 1.3, the aspects to the WA (behaviour and message contents) should have no ASN.1 impact (in fact, everything in in 38.213 to this date) I suggest to have the discussion later.</w:t>
            </w:r>
          </w:p>
          <w:p w14:paraId="5C07CF47" w14:textId="77777777" w:rsidR="003F01A6" w:rsidRPr="00F650B6" w:rsidRDefault="003F01A6" w:rsidP="00653607">
            <w:pPr>
              <w:spacing w:line="256" w:lineRule="auto"/>
              <w:rPr>
                <w:rFonts w:eastAsia="等线"/>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等线"/>
                <w:lang w:val="en-GB"/>
              </w:rPr>
            </w:pPr>
            <w:r w:rsidRPr="009D3B96">
              <w:rPr>
                <w:rFonts w:eastAsia="等线" w:hint="eastAsia"/>
                <w:lang w:val="en-GB"/>
              </w:rPr>
              <w:t>C</w:t>
            </w:r>
            <w:r w:rsidRPr="009D3B96">
              <w:rPr>
                <w:rFonts w:eastAsia="等线"/>
                <w:lang w:val="en-GB"/>
              </w:rPr>
              <w:t>MCC</w:t>
            </w:r>
          </w:p>
        </w:tc>
        <w:tc>
          <w:tcPr>
            <w:tcW w:w="7082" w:type="dxa"/>
          </w:tcPr>
          <w:p w14:paraId="006337B7" w14:textId="77777777" w:rsidR="002F5774" w:rsidRDefault="00B670B2" w:rsidP="002F5774">
            <w:pPr>
              <w:rPr>
                <w:rFonts w:eastAsia="等线"/>
                <w:lang w:val="en-GB"/>
              </w:rPr>
            </w:pPr>
            <w:r>
              <w:rPr>
                <w:rFonts w:eastAsia="等线" w:hint="eastAsia"/>
                <w:lang w:val="en-GB"/>
              </w:rPr>
              <w:t>1</w:t>
            </w:r>
            <w:r>
              <w:rPr>
                <w:rFonts w:eastAsia="等线"/>
                <w:lang w:val="en-GB"/>
              </w:rPr>
              <w:t xml:space="preserve">.1 </w:t>
            </w:r>
            <w:r w:rsidRPr="00B670B2">
              <w:rPr>
                <w:rFonts w:eastAsia="等线"/>
                <w:lang w:val="en-GB"/>
              </w:rPr>
              <w:t>we agree that the highlight part should be discussed. For the one left topic of “remaining details on HPN determination”, we</w:t>
            </w:r>
            <w:r>
              <w:rPr>
                <w:rFonts w:eastAsia="等线"/>
                <w:lang w:val="en-GB"/>
              </w:rPr>
              <w:t xml:space="preserve"> share similar view with OPPO and</w:t>
            </w:r>
            <w:r w:rsidRPr="00B670B2">
              <w:rPr>
                <w:rFonts w:eastAsia="等线"/>
                <w:lang w:val="en-GB"/>
              </w:rPr>
              <w:t xml:space="preserve"> </w:t>
            </w:r>
            <w:r>
              <w:rPr>
                <w:rFonts w:eastAsia="等线"/>
                <w:lang w:val="en-GB"/>
              </w:rPr>
              <w:t xml:space="preserve">think it is very likely to have impact on </w:t>
            </w:r>
            <w:r w:rsidRPr="00B670B2">
              <w:rPr>
                <w:rFonts w:eastAsia="等线"/>
                <w:lang w:val="en-GB"/>
              </w:rPr>
              <w:t>RAN2.</w:t>
            </w:r>
            <w:r>
              <w:rPr>
                <w:rFonts w:eastAsia="等线"/>
                <w:lang w:val="en-GB"/>
              </w:rPr>
              <w:t xml:space="preserve"> Moreover, RAN2 sends LS to RAN1 </w:t>
            </w:r>
            <w:r>
              <w:rPr>
                <w:rFonts w:eastAsia="等线"/>
                <w:lang w:val="en-GB"/>
              </w:rPr>
              <w:lastRenderedPageBreak/>
              <w:t xml:space="preserve">in </w:t>
            </w:r>
            <w:r w:rsidRPr="00B670B2">
              <w:rPr>
                <w:rFonts w:eastAsia="等线"/>
                <w:lang w:val="en-GB"/>
              </w:rPr>
              <w:t>R1-2003256</w:t>
            </w:r>
            <w:r>
              <w:rPr>
                <w:rFonts w:eastAsia="等线"/>
                <w:lang w:val="en-GB"/>
              </w:rPr>
              <w:t xml:space="preserve"> to check views on HARQ ID determination for SL CG, </w:t>
            </w:r>
            <w:r w:rsidRPr="00B670B2">
              <w:rPr>
                <w:rFonts w:eastAsia="等线"/>
                <w:lang w:val="en-GB"/>
              </w:rPr>
              <w:t xml:space="preserve">RAN1 should clarify it and </w:t>
            </w:r>
            <w:r>
              <w:rPr>
                <w:rFonts w:eastAsia="等线"/>
                <w:lang w:val="en-GB"/>
              </w:rPr>
              <w:t xml:space="preserve">reply the LS </w:t>
            </w:r>
            <w:r w:rsidRPr="00B670B2">
              <w:rPr>
                <w:rFonts w:eastAsia="等线"/>
                <w:lang w:val="en-GB"/>
              </w:rPr>
              <w:t>so that RAN2 can make progress.</w:t>
            </w:r>
          </w:p>
          <w:p w14:paraId="795D14CF" w14:textId="77777777" w:rsidR="00B670B2" w:rsidRDefault="00B670B2" w:rsidP="002F5774">
            <w:pPr>
              <w:rPr>
                <w:rFonts w:eastAsia="等线"/>
                <w:lang w:val="en-GB"/>
              </w:rPr>
            </w:pPr>
            <w:r>
              <w:rPr>
                <w:rFonts w:eastAsia="等线" w:hint="eastAsia"/>
                <w:lang w:val="en-GB"/>
              </w:rPr>
              <w:t>1</w:t>
            </w:r>
            <w:r>
              <w:rPr>
                <w:rFonts w:eastAsia="等线"/>
                <w:lang w:val="en-GB"/>
              </w:rPr>
              <w:t>.2 Agree</w:t>
            </w:r>
          </w:p>
          <w:p w14:paraId="3BCFEDAF" w14:textId="77777777" w:rsidR="00B670B2" w:rsidRDefault="00B670B2" w:rsidP="002F5774">
            <w:pPr>
              <w:rPr>
                <w:rFonts w:eastAsia="等线"/>
                <w:lang w:val="en-GB"/>
              </w:rPr>
            </w:pPr>
            <w:r>
              <w:rPr>
                <w:rFonts w:eastAsia="等线" w:hint="eastAsia"/>
                <w:lang w:val="en-GB"/>
              </w:rPr>
              <w:t>1</w:t>
            </w:r>
            <w:r>
              <w:rPr>
                <w:rFonts w:eastAsia="等线"/>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等线"/>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等线"/>
                <w:lang w:val="en-GB"/>
              </w:rPr>
            </w:pPr>
            <w:r w:rsidRPr="009D3B96">
              <w:rPr>
                <w:rFonts w:eastAsia="等线" w:hint="eastAsia"/>
                <w:lang w:val="en-GB"/>
              </w:rPr>
              <w:lastRenderedPageBreak/>
              <w:t>CATT</w:t>
            </w:r>
          </w:p>
        </w:tc>
        <w:tc>
          <w:tcPr>
            <w:tcW w:w="7082" w:type="dxa"/>
          </w:tcPr>
          <w:p w14:paraId="119A698C" w14:textId="77777777" w:rsidR="00C016CD" w:rsidRPr="00C016CD" w:rsidRDefault="00274A14" w:rsidP="002F5774">
            <w:pPr>
              <w:rPr>
                <w:rFonts w:eastAsia="等线"/>
                <w:lang w:val="en-GB"/>
              </w:rPr>
            </w:pPr>
            <w:r>
              <w:rPr>
                <w:rFonts w:eastAsia="等线" w:hint="eastAsia"/>
                <w:lang w:val="en-GB"/>
              </w:rPr>
              <w:t>Agree with FL</w:t>
            </w:r>
            <w:r>
              <w:rPr>
                <w:rFonts w:eastAsia="等线"/>
                <w:lang w:val="en-GB"/>
              </w:rPr>
              <w:t>’</w:t>
            </w:r>
            <w:r>
              <w:rPr>
                <w:rFonts w:eastAsia="等线"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8AF1D0C"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50FA3B1C" w14:textId="77777777" w:rsidR="00EF5D43" w:rsidRDefault="00EF5D43" w:rsidP="009D3B96">
            <w:pPr>
              <w:rPr>
                <w:color w:val="FF0000"/>
                <w:sz w:val="20"/>
                <w:szCs w:val="20"/>
                <w:lang w:val="en-GB"/>
              </w:rPr>
            </w:pPr>
          </w:p>
          <w:p w14:paraId="070B6A1B" w14:textId="77777777" w:rsidR="00EF5D43" w:rsidRPr="00394F5D" w:rsidRDefault="00EF5D43" w:rsidP="009D3B96">
            <w:pPr>
              <w:rPr>
                <w:color w:val="7030A0"/>
                <w:sz w:val="20"/>
                <w:szCs w:val="20"/>
                <w:lang w:val="en-GB"/>
              </w:rPr>
            </w:pPr>
            <w:r w:rsidRPr="00394F5D">
              <w:rPr>
                <w:color w:val="7030A0"/>
                <w:sz w:val="20"/>
                <w:szCs w:val="20"/>
                <w:lang w:val="en-GB"/>
              </w:rPr>
              <w:t>[HW, HiSi]:</w:t>
            </w:r>
          </w:p>
          <w:p w14:paraId="0595BF8B" w14:textId="77777777" w:rsidR="00EF5D43" w:rsidRPr="00394F5D" w:rsidRDefault="00EF5D43" w:rsidP="0072531A">
            <w:pPr>
              <w:rPr>
                <w:color w:val="7030A0"/>
                <w:sz w:val="20"/>
                <w:szCs w:val="20"/>
                <w:lang w:val="en-GB"/>
              </w:rPr>
            </w:pPr>
            <w:r w:rsidRPr="00394F5D">
              <w:rPr>
                <w:color w:val="7030A0"/>
                <w:sz w:val="20"/>
                <w:szCs w:val="20"/>
                <w:lang w:val="en-GB"/>
              </w:rPr>
              <w:t xml:space="preserve">The reason why we think </w:t>
            </w:r>
            <w:r w:rsidR="00C941E7" w:rsidRPr="00394F5D">
              <w:rPr>
                <w:color w:val="7030A0"/>
                <w:sz w:val="20"/>
                <w:szCs w:val="20"/>
                <w:lang w:val="en-GB"/>
              </w:rPr>
              <w:t>PSFCH to UL reporting time</w:t>
            </w:r>
            <w:r w:rsidRPr="00394F5D">
              <w:rPr>
                <w:color w:val="7030A0"/>
                <w:sz w:val="20"/>
                <w:szCs w:val="20"/>
                <w:lang w:val="en-GB"/>
              </w:rPr>
              <w:t xml:space="preserve"> as well as PSCCH/PSSCH preparation time are essential </w:t>
            </w:r>
            <w:r w:rsidR="00C941E7" w:rsidRPr="00394F5D">
              <w:rPr>
                <w:color w:val="7030A0"/>
                <w:sz w:val="20"/>
                <w:szCs w:val="20"/>
                <w:lang w:val="en-GB"/>
              </w:rPr>
              <w:t xml:space="preserve">and should be discussed firstly </w:t>
            </w:r>
            <w:r w:rsidRPr="00394F5D">
              <w:rPr>
                <w:color w:val="7030A0"/>
                <w:sz w:val="20"/>
                <w:szCs w:val="20"/>
                <w:lang w:val="en-GB"/>
              </w:rPr>
              <w:t>are because the mode</w:t>
            </w:r>
            <w:r w:rsidR="00C941E7" w:rsidRPr="00394F5D">
              <w:rPr>
                <w:color w:val="7030A0"/>
                <w:sz w:val="20"/>
                <w:szCs w:val="20"/>
                <w:lang w:val="en-GB"/>
              </w:rPr>
              <w:t>-1 UE</w:t>
            </w:r>
            <w:r w:rsidR="0072531A" w:rsidRPr="00394F5D">
              <w:rPr>
                <w:color w:val="7030A0"/>
                <w:sz w:val="20"/>
                <w:szCs w:val="20"/>
                <w:lang w:val="en-GB"/>
              </w:rPr>
              <w:t>s</w:t>
            </w:r>
            <w:r w:rsidR="00C941E7" w:rsidRPr="00394F5D">
              <w:rPr>
                <w:color w:val="7030A0"/>
                <w:sz w:val="20"/>
                <w:szCs w:val="20"/>
                <w:lang w:val="en-GB"/>
              </w:rPr>
              <w:t xml:space="preserve"> are operated in the control of gNB</w:t>
            </w:r>
            <w:r w:rsidR="0072531A" w:rsidRPr="00394F5D">
              <w:rPr>
                <w:color w:val="7030A0"/>
                <w:sz w:val="20"/>
                <w:szCs w:val="20"/>
                <w:lang w:val="en-GB"/>
              </w:rPr>
              <w:t>,</w:t>
            </w:r>
            <w:r w:rsidR="00C941E7" w:rsidRPr="00394F5D">
              <w:rPr>
                <w:color w:val="7030A0"/>
                <w:sz w:val="20"/>
                <w:szCs w:val="20"/>
                <w:lang w:val="en-GB"/>
              </w:rPr>
              <w:t xml:space="preserve"> </w:t>
            </w:r>
            <w:r w:rsidR="0072531A" w:rsidRPr="00394F5D">
              <w:rPr>
                <w:color w:val="7030A0"/>
                <w:sz w:val="20"/>
                <w:szCs w:val="20"/>
                <w:lang w:val="en-GB"/>
              </w:rPr>
              <w:t>w</w:t>
            </w:r>
            <w:r w:rsidR="00C941E7" w:rsidRPr="00394F5D">
              <w:rPr>
                <w:color w:val="7030A0"/>
                <w:sz w:val="20"/>
                <w:szCs w:val="20"/>
                <w:lang w:val="en-GB"/>
              </w:rPr>
              <w:t xml:space="preserve">ithout clear timing definition, the specification cannot be fully interpreted and whole mode-1 procedure could not work properly. As the issue 1.1.3, we </w:t>
            </w:r>
            <w:r w:rsidR="0072531A" w:rsidRPr="00394F5D">
              <w:rPr>
                <w:color w:val="7030A0"/>
                <w:sz w:val="20"/>
                <w:szCs w:val="20"/>
                <w:lang w:val="en-GB"/>
              </w:rPr>
              <w:t>share the views of the other companies, it is difficult to have a reliable discussion output before we have a clear preparation time definition. So far, we have not seen the motivation to support multiple UE capabilities.</w:t>
            </w:r>
          </w:p>
          <w:p w14:paraId="7E8611C7" w14:textId="5B4063E1" w:rsidR="0072531A" w:rsidRPr="009D3B96" w:rsidRDefault="0072531A" w:rsidP="00394F5D">
            <w:pPr>
              <w:rPr>
                <w:sz w:val="20"/>
                <w:szCs w:val="20"/>
                <w:lang w:val="en-GB"/>
              </w:rPr>
            </w:pPr>
            <w:r w:rsidRPr="00394F5D">
              <w:rPr>
                <w:color w:val="7030A0"/>
                <w:sz w:val="20"/>
                <w:szCs w:val="20"/>
                <w:lang w:val="en-GB"/>
              </w:rPr>
              <w:t xml:space="preserve">For 1.1, </w:t>
            </w:r>
            <w:r w:rsidR="006D4646" w:rsidRPr="00394F5D">
              <w:rPr>
                <w:color w:val="7030A0"/>
                <w:sz w:val="20"/>
                <w:szCs w:val="20"/>
                <w:lang w:val="en-GB"/>
              </w:rPr>
              <w:t>some companies commented it had already supported Nmax time repetition within a period for CG resource</w:t>
            </w:r>
            <w:r w:rsidR="00394F5D" w:rsidRPr="00394F5D">
              <w:rPr>
                <w:color w:val="7030A0"/>
                <w:sz w:val="20"/>
                <w:szCs w:val="20"/>
                <w:lang w:val="en-GB"/>
              </w:rPr>
              <w:t>s in last meeting</w:t>
            </w:r>
            <w:r w:rsidR="006D4646" w:rsidRPr="00394F5D">
              <w:rPr>
                <w:color w:val="7030A0"/>
                <w:sz w:val="20"/>
                <w:szCs w:val="20"/>
                <w:lang w:val="en-GB"/>
              </w:rPr>
              <w:t>, but actually it is still unclear</w:t>
            </w:r>
            <w:r w:rsidR="00394F5D" w:rsidRPr="00394F5D">
              <w:rPr>
                <w:color w:val="7030A0"/>
                <w:sz w:val="20"/>
                <w:szCs w:val="20"/>
                <w:lang w:val="en-GB"/>
              </w:rPr>
              <w:t xml:space="preserve"> in RAN1 for CG resource</w:t>
            </w:r>
            <w:r w:rsidR="006D4646" w:rsidRPr="00394F5D">
              <w:rPr>
                <w:color w:val="7030A0"/>
                <w:sz w:val="20"/>
                <w:szCs w:val="20"/>
                <w:lang w:val="en-GB"/>
              </w:rPr>
              <w:t xml:space="preserve">. Just as the </w:t>
            </w:r>
            <w:r w:rsidR="00394F5D" w:rsidRPr="00394F5D">
              <w:rPr>
                <w:color w:val="7030A0"/>
                <w:sz w:val="20"/>
                <w:szCs w:val="20"/>
                <w:lang w:val="en-GB"/>
              </w:rPr>
              <w:t>comment</w:t>
            </w:r>
            <w:r w:rsidR="006D4646" w:rsidRPr="00394F5D">
              <w:rPr>
                <w:color w:val="7030A0"/>
                <w:sz w:val="20"/>
                <w:szCs w:val="20"/>
                <w:lang w:val="en-GB"/>
              </w:rPr>
              <w:t xml:space="preserve">s from OPPO, 3 different interpretations for the wording “the resources provided by the configured grant”, if we go to the </w:t>
            </w:r>
            <w:r w:rsidR="00394F5D" w:rsidRPr="00394F5D">
              <w:rPr>
                <w:color w:val="7030A0"/>
                <w:sz w:val="20"/>
                <w:szCs w:val="20"/>
                <w:lang w:val="en-GB"/>
              </w:rPr>
              <w:t xml:space="preserve">interpretation </w:t>
            </w:r>
            <w:r w:rsidR="006D4646" w:rsidRPr="00394F5D">
              <w:rPr>
                <w:color w:val="7030A0"/>
                <w:sz w:val="20"/>
                <w:szCs w:val="20"/>
                <w:lang w:val="en-GB"/>
              </w:rPr>
              <w:t xml:space="preserve">3, CG repetition would be quite attractive due to less latency and higher </w:t>
            </w:r>
            <w:r w:rsidR="00394F5D" w:rsidRPr="00394F5D">
              <w:rPr>
                <w:color w:val="7030A0"/>
                <w:sz w:val="20"/>
                <w:szCs w:val="20"/>
                <w:lang w:val="en-GB"/>
              </w:rPr>
              <w:t>reliability. So we think it should be discussed in Issue 1.1.2.</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lastRenderedPageBreak/>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384AE6">
            <w:pPr>
              <w:rPr>
                <w:lang w:val="en-GB"/>
              </w:rPr>
            </w:pPr>
            <w:r w:rsidRPr="009D3B96">
              <w:rPr>
                <w:lang w:val="en-GB"/>
              </w:rPr>
              <w:lastRenderedPageBreak/>
              <w:t>Apple</w:t>
            </w:r>
          </w:p>
        </w:tc>
        <w:tc>
          <w:tcPr>
            <w:tcW w:w="7082" w:type="dxa"/>
          </w:tcPr>
          <w:p w14:paraId="71A2FCD9" w14:textId="77777777" w:rsidR="00495AB6" w:rsidRDefault="00495AB6" w:rsidP="00384AE6">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384AE6">
            <w:pPr>
              <w:rPr>
                <w:lang w:val="en-GB"/>
              </w:rPr>
            </w:pPr>
          </w:p>
          <w:p w14:paraId="4A9917C7" w14:textId="77777777" w:rsidR="00495AB6" w:rsidRDefault="00495AB6" w:rsidP="00384AE6">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384AE6">
            <w:pPr>
              <w:rPr>
                <w:lang w:val="en-GB"/>
              </w:rPr>
            </w:pPr>
          </w:p>
          <w:p w14:paraId="7A708F73" w14:textId="77777777" w:rsidR="00495AB6" w:rsidRDefault="00495AB6" w:rsidP="00384AE6">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384AE6">
            <w:pPr>
              <w:rPr>
                <w:lang w:val="en-GB"/>
              </w:rPr>
            </w:pPr>
            <w:r w:rsidRPr="009D3B96">
              <w:rPr>
                <w:lang w:val="en-GB"/>
              </w:rPr>
              <w:t>ZTE, Sanechips</w:t>
            </w:r>
          </w:p>
        </w:tc>
        <w:tc>
          <w:tcPr>
            <w:tcW w:w="7082" w:type="dxa"/>
          </w:tcPr>
          <w:p w14:paraId="6B630BFC" w14:textId="77777777" w:rsidR="00495AB6" w:rsidRDefault="00495AB6" w:rsidP="00384AE6">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384AE6">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384AE6">
            <w:pPr>
              <w:rPr>
                <w:lang w:val="en-GB" w:eastAsia="ja-JP"/>
              </w:rPr>
            </w:pPr>
            <w:r>
              <w:rPr>
                <w:rFonts w:hint="eastAsia"/>
                <w:lang w:val="en-GB" w:eastAsia="ja-JP"/>
              </w:rPr>
              <w:t>2)</w:t>
            </w:r>
            <w:r w:rsidRPr="00F650B6">
              <w:rPr>
                <w:rFonts w:eastAsia="宋体" w:hint="eastAsia"/>
                <w:lang w:val="en-GB"/>
              </w:rPr>
              <w:t xml:space="preserve"> </w:t>
            </w:r>
            <w:r w:rsidRPr="00F650B6">
              <w:rPr>
                <w:rFonts w:eastAsia="宋体"/>
                <w:lang w:val="en-GB"/>
              </w:rPr>
              <w:t>The 3</w:t>
            </w:r>
            <w:r w:rsidRPr="00F650B6">
              <w:rPr>
                <w:rFonts w:eastAsia="宋体"/>
                <w:vertAlign w:val="superscript"/>
                <w:lang w:val="en-GB"/>
              </w:rPr>
              <w:t>rd</w:t>
            </w:r>
            <w:r w:rsidRPr="00F650B6">
              <w:rPr>
                <w:rFonts w:eastAsia="宋体"/>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宋体"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384AE6">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384AE6">
            <w:pPr>
              <w:rPr>
                <w:color w:val="FF0000"/>
                <w:lang w:val="en-GB" w:eastAsia="ja-JP"/>
              </w:rPr>
            </w:pPr>
            <w:r w:rsidRPr="009D3B96">
              <w:rPr>
                <w:color w:val="FF0000"/>
                <w:lang w:val="en-GB" w:eastAsia="ja-JP"/>
              </w:rPr>
              <w:t>FL reply:</w:t>
            </w:r>
          </w:p>
          <w:p w14:paraId="0EA56FDA" w14:textId="77777777" w:rsidR="003474F9" w:rsidRDefault="003474F9" w:rsidP="00384AE6">
            <w:pPr>
              <w:rPr>
                <w:color w:val="FF0000"/>
                <w:lang w:val="en-GB" w:eastAsia="ja-JP"/>
              </w:rPr>
            </w:pPr>
            <w:r w:rsidRPr="009D3B96">
              <w:rPr>
                <w:color w:val="FF0000"/>
                <w:lang w:val="en-GB" w:eastAsia="ja-JP"/>
              </w:rPr>
              <w:t>On 1) see my reply to Intel</w:t>
            </w:r>
          </w:p>
          <w:p w14:paraId="12511BD7" w14:textId="4755A632" w:rsidR="00495AB6" w:rsidRDefault="003474F9" w:rsidP="00384AE6">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5B2331">
            <w:r w:rsidRPr="009D3B96">
              <w:t>Nokia, NSB</w:t>
            </w:r>
          </w:p>
        </w:tc>
        <w:tc>
          <w:tcPr>
            <w:tcW w:w="7082" w:type="dxa"/>
          </w:tcPr>
          <w:p w14:paraId="5AD65047" w14:textId="77777777" w:rsidR="00F650B6" w:rsidRDefault="00F650B6" w:rsidP="005B2331">
            <w:pPr>
              <w:rPr>
                <w:lang w:val="en-GB"/>
              </w:rPr>
            </w:pPr>
            <w:r w:rsidRPr="00B91473">
              <w:rPr>
                <w:lang w:val="en-GB"/>
              </w:rPr>
              <w:t>The proposed list looks g</w:t>
            </w:r>
            <w:r>
              <w:rPr>
                <w:lang w:val="en-GB"/>
              </w:rPr>
              <w:t xml:space="preserve">ood. </w:t>
            </w:r>
          </w:p>
          <w:p w14:paraId="63402389" w14:textId="77777777" w:rsidR="00F650B6" w:rsidRDefault="00F650B6" w:rsidP="005B2331">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8" w:author="Author"/>
        </w:trPr>
        <w:tc>
          <w:tcPr>
            <w:tcW w:w="2547" w:type="dxa"/>
          </w:tcPr>
          <w:p w14:paraId="76EF72B1" w14:textId="37BF176B" w:rsidR="008B22A3" w:rsidRPr="009D3B96" w:rsidRDefault="008B22A3" w:rsidP="005B2331">
            <w:pPr>
              <w:rPr>
                <w:ins w:id="29" w:author="Author"/>
              </w:rPr>
            </w:pPr>
            <w:ins w:id="30" w:author="Author">
              <w:r>
                <w:t>Futurewei</w:t>
              </w:r>
            </w:ins>
          </w:p>
        </w:tc>
        <w:tc>
          <w:tcPr>
            <w:tcW w:w="7082" w:type="dxa"/>
          </w:tcPr>
          <w:p w14:paraId="06306034" w14:textId="77777777" w:rsidR="008B22A3" w:rsidRDefault="008B22A3" w:rsidP="008B22A3">
            <w:pPr>
              <w:rPr>
                <w:ins w:id="31" w:author="Author"/>
                <w:lang w:val="en-GB"/>
              </w:rPr>
            </w:pPr>
            <w:ins w:id="32" w:author="Author">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3" w:author="Author"/>
                <w:lang w:val="en-GB"/>
              </w:rPr>
            </w:pPr>
            <w:ins w:id="34" w:author="Author">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5B2331">
            <w:r>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bl>
    <w:p w14:paraId="751EFF23" w14:textId="77777777" w:rsidR="002F5774" w:rsidRPr="002F5774" w:rsidRDefault="002F5774" w:rsidP="002F5774"/>
    <w:p w14:paraId="412EDEB2" w14:textId="77777777"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Author" w:initials="A">
    <w:p w14:paraId="4C4CC17F" w14:textId="57F25CD4" w:rsidR="005A2B76" w:rsidRDefault="005A2B76">
      <w:pPr>
        <w:pStyle w:val="CommentText"/>
      </w:pPr>
      <w:r>
        <w:rPr>
          <w:rStyle w:val="CommentReference"/>
        </w:rPr>
        <w:annotationRef/>
      </w:r>
      <w:r>
        <w:t>To be clarified if it is discussed here or in PHY procedures AI.</w:t>
      </w:r>
    </w:p>
  </w:comment>
  <w:comment w:id="25" w:author="Author" w:initials="A">
    <w:p w14:paraId="7FE7B7A1" w14:textId="3445784A" w:rsidR="00377ED0" w:rsidRDefault="00377ED0">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7DF8" w14:textId="77777777" w:rsidR="00FA3D9F" w:rsidRDefault="00FA3D9F">
      <w:r>
        <w:separator/>
      </w:r>
    </w:p>
  </w:endnote>
  <w:endnote w:type="continuationSeparator" w:id="0">
    <w:p w14:paraId="6A5B5AEE" w14:textId="77777777" w:rsidR="00FA3D9F" w:rsidRDefault="00FA3D9F">
      <w:r>
        <w:continuationSeparator/>
      </w:r>
    </w:p>
  </w:endnote>
  <w:endnote w:type="continuationNotice" w:id="1">
    <w:p w14:paraId="4B0E5308" w14:textId="77777777" w:rsidR="00FA3D9F" w:rsidRDefault="00FA3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A458" w14:textId="77777777" w:rsidR="00FA3D9F" w:rsidRDefault="00FA3D9F">
      <w:r>
        <w:separator/>
      </w:r>
    </w:p>
  </w:footnote>
  <w:footnote w:type="continuationSeparator" w:id="0">
    <w:p w14:paraId="57719A62" w14:textId="77777777" w:rsidR="00FA3D9F" w:rsidRDefault="00FA3D9F">
      <w:r>
        <w:continuationSeparator/>
      </w:r>
    </w:p>
  </w:footnote>
  <w:footnote w:type="continuationNotice" w:id="1">
    <w:p w14:paraId="7766CF13" w14:textId="77777777" w:rsidR="00FA3D9F" w:rsidRDefault="00FA3D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4F5D"/>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4646"/>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1A"/>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B35"/>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1E7"/>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5D43"/>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3D9F"/>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43"/>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EF5D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5D4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 단락,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宋体" w:hAnsi="Times New Roman"/>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EF5D43"/>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EF5D43"/>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3.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13583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2020-05-21T08:14:00Z</dcterms:created>
  <dcterms:modified xsi:type="dcterms:W3CDTF">2020-05-21T08:14:00Z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ies>
</file>