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D674F" w14:textId="77777777" w:rsidR="006618DF" w:rsidRDefault="00522F4F" w:rsidP="006618DF">
      <w:pPr>
        <w:pStyle w:val="3GPPHeader"/>
        <w:spacing w:after="0"/>
        <w:jc w:val="both"/>
        <w:rPr>
          <w:sz w:val="32"/>
          <w:szCs w:val="32"/>
        </w:rPr>
      </w:pPr>
      <w:r w:rsidRPr="009405FE">
        <w:rPr>
          <w:sz w:val="28"/>
        </w:rPr>
        <w:t>3GPP TSG-RAN WG1 Meeting #10</w:t>
      </w:r>
      <w:r w:rsidR="00641ADE">
        <w:rPr>
          <w:sz w:val="28"/>
        </w:rPr>
        <w:t>1</w:t>
      </w:r>
      <w:r w:rsidRPr="009405FE">
        <w:rPr>
          <w:sz w:val="28"/>
        </w:rPr>
        <w:t>-e</w:t>
      </w:r>
      <w:r w:rsidRPr="00965597">
        <w:tab/>
      </w:r>
      <w:r w:rsidR="00C81571">
        <w:t xml:space="preserve">  </w:t>
      </w:r>
      <w:r w:rsidR="002F634C">
        <w:t xml:space="preserve">           </w:t>
      </w:r>
      <w:r w:rsidR="00265C43">
        <w:t xml:space="preserve">  </w:t>
      </w:r>
      <w:r w:rsidR="006618DF">
        <w:t xml:space="preserve">  </w:t>
      </w:r>
      <w:r w:rsidR="00914A8C" w:rsidRPr="00914A8C">
        <w:rPr>
          <w:sz w:val="32"/>
          <w:szCs w:val="32"/>
        </w:rPr>
        <w:t>R1-200</w:t>
      </w:r>
      <w:r w:rsidR="00E36586">
        <w:rPr>
          <w:sz w:val="32"/>
          <w:szCs w:val="32"/>
        </w:rPr>
        <w:t>xxxx</w:t>
      </w:r>
    </w:p>
    <w:p w14:paraId="5421408D" w14:textId="77777777" w:rsidR="00522F4F" w:rsidRPr="009405FE" w:rsidRDefault="00522F4F" w:rsidP="006618DF">
      <w:pPr>
        <w:pStyle w:val="3GPPHeader"/>
        <w:spacing w:after="0"/>
        <w:jc w:val="both"/>
        <w:rPr>
          <w:sz w:val="28"/>
        </w:rPr>
      </w:pPr>
      <w:r w:rsidRPr="005A5812">
        <w:rPr>
          <w:sz w:val="28"/>
        </w:rPr>
        <w:t xml:space="preserve">e-Meeting, </w:t>
      </w:r>
      <w:r w:rsidR="00641ADE">
        <w:rPr>
          <w:sz w:val="28"/>
        </w:rPr>
        <w:t>May</w:t>
      </w:r>
      <w:r w:rsidRPr="005A5812">
        <w:rPr>
          <w:sz w:val="28"/>
        </w:rPr>
        <w:t xml:space="preserve"> 2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 xml:space="preserve"> – </w:t>
      </w:r>
      <w:r w:rsidR="00641ADE">
        <w:rPr>
          <w:sz w:val="28"/>
        </w:rPr>
        <w:t>June</w:t>
      </w:r>
      <w:r w:rsidRPr="005A5812">
        <w:rPr>
          <w:sz w:val="28"/>
        </w:rPr>
        <w:t xml:space="preserve"> 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>, 2020</w:t>
      </w:r>
    </w:p>
    <w:p w14:paraId="1AB64EEC" w14:textId="77777777" w:rsidR="006618DF" w:rsidRDefault="006618DF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5EFE6436" w14:textId="77777777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  <w:r w:rsidR="00C724F1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522F4F" w:rsidRPr="006618DF">
        <w:rPr>
          <w:rFonts w:ascii="Calibri" w:eastAsia="Calibri" w:hAnsi="Calibri"/>
          <w:b/>
          <w:bCs/>
          <w:sz w:val="22"/>
          <w:szCs w:val="22"/>
        </w:rPr>
        <w:t>3</w:t>
      </w:r>
    </w:p>
    <w:p w14:paraId="60575976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120FE8A6" w14:textId="77777777" w:rsidR="007C182B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5A2002">
        <w:rPr>
          <w:rFonts w:ascii="Calibri" w:eastAsia="Calibri" w:hAnsi="Calibri"/>
          <w:b/>
          <w:bCs/>
          <w:sz w:val="22"/>
          <w:szCs w:val="22"/>
        </w:rPr>
        <w:t>Summary of [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>101-e-NR-IAB-04]</w:t>
      </w:r>
      <w:r w:rsidR="005A2002">
        <w:rPr>
          <w:rFonts w:ascii="Calibri" w:eastAsia="Calibri" w:hAnsi="Calibri"/>
          <w:b/>
          <w:bCs/>
          <w:sz w:val="22"/>
          <w:szCs w:val="22"/>
        </w:rPr>
        <w:t>: Email discussion on potential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 xml:space="preserve"> 38.213 and 38.331 editor</w:t>
      </w:r>
      <w:r w:rsidR="005A2002">
        <w:rPr>
          <w:rFonts w:ascii="Calibri" w:eastAsia="Calibri" w:hAnsi="Calibri"/>
          <w:b/>
          <w:bCs/>
          <w:sz w:val="22"/>
          <w:szCs w:val="22"/>
        </w:rPr>
        <w:t>ial issues for IAB</w:t>
      </w:r>
    </w:p>
    <w:p w14:paraId="075CE78C" w14:textId="77777777" w:rsidR="002D479B" w:rsidRPr="006618DF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122BA507" w14:textId="77777777" w:rsidR="00A64CF7" w:rsidRPr="00A11840" w:rsidRDefault="00A64CF7" w:rsidP="00424124">
      <w:pPr>
        <w:pStyle w:val="NoSpacing"/>
        <w:jc w:val="left"/>
        <w:rPr>
          <w:sz w:val="16"/>
          <w:szCs w:val="16"/>
        </w:rPr>
      </w:pPr>
    </w:p>
    <w:p w14:paraId="2F66B5BE" w14:textId="77777777" w:rsidR="00707D20" w:rsidRPr="00172743" w:rsidRDefault="00424124" w:rsidP="00326FF6">
      <w:pPr>
        <w:pStyle w:val="Heading1"/>
      </w:pPr>
      <w:r w:rsidRPr="00172743">
        <w:t>Introduction</w:t>
      </w:r>
    </w:p>
    <w:p w14:paraId="1256F658" w14:textId="77777777" w:rsidR="0051424F" w:rsidRDefault="003327F3" w:rsidP="003327F3">
      <w:pPr>
        <w:pStyle w:val="BodyText"/>
      </w:pPr>
      <w:r>
        <w:t xml:space="preserve">This </w:t>
      </w:r>
      <w:r w:rsidRPr="005A2002">
        <w:t xml:space="preserve">contribution provides a </w:t>
      </w:r>
      <w:r w:rsidR="005A2002" w:rsidRPr="005A2002">
        <w:t>summary of [101-e-NR-IAB-04]: Email discussion on potential 38.213 and 38.331 editorial issues for IAB</w:t>
      </w:r>
      <w:r w:rsidR="005A2002">
        <w:t>.</w:t>
      </w:r>
    </w:p>
    <w:p w14:paraId="2D3549EA" w14:textId="77777777" w:rsidR="00DE0E10" w:rsidRPr="00F4616A" w:rsidRDefault="00DE0E10" w:rsidP="00DE0E10">
      <w:pPr>
        <w:rPr>
          <w:rFonts w:ascii="Calibri" w:eastAsia="Malgun Gothic" w:hAnsi="Calibri" w:cs="Batang"/>
          <w:lang w:val="en-GB" w:eastAsia="ko-KR"/>
        </w:rPr>
      </w:pPr>
    </w:p>
    <w:p w14:paraId="70615578" w14:textId="77777777" w:rsidR="00C20EA7" w:rsidRPr="009C5B9D" w:rsidRDefault="00AF2A85" w:rsidP="009C5B9D">
      <w:pPr>
        <w:pStyle w:val="Heading1"/>
      </w:pPr>
      <w:r w:rsidRPr="009C5B9D">
        <w:rPr>
          <w:lang w:val="en-GB"/>
        </w:rPr>
        <w:t>Al</w:t>
      </w:r>
      <w:r>
        <w:rPr>
          <w:lang w:val="en-GB"/>
        </w:rPr>
        <w:t>i</w:t>
      </w:r>
      <w:r w:rsidRPr="009C5B9D">
        <w:rPr>
          <w:lang w:val="en-GB"/>
        </w:rPr>
        <w:t>gnment</w:t>
      </w:r>
      <w:r w:rsidR="00257F6C" w:rsidRPr="009C5B9D">
        <w:rPr>
          <w:lang w:val="en-GB"/>
        </w:rPr>
        <w:t xml:space="preserve"> of 38.331 and 38.213</w:t>
      </w:r>
      <w:r w:rsidR="00B96F6F" w:rsidRPr="009C5B9D">
        <w:rPr>
          <w:lang w:val="en-GB"/>
        </w:rPr>
        <w:t xml:space="preserve"> parameters</w:t>
      </w:r>
      <w:r w:rsidR="00257F6C" w:rsidRPr="009C5B9D">
        <w:rPr>
          <w:lang w:val="en-GB"/>
        </w:rPr>
        <w:t xml:space="preserve"> related to</w:t>
      </w:r>
      <w:r w:rsidR="00C20EA7" w:rsidRPr="009C5B9D">
        <w:rPr>
          <w:lang w:val="en-GB"/>
        </w:rPr>
        <w:t xml:space="preserve"> </w:t>
      </w:r>
      <w:r w:rsidR="00257F6C" w:rsidRPr="009C5B9D">
        <w:rPr>
          <w:lang w:val="en-GB"/>
        </w:rPr>
        <w:t>DCI Format 2_5</w:t>
      </w:r>
    </w:p>
    <w:p w14:paraId="6118D706" w14:textId="77777777" w:rsidR="00C20EA7" w:rsidRPr="00E235C5" w:rsidRDefault="00C20EA7" w:rsidP="00C20EA7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B96F6F">
        <w:rPr>
          <w:rFonts w:asciiTheme="minorHAnsi" w:hAnsiTheme="minorHAnsi" w:cstheme="minorHAnsi"/>
          <w:bCs/>
          <w:lang w:val="en-GB"/>
        </w:rPr>
        <w:t xml:space="preserve">R1-2003732, R1-2004133, </w:t>
      </w:r>
      <w:r w:rsidR="00257F6C">
        <w:rPr>
          <w:rFonts w:asciiTheme="minorHAnsi" w:hAnsiTheme="minorHAnsi" w:cstheme="minorHAnsi"/>
          <w:bCs/>
          <w:lang w:val="en-GB"/>
        </w:rPr>
        <w:t>R1-2004582</w:t>
      </w:r>
    </w:p>
    <w:p w14:paraId="10FDF9E4" w14:textId="77777777" w:rsidR="00C20EA7" w:rsidRDefault="00C20EA7" w:rsidP="00C20EA7">
      <w:pPr>
        <w:rPr>
          <w:rFonts w:asciiTheme="minorHAnsi" w:hAnsiTheme="minorHAnsi" w:cstheme="minorHAnsi"/>
          <w:b/>
          <w:lang w:val="en-GB"/>
        </w:rPr>
      </w:pPr>
    </w:p>
    <w:p w14:paraId="7A686B34" w14:textId="77777777" w:rsidR="00C20EA7" w:rsidRDefault="00C20EA7" w:rsidP="00C20EA7">
      <w:pPr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>During</w:t>
      </w:r>
      <w:r w:rsidRPr="00080B65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RAN1#100</w:t>
      </w:r>
      <w:r w:rsidR="00257F6C">
        <w:rPr>
          <w:rFonts w:ascii="Calibri" w:eastAsia="Calibri" w:hAnsi="Calibri"/>
          <w:sz w:val="22"/>
          <w:szCs w:val="22"/>
        </w:rPr>
        <w:t>bis</w:t>
      </w:r>
      <w:r>
        <w:rPr>
          <w:rFonts w:ascii="Calibri" w:eastAsia="Calibri" w:hAnsi="Calibri"/>
          <w:sz w:val="22"/>
          <w:szCs w:val="22"/>
        </w:rPr>
        <w:t xml:space="preserve">-e the following </w:t>
      </w:r>
      <w:r w:rsidR="00257F6C">
        <w:rPr>
          <w:rFonts w:ascii="Calibri" w:eastAsia="Calibri" w:hAnsi="Calibri"/>
          <w:sz w:val="22"/>
          <w:szCs w:val="22"/>
        </w:rPr>
        <w:t>agreements</w:t>
      </w:r>
      <w:r>
        <w:rPr>
          <w:rFonts w:ascii="Calibri" w:eastAsia="Calibri" w:hAnsi="Calibri"/>
          <w:sz w:val="22"/>
          <w:szCs w:val="22"/>
        </w:rPr>
        <w:t xml:space="preserve"> w</w:t>
      </w:r>
      <w:r w:rsidR="00257F6C">
        <w:rPr>
          <w:rFonts w:ascii="Calibri" w:eastAsia="Calibri" w:hAnsi="Calibri"/>
          <w:sz w:val="22"/>
          <w:szCs w:val="22"/>
        </w:rPr>
        <w:t>ere</w:t>
      </w:r>
      <w:r>
        <w:rPr>
          <w:rFonts w:ascii="Calibri" w:eastAsia="Calibri" w:hAnsi="Calibri"/>
          <w:sz w:val="22"/>
          <w:szCs w:val="22"/>
        </w:rPr>
        <w:t xml:space="preserve"> reached:</w:t>
      </w:r>
    </w:p>
    <w:p w14:paraId="12E59FC2" w14:textId="77777777" w:rsidR="00C20EA7" w:rsidRDefault="00C20EA7" w:rsidP="00C20EA7">
      <w:pPr>
        <w:rPr>
          <w:rFonts w:ascii="Calibri" w:eastAsia="Calibri" w:hAnsi="Calibri"/>
          <w:sz w:val="22"/>
          <w:szCs w:val="22"/>
        </w:rPr>
      </w:pPr>
    </w:p>
    <w:p w14:paraId="0E2E7E51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that from a RAN1 perspective all Rel-15 UE common search space types are also applicable to Rel-16 IAB nodes. Signaling details are left to RAN2.</w:t>
      </w:r>
    </w:p>
    <w:p w14:paraId="28B09CAE" w14:textId="77777777" w:rsidR="00257F6C" w:rsidRPr="00B96F6F" w:rsidRDefault="00257F6C" w:rsidP="00257F6C">
      <w:pPr>
        <w:rPr>
          <w:b/>
          <w:bCs/>
          <w:sz w:val="22"/>
          <w:szCs w:val="22"/>
          <w:highlight w:val="yellow"/>
          <w:lang w:eastAsia="ko-KR"/>
        </w:rPr>
      </w:pPr>
    </w:p>
    <w:p w14:paraId="1A777BFB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DCI Format 2_0 and DCI Format 2_5 can be monitored by an IAB-MT in at least a common search space. The same number of aggregation levels and candidates can be separately configured for both DCI Format 2_0 and DCI Format 2_5.</w:t>
      </w:r>
    </w:p>
    <w:p w14:paraId="74DC0B92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color w:val="000000"/>
          <w:sz w:val="22"/>
          <w:szCs w:val="22"/>
          <w:lang w:eastAsia="ko-KR"/>
        </w:rPr>
        <w:t> </w:t>
      </w:r>
    </w:p>
    <w:p w14:paraId="38B4D381" w14:textId="77777777" w:rsidR="00C728AE" w:rsidRPr="00B96F6F" w:rsidRDefault="00257F6C" w:rsidP="00257F6C">
      <w:pPr>
        <w:rPr>
          <w:sz w:val="22"/>
          <w:szCs w:val="22"/>
          <w:lang w:eastAsia="ko-KR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DCI Format 2_0 is not monitored by an IAB-MT in a UE(MT)-specific search space. DCI Format 2_5 can be additionally monitored by an IAB-MT in a UE(MT)-specific search space. Signaling details (e.g. whether the configuration is in the existing UE-specific search space configuration or a new MT-specific search space configuration is left up to RAN2).</w:t>
      </w:r>
    </w:p>
    <w:p w14:paraId="0C22D242" w14:textId="77777777" w:rsidR="00B96F6F" w:rsidRDefault="00B96F6F" w:rsidP="00B96F6F">
      <w:pPr>
        <w:rPr>
          <w:rFonts w:ascii="Calibri" w:eastAsia="Calibri" w:hAnsi="Calibri"/>
          <w:sz w:val="22"/>
          <w:szCs w:val="22"/>
        </w:rPr>
      </w:pPr>
    </w:p>
    <w:p w14:paraId="2EE8F203" w14:textId="77777777" w:rsidR="00CA1915" w:rsidRPr="00DE3A4C" w:rsidRDefault="00257F6C" w:rsidP="009C5B9D">
      <w:pPr>
        <w:rPr>
          <w:rFonts w:ascii="Calibri" w:eastAsia="Calibri" w:hAnsi="Calibri"/>
          <w:b/>
          <w:bCs/>
          <w:sz w:val="22"/>
          <w:szCs w:val="22"/>
        </w:rPr>
      </w:pPr>
      <w:r w:rsidRPr="00B96F6F">
        <w:rPr>
          <w:rFonts w:ascii="Calibri" w:eastAsia="Calibri" w:hAnsi="Calibri"/>
          <w:sz w:val="22"/>
          <w:szCs w:val="22"/>
        </w:rPr>
        <w:t xml:space="preserve">Based on these agreements there is a need to align RAN1 specifications with the RRC configurations for an IAB-MT related to DCI Format 2_0 and 2_5. </w:t>
      </w:r>
      <w:proofErr w:type="gramStart"/>
      <w:r w:rsidRPr="00B96F6F">
        <w:rPr>
          <w:rFonts w:ascii="Calibri" w:eastAsia="Calibri" w:hAnsi="Calibri"/>
          <w:sz w:val="22"/>
          <w:szCs w:val="22"/>
        </w:rPr>
        <w:t>Specifically</w:t>
      </w:r>
      <w:proofErr w:type="gramEnd"/>
      <w:r w:rsidRPr="00B96F6F">
        <w:rPr>
          <w:rFonts w:ascii="Calibri" w:eastAsia="Calibri" w:hAnsi="Calibri"/>
          <w:sz w:val="22"/>
          <w:szCs w:val="22"/>
        </w:rPr>
        <w:t xml:space="preserve"> </w:t>
      </w:r>
      <w:r w:rsidR="009C5B9D">
        <w:rPr>
          <w:rFonts w:ascii="Calibri" w:eastAsia="Calibri" w:hAnsi="Calibri"/>
          <w:sz w:val="22"/>
          <w:szCs w:val="22"/>
        </w:rPr>
        <w:t>for RAN1#101-e two</w:t>
      </w:r>
      <w:r w:rsidRPr="00B96F6F">
        <w:rPr>
          <w:rFonts w:ascii="Calibri" w:eastAsia="Calibri" w:hAnsi="Calibri"/>
          <w:sz w:val="22"/>
          <w:szCs w:val="22"/>
        </w:rPr>
        <w:t xml:space="preserve"> </w:t>
      </w:r>
      <w:r w:rsidR="00CA1915">
        <w:rPr>
          <w:rFonts w:ascii="Calibri" w:eastAsia="Calibri" w:hAnsi="Calibri"/>
          <w:sz w:val="22"/>
          <w:szCs w:val="22"/>
        </w:rPr>
        <w:t xml:space="preserve">issues </w:t>
      </w:r>
      <w:r w:rsidR="00530DB5">
        <w:rPr>
          <w:rFonts w:ascii="Calibri" w:eastAsia="Calibri" w:hAnsi="Calibri"/>
          <w:sz w:val="22"/>
          <w:szCs w:val="22"/>
        </w:rPr>
        <w:t xml:space="preserve">were identified as potential </w:t>
      </w:r>
      <w:r w:rsidR="00CA1915">
        <w:rPr>
          <w:rFonts w:ascii="Calibri" w:eastAsia="Calibri" w:hAnsi="Calibri"/>
          <w:sz w:val="22"/>
          <w:szCs w:val="22"/>
        </w:rPr>
        <w:t>editorial corrections to be handled by the 38.213 and 38.331 editors</w:t>
      </w:r>
      <w:r w:rsidR="009C5B9D">
        <w:rPr>
          <w:rFonts w:ascii="Calibri" w:eastAsia="Calibri" w:hAnsi="Calibri"/>
          <w:sz w:val="22"/>
          <w:szCs w:val="22"/>
        </w:rPr>
        <w:t>.</w:t>
      </w:r>
    </w:p>
    <w:p w14:paraId="3999343B" w14:textId="77777777" w:rsidR="009C5B9D" w:rsidRDefault="009C5B9D" w:rsidP="009C5B9D">
      <w:pPr>
        <w:pStyle w:val="Heading2"/>
        <w:numPr>
          <w:ilvl w:val="0"/>
          <w:numId w:val="0"/>
        </w:numPr>
        <w:ind w:left="576"/>
        <w:rPr>
          <w:rFonts w:eastAsia="Calibri"/>
        </w:rPr>
      </w:pPr>
    </w:p>
    <w:p w14:paraId="45759ECA" w14:textId="77777777" w:rsidR="009C5B9D" w:rsidRDefault="009C5B9D" w:rsidP="009C5B9D">
      <w:pPr>
        <w:pStyle w:val="Heading2"/>
        <w:rPr>
          <w:rFonts w:eastAsia="Calibri"/>
        </w:rPr>
      </w:pPr>
      <w:r>
        <w:rPr>
          <w:rFonts w:eastAsia="Calibri"/>
        </w:rPr>
        <w:t xml:space="preserve">Issue 1: </w:t>
      </w:r>
      <w:r w:rsidR="00CA1915" w:rsidRPr="009C5B9D">
        <w:rPr>
          <w:rFonts w:eastAsia="Calibri"/>
        </w:rPr>
        <w:t xml:space="preserve">Add reference SCSs for soft resource availability indication configuration in the RRC IE </w:t>
      </w:r>
      <w:proofErr w:type="spellStart"/>
      <w:r w:rsidR="00CA1915" w:rsidRPr="009C5B9D">
        <w:rPr>
          <w:rFonts w:eastAsia="Calibri"/>
        </w:rPr>
        <w:t>AvailabilityCombinationPerCell</w:t>
      </w:r>
      <w:proofErr w:type="spellEnd"/>
      <w:r w:rsidR="00CA1915" w:rsidRPr="009C5B9D">
        <w:rPr>
          <w:rFonts w:eastAsia="Calibri"/>
        </w:rPr>
        <w:t xml:space="preserve"> (R1-2003732)</w:t>
      </w:r>
    </w:p>
    <w:p w14:paraId="4C597FAD" w14:textId="77777777" w:rsidR="009C5B9D" w:rsidRDefault="009C5B9D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2083F6F4" w14:textId="77777777" w:rsidR="00B539DE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Current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,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the reference SCS for a DCI Format 2_5 availability indication can be derived from the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IAB-DU resource configuration. However, when DCI Format 2_5 is sent in the common search space instead of the UE(MT)-specific search space, if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multiple IAB nodes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are the intended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recipients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of the availability indication and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some of the 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IAB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-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DU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have different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reference SCS configurations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,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the time duration applicability of the availability indication will vary across the IAB nodes, which may not be the intended behavior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.</w:t>
      </w:r>
    </w:p>
    <w:p w14:paraId="01A59FB9" w14:textId="77777777" w:rsidR="00B539DE" w:rsidRPr="00003B22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49ED2EB5" w14:textId="77777777" w:rsidR="00B539DE" w:rsidRPr="00B539DE" w:rsidRDefault="00B539DE" w:rsidP="00B539DE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lastRenderedPageBreak/>
        <w:t>On</w:t>
      </w:r>
      <w:r w:rsidR="00035D9D">
        <w:rPr>
          <w:rFonts w:asciiTheme="minorHAnsi" w:eastAsiaTheme="minorEastAsia" w:hAnsiTheme="minorHAnsi" w:cstheme="minorHAnsi"/>
          <w:sz w:val="22"/>
          <w:szCs w:val="22"/>
          <w:lang w:eastAsia="zh-CN"/>
        </w:rPr>
        <w:t>e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solution proposed in R1-20037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3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2 is to 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align the DCI Format 2_5 configuration with DCI Format 2_0 and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a</w:t>
      </w:r>
      <w:r w:rsidRPr="00B539DE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dd reference SCSs for soft resource availability indication configuration in the RRC IE </w:t>
      </w:r>
      <w:proofErr w:type="spellStart"/>
      <w:r w:rsidRPr="00B539DE">
        <w:rPr>
          <w:rFonts w:asciiTheme="minorHAnsi" w:eastAsiaTheme="minorEastAsia" w:hAnsiTheme="minorHAnsi" w:cstheme="minorHAnsi"/>
          <w:sz w:val="22"/>
          <w:szCs w:val="22"/>
          <w:lang w:eastAsia="zh-CN"/>
        </w:rPr>
        <w:t>AvailabilityCombinationPerCell</w:t>
      </w:r>
      <w:proofErr w:type="spellEnd"/>
      <w:r w:rsidRPr="00B539DE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. </w:t>
      </w:r>
    </w:p>
    <w:p w14:paraId="2B25BFEE" w14:textId="77777777" w:rsidR="00B539DE" w:rsidRPr="00530DB5" w:rsidRDefault="00B539DE" w:rsidP="00F74CF3">
      <w:pPr>
        <w:pStyle w:val="ListParagraph"/>
        <w:numPr>
          <w:ilvl w:val="0"/>
          <w:numId w:val="21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For unpaired spectrum operation, a reference SCS configuration µ_AI is provided by </w:t>
      </w:r>
      <w:proofErr w:type="spellStart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subcarrierSpacing</w:t>
      </w:r>
      <w:proofErr w:type="spellEnd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-AI and, when a supplementary UL carrier is configured for the serving cell, a reference SCS configuration µ_(</w:t>
      </w:r>
      <w:proofErr w:type="gramStart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AI,SUL</w:t>
      </w:r>
      <w:proofErr w:type="gramEnd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) is provided by subcarrierSpacing2-AI for the supplementary UL carrier.</w:t>
      </w:r>
    </w:p>
    <w:p w14:paraId="6240DB29" w14:textId="77777777" w:rsidR="009C5B9D" w:rsidRPr="00530DB5" w:rsidRDefault="00B539DE" w:rsidP="00F74CF3">
      <w:pPr>
        <w:pStyle w:val="ListParagraph"/>
        <w:numPr>
          <w:ilvl w:val="0"/>
          <w:numId w:val="21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For paired spectrum operation, a reference SCS configuration µ_(</w:t>
      </w:r>
      <w:proofErr w:type="gramStart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AI,DL</w:t>
      </w:r>
      <w:proofErr w:type="gramEnd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) for a DL BWP is provided by </w:t>
      </w:r>
      <w:proofErr w:type="spellStart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subcarrierSpacing</w:t>
      </w:r>
      <w:proofErr w:type="spellEnd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-AI and a reference SCS configuration µ_(AI,UL) is provided for an UL BWP by subcarrierSpacing2-AI. </w:t>
      </w:r>
      <w:r w:rsidR="009C5B9D"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</w:p>
    <w:p w14:paraId="6D249B98" w14:textId="77777777" w:rsidR="009C5B9D" w:rsidRDefault="009C5B9D" w:rsidP="009C5B9D">
      <w:pPr>
        <w:rPr>
          <w:rFonts w:eastAsia="Calibri"/>
        </w:rPr>
      </w:pPr>
    </w:p>
    <w:p w14:paraId="3071FF0B" w14:textId="77777777" w:rsidR="00530DB5" w:rsidRPr="00D33D72" w:rsidRDefault="00530DB5" w:rsidP="00530DB5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530DB5" w:rsidRPr="008040F5" w14:paraId="2743E5F3" w14:textId="77777777" w:rsidTr="00530DB5">
        <w:tc>
          <w:tcPr>
            <w:tcW w:w="1255" w:type="dxa"/>
          </w:tcPr>
          <w:p w14:paraId="20522755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150" w:type="dxa"/>
          </w:tcPr>
          <w:p w14:paraId="0ABBB5A8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that the monitoring DCI Format 2_5 in a common search space results in the issue described above? I</w:t>
            </w:r>
            <w:r w:rsidR="00035D9D">
              <w:rPr>
                <w:rFonts w:ascii="Calibri" w:eastAsia="Calibri" w:hAnsi="Calibri"/>
                <w:b/>
                <w:bCs/>
                <w:sz w:val="22"/>
                <w:szCs w:val="22"/>
              </w:rPr>
              <w:t>f so, i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s the solution proposed in R1-2003732 acceptable?</w:t>
            </w:r>
          </w:p>
        </w:tc>
        <w:tc>
          <w:tcPr>
            <w:tcW w:w="5665" w:type="dxa"/>
          </w:tcPr>
          <w:p w14:paraId="5E34B656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0560A" w:rsidRPr="008040F5" w14:paraId="6EB6F418" w14:textId="77777777" w:rsidTr="00530DB5">
        <w:tc>
          <w:tcPr>
            <w:tcW w:w="1255" w:type="dxa"/>
          </w:tcPr>
          <w:p w14:paraId="72D9538C" w14:textId="77777777" w:rsidR="0080560A" w:rsidRPr="00FC497C" w:rsidRDefault="0080560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ZTE, </w:t>
            </w:r>
            <w:proofErr w:type="spellStart"/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Sanechips</w:t>
            </w:r>
            <w:proofErr w:type="spellEnd"/>
          </w:p>
        </w:tc>
        <w:tc>
          <w:tcPr>
            <w:tcW w:w="3150" w:type="dxa"/>
          </w:tcPr>
          <w:p w14:paraId="16670B83" w14:textId="77777777" w:rsidR="0080560A" w:rsidRPr="00FC497C" w:rsidRDefault="0080560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No.</w:t>
            </w:r>
            <w:r w:rsidR="00E1016C"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The concerned issue can be avoided. </w:t>
            </w:r>
          </w:p>
        </w:tc>
        <w:tc>
          <w:tcPr>
            <w:tcW w:w="5665" w:type="dxa"/>
          </w:tcPr>
          <w:p w14:paraId="0A315891" w14:textId="77777777" w:rsidR="0080560A" w:rsidRPr="00FC497C" w:rsidRDefault="0080560A" w:rsidP="0080560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As mentioned in our response in preparation phase</w:t>
            </w:r>
            <w:r w:rsidRPr="00FC497C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, </w:t>
            </w:r>
            <w:r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the table entry (set of slots holding availability indications) pointed by the index contained in DCI 2_5 can be configured and interpreted on a per IAB-node basis. The combination of individual ref-SCS and individual table entry interpretation could reach the same time duration applicability of availability indication. </w:t>
            </w:r>
            <w:r w:rsidR="00E1016C"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This is even the mechanism supported by DCI 2_0 as well. </w:t>
            </w:r>
          </w:p>
          <w:p w14:paraId="221F5A17" w14:textId="77777777" w:rsidR="00E1016C" w:rsidRPr="00FC497C" w:rsidRDefault="00E1016C" w:rsidP="0080560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  <w:p w14:paraId="27CFECAA" w14:textId="77777777" w:rsidR="00E1016C" w:rsidRPr="00FC497C" w:rsidRDefault="00E1016C" w:rsidP="0080560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The solution in the current spec does not need to change anything in 38.213 and 38.331. But the proposed solution needs to modify both specs. </w:t>
            </w:r>
          </w:p>
        </w:tc>
      </w:tr>
      <w:tr w:rsidR="00994168" w:rsidRPr="008040F5" w14:paraId="6164BB8B" w14:textId="77777777" w:rsidTr="00530DB5">
        <w:tc>
          <w:tcPr>
            <w:tcW w:w="1255" w:type="dxa"/>
          </w:tcPr>
          <w:p w14:paraId="2AB27452" w14:textId="635A0FED" w:rsidR="00994168" w:rsidRPr="00FC497C" w:rsidRDefault="00994168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Intel</w:t>
            </w:r>
          </w:p>
        </w:tc>
        <w:tc>
          <w:tcPr>
            <w:tcW w:w="3150" w:type="dxa"/>
          </w:tcPr>
          <w:p w14:paraId="1B253CB2" w14:textId="5A847F97" w:rsidR="00994168" w:rsidRPr="00FC497C" w:rsidRDefault="00994168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Yes. </w:t>
            </w:r>
          </w:p>
        </w:tc>
        <w:tc>
          <w:tcPr>
            <w:tcW w:w="5665" w:type="dxa"/>
          </w:tcPr>
          <w:p w14:paraId="1B6E20F2" w14:textId="44A8475E" w:rsidR="00396F88" w:rsidRDefault="00D007A1" w:rsidP="00994168">
            <w:pPr>
              <w:pStyle w:val="B1"/>
              <w:ind w:left="0" w:firstLine="0"/>
            </w:pPr>
            <w:r>
              <w:t>Let’s first look at DCI 2_0 configuration</w:t>
            </w:r>
            <w:r w:rsidR="00396F88">
              <w:t>, which has r</w:t>
            </w:r>
            <w:r>
              <w:t xml:space="preserve">eference SCS </w:t>
            </w:r>
            <w:r w:rsidR="00396F88">
              <w:t xml:space="preserve">configuration. The </w:t>
            </w:r>
            <w:proofErr w:type="spellStart"/>
            <w:r w:rsidR="00396F88">
              <w:t>propoed</w:t>
            </w:r>
            <w:proofErr w:type="spellEnd"/>
            <w:r w:rsidR="00396F88">
              <w:t xml:space="preserve"> reference SCS configuration for DCI 2_5 is inherited from </w:t>
            </w:r>
            <w:r>
              <w:t xml:space="preserve">DCI 2_0 </w:t>
            </w:r>
            <w:r w:rsidR="00396F88">
              <w:t xml:space="preserve">configuration. </w:t>
            </w:r>
          </w:p>
          <w:p w14:paraId="43CCC915" w14:textId="5491359A" w:rsidR="00D007A1" w:rsidRDefault="00165A3F" w:rsidP="00994168">
            <w:pPr>
              <w:pStyle w:val="B1"/>
              <w:ind w:left="0" w:firstLine="0"/>
            </w:pPr>
            <w:r>
              <w:t xml:space="preserve">Copied below is </w:t>
            </w:r>
            <w:r w:rsidR="00396F88">
              <w:t xml:space="preserve">DCI 2_0 reference SCS configuration </w:t>
            </w:r>
            <w:r w:rsidR="00D007A1">
              <w:t>in TS38.331</w:t>
            </w:r>
          </w:p>
          <w:p w14:paraId="4980DEBF" w14:textId="77777777" w:rsidR="00D007A1" w:rsidRPr="00F537EB" w:rsidRDefault="00D007A1" w:rsidP="00D007A1">
            <w:pPr>
              <w:pStyle w:val="PL"/>
            </w:pPr>
            <w:proofErr w:type="spellStart"/>
            <w:proofErr w:type="gramStart"/>
            <w:r w:rsidRPr="00F537EB">
              <w:t>SlotFormatCombinationsPerCell</w:t>
            </w:r>
            <w:proofErr w:type="spellEnd"/>
            <w:r w:rsidRPr="00F537EB">
              <w:t xml:space="preserve"> ::=</w:t>
            </w:r>
            <w:proofErr w:type="gramEnd"/>
            <w:r w:rsidRPr="00F537EB">
              <w:t xml:space="preserve">   SEQUENCE {</w:t>
            </w:r>
          </w:p>
          <w:p w14:paraId="6FEE2A8A" w14:textId="48176767" w:rsidR="00D007A1" w:rsidRPr="00F537EB" w:rsidRDefault="00D007A1" w:rsidP="00D007A1">
            <w:pPr>
              <w:pStyle w:val="PL"/>
            </w:pPr>
            <w:r w:rsidRPr="00F537EB">
              <w:t xml:space="preserve">    </w:t>
            </w:r>
            <w:proofErr w:type="spellStart"/>
            <w:r w:rsidRPr="00F537EB">
              <w:t>servingCellId</w:t>
            </w:r>
            <w:proofErr w:type="spellEnd"/>
            <w:r w:rsidRPr="00F537EB">
              <w:t xml:space="preserve">         </w:t>
            </w:r>
            <w:proofErr w:type="spellStart"/>
            <w:r w:rsidRPr="00F537EB">
              <w:t>ServCellIndex</w:t>
            </w:r>
            <w:proofErr w:type="spellEnd"/>
            <w:r w:rsidRPr="00F537EB">
              <w:t>,</w:t>
            </w:r>
          </w:p>
          <w:p w14:paraId="1EE2D237" w14:textId="10D49025" w:rsidR="00D007A1" w:rsidRPr="00D007A1" w:rsidRDefault="00D007A1" w:rsidP="00D007A1">
            <w:pPr>
              <w:pStyle w:val="PL"/>
              <w:rPr>
                <w:color w:val="00B0F0"/>
              </w:rPr>
            </w:pPr>
            <w:r w:rsidRPr="00F537EB">
              <w:t xml:space="preserve">    </w:t>
            </w:r>
            <w:proofErr w:type="spellStart"/>
            <w:r w:rsidRPr="00D007A1">
              <w:rPr>
                <w:color w:val="00B0F0"/>
              </w:rPr>
              <w:t>subcarrierSpacing</w:t>
            </w:r>
            <w:proofErr w:type="spellEnd"/>
            <w:r w:rsidRPr="00D007A1">
              <w:rPr>
                <w:color w:val="00B0F0"/>
              </w:rPr>
              <w:t xml:space="preserve">     </w:t>
            </w:r>
            <w:proofErr w:type="spellStart"/>
            <w:r w:rsidRPr="00D007A1">
              <w:rPr>
                <w:color w:val="00B0F0"/>
              </w:rPr>
              <w:t>SubcarrierSpacing</w:t>
            </w:r>
            <w:proofErr w:type="spellEnd"/>
            <w:r w:rsidRPr="00D007A1">
              <w:rPr>
                <w:color w:val="00B0F0"/>
              </w:rPr>
              <w:t>,</w:t>
            </w:r>
          </w:p>
          <w:p w14:paraId="7EA758F9" w14:textId="76FB9105" w:rsidR="00D007A1" w:rsidRPr="00D007A1" w:rsidRDefault="00D007A1" w:rsidP="00D007A1">
            <w:pPr>
              <w:pStyle w:val="PL"/>
              <w:rPr>
                <w:color w:val="00B0F0"/>
              </w:rPr>
            </w:pPr>
            <w:r w:rsidRPr="00D007A1">
              <w:rPr>
                <w:color w:val="00B0F0"/>
              </w:rPr>
              <w:t xml:space="preserve">    subcarrierSpacing2    </w:t>
            </w:r>
            <w:proofErr w:type="spellStart"/>
            <w:r w:rsidRPr="00D007A1">
              <w:rPr>
                <w:color w:val="00B0F0"/>
              </w:rPr>
              <w:t>SubcarrierSpacing</w:t>
            </w:r>
            <w:proofErr w:type="spellEnd"/>
            <w:r w:rsidRPr="00D007A1">
              <w:rPr>
                <w:color w:val="00B0F0"/>
              </w:rPr>
              <w:t xml:space="preserve">   OPTIONAL, </w:t>
            </w:r>
          </w:p>
          <w:p w14:paraId="4B720958" w14:textId="77777777" w:rsidR="00D007A1" w:rsidRDefault="00D007A1" w:rsidP="00D007A1">
            <w:pPr>
              <w:pStyle w:val="PL"/>
            </w:pPr>
            <w:r w:rsidRPr="00F537EB">
              <w:t xml:space="preserve">    </w:t>
            </w:r>
            <w:proofErr w:type="spellStart"/>
            <w:r w:rsidRPr="00F537EB">
              <w:t>slotFormatCombinations</w:t>
            </w:r>
            <w:proofErr w:type="spellEnd"/>
            <w:r w:rsidRPr="00F537EB">
              <w:t xml:space="preserve">              </w:t>
            </w:r>
          </w:p>
          <w:p w14:paraId="1BB195A9" w14:textId="27FD9991" w:rsidR="00D007A1" w:rsidRPr="00F537EB" w:rsidRDefault="00D007A1" w:rsidP="00D007A1">
            <w:pPr>
              <w:pStyle w:val="PL"/>
            </w:pPr>
            <w:r w:rsidRPr="00F537EB">
              <w:t>SEQUENCE (SIZE (</w:t>
            </w:r>
            <w:proofErr w:type="gramStart"/>
            <w:r w:rsidRPr="00F537EB">
              <w:t>1..</w:t>
            </w:r>
            <w:proofErr w:type="gramEnd"/>
            <w:r w:rsidRPr="00F537EB">
              <w:t xml:space="preserve">maxNrofSlotFormatCombinationsPerSet)) OF </w:t>
            </w:r>
            <w:proofErr w:type="spellStart"/>
            <w:r w:rsidRPr="00F537EB">
              <w:t>SlotFormatCombination</w:t>
            </w:r>
            <w:proofErr w:type="spellEnd"/>
            <w:r w:rsidRPr="00F537EB">
              <w:t xml:space="preserve">  OPTIONAL, </w:t>
            </w:r>
          </w:p>
          <w:p w14:paraId="06C73CDB" w14:textId="522AFA2B" w:rsidR="00D007A1" w:rsidRPr="00F537EB" w:rsidRDefault="00D007A1" w:rsidP="00D007A1">
            <w:pPr>
              <w:pStyle w:val="PL"/>
            </w:pPr>
            <w:r w:rsidRPr="00F537EB">
              <w:t xml:space="preserve">    </w:t>
            </w:r>
            <w:proofErr w:type="spellStart"/>
            <w:proofErr w:type="gramStart"/>
            <w:r w:rsidRPr="00F537EB">
              <w:t>positionInDCI</w:t>
            </w:r>
            <w:proofErr w:type="spellEnd"/>
            <w:r w:rsidRPr="00F537EB">
              <w:t xml:space="preserve"> </w:t>
            </w:r>
            <w:r>
              <w:t xml:space="preserve"> </w:t>
            </w:r>
            <w:r w:rsidRPr="00F537EB">
              <w:t>INTEGER</w:t>
            </w:r>
            <w:proofErr w:type="gramEnd"/>
            <w:r w:rsidRPr="00F537EB">
              <w:t xml:space="preserve">(0..maxSFI-DCI-PayloadSize-1)                                      OPTIONAL, </w:t>
            </w:r>
          </w:p>
          <w:p w14:paraId="24764379" w14:textId="77777777" w:rsidR="00D007A1" w:rsidRPr="00F537EB" w:rsidRDefault="00D007A1" w:rsidP="00D007A1">
            <w:pPr>
              <w:pStyle w:val="PL"/>
            </w:pPr>
            <w:r w:rsidRPr="00F537EB">
              <w:t xml:space="preserve">    ...,</w:t>
            </w:r>
          </w:p>
          <w:p w14:paraId="68074F59" w14:textId="77777777" w:rsidR="00D007A1" w:rsidRPr="00F537EB" w:rsidRDefault="00D007A1" w:rsidP="00D007A1">
            <w:pPr>
              <w:pStyle w:val="PL"/>
            </w:pPr>
            <w:r w:rsidRPr="00F537EB">
              <w:t xml:space="preserve">    [[</w:t>
            </w:r>
          </w:p>
          <w:p w14:paraId="7B7BF3BA" w14:textId="1B1D952B" w:rsidR="00D007A1" w:rsidRPr="00F537EB" w:rsidRDefault="00D007A1" w:rsidP="00D007A1">
            <w:pPr>
              <w:pStyle w:val="PL"/>
            </w:pPr>
            <w:r w:rsidRPr="00F537EB">
              <w:t xml:space="preserve">    enableConfiguredUL-r16          ENUMERATED {</w:t>
            </w:r>
            <w:proofErr w:type="gramStart"/>
            <w:r w:rsidRPr="00F537EB">
              <w:t xml:space="preserve">enabled}   </w:t>
            </w:r>
            <w:proofErr w:type="gramEnd"/>
            <w:r w:rsidRPr="00F537EB">
              <w:t xml:space="preserve">                                                       OPTIONAL  </w:t>
            </w:r>
          </w:p>
          <w:p w14:paraId="5D422413" w14:textId="77777777" w:rsidR="00D007A1" w:rsidRPr="00F537EB" w:rsidRDefault="00D007A1" w:rsidP="00D007A1">
            <w:pPr>
              <w:pStyle w:val="PL"/>
            </w:pPr>
            <w:r w:rsidRPr="00F537EB">
              <w:t xml:space="preserve">    ]]</w:t>
            </w:r>
          </w:p>
          <w:p w14:paraId="2F3B2825" w14:textId="77777777" w:rsidR="00D007A1" w:rsidRPr="00F537EB" w:rsidRDefault="00D007A1" w:rsidP="00D007A1">
            <w:pPr>
              <w:pStyle w:val="PL"/>
            </w:pPr>
            <w:r w:rsidRPr="00F537EB">
              <w:t>}</w:t>
            </w:r>
          </w:p>
          <w:p w14:paraId="5BC5ACBE" w14:textId="77777777" w:rsidR="00D007A1" w:rsidRDefault="00D007A1" w:rsidP="00994168">
            <w:pPr>
              <w:pStyle w:val="B1"/>
              <w:ind w:left="0" w:firstLine="0"/>
            </w:pPr>
          </w:p>
          <w:p w14:paraId="5DA97E0B" w14:textId="7C32CDF7" w:rsidR="00994168" w:rsidRDefault="00165A3F" w:rsidP="00994168">
            <w:pPr>
              <w:pStyle w:val="B1"/>
              <w:ind w:left="0" w:firstLine="0"/>
            </w:pPr>
            <w:r>
              <w:t xml:space="preserve">Copied below is </w:t>
            </w:r>
            <w:r w:rsidR="00994168">
              <w:t xml:space="preserve">DCI 2_0 </w:t>
            </w:r>
            <w:r w:rsidR="00396F88">
              <w:t xml:space="preserve">reference SCS description </w:t>
            </w:r>
            <w:r w:rsidR="00994168">
              <w:t>in TS38.213 11.1.1</w:t>
            </w:r>
            <w:r w:rsidR="00396F88">
              <w:t xml:space="preserve"> (unpaired spectrum reference SCS is listed below; paired spectrum reference SCS operation can also be found in the spec)</w:t>
            </w:r>
          </w:p>
          <w:p w14:paraId="106B140A" w14:textId="5C55ABB7" w:rsidR="00994168" w:rsidRPr="00CA657A" w:rsidRDefault="00994168" w:rsidP="00994168">
            <w:pPr>
              <w:pStyle w:val="B1"/>
            </w:pPr>
            <w:r>
              <w:lastRenderedPageBreak/>
              <w:t>-</w:t>
            </w:r>
            <w:r>
              <w:tab/>
            </w:r>
            <w:r w:rsidRPr="00CA657A">
              <w:t xml:space="preserve">for unpaired spectrum operation, a reference </w:t>
            </w:r>
            <w:r>
              <w:t>SCS</w:t>
            </w:r>
            <w:r w:rsidRPr="00CA657A">
              <w:t xml:space="preserve"> </w:t>
            </w:r>
            <w:r>
              <w:t>configuration</w:t>
            </w:r>
            <w:r w:rsidRPr="00CA657A">
              <w:t xml:space="preserve"> </w:t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20266AFE" wp14:editId="2C7FCA64">
                  <wp:extent cx="279400" cy="2032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57A">
              <w:t xml:space="preserve"> by </w:t>
            </w:r>
            <w:proofErr w:type="spellStart"/>
            <w:r w:rsidRPr="00CA657A">
              <w:rPr>
                <w:i/>
              </w:rPr>
              <w:t>subcarrierSpacing</w:t>
            </w:r>
            <w:proofErr w:type="spellEnd"/>
            <w:r w:rsidRPr="00CA657A">
              <w:t xml:space="preserve"> and, when a supplementary UL carrier is configured for the serving cell, a reference </w:t>
            </w:r>
            <w:r>
              <w:t>SCS</w:t>
            </w:r>
            <w:r w:rsidRPr="00CA657A">
              <w:t xml:space="preserve"> </w:t>
            </w:r>
            <w:r>
              <w:t>configuration</w:t>
            </w:r>
            <w:r w:rsidRPr="00CA657A">
              <w:t xml:space="preserve"> </w:t>
            </w:r>
            <w:r>
              <w:rPr>
                <w:noProof/>
                <w:position w:val="-12"/>
                <w:lang w:eastAsia="ko-KR"/>
              </w:rPr>
              <w:drawing>
                <wp:inline distT="0" distB="0" distL="0" distR="0" wp14:anchorId="7CE3443F" wp14:editId="7CC3AB59">
                  <wp:extent cx="457200" cy="209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57A">
              <w:t xml:space="preserve"> by </w:t>
            </w:r>
            <w:r w:rsidRPr="00CA657A">
              <w:rPr>
                <w:i/>
              </w:rPr>
              <w:t>subcarrierSpacing2</w:t>
            </w:r>
            <w:r w:rsidRPr="00CA657A">
              <w:t xml:space="preserve"> for the supplementary UL carrier</w:t>
            </w:r>
          </w:p>
          <w:p w14:paraId="153876C1" w14:textId="3093CAC2" w:rsidR="00994168" w:rsidRPr="00994168" w:rsidRDefault="00994168" w:rsidP="00994168">
            <w:pPr>
              <w:pStyle w:val="B1"/>
              <w:rPr>
                <w:i/>
              </w:rPr>
            </w:pPr>
            <w:r>
              <w:t>-</w:t>
            </w:r>
            <w:r>
              <w:tab/>
            </w:r>
            <w:r w:rsidRPr="00994168">
              <w:rPr>
                <w:lang w:eastAsia="ja-JP"/>
              </w:rPr>
              <w:t>For unpaired spectrum operation</w:t>
            </w:r>
            <w:r w:rsidRPr="00994168">
              <w:rPr>
                <w:lang w:eastAsia="zh-CN"/>
              </w:rPr>
              <w:t xml:space="preserve"> for a UE on a serving cell, the UE is provided by </w:t>
            </w:r>
            <w:proofErr w:type="spellStart"/>
            <w:r w:rsidRPr="00994168">
              <w:rPr>
                <w:i/>
              </w:rPr>
              <w:t>subcarrierSpacing</w:t>
            </w:r>
            <w:proofErr w:type="spellEnd"/>
            <w:r w:rsidRPr="00994168">
              <w:rPr>
                <w:lang w:eastAsia="zh-CN"/>
              </w:rPr>
              <w:t xml:space="preserve"> a reference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38F72CB7" wp14:editId="19531696">
                  <wp:extent cx="279400" cy="203200"/>
                  <wp:effectExtent l="0" t="0" r="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</w:t>
            </w:r>
            <w:r w:rsidRPr="00994168">
              <w:rPr>
                <w:lang w:eastAsia="zh-CN"/>
              </w:rPr>
              <w:t xml:space="preserve">for each slot format in a combination of slot formats indicated by </w:t>
            </w:r>
            <w:proofErr w:type="gramStart"/>
            <w:r w:rsidRPr="00994168">
              <w:rPr>
                <w:lang w:eastAsia="zh-CN"/>
              </w:rPr>
              <w:t>a</w:t>
            </w:r>
            <w:proofErr w:type="gramEnd"/>
            <w:r w:rsidRPr="00994168">
              <w:rPr>
                <w:lang w:eastAsia="zh-CN"/>
              </w:rPr>
              <w:t xml:space="preserve"> SFI-index field value in DCI format 2_0. The UE expects that for a reference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7D7B41F1" wp14:editId="26FEFA99">
                  <wp:extent cx="279400" cy="203200"/>
                  <wp:effectExtent l="0" t="0" r="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and for an active</w:t>
            </w:r>
            <w:r w:rsidRPr="00994168">
              <w:rPr>
                <w:lang w:eastAsia="zh-CN"/>
              </w:rPr>
              <w:t xml:space="preserve"> DL BWP or an active UL BWP with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7C9DB61B" wp14:editId="4E6C1251">
                  <wp:extent cx="146050" cy="165100"/>
                  <wp:effectExtent l="0" t="0" r="635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, it </w:t>
            </w:r>
            <w:r w:rsidRPr="00994168">
              <w:rPr>
                <w:lang w:eastAsia="zh-CN"/>
              </w:rPr>
              <w:t xml:space="preserve">is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496017E1" wp14:editId="50389867">
                  <wp:extent cx="457200" cy="203200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rPr>
                <w:lang w:eastAsia="zh-CN"/>
              </w:rPr>
              <w:t xml:space="preserve">. Each slot format in the combination of slot formats indicated by the SFI-index field value in DCI format 2_0 is applicable to </w:t>
            </w:r>
            <w:r w:rsidRPr="00994168">
              <w:rPr>
                <w:noProof/>
                <w:position w:val="-4"/>
                <w:lang w:eastAsia="ko-KR"/>
              </w:rPr>
              <w:drawing>
                <wp:inline distT="0" distB="0" distL="0" distR="0" wp14:anchorId="0680E623" wp14:editId="6D1944CC">
                  <wp:extent cx="457200" cy="184150"/>
                  <wp:effectExtent l="0" t="0" r="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consecutive slots in the active DL BWP or the active UL BWP where the first slot starts at a same time as a first slot for the reference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1A098690" wp14:editId="7E9E273E">
                  <wp:extent cx="279400" cy="20320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and each downlink or flexible or uplink symbol for the reference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7A7BFE7A" wp14:editId="0270337E">
                  <wp:extent cx="279400" cy="20320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 corresponds to </w:t>
            </w:r>
            <w:r w:rsidRPr="00994168">
              <w:rPr>
                <w:noProof/>
                <w:position w:val="-4"/>
                <w:lang w:eastAsia="ko-KR"/>
              </w:rPr>
              <w:drawing>
                <wp:inline distT="0" distB="0" distL="0" distR="0" wp14:anchorId="01DE890F" wp14:editId="664DE9EA">
                  <wp:extent cx="457200" cy="184150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 consecutive downlink or flexible or uplink symbols for the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513CA5F1" wp14:editId="64CA4CBB">
                  <wp:extent cx="146050" cy="165100"/>
                  <wp:effectExtent l="0" t="0" r="635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. </w:t>
            </w:r>
          </w:p>
          <w:p w14:paraId="7E96270B" w14:textId="74147E18" w:rsidR="003F124B" w:rsidRPr="003F124B" w:rsidRDefault="003F124B" w:rsidP="00396F88">
            <w:pPr>
              <w:pStyle w:val="B1"/>
              <w:ind w:left="0" w:firstLine="0"/>
              <w:rPr>
                <w:rFonts w:eastAsiaTheme="minorEastAsia"/>
                <w:bCs/>
                <w:lang w:eastAsia="zh-CN"/>
              </w:rPr>
            </w:pPr>
            <w:r>
              <w:t xml:space="preserve">The </w:t>
            </w:r>
            <w:proofErr w:type="spellStart"/>
            <w:r>
              <w:t>propoed</w:t>
            </w:r>
            <w:proofErr w:type="spellEnd"/>
            <w:r>
              <w:t xml:space="preserve"> reference SCS configuration for DCI 2_5 is </w:t>
            </w:r>
            <w:proofErr w:type="gramStart"/>
            <w:r>
              <w:t>similar to</w:t>
            </w:r>
            <w:proofErr w:type="gramEnd"/>
            <w:r>
              <w:t xml:space="preserve"> DCI 2_0 reference SCS configuration. </w:t>
            </w:r>
            <w:r w:rsidRPr="003F124B">
              <w:rPr>
                <w:rFonts w:eastAsia="SimSun"/>
                <w:bCs/>
              </w:rPr>
              <w:t xml:space="preserve">We don’t know without </w:t>
            </w:r>
            <w:r>
              <w:rPr>
                <w:rFonts w:eastAsia="SimSun"/>
                <w:bCs/>
              </w:rPr>
              <w:t xml:space="preserve">reference SCS configuration for DCI 2_5, how individual SCS interpretation can achieve same time </w:t>
            </w:r>
            <w:r w:rsidRPr="003F124B">
              <w:rPr>
                <w:rFonts w:eastAsia="SimSun"/>
                <w:bCs/>
              </w:rPr>
              <w:t xml:space="preserve">duration </w:t>
            </w:r>
            <w:r w:rsidRPr="003F124B">
              <w:rPr>
                <w:rFonts w:eastAsiaTheme="minorEastAsia"/>
                <w:bCs/>
                <w:lang w:eastAsia="zh-CN"/>
              </w:rPr>
              <w:t>applicability of availability indication</w:t>
            </w:r>
            <w:r w:rsidR="00E806A0">
              <w:rPr>
                <w:rFonts w:eastAsiaTheme="minorEastAsia"/>
                <w:bCs/>
                <w:lang w:eastAsia="zh-CN"/>
              </w:rPr>
              <w:t>. Among multiple IAB nodes receiving the same DCI 2_5, one IAB node cannot know other IAB nodes’ SCS configuration</w:t>
            </w:r>
            <w:r>
              <w:rPr>
                <w:rFonts w:eastAsiaTheme="minorEastAsia"/>
                <w:bCs/>
                <w:lang w:eastAsia="zh-CN"/>
              </w:rPr>
              <w:t xml:space="preserve">. </w:t>
            </w:r>
          </w:p>
        </w:tc>
      </w:tr>
      <w:tr w:rsidR="00162B52" w:rsidRPr="008040F5" w14:paraId="4228B4FE" w14:textId="77777777" w:rsidTr="00530DB5">
        <w:tc>
          <w:tcPr>
            <w:tcW w:w="1255" w:type="dxa"/>
          </w:tcPr>
          <w:p w14:paraId="592936AC" w14:textId="227FCFD4" w:rsidR="00162B52" w:rsidRDefault="00162B52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lastRenderedPageBreak/>
              <w:t>Nokia</w:t>
            </w:r>
          </w:p>
        </w:tc>
        <w:tc>
          <w:tcPr>
            <w:tcW w:w="3150" w:type="dxa"/>
          </w:tcPr>
          <w:p w14:paraId="1D235867" w14:textId="74076BFD" w:rsidR="00162B52" w:rsidRDefault="00162B52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Yes</w:t>
            </w:r>
          </w:p>
        </w:tc>
        <w:tc>
          <w:tcPr>
            <w:tcW w:w="5665" w:type="dxa"/>
          </w:tcPr>
          <w:p w14:paraId="27DC3974" w14:textId="07CC3E39" w:rsidR="00162B52" w:rsidRDefault="00162B52" w:rsidP="00994168">
            <w:pPr>
              <w:pStyle w:val="B1"/>
              <w:ind w:left="0" w:firstLine="0"/>
            </w:pPr>
            <w:r>
              <w:t xml:space="preserve">Tend to agree with Intel. </w:t>
            </w:r>
          </w:p>
          <w:p w14:paraId="70031AD1" w14:textId="6550962E" w:rsidR="000403CA" w:rsidRDefault="000403CA" w:rsidP="000403CA">
            <w:pPr>
              <w:pStyle w:val="B1"/>
              <w:ind w:left="0" w:firstLine="0"/>
            </w:pPr>
            <w:r>
              <w:t xml:space="preserve">DCI 2-5 was introduced mainly following the same framework as DCI 2-0, and AvailabilityCombinationsPerCell-r16 contained similar parameter set as </w:t>
            </w:r>
            <w:proofErr w:type="spellStart"/>
            <w:r w:rsidRPr="00F537EB">
              <w:t>SlotFormatCombinationsPerCell</w:t>
            </w:r>
            <w:proofErr w:type="spellEnd"/>
            <w:r>
              <w:t xml:space="preserve">. We think that introducing </w:t>
            </w:r>
            <w:proofErr w:type="spellStart"/>
            <w:r w:rsidRPr="000403CA">
              <w:t>subcarrierSpacing</w:t>
            </w:r>
            <w:proofErr w:type="spellEnd"/>
            <w:r>
              <w:t xml:space="preserve"> and </w:t>
            </w:r>
            <w:r w:rsidRPr="000403CA">
              <w:t>subcarrierSpacing</w:t>
            </w:r>
            <w:r>
              <w:t>2 also within AvailabilityCombinationsPerCell-r16 is cleaner solution to configure the reference sub-carrier sp</w:t>
            </w:r>
            <w:r w:rsidR="00342D61">
              <w:t>ac</w:t>
            </w:r>
            <w:r>
              <w:t xml:space="preserve">ing applied with the DCI 2-5 indication. ZTE </w:t>
            </w:r>
            <w:r w:rsidR="00342D61">
              <w:t xml:space="preserve">suggestion may work when the indication of DCI 2-5 mainly targeting single IAB node. But as FL summarized, it may not solve the issue when the DCI 2-5 is sent for multiple IAB nodes. </w:t>
            </w:r>
            <w:r>
              <w:t xml:space="preserve"> </w:t>
            </w:r>
          </w:p>
        </w:tc>
      </w:tr>
      <w:tr w:rsidR="00D5278A" w:rsidRPr="008040F5" w14:paraId="2FD59487" w14:textId="77777777" w:rsidTr="00530DB5">
        <w:tc>
          <w:tcPr>
            <w:tcW w:w="1255" w:type="dxa"/>
          </w:tcPr>
          <w:p w14:paraId="23D073AD" w14:textId="0839E971" w:rsidR="00D5278A" w:rsidRPr="00D5278A" w:rsidRDefault="00D5278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D5278A">
              <w:rPr>
                <w:rFonts w:ascii="Calibri" w:eastAsia="Calibri" w:hAnsi="Calibri" w:hint="eastAsia"/>
                <w:bCs/>
                <w:sz w:val="22"/>
                <w:szCs w:val="22"/>
              </w:rPr>
              <w:t>H</w:t>
            </w:r>
            <w:r w:rsidRPr="00D5278A">
              <w:rPr>
                <w:rFonts w:ascii="Calibri" w:eastAsia="Calibri" w:hAnsi="Calibri"/>
                <w:bCs/>
                <w:sz w:val="22"/>
                <w:szCs w:val="22"/>
              </w:rPr>
              <w:t>uawei</w:t>
            </w:r>
          </w:p>
        </w:tc>
        <w:tc>
          <w:tcPr>
            <w:tcW w:w="3150" w:type="dxa"/>
          </w:tcPr>
          <w:p w14:paraId="0EF28526" w14:textId="770DB489" w:rsidR="00D5278A" w:rsidRDefault="00D5278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D5278A">
              <w:rPr>
                <w:rFonts w:ascii="Calibri" w:eastAsia="Calibri" w:hAnsi="Calibri" w:hint="eastAsia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08EAB95B" w14:textId="004E96FD" w:rsidR="00D5278A" w:rsidRDefault="00D5278A" w:rsidP="00003B22">
            <w:pPr>
              <w:pStyle w:val="B1"/>
              <w:ind w:left="0" w:firstLine="0"/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with</w:t>
            </w:r>
            <w:r>
              <w:rPr>
                <w:lang w:eastAsia="zh-CN"/>
              </w:rPr>
              <w:t xml:space="preserve"> ZTE that each IAB node can follow each the SCS of DU to interpret DCI format 2_5. </w:t>
            </w:r>
            <w:r w:rsidR="00003B22">
              <w:rPr>
                <w:lang w:eastAsia="zh-CN"/>
              </w:rPr>
              <w:t xml:space="preserve">As another alternative, DCI format 2_5 is a </w:t>
            </w:r>
            <w:proofErr w:type="gramStart"/>
            <w:r w:rsidR="00003B22">
              <w:rPr>
                <w:lang w:eastAsia="zh-CN"/>
              </w:rPr>
              <w:t>group-common</w:t>
            </w:r>
            <w:proofErr w:type="gramEnd"/>
            <w:r w:rsidR="00003B22">
              <w:rPr>
                <w:lang w:eastAsia="zh-CN"/>
              </w:rPr>
              <w:t xml:space="preserve"> PDCCH, one can always group the IAB nodes with same SCS together at cost of the control signaling overhead at the gNB.</w:t>
            </w:r>
          </w:p>
        </w:tc>
      </w:tr>
      <w:tr w:rsidR="00E75EA1" w:rsidRPr="008040F5" w14:paraId="4A5344E6" w14:textId="77777777" w:rsidTr="00530DB5">
        <w:tc>
          <w:tcPr>
            <w:tcW w:w="1255" w:type="dxa"/>
          </w:tcPr>
          <w:p w14:paraId="119EFA72" w14:textId="08F4DEB3" w:rsidR="00E75EA1" w:rsidRPr="00D5278A" w:rsidRDefault="00E75EA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Qualcomm</w:t>
            </w:r>
          </w:p>
        </w:tc>
        <w:tc>
          <w:tcPr>
            <w:tcW w:w="3150" w:type="dxa"/>
          </w:tcPr>
          <w:p w14:paraId="5D45939E" w14:textId="77777777" w:rsidR="00E75EA1" w:rsidRDefault="00DF23F6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/>
                <w:bCs/>
                <w:sz w:val="22"/>
                <w:szCs w:val="22"/>
              </w:rPr>
              <w:t>Yes</w:t>
            </w:r>
            <w:proofErr w:type="gramEnd"/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to the first question.</w:t>
            </w:r>
          </w:p>
          <w:p w14:paraId="1AFA91FA" w14:textId="6126B8D3" w:rsidR="00DF23F6" w:rsidRPr="00D5278A" w:rsidRDefault="00DF23F6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 to the second question in the context of Rel-16</w:t>
            </w:r>
          </w:p>
        </w:tc>
        <w:tc>
          <w:tcPr>
            <w:tcW w:w="5665" w:type="dxa"/>
          </w:tcPr>
          <w:p w14:paraId="4B0A1BFB" w14:textId="0FF49185" w:rsidR="00E75EA1" w:rsidRDefault="00DF23F6" w:rsidP="00003B22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 xml:space="preserve">We acknowledge there is a potential issue. </w:t>
            </w:r>
            <w:proofErr w:type="gramStart"/>
            <w:r>
              <w:rPr>
                <w:lang w:eastAsia="zh-CN"/>
              </w:rPr>
              <w:t>However</w:t>
            </w:r>
            <w:proofErr w:type="gramEnd"/>
            <w:r>
              <w:rPr>
                <w:lang w:eastAsia="zh-CN"/>
              </w:rPr>
              <w:t xml:space="preserve"> it is questionable, particularly when sending an AI with sub-slot resolution, whether grouping IAB-nodes with different IAD-DU SCS has any value. </w:t>
            </w:r>
            <w:proofErr w:type="gramStart"/>
            <w:r>
              <w:rPr>
                <w:lang w:eastAsia="zh-CN"/>
              </w:rPr>
              <w:t>So</w:t>
            </w:r>
            <w:proofErr w:type="gramEnd"/>
            <w:r>
              <w:rPr>
                <w:lang w:eastAsia="zh-CN"/>
              </w:rPr>
              <w:t xml:space="preserve"> the issue can be avoided by grouping IAB-nodes with the same IAB-DU SCS</w:t>
            </w:r>
            <w:r w:rsidR="00924BF1">
              <w:rPr>
                <w:lang w:eastAsia="zh-CN"/>
              </w:rPr>
              <w:t>, as Huawei suggested</w:t>
            </w:r>
            <w:r>
              <w:rPr>
                <w:lang w:eastAsia="zh-CN"/>
              </w:rPr>
              <w:t>.</w:t>
            </w:r>
          </w:p>
          <w:p w14:paraId="19BEDDE4" w14:textId="4C9F8E4C" w:rsidR="00DF23F6" w:rsidRDefault="00DF23F6" w:rsidP="00003B22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We think this is acceptable in Rel-16. At this point we do not want to introduce any signaling change except to address a critical issue. This </w:t>
            </w:r>
            <w:proofErr w:type="gramStart"/>
            <w:r>
              <w:rPr>
                <w:lang w:eastAsia="zh-CN"/>
              </w:rPr>
              <w:t>particular one</w:t>
            </w:r>
            <w:proofErr w:type="gramEnd"/>
            <w:r>
              <w:rPr>
                <w:lang w:eastAsia="zh-CN"/>
              </w:rPr>
              <w:t xml:space="preserve"> does not seem to </w:t>
            </w:r>
            <w:r w:rsidR="00924BF1">
              <w:rPr>
                <w:lang w:eastAsia="zh-CN"/>
              </w:rPr>
              <w:t>raise to that level.</w:t>
            </w:r>
          </w:p>
        </w:tc>
      </w:tr>
      <w:tr w:rsidR="00792292" w14:paraId="3B884BB0" w14:textId="77777777" w:rsidTr="0073572E">
        <w:tc>
          <w:tcPr>
            <w:tcW w:w="1255" w:type="dxa"/>
          </w:tcPr>
          <w:p w14:paraId="3C4EDF7C" w14:textId="5F10C941" w:rsidR="00792292" w:rsidRPr="00D5278A" w:rsidRDefault="00D007A1" w:rsidP="0079229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eastAsia="Calibri"/>
              </w:rPr>
              <w:lastRenderedPageBreak/>
              <w:t xml:space="preserve"> </w:t>
            </w:r>
            <w:r w:rsidR="00792292">
              <w:rPr>
                <w:rFonts w:ascii="Calibri" w:eastAsia="Calibri" w:hAnsi="Calibri"/>
                <w:bCs/>
                <w:sz w:val="22"/>
                <w:szCs w:val="22"/>
              </w:rPr>
              <w:t>LG</w:t>
            </w:r>
          </w:p>
        </w:tc>
        <w:tc>
          <w:tcPr>
            <w:tcW w:w="3150" w:type="dxa"/>
          </w:tcPr>
          <w:p w14:paraId="38E05B8F" w14:textId="77777777" w:rsidR="00792292" w:rsidRDefault="00792292" w:rsidP="0073572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D5278A">
              <w:rPr>
                <w:rFonts w:ascii="Calibri" w:eastAsia="Calibri" w:hAnsi="Calibri" w:hint="eastAsia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122549AE" w14:textId="33DF5713" w:rsidR="00792292" w:rsidRDefault="00792292" w:rsidP="00533D83">
            <w:pPr>
              <w:pStyle w:val="B1"/>
              <w:ind w:left="0" w:firstLine="0"/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with</w:t>
            </w:r>
            <w:r>
              <w:rPr>
                <w:lang w:eastAsia="zh-CN"/>
              </w:rPr>
              <w:t xml:space="preserve"> ZTE that</w:t>
            </w:r>
            <w:r w:rsidR="00533D83">
              <w:rPr>
                <w:lang w:eastAsia="zh-CN"/>
              </w:rPr>
              <w:t xml:space="preserve"> DCI format 2_5 can be interpreted per-IAB-node basis</w:t>
            </w:r>
            <w:r>
              <w:rPr>
                <w:lang w:eastAsia="zh-CN"/>
              </w:rPr>
              <w:t xml:space="preserve"> </w:t>
            </w:r>
            <w:r w:rsidR="00533D83">
              <w:rPr>
                <w:lang w:eastAsia="zh-CN"/>
              </w:rPr>
              <w:t>as described in TS 38.213: “</w:t>
            </w:r>
            <w:r w:rsidR="00533D83">
              <w:t xml:space="preserve">The IAB-node DU can assume a same SCS configuration for </w:t>
            </w:r>
            <w:proofErr w:type="spellStart"/>
            <w:r w:rsidR="00533D83">
              <w:rPr>
                <w:i/>
                <w:iCs/>
              </w:rPr>
              <w:t>availabilityCombinations</w:t>
            </w:r>
            <w:proofErr w:type="spellEnd"/>
            <w:r w:rsidR="00533D83">
              <w:rPr>
                <w:i/>
                <w:iCs/>
              </w:rPr>
              <w:t xml:space="preserve"> </w:t>
            </w:r>
            <w:r w:rsidR="00533D83">
              <w:t xml:space="preserve">for a serving cell as an SCS configuration provided by </w:t>
            </w:r>
            <w:r w:rsidR="00533D83">
              <w:rPr>
                <w:i/>
                <w:iCs/>
              </w:rPr>
              <w:t xml:space="preserve">IAB-DU-Resource-Configuration-TDD-Config </w:t>
            </w:r>
            <w:r w:rsidR="00533D83">
              <w:t xml:space="preserve">for the serving cell.” So, we don’t see critical problem on this issue. </w:t>
            </w:r>
            <w:r w:rsidR="00533D83">
              <w:rPr>
                <w:lang w:eastAsia="zh-CN"/>
              </w:rPr>
              <w:t xml:space="preserve"> </w:t>
            </w:r>
          </w:p>
        </w:tc>
      </w:tr>
      <w:tr w:rsidR="002531D5" w14:paraId="0F664D72" w14:textId="77777777" w:rsidTr="0073572E">
        <w:tc>
          <w:tcPr>
            <w:tcW w:w="1255" w:type="dxa"/>
          </w:tcPr>
          <w:p w14:paraId="1E5FA280" w14:textId="444623F7" w:rsidR="002531D5" w:rsidRPr="002531D5" w:rsidRDefault="002531D5" w:rsidP="0079229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2531D5">
              <w:rPr>
                <w:rFonts w:ascii="Calibri" w:eastAsia="Calibri" w:hAnsi="Calibri" w:hint="eastAsia"/>
                <w:bCs/>
                <w:sz w:val="22"/>
                <w:szCs w:val="22"/>
              </w:rPr>
              <w:t>Sa</w:t>
            </w:r>
            <w:r w:rsidRPr="002531D5">
              <w:rPr>
                <w:rFonts w:ascii="Calibri" w:eastAsia="Calibri" w:hAnsi="Calibri"/>
                <w:bCs/>
                <w:sz w:val="22"/>
                <w:szCs w:val="22"/>
              </w:rPr>
              <w:t>msung</w:t>
            </w:r>
          </w:p>
        </w:tc>
        <w:tc>
          <w:tcPr>
            <w:tcW w:w="3150" w:type="dxa"/>
          </w:tcPr>
          <w:p w14:paraId="55E9B9BA" w14:textId="08D7A13C" w:rsidR="002531D5" w:rsidRPr="002531D5" w:rsidRDefault="002531D5" w:rsidP="0073572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2531D5">
              <w:rPr>
                <w:rFonts w:ascii="Calibri" w:eastAsia="Calibri" w:hAnsi="Calibri" w:hint="eastAsia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0286FB60" w14:textId="39BB46F6" w:rsidR="002531D5" w:rsidRPr="00B217E1" w:rsidRDefault="00B217E1" w:rsidP="00BD1B36">
            <w:pPr>
              <w:pStyle w:val="B1"/>
              <w:ind w:left="0" w:firstLine="0"/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 w:rsidRPr="00B217E1">
              <w:t>W</w:t>
            </w:r>
            <w:r w:rsidRPr="00B217E1">
              <w:rPr>
                <w:rFonts w:hint="eastAsia"/>
              </w:rPr>
              <w:t xml:space="preserve">e understand </w:t>
            </w:r>
            <w:r w:rsidRPr="00B217E1">
              <w:t xml:space="preserve">a comment that </w:t>
            </w:r>
            <w:r w:rsidRPr="00B217E1">
              <w:rPr>
                <w:rFonts w:hint="eastAsia"/>
              </w:rPr>
              <w:t xml:space="preserve">DCI format 2_5 </w:t>
            </w:r>
            <w:r w:rsidRPr="00B217E1">
              <w:t>was introduced by following the same framework as DCI format 2_0.</w:t>
            </w:r>
            <w:r>
              <w:t xml:space="preserve"> On the other hand, it was already specified that a SCS for DCI format 2_5 is implicitly determined by a SCS of DU resource configuration. </w:t>
            </w:r>
            <w:r w:rsidR="00BD1B36">
              <w:t>As commented by several companies,</w:t>
            </w:r>
            <w:r>
              <w:t xml:space="preserve"> </w:t>
            </w:r>
            <w:r w:rsidR="00BD1B36">
              <w:t xml:space="preserve">we also think </w:t>
            </w:r>
            <w:r>
              <w:t xml:space="preserve">grouping IAB nodes with a same DU SCS can address a concern </w:t>
            </w:r>
            <w:r w:rsidR="00BD1B36">
              <w:t xml:space="preserve">when DCI format 2_5 is transmitted on </w:t>
            </w:r>
            <w:r w:rsidR="00BD1B36" w:rsidRPr="00BD1B36">
              <w:t>the common search space</w:t>
            </w:r>
            <w:r w:rsidR="00BD1B36">
              <w:t>.</w:t>
            </w:r>
          </w:p>
        </w:tc>
      </w:tr>
      <w:tr w:rsidR="00B147ED" w14:paraId="203EA16F" w14:textId="77777777" w:rsidTr="0073572E">
        <w:tc>
          <w:tcPr>
            <w:tcW w:w="1255" w:type="dxa"/>
          </w:tcPr>
          <w:p w14:paraId="468EC81B" w14:textId="582FC0D5" w:rsidR="00B147ED" w:rsidRPr="002531D5" w:rsidRDefault="00B147ED" w:rsidP="0079229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Intel2</w:t>
            </w:r>
          </w:p>
        </w:tc>
        <w:tc>
          <w:tcPr>
            <w:tcW w:w="3150" w:type="dxa"/>
          </w:tcPr>
          <w:p w14:paraId="6E9F9EBB" w14:textId="5A6F6C55" w:rsidR="00B147ED" w:rsidRPr="002531D5" w:rsidRDefault="00B147ED" w:rsidP="0073572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Yes</w:t>
            </w:r>
          </w:p>
        </w:tc>
        <w:tc>
          <w:tcPr>
            <w:tcW w:w="5665" w:type="dxa"/>
          </w:tcPr>
          <w:p w14:paraId="2027534C" w14:textId="77777777" w:rsidR="00433193" w:rsidRDefault="00433193" w:rsidP="00433193">
            <w:pPr>
              <w:pStyle w:val="B1"/>
              <w:ind w:left="0" w:firstLine="0"/>
            </w:pPr>
            <w:r>
              <w:rPr>
                <w:rFonts w:hint="eastAsia"/>
              </w:rPr>
              <w:t xml:space="preserve">We understand that we are trying not to introduce new signaling as much as possible at this stage. </w:t>
            </w:r>
          </w:p>
          <w:p w14:paraId="1FB356BD" w14:textId="77777777" w:rsidR="00433193" w:rsidRPr="00433193" w:rsidRDefault="00433193" w:rsidP="00433193">
            <w:pPr>
              <w:pStyle w:val="B1"/>
              <w:ind w:left="0" w:firstLine="0"/>
            </w:pPr>
            <w:r>
              <w:rPr>
                <w:rFonts w:hint="eastAsia"/>
              </w:rPr>
              <w:t xml:space="preserve">It seems most companies suggest </w:t>
            </w:r>
            <w:proofErr w:type="gramStart"/>
            <w:r>
              <w:rPr>
                <w:rFonts w:hint="eastAsia"/>
              </w:rPr>
              <w:t>to resolve</w:t>
            </w:r>
            <w:proofErr w:type="gramEnd"/>
            <w:r>
              <w:rPr>
                <w:rFonts w:hint="eastAsia"/>
              </w:rPr>
              <w:t xml:space="preserve"> the issue by sending DCI2_5 in CSS to a group of IAB nodes with a same IAB DU SCS. We are ok with this solution and propose to mention the following </w:t>
            </w:r>
            <w:r w:rsidRPr="00433193">
              <w:rPr>
                <w:rFonts w:hint="eastAsia"/>
              </w:rPr>
              <w:t xml:space="preserve">in the spec: </w:t>
            </w:r>
          </w:p>
          <w:p w14:paraId="6DA83521" w14:textId="77777777" w:rsidR="00433193" w:rsidRDefault="00433193" w:rsidP="00433193">
            <w:pPr>
              <w:rPr>
                <w:color w:val="4472C4"/>
                <w:sz w:val="20"/>
                <w:szCs w:val="20"/>
              </w:rPr>
            </w:pPr>
            <w:r w:rsidRPr="00433193">
              <w:rPr>
                <w:color w:val="4472C4"/>
                <w:sz w:val="20"/>
                <w:szCs w:val="20"/>
              </w:rPr>
              <w:t>“In case of DCI format 2_5 is transmitted to multiple IAB nodes on the common search space, grouping IAB nodes with a same IAB DU SCS is required.”</w:t>
            </w:r>
          </w:p>
          <w:p w14:paraId="7C994D7D" w14:textId="0ADD7A44" w:rsidR="00433193" w:rsidRPr="00B217E1" w:rsidRDefault="00433193" w:rsidP="00433193"/>
        </w:tc>
      </w:tr>
      <w:tr w:rsidR="006706A0" w14:paraId="39832D3E" w14:textId="77777777" w:rsidTr="0073572E">
        <w:tc>
          <w:tcPr>
            <w:tcW w:w="1255" w:type="dxa"/>
          </w:tcPr>
          <w:p w14:paraId="3F221F46" w14:textId="728CC598" w:rsidR="006706A0" w:rsidRDefault="006706A0" w:rsidP="006706A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Ericsson</w:t>
            </w:r>
          </w:p>
        </w:tc>
        <w:tc>
          <w:tcPr>
            <w:tcW w:w="3150" w:type="dxa"/>
          </w:tcPr>
          <w:p w14:paraId="1B168644" w14:textId="1D8555E0" w:rsidR="006706A0" w:rsidRDefault="006706A0" w:rsidP="006706A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4A299D45" w14:textId="1F3C3D61" w:rsidR="006706A0" w:rsidRDefault="006706A0" w:rsidP="006706A0">
            <w:pPr>
              <w:pStyle w:val="B1"/>
              <w:ind w:left="0" w:firstLine="0"/>
              <w:rPr>
                <w:rFonts w:hint="eastAsia"/>
              </w:rPr>
            </w:pPr>
            <w:r>
              <w:rPr>
                <w:lang w:eastAsia="zh-CN"/>
              </w:rPr>
              <w:t>We acknowledge that introducing reference sub-carrier is a cleaner solution. However, we don’t see critical problem on this issue and in rel-16, the issue can be handled by grouping IAB nodes with the same IAB-DU SCS, as Huawei suggested.</w:t>
            </w:r>
          </w:p>
        </w:tc>
      </w:tr>
    </w:tbl>
    <w:p w14:paraId="7BBF41B7" w14:textId="3C34D6B0" w:rsidR="009C5B9D" w:rsidRDefault="009C5B9D" w:rsidP="009C5B9D">
      <w:pPr>
        <w:rPr>
          <w:rFonts w:eastAsia="Calibri"/>
        </w:rPr>
      </w:pPr>
    </w:p>
    <w:p w14:paraId="7348F334" w14:textId="77777777" w:rsidR="009C5B9D" w:rsidRPr="009C5B9D" w:rsidRDefault="009C5B9D" w:rsidP="009C5B9D">
      <w:pPr>
        <w:rPr>
          <w:rFonts w:eastAsia="Calibri"/>
        </w:rPr>
      </w:pPr>
    </w:p>
    <w:p w14:paraId="50A6F71E" w14:textId="77777777" w:rsidR="00CA1915" w:rsidRPr="009C5B9D" w:rsidRDefault="009C5B9D" w:rsidP="009C5B9D">
      <w:pPr>
        <w:pStyle w:val="Heading2"/>
        <w:rPr>
          <w:rFonts w:eastAsia="Calibri"/>
        </w:rPr>
      </w:pPr>
      <w:r>
        <w:rPr>
          <w:rFonts w:eastAsia="Calibri"/>
        </w:rPr>
        <w:t xml:space="preserve">Issue 2: </w:t>
      </w:r>
      <w:proofErr w:type="spellStart"/>
      <w:r w:rsidR="00CA1915" w:rsidRPr="009C5B9D">
        <w:rPr>
          <w:rFonts w:eastAsia="Calibri"/>
        </w:rPr>
        <w:t>p</w:t>
      </w:r>
      <w:r w:rsidR="00CA1915" w:rsidRPr="009C5B9D">
        <w:rPr>
          <w:rFonts w:eastAsia="Calibri" w:hint="eastAsia"/>
        </w:rPr>
        <w:t>ositionInDCI</w:t>
      </w:r>
      <w:proofErr w:type="spellEnd"/>
      <w:r w:rsidR="00CA1915" w:rsidRPr="009C5B9D">
        <w:rPr>
          <w:rFonts w:eastAsia="Calibri" w:hint="eastAsia"/>
        </w:rPr>
        <w:t>-AI/dci-</w:t>
      </w:r>
      <w:proofErr w:type="spellStart"/>
      <w:r w:rsidR="00CA1915" w:rsidRPr="009C5B9D">
        <w:rPr>
          <w:rFonts w:eastAsia="Calibri" w:hint="eastAsia"/>
        </w:rPr>
        <w:t>PayloadSize</w:t>
      </w:r>
      <w:proofErr w:type="spellEnd"/>
      <w:r w:rsidR="00CA1915" w:rsidRPr="009C5B9D">
        <w:rPr>
          <w:rFonts w:eastAsia="Calibri" w:hint="eastAsia"/>
        </w:rPr>
        <w:t>-AI used for U</w:t>
      </w:r>
      <w:r w:rsidR="00CA1915" w:rsidRPr="009C5B9D">
        <w:rPr>
          <w:rFonts w:eastAsia="Calibri"/>
        </w:rPr>
        <w:t>SS (R1-2004133)</w:t>
      </w:r>
    </w:p>
    <w:p w14:paraId="30632306" w14:textId="77777777"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Based on RAN1#100bis-e agreements, DCI Format 2_5 can be monitored in a CSS and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additionally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in a USS by an IAB-MT. It is not clear whether DCI Format 2_5 can be monitored simultaneously by an IAB-MT in a CSS and USS. In case of simultaneous monitoring, R1-2004133 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proposes that </w:t>
      </w:r>
      <w:proofErr w:type="spellStart"/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positionInDCI</w:t>
      </w:r>
      <w:proofErr w:type="spellEnd"/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and </w:t>
      </w:r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dci-</w:t>
      </w:r>
      <w:proofErr w:type="spellStart"/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PayloadSize</w:t>
      </w:r>
      <w:proofErr w:type="spellEnd"/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which may be based on the number of availability combinations configured should be separately configured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for the CSS and USS:</w:t>
      </w:r>
    </w:p>
    <w:p w14:paraId="664370F3" w14:textId="77777777" w:rsidR="005A2002" w:rsidRPr="00035D9D" w:rsidRDefault="005A2002" w:rsidP="005A2002">
      <w:pPr>
        <w:ind w:left="720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In addition to dci-</w:t>
      </w:r>
      <w:proofErr w:type="spellStart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PayloadSize</w:t>
      </w:r>
      <w:proofErr w:type="spellEnd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-AI and </w:t>
      </w:r>
      <w:proofErr w:type="spellStart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positionInDCI</w:t>
      </w:r>
      <w:proofErr w:type="spellEnd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-AI used for CSS, introduce new RRC parameters dci-</w:t>
      </w:r>
      <w:proofErr w:type="spellStart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PayloadSize</w:t>
      </w:r>
      <w:proofErr w:type="spellEnd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-AI-MSS and </w:t>
      </w:r>
      <w:proofErr w:type="spellStart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positionInDCI</w:t>
      </w:r>
      <w:proofErr w:type="spellEnd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-AI-MSS used for the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UE(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MT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)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-specific search space.</w:t>
      </w:r>
    </w:p>
    <w:p w14:paraId="4450F6F7" w14:textId="77777777"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711F2FA7" w14:textId="77777777" w:rsidR="00035D9D" w:rsidRDefault="00035D9D" w:rsidP="00035D9D">
      <w:pPr>
        <w:jc w:val="center"/>
      </w:pPr>
      <w:r w:rsidRPr="009D2F49">
        <w:rPr>
          <w:noProof/>
          <w:lang w:eastAsia="ko-KR"/>
        </w:rPr>
        <w:drawing>
          <wp:inline distT="0" distB="0" distL="0" distR="0" wp14:anchorId="28C40990" wp14:editId="03AF9DCD">
            <wp:extent cx="4581525" cy="1076325"/>
            <wp:effectExtent l="0" t="0" r="9525" b="9525"/>
            <wp:docPr id="2" name="그림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41646" w14:textId="77777777" w:rsidR="00035D9D" w:rsidRPr="00AF2A85" w:rsidRDefault="00035D9D" w:rsidP="00035D9D">
      <w:pPr>
        <w:jc w:val="center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AF2A85">
        <w:rPr>
          <w:rFonts w:asciiTheme="minorHAnsi" w:eastAsiaTheme="minorEastAsia" w:hAnsiTheme="minorHAnsi" w:cstheme="minorHAnsi" w:hint="eastAsia"/>
          <w:b/>
          <w:bCs/>
          <w:sz w:val="22"/>
          <w:szCs w:val="22"/>
          <w:lang w:eastAsia="zh-CN"/>
        </w:rPr>
        <w:t>Figure 1</w:t>
      </w:r>
      <w:r w:rsidRPr="00AF2A85">
        <w:rPr>
          <w:rFonts w:asciiTheme="minorHAnsi" w:eastAsiaTheme="minorEastAsia" w:hAnsiTheme="minorHAnsi" w:cstheme="minorHAnsi" w:hint="eastAsia"/>
          <w:sz w:val="22"/>
          <w:szCs w:val="22"/>
          <w:lang w:eastAsia="zh-CN"/>
        </w:rPr>
        <w:t xml:space="preserve">. </w:t>
      </w:r>
      <w:r w:rsidRPr="00AF2A85">
        <w:rPr>
          <w:rFonts w:asciiTheme="minorHAnsi" w:eastAsiaTheme="minorEastAsia" w:hAnsiTheme="minorHAnsi" w:cstheme="minorHAnsi"/>
          <w:b/>
          <w:bCs/>
          <w:sz w:val="22"/>
          <w:szCs w:val="22"/>
          <w:lang w:eastAsia="zh-CN"/>
        </w:rPr>
        <w:t>Location of availability indicator field for an IAB-node DU-cell in DCI format 2_5 (R1-2004133)</w:t>
      </w:r>
    </w:p>
    <w:p w14:paraId="048757F8" w14:textId="77777777" w:rsidR="009C5B9D" w:rsidRDefault="009C5B9D" w:rsidP="009C5B9D"/>
    <w:p w14:paraId="57468515" w14:textId="77777777" w:rsidR="00035D9D" w:rsidRPr="00D33D72" w:rsidRDefault="00035D9D" w:rsidP="00035D9D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lastRenderedPageBreak/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035D9D" w:rsidRPr="008040F5" w14:paraId="198BFA85" w14:textId="77777777" w:rsidTr="00154BBA">
        <w:tc>
          <w:tcPr>
            <w:tcW w:w="1255" w:type="dxa"/>
          </w:tcPr>
          <w:p w14:paraId="476C551D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150" w:type="dxa"/>
          </w:tcPr>
          <w:p w14:paraId="220A1540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that monitoring DCI Format 2_5 in a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CSS and USS </w:t>
            </w:r>
            <w:proofErr w:type="gramStart"/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is(</w:t>
            </w:r>
            <w:proofErr w:type="gramEnd"/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should be) supported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 If so, is the solution proposed in R1-200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4133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necessary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665" w:type="dxa"/>
          </w:tcPr>
          <w:p w14:paraId="77DDF850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0950" w:rsidRPr="008040F5" w14:paraId="3287F619" w14:textId="77777777" w:rsidTr="00154BBA">
        <w:tc>
          <w:tcPr>
            <w:tcW w:w="1255" w:type="dxa"/>
          </w:tcPr>
          <w:p w14:paraId="2A1671B2" w14:textId="77777777" w:rsidR="008B0950" w:rsidRPr="00FC497C" w:rsidRDefault="008B0950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ZTE, </w:t>
            </w:r>
            <w:proofErr w:type="spellStart"/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Sanechips</w:t>
            </w:r>
            <w:proofErr w:type="spellEnd"/>
          </w:p>
        </w:tc>
        <w:tc>
          <w:tcPr>
            <w:tcW w:w="3150" w:type="dxa"/>
          </w:tcPr>
          <w:p w14:paraId="3A14880A" w14:textId="77777777" w:rsidR="008B0950" w:rsidRPr="00FC497C" w:rsidRDefault="008B0950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40B3C152" w14:textId="77777777" w:rsidR="008B0950" w:rsidRPr="00FC497C" w:rsidRDefault="00E1016C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We do not see strong motivation </w:t>
            </w:r>
            <w:r w:rsidR="008B0950"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to support simultaneous monitoring of DCI 2_5 in both CSS and USS. </w:t>
            </w:r>
          </w:p>
          <w:p w14:paraId="4B0C50E3" w14:textId="77777777" w:rsidR="00B86D13" w:rsidRPr="00FC497C" w:rsidRDefault="008A0CFC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It seems RAN1 needs to </w:t>
            </w:r>
            <w:r w:rsidR="00B86D13" w:rsidRPr="00FC497C">
              <w:rPr>
                <w:rFonts w:ascii="Calibri" w:eastAsia="Calibri" w:hAnsi="Calibri"/>
                <w:bCs/>
                <w:sz w:val="22"/>
                <w:szCs w:val="22"/>
              </w:rPr>
              <w:t>Inform RAN2</w:t>
            </w: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of such, if agreed, by either </w:t>
            </w:r>
            <w:proofErr w:type="gramStart"/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an</w:t>
            </w:r>
            <w:proofErr w:type="gramEnd"/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LS or a note in higher layer signaling spreadsheet. </w:t>
            </w:r>
          </w:p>
        </w:tc>
      </w:tr>
      <w:tr w:rsidR="00F25039" w:rsidRPr="008040F5" w14:paraId="1FFCBED2" w14:textId="77777777" w:rsidTr="00154BBA">
        <w:tc>
          <w:tcPr>
            <w:tcW w:w="1255" w:type="dxa"/>
          </w:tcPr>
          <w:p w14:paraId="19F66F1E" w14:textId="7D9DF697" w:rsidR="00F25039" w:rsidRPr="00FC497C" w:rsidRDefault="00F25039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Intel</w:t>
            </w:r>
          </w:p>
        </w:tc>
        <w:tc>
          <w:tcPr>
            <w:tcW w:w="3150" w:type="dxa"/>
          </w:tcPr>
          <w:p w14:paraId="1E118F44" w14:textId="0768B835" w:rsidR="00F25039" w:rsidRPr="00FC497C" w:rsidRDefault="00F25039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36BD9B81" w14:textId="77777777" w:rsidR="00F25039" w:rsidRDefault="00C4723E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As our comments in preparation stage: </w:t>
            </w:r>
          </w:p>
          <w:p w14:paraId="70022E7F" w14:textId="1EBEB44D" w:rsidR="00C4723E" w:rsidRDefault="00C4723E" w:rsidP="00F74CF3">
            <w:pPr>
              <w:pStyle w:val="ListParagraph"/>
              <w:numPr>
                <w:ilvl w:val="0"/>
                <w:numId w:val="22"/>
              </w:numP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  <w:r w:rsidRPr="00C4723E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RRC parameter </w:t>
            </w:r>
            <w:proofErr w:type="spellStart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iabDuCellId</w:t>
            </w:r>
            <w:proofErr w:type="spellEnd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</w:t>
            </w:r>
            <w:r w:rsidRPr="00C4723E">
              <w:rPr>
                <w:rFonts w:ascii="Courier New" w:eastAsia="SimSun" w:hAnsi="Courier New" w:cs="Courier New"/>
                <w:sz w:val="12"/>
                <w:lang w:val="en-GB" w:eastAsia="en-GB"/>
              </w:rPr>
              <w:t xml:space="preserve"> </w:t>
            </w:r>
            <w:r w:rsidRPr="00C4723E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is configured in case of multiple cells in one IAB DU. Accordingly, RRC parameter </w:t>
            </w:r>
            <w:proofErr w:type="spellStart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</w:t>
            </w:r>
            <w:proofErr w:type="spellEnd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-AI </w:t>
            </w:r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is pointing at DCI format 2_5 payload for different cells in one IAB DU. Those two parameters already exist for DCI format 2_5 sending to one IAB MT. They are not parameters to differentiate different DUs in case of one DCI format 2_5 sending to multiple </w:t>
            </w:r>
            <w:proofErr w:type="spellStart"/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MTs.</w:t>
            </w:r>
            <w:proofErr w:type="spellEnd"/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14:paraId="1517B2AF" w14:textId="77777777" w:rsidR="00C4723E" w:rsidRDefault="00C4723E" w:rsidP="00C4723E">
            <w:pPr>
              <w:pStyle w:val="ListParagraph"/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</w:p>
          <w:p w14:paraId="16A7EDA2" w14:textId="5D506366" w:rsidR="00C4723E" w:rsidRPr="00C4723E" w:rsidRDefault="00C4723E" w:rsidP="00F74CF3">
            <w:pPr>
              <w:pStyle w:val="ListParagraph"/>
              <w:numPr>
                <w:ilvl w:val="0"/>
                <w:numId w:val="22"/>
              </w:numP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When CSS is used for DCI format 2_5, the configuration is supposed to be common for multiple MTs; when USS is used for DCI format 2_5, the configuration is supposed to be MT-specific. </w:t>
            </w:r>
            <w:proofErr w:type="gramStart"/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So</w:t>
            </w:r>
            <w:proofErr w:type="gramEnd"/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there will be no case that part of DCI format 2_5 payload is used for one MT, and part of DCI format 2_5 payload is used for another MT.</w:t>
            </w:r>
          </w:p>
          <w:p w14:paraId="1F977388" w14:textId="77777777" w:rsidR="00C4723E" w:rsidRDefault="00C4723E" w:rsidP="00C4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22B1F47A" w14:textId="500A4C46" w:rsidR="00C4723E" w:rsidRPr="00C4723E" w:rsidRDefault="00C4723E" w:rsidP="00C4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Hence, there is no intention to define different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dci-</w:t>
            </w:r>
            <w:proofErr w:type="spellStart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PayloadSize</w:t>
            </w:r>
            <w:proofErr w:type="spellEnd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and </w:t>
            </w:r>
            <w:proofErr w:type="spellStart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</w:t>
            </w:r>
            <w:proofErr w:type="spellEnd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for UE(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MT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)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-specific search space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and CSS. </w:t>
            </w:r>
          </w:p>
        </w:tc>
      </w:tr>
      <w:tr w:rsidR="00342D61" w:rsidRPr="008040F5" w14:paraId="32266200" w14:textId="77777777" w:rsidTr="00154BBA">
        <w:tc>
          <w:tcPr>
            <w:tcW w:w="1255" w:type="dxa"/>
          </w:tcPr>
          <w:p w14:paraId="592D17C0" w14:textId="3AF27EA5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Nokia</w:t>
            </w:r>
          </w:p>
        </w:tc>
        <w:tc>
          <w:tcPr>
            <w:tcW w:w="3150" w:type="dxa"/>
          </w:tcPr>
          <w:p w14:paraId="31F5047B" w14:textId="5998C729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1FB9B375" w14:textId="506C759F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Agree with ZTE and Intel. </w:t>
            </w:r>
          </w:p>
        </w:tc>
      </w:tr>
      <w:tr w:rsidR="00D5278A" w:rsidRPr="008040F5" w14:paraId="2CAE81C9" w14:textId="77777777" w:rsidTr="00154BBA">
        <w:tc>
          <w:tcPr>
            <w:tcW w:w="1255" w:type="dxa"/>
          </w:tcPr>
          <w:p w14:paraId="46FEF0C1" w14:textId="5E81879B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3150" w:type="dxa"/>
          </w:tcPr>
          <w:p w14:paraId="3D66FF52" w14:textId="60473DAE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665" w:type="dxa"/>
          </w:tcPr>
          <w:p w14:paraId="335DB326" w14:textId="36AEE42D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A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gree with ZTE.</w:t>
            </w:r>
          </w:p>
        </w:tc>
      </w:tr>
      <w:tr w:rsidR="00E75EA1" w:rsidRPr="008040F5" w14:paraId="1DE0EE19" w14:textId="77777777" w:rsidTr="00154BBA">
        <w:tc>
          <w:tcPr>
            <w:tcW w:w="1255" w:type="dxa"/>
          </w:tcPr>
          <w:p w14:paraId="7A51B329" w14:textId="6FE0E220" w:rsidR="00E75EA1" w:rsidRDefault="00E75EA1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3150" w:type="dxa"/>
          </w:tcPr>
          <w:p w14:paraId="2B531C70" w14:textId="0DDB0E40" w:rsidR="00E75EA1" w:rsidRDefault="00E75EA1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665" w:type="dxa"/>
          </w:tcPr>
          <w:p w14:paraId="2E76C7EF" w14:textId="09FD6AD6" w:rsidR="00E75EA1" w:rsidRDefault="00E75EA1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Agree with ZTE.</w:t>
            </w:r>
          </w:p>
        </w:tc>
      </w:tr>
      <w:tr w:rsidR="00800F98" w14:paraId="40B3B6C6" w14:textId="77777777" w:rsidTr="00800F98">
        <w:tc>
          <w:tcPr>
            <w:tcW w:w="1255" w:type="dxa"/>
          </w:tcPr>
          <w:p w14:paraId="1376A723" w14:textId="4059859C" w:rsidR="00800F98" w:rsidRDefault="00800F98" w:rsidP="0073572E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LG</w:t>
            </w:r>
          </w:p>
        </w:tc>
        <w:tc>
          <w:tcPr>
            <w:tcW w:w="3150" w:type="dxa"/>
          </w:tcPr>
          <w:p w14:paraId="49F6A5CF" w14:textId="0D8932FF" w:rsidR="00800F98" w:rsidRDefault="00800F98" w:rsidP="0073572E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 xml:space="preserve">More clarification is needed. </w:t>
            </w:r>
          </w:p>
        </w:tc>
        <w:tc>
          <w:tcPr>
            <w:tcW w:w="5665" w:type="dxa"/>
          </w:tcPr>
          <w:p w14:paraId="57FC4523" w14:textId="49D3C873" w:rsidR="00BF272C" w:rsidRDefault="00800F98" w:rsidP="00BF272C">
            <w:pP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As we expressed in the preparation phase, a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 xml:space="preserve">ccording to current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specification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,</w:t>
            </w:r>
            <w:r w:rsidRPr="00526B2C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</w:t>
            </w:r>
            <w:proofErr w:type="spellEnd"/>
            <w:r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 can be</w:t>
            </w:r>
            <w:r w:rsidRPr="00526B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configured</w:t>
            </w:r>
            <w:r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526B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IAB-node DU</w:t>
            </w:r>
            <w:r w:rsidR="00BF27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cell</w:t>
            </w:r>
            <w:r w:rsidRPr="00526B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specifically even in case of CSS is used for DCI format 2_5. 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In other word, depending on the network configuration for </w:t>
            </w:r>
            <w:proofErr w:type="spellStart"/>
            <w:r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</w:t>
            </w:r>
            <w:proofErr w:type="spellEnd"/>
            <w:r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the AI-fi</w:t>
            </w:r>
            <w:r w:rsidR="00BF27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e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ld in DCI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format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2_5 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monitored in CSS 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can be applied to a certain IAB-node DU </w:t>
            </w:r>
            <w:r w:rsidR="00C60544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cell 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or 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IAB-node DU cell group. Obviously</w:t>
            </w:r>
            <w:r w:rsidR="00C60544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,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DCI format 2_5 monitored in USS can be </w:t>
            </w:r>
            <w:r w:rsidR="00C60544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consists of AI fields corresponding to IAB-node DU cells associated with IAB-node MT monitoring that DCI format 2_5. 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So, depending on the monitoring search space (i.e. CSS or USS), AI-fields construction in DCI format 2_5 can be different. In that sense, if </w:t>
            </w:r>
            <w:r w:rsidR="00A84F46" w:rsidRP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simultaneous monitoring of DCI 2_5 in both CSS and USS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is allowed, </w:t>
            </w:r>
            <w:proofErr w:type="spellStart"/>
            <w:r w:rsidR="00A84F46"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</w:t>
            </w:r>
            <w:proofErr w:type="spellEnd"/>
            <w:r w:rsidR="00A84F46"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</w:t>
            </w:r>
            <w:r w:rsidR="00A84F4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="00A84F46" w:rsidRPr="00A84F46">
              <w:rPr>
                <w:rFonts w:ascii="Malgun Gothic" w:eastAsia="Malgun Gothic" w:hAnsi="Malgun Gothic" w:cstheme="minorHAnsi" w:hint="eastAsia"/>
                <w:iCs/>
                <w:sz w:val="22"/>
                <w:szCs w:val="22"/>
                <w:lang w:eastAsia="ko-KR"/>
              </w:rPr>
              <w:t>and</w:t>
            </w:r>
            <w:r w:rsidR="00A84F4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dci-</w:t>
            </w:r>
            <w:proofErr w:type="spellStart"/>
            <w:r w:rsidR="00A84F4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PayloadSize</w:t>
            </w:r>
            <w:proofErr w:type="spellEnd"/>
            <w:r w:rsidR="00A84F46"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</w:t>
            </w:r>
            <w:r w:rsidR="00A84F4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="00A84F46" w:rsidRP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lastRenderedPageBreak/>
              <w:t xml:space="preserve">should be distinguishable 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according to the monitoring search space. </w:t>
            </w:r>
          </w:p>
          <w:p w14:paraId="1643C39A" w14:textId="7614A896" w:rsidR="00BF272C" w:rsidRPr="00800F98" w:rsidRDefault="00BF272C" w:rsidP="00C60544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If the majority companies (given this situation</w:t>
            </w:r>
            <w:r w:rsidRPr="00BF27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sym w:font="Wingdings" w:char="F04A"/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) think s</w:t>
            </w: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imultaneous monitoring of DCI 2_5 in both CSS and USS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is not needed, we can</w:t>
            </w:r>
            <w:r w:rsidR="00C60544">
              <w:rPr>
                <w:rFonts w:ascii="Calibri" w:eastAsia="Calibri" w:hAnsi="Calibri"/>
                <w:bCs/>
                <w:sz w:val="22"/>
                <w:szCs w:val="22"/>
              </w:rPr>
              <w:t xml:space="preserve"> at least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make a conclusion as “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s</w:t>
            </w: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imultaneous monitoring of DCI 2_5 in both CSS and USS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is not supported”.</w:t>
            </w:r>
          </w:p>
        </w:tc>
      </w:tr>
      <w:tr w:rsidR="002531D5" w14:paraId="07F79B22" w14:textId="77777777" w:rsidTr="00800F98">
        <w:tc>
          <w:tcPr>
            <w:tcW w:w="1255" w:type="dxa"/>
          </w:tcPr>
          <w:p w14:paraId="4D5B633A" w14:textId="429D0542" w:rsidR="002531D5" w:rsidRPr="000525F4" w:rsidRDefault="000525F4" w:rsidP="0073572E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lastRenderedPageBreak/>
              <w:t>Samsung</w:t>
            </w:r>
          </w:p>
        </w:tc>
        <w:tc>
          <w:tcPr>
            <w:tcW w:w="3150" w:type="dxa"/>
          </w:tcPr>
          <w:p w14:paraId="45FA8103" w14:textId="452C53FB" w:rsidR="002531D5" w:rsidRPr="000525F4" w:rsidRDefault="000525F4" w:rsidP="0073572E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665" w:type="dxa"/>
          </w:tcPr>
          <w:p w14:paraId="36341ADF" w14:textId="5E175A63" w:rsidR="002531D5" w:rsidRDefault="000525F4" w:rsidP="0047661B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 xml:space="preserve">Share a similar view with ZTE and </w:t>
            </w:r>
            <w:r w:rsidR="0047661B"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Intel. But, OK with having RAN1 conclusion as LG suggested.</w:t>
            </w:r>
          </w:p>
        </w:tc>
        <w:bookmarkStart w:id="2" w:name="_GoBack"/>
        <w:bookmarkEnd w:id="2"/>
      </w:tr>
      <w:tr w:rsidR="006706A0" w14:paraId="2531551C" w14:textId="77777777" w:rsidTr="00800F98">
        <w:tc>
          <w:tcPr>
            <w:tcW w:w="1255" w:type="dxa"/>
          </w:tcPr>
          <w:p w14:paraId="2E72CD25" w14:textId="228CBFBC" w:rsidR="006706A0" w:rsidRDefault="006706A0" w:rsidP="006706A0">
            <w:pP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3150" w:type="dxa"/>
          </w:tcPr>
          <w:p w14:paraId="0534BEF7" w14:textId="0CA44F97" w:rsidR="006706A0" w:rsidRDefault="006706A0" w:rsidP="006706A0">
            <w:pP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665" w:type="dxa"/>
          </w:tcPr>
          <w:p w14:paraId="538EB7E3" w14:textId="168E017D" w:rsidR="006706A0" w:rsidRDefault="006706A0" w:rsidP="006706A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We agree with ZTE that the need to support simultaneous monitoring of DCI 2_5 in both CSS and USS is not motivated.</w:t>
            </w:r>
          </w:p>
        </w:tc>
      </w:tr>
    </w:tbl>
    <w:p w14:paraId="24F8EA8F" w14:textId="1A4423B0" w:rsidR="00035D9D" w:rsidRDefault="00035D9D" w:rsidP="009C5B9D"/>
    <w:p w14:paraId="7C4B42BE" w14:textId="77777777" w:rsidR="002F634C" w:rsidRPr="00156B89" w:rsidRDefault="002F634C" w:rsidP="002F634C">
      <w:pPr>
        <w:pStyle w:val="Heading1"/>
      </w:pPr>
      <w:r>
        <w:t>Summary</w:t>
      </w:r>
    </w:p>
    <w:p w14:paraId="6E4C6835" w14:textId="77777777" w:rsidR="00DE3A4C" w:rsidRPr="009C5B9D" w:rsidRDefault="009C5B9D" w:rsidP="00DE3A4C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9C5B9D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0446BCC2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FED8B" w14:textId="77777777" w:rsidR="00DE2D09" w:rsidRDefault="00DE2D09" w:rsidP="00424124">
      <w:r>
        <w:separator/>
      </w:r>
    </w:p>
  </w:endnote>
  <w:endnote w:type="continuationSeparator" w:id="0">
    <w:p w14:paraId="47D8FCCF" w14:textId="77777777" w:rsidR="00DE2D09" w:rsidRDefault="00DE2D09" w:rsidP="00424124">
      <w:r>
        <w:continuationSeparator/>
      </w:r>
    </w:p>
  </w:endnote>
  <w:endnote w:type="continuationNotice" w:id="1">
    <w:p w14:paraId="1EDDD526" w14:textId="77777777" w:rsidR="00DE2D09" w:rsidRDefault="00DE2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BF2C7" w14:textId="77777777" w:rsidR="00DE2D09" w:rsidRDefault="00DE2D09" w:rsidP="00424124">
      <w:r>
        <w:separator/>
      </w:r>
    </w:p>
  </w:footnote>
  <w:footnote w:type="continuationSeparator" w:id="0">
    <w:p w14:paraId="670D99FC" w14:textId="77777777" w:rsidR="00DE2D09" w:rsidRDefault="00DE2D09" w:rsidP="00424124">
      <w:r>
        <w:continuationSeparator/>
      </w:r>
    </w:p>
  </w:footnote>
  <w:footnote w:type="continuationNotice" w:id="1">
    <w:p w14:paraId="1C183E80" w14:textId="77777777" w:rsidR="00DE2D09" w:rsidRDefault="00DE2D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D39FA"/>
    <w:multiLevelType w:val="hybridMultilevel"/>
    <w:tmpl w:val="A6D00A48"/>
    <w:lvl w:ilvl="0" w:tplc="E12ACC5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9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9747A"/>
    <w:multiLevelType w:val="multilevel"/>
    <w:tmpl w:val="93DAB5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67BF2"/>
    <w:multiLevelType w:val="hybridMultilevel"/>
    <w:tmpl w:val="9FFA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8"/>
  </w:num>
  <w:num w:numId="5">
    <w:abstractNumId w:val="11"/>
  </w:num>
  <w:num w:numId="6">
    <w:abstractNumId w:val="16"/>
  </w:num>
  <w:num w:numId="7">
    <w:abstractNumId w:val="1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20"/>
  </w:num>
  <w:num w:numId="13">
    <w:abstractNumId w:val="18"/>
  </w:num>
  <w:num w:numId="14">
    <w:abstractNumId w:val="14"/>
  </w:num>
  <w:num w:numId="15">
    <w:abstractNumId w:val="4"/>
  </w:num>
  <w:num w:numId="16">
    <w:abstractNumId w:val="21"/>
  </w:num>
  <w:num w:numId="17">
    <w:abstractNumId w:val="7"/>
  </w:num>
  <w:num w:numId="18">
    <w:abstractNumId w:val="15"/>
  </w:num>
  <w:num w:numId="19">
    <w:abstractNumId w:val="0"/>
  </w:num>
  <w:num w:numId="20">
    <w:abstractNumId w:val="13"/>
  </w:num>
  <w:num w:numId="21">
    <w:abstractNumId w:val="19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mwqAUAoE8mFiwAAAA="/>
  </w:docVars>
  <w:rsids>
    <w:rsidRoot w:val="00424124"/>
    <w:rsid w:val="00001127"/>
    <w:rsid w:val="000012DA"/>
    <w:rsid w:val="000012EC"/>
    <w:rsid w:val="00001BBA"/>
    <w:rsid w:val="000022DF"/>
    <w:rsid w:val="00003203"/>
    <w:rsid w:val="00003B22"/>
    <w:rsid w:val="000052FF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5D9D"/>
    <w:rsid w:val="00036A13"/>
    <w:rsid w:val="00036A8D"/>
    <w:rsid w:val="000403CA"/>
    <w:rsid w:val="0004178B"/>
    <w:rsid w:val="000417D1"/>
    <w:rsid w:val="0004270D"/>
    <w:rsid w:val="00044D5E"/>
    <w:rsid w:val="000463E4"/>
    <w:rsid w:val="000464A7"/>
    <w:rsid w:val="00051B4B"/>
    <w:rsid w:val="00051EBB"/>
    <w:rsid w:val="000525F4"/>
    <w:rsid w:val="00052B7D"/>
    <w:rsid w:val="000550BC"/>
    <w:rsid w:val="00056A8D"/>
    <w:rsid w:val="00057B28"/>
    <w:rsid w:val="00060877"/>
    <w:rsid w:val="00063558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76FD"/>
    <w:rsid w:val="00097F77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9DF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31E2"/>
    <w:rsid w:val="001343AA"/>
    <w:rsid w:val="001350A0"/>
    <w:rsid w:val="00137E15"/>
    <w:rsid w:val="00140234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1D4F"/>
    <w:rsid w:val="00162B52"/>
    <w:rsid w:val="00162FF1"/>
    <w:rsid w:val="00164D44"/>
    <w:rsid w:val="00165A3F"/>
    <w:rsid w:val="001667F5"/>
    <w:rsid w:val="001714B4"/>
    <w:rsid w:val="00172743"/>
    <w:rsid w:val="00173238"/>
    <w:rsid w:val="00175137"/>
    <w:rsid w:val="00175301"/>
    <w:rsid w:val="001753BE"/>
    <w:rsid w:val="00181278"/>
    <w:rsid w:val="00182A29"/>
    <w:rsid w:val="00182BEE"/>
    <w:rsid w:val="001849F5"/>
    <w:rsid w:val="00190804"/>
    <w:rsid w:val="00190CBD"/>
    <w:rsid w:val="00190DD6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699C"/>
    <w:rsid w:val="001D0694"/>
    <w:rsid w:val="001D0B44"/>
    <w:rsid w:val="001D1FC3"/>
    <w:rsid w:val="001D291E"/>
    <w:rsid w:val="001D3B93"/>
    <w:rsid w:val="001D46D3"/>
    <w:rsid w:val="001D5889"/>
    <w:rsid w:val="001E0229"/>
    <w:rsid w:val="001E05E8"/>
    <w:rsid w:val="001E0CE1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6B9A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1D5"/>
    <w:rsid w:val="00253796"/>
    <w:rsid w:val="00253B1C"/>
    <w:rsid w:val="00254398"/>
    <w:rsid w:val="002556E2"/>
    <w:rsid w:val="00257F6C"/>
    <w:rsid w:val="00261393"/>
    <w:rsid w:val="00262116"/>
    <w:rsid w:val="002641FE"/>
    <w:rsid w:val="00265254"/>
    <w:rsid w:val="00265C43"/>
    <w:rsid w:val="00265EC3"/>
    <w:rsid w:val="0026679D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6AD9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AC3"/>
    <w:rsid w:val="00314319"/>
    <w:rsid w:val="00314EF8"/>
    <w:rsid w:val="00315356"/>
    <w:rsid w:val="00315DC4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D61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38E7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96F88"/>
    <w:rsid w:val="003A011D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1304"/>
    <w:rsid w:val="003E188D"/>
    <w:rsid w:val="003E1ADA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24B"/>
    <w:rsid w:val="003F159F"/>
    <w:rsid w:val="003F1B0E"/>
    <w:rsid w:val="003F2683"/>
    <w:rsid w:val="003F3355"/>
    <w:rsid w:val="003F33B4"/>
    <w:rsid w:val="003F4780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1C37"/>
    <w:rsid w:val="00414694"/>
    <w:rsid w:val="004147C7"/>
    <w:rsid w:val="00414E8B"/>
    <w:rsid w:val="004160CB"/>
    <w:rsid w:val="00417EE5"/>
    <w:rsid w:val="00420825"/>
    <w:rsid w:val="004208FD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193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639A"/>
    <w:rsid w:val="00466E46"/>
    <w:rsid w:val="004678E1"/>
    <w:rsid w:val="004704E9"/>
    <w:rsid w:val="00470647"/>
    <w:rsid w:val="00471971"/>
    <w:rsid w:val="00471A42"/>
    <w:rsid w:val="00471A9F"/>
    <w:rsid w:val="00471D1F"/>
    <w:rsid w:val="004723A7"/>
    <w:rsid w:val="00473281"/>
    <w:rsid w:val="00473B68"/>
    <w:rsid w:val="00475737"/>
    <w:rsid w:val="0047580F"/>
    <w:rsid w:val="0047661B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26C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0DB5"/>
    <w:rsid w:val="005314DB"/>
    <w:rsid w:val="0053354F"/>
    <w:rsid w:val="00533D83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120D"/>
    <w:rsid w:val="0058148D"/>
    <w:rsid w:val="00584BF8"/>
    <w:rsid w:val="00585761"/>
    <w:rsid w:val="00587D18"/>
    <w:rsid w:val="00590189"/>
    <w:rsid w:val="0059191C"/>
    <w:rsid w:val="00593A19"/>
    <w:rsid w:val="00594586"/>
    <w:rsid w:val="00594E7C"/>
    <w:rsid w:val="0059738D"/>
    <w:rsid w:val="005A128E"/>
    <w:rsid w:val="005A2002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60741"/>
    <w:rsid w:val="00660BEF"/>
    <w:rsid w:val="0066157D"/>
    <w:rsid w:val="006618DF"/>
    <w:rsid w:val="00663461"/>
    <w:rsid w:val="006677E1"/>
    <w:rsid w:val="006706A0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F58"/>
    <w:rsid w:val="00711EBA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1417"/>
    <w:rsid w:val="00731CE6"/>
    <w:rsid w:val="007338D6"/>
    <w:rsid w:val="007340BC"/>
    <w:rsid w:val="00734983"/>
    <w:rsid w:val="0073499F"/>
    <w:rsid w:val="00734E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1109"/>
    <w:rsid w:val="007918EB"/>
    <w:rsid w:val="00791A0C"/>
    <w:rsid w:val="00791D57"/>
    <w:rsid w:val="00792292"/>
    <w:rsid w:val="00793662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A66B3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1389"/>
    <w:rsid w:val="007E2456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578D"/>
    <w:rsid w:val="007F5FD0"/>
    <w:rsid w:val="007F6454"/>
    <w:rsid w:val="007F6BCF"/>
    <w:rsid w:val="00800212"/>
    <w:rsid w:val="00800F98"/>
    <w:rsid w:val="00801CCE"/>
    <w:rsid w:val="00802475"/>
    <w:rsid w:val="00802C1B"/>
    <w:rsid w:val="0080339D"/>
    <w:rsid w:val="00803C3D"/>
    <w:rsid w:val="008040F5"/>
    <w:rsid w:val="0080560A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4F71"/>
    <w:rsid w:val="008359F1"/>
    <w:rsid w:val="00835B46"/>
    <w:rsid w:val="0083713D"/>
    <w:rsid w:val="00840ABC"/>
    <w:rsid w:val="008410E2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CE"/>
    <w:rsid w:val="00852A84"/>
    <w:rsid w:val="00853591"/>
    <w:rsid w:val="008539B9"/>
    <w:rsid w:val="00854FBB"/>
    <w:rsid w:val="008550EC"/>
    <w:rsid w:val="008552AB"/>
    <w:rsid w:val="00856E8A"/>
    <w:rsid w:val="008627AC"/>
    <w:rsid w:val="008646AB"/>
    <w:rsid w:val="008661BA"/>
    <w:rsid w:val="008671A6"/>
    <w:rsid w:val="008673BC"/>
    <w:rsid w:val="008677E4"/>
    <w:rsid w:val="00870AD0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CD6"/>
    <w:rsid w:val="008A05AB"/>
    <w:rsid w:val="008A0B1D"/>
    <w:rsid w:val="008A0CFC"/>
    <w:rsid w:val="008A2113"/>
    <w:rsid w:val="008A25A1"/>
    <w:rsid w:val="008A2DB0"/>
    <w:rsid w:val="008A46BC"/>
    <w:rsid w:val="008A6004"/>
    <w:rsid w:val="008A629B"/>
    <w:rsid w:val="008B0378"/>
    <w:rsid w:val="008B0950"/>
    <w:rsid w:val="008B1683"/>
    <w:rsid w:val="008B1B8C"/>
    <w:rsid w:val="008B2008"/>
    <w:rsid w:val="008B39B6"/>
    <w:rsid w:val="008B5423"/>
    <w:rsid w:val="008B63AF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3A50"/>
    <w:rsid w:val="009245C1"/>
    <w:rsid w:val="00924BBC"/>
    <w:rsid w:val="00924BF1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53B3"/>
    <w:rsid w:val="00947E85"/>
    <w:rsid w:val="00950204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13EA"/>
    <w:rsid w:val="00961DB2"/>
    <w:rsid w:val="00961E80"/>
    <w:rsid w:val="00962CC2"/>
    <w:rsid w:val="0096344D"/>
    <w:rsid w:val="00963ABA"/>
    <w:rsid w:val="00963BD0"/>
    <w:rsid w:val="00966A49"/>
    <w:rsid w:val="009676E8"/>
    <w:rsid w:val="00967723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16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5B9D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59C7"/>
    <w:rsid w:val="00A36D99"/>
    <w:rsid w:val="00A37B09"/>
    <w:rsid w:val="00A40164"/>
    <w:rsid w:val="00A409CA"/>
    <w:rsid w:val="00A41CF3"/>
    <w:rsid w:val="00A41D9F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D5C"/>
    <w:rsid w:val="00A7700C"/>
    <w:rsid w:val="00A77E5B"/>
    <w:rsid w:val="00A80E58"/>
    <w:rsid w:val="00A821EA"/>
    <w:rsid w:val="00A8316F"/>
    <w:rsid w:val="00A84031"/>
    <w:rsid w:val="00A84F46"/>
    <w:rsid w:val="00A8572C"/>
    <w:rsid w:val="00A8721E"/>
    <w:rsid w:val="00A8741D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B18"/>
    <w:rsid w:val="00AB758E"/>
    <w:rsid w:val="00AB75A3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2A85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278"/>
    <w:rsid w:val="00B0786D"/>
    <w:rsid w:val="00B12672"/>
    <w:rsid w:val="00B127FA"/>
    <w:rsid w:val="00B12D8B"/>
    <w:rsid w:val="00B138DA"/>
    <w:rsid w:val="00B144CC"/>
    <w:rsid w:val="00B147ED"/>
    <w:rsid w:val="00B1682F"/>
    <w:rsid w:val="00B16D0D"/>
    <w:rsid w:val="00B17223"/>
    <w:rsid w:val="00B17C28"/>
    <w:rsid w:val="00B217E1"/>
    <w:rsid w:val="00B2192A"/>
    <w:rsid w:val="00B21956"/>
    <w:rsid w:val="00B22041"/>
    <w:rsid w:val="00B2434D"/>
    <w:rsid w:val="00B24D29"/>
    <w:rsid w:val="00B257B0"/>
    <w:rsid w:val="00B31A34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39DE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86D13"/>
    <w:rsid w:val="00B909F7"/>
    <w:rsid w:val="00B91F33"/>
    <w:rsid w:val="00B94F6C"/>
    <w:rsid w:val="00B95328"/>
    <w:rsid w:val="00B95445"/>
    <w:rsid w:val="00B964C4"/>
    <w:rsid w:val="00B96A24"/>
    <w:rsid w:val="00B96F6F"/>
    <w:rsid w:val="00B97D37"/>
    <w:rsid w:val="00BA039D"/>
    <w:rsid w:val="00BA3A82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B36"/>
    <w:rsid w:val="00BD1C69"/>
    <w:rsid w:val="00BD28DC"/>
    <w:rsid w:val="00BD3462"/>
    <w:rsid w:val="00BD34B4"/>
    <w:rsid w:val="00BD5BC7"/>
    <w:rsid w:val="00BD78A1"/>
    <w:rsid w:val="00BE18C4"/>
    <w:rsid w:val="00BE193F"/>
    <w:rsid w:val="00BE197A"/>
    <w:rsid w:val="00BE235E"/>
    <w:rsid w:val="00BE2593"/>
    <w:rsid w:val="00BE2A55"/>
    <w:rsid w:val="00BE4ACC"/>
    <w:rsid w:val="00BE57A1"/>
    <w:rsid w:val="00BE6B78"/>
    <w:rsid w:val="00BE6C72"/>
    <w:rsid w:val="00BE7DAA"/>
    <w:rsid w:val="00BF0B63"/>
    <w:rsid w:val="00BF1CB9"/>
    <w:rsid w:val="00BF272C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923"/>
    <w:rsid w:val="00C03D55"/>
    <w:rsid w:val="00C04315"/>
    <w:rsid w:val="00C048F6"/>
    <w:rsid w:val="00C04E5B"/>
    <w:rsid w:val="00C05BB6"/>
    <w:rsid w:val="00C07731"/>
    <w:rsid w:val="00C07AF4"/>
    <w:rsid w:val="00C1230D"/>
    <w:rsid w:val="00C1297F"/>
    <w:rsid w:val="00C12A1A"/>
    <w:rsid w:val="00C1376E"/>
    <w:rsid w:val="00C2028F"/>
    <w:rsid w:val="00C20EA7"/>
    <w:rsid w:val="00C20EEF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723E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0544"/>
    <w:rsid w:val="00C61122"/>
    <w:rsid w:val="00C63006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257E"/>
    <w:rsid w:val="00CB2961"/>
    <w:rsid w:val="00CB2F6E"/>
    <w:rsid w:val="00CB4AE1"/>
    <w:rsid w:val="00CB6D97"/>
    <w:rsid w:val="00CC0A30"/>
    <w:rsid w:val="00CC420F"/>
    <w:rsid w:val="00CC4CBB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07A1"/>
    <w:rsid w:val="00D0142B"/>
    <w:rsid w:val="00D022CC"/>
    <w:rsid w:val="00D04366"/>
    <w:rsid w:val="00D05417"/>
    <w:rsid w:val="00D05944"/>
    <w:rsid w:val="00D10A74"/>
    <w:rsid w:val="00D10F6B"/>
    <w:rsid w:val="00D1103C"/>
    <w:rsid w:val="00D11B53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6AF"/>
    <w:rsid w:val="00D51C1F"/>
    <w:rsid w:val="00D52332"/>
    <w:rsid w:val="00D52727"/>
    <w:rsid w:val="00D5278A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3B87"/>
    <w:rsid w:val="00DC5ADB"/>
    <w:rsid w:val="00DC6076"/>
    <w:rsid w:val="00DC67CA"/>
    <w:rsid w:val="00DC70D0"/>
    <w:rsid w:val="00DC7911"/>
    <w:rsid w:val="00DC7C7C"/>
    <w:rsid w:val="00DC7DD6"/>
    <w:rsid w:val="00DD064A"/>
    <w:rsid w:val="00DD1729"/>
    <w:rsid w:val="00DD3971"/>
    <w:rsid w:val="00DD609A"/>
    <w:rsid w:val="00DD68E5"/>
    <w:rsid w:val="00DD74EF"/>
    <w:rsid w:val="00DE0E10"/>
    <w:rsid w:val="00DE2D09"/>
    <w:rsid w:val="00DE3A4C"/>
    <w:rsid w:val="00DE5B03"/>
    <w:rsid w:val="00DE6CBA"/>
    <w:rsid w:val="00DE74DE"/>
    <w:rsid w:val="00DF020C"/>
    <w:rsid w:val="00DF0FB9"/>
    <w:rsid w:val="00DF1951"/>
    <w:rsid w:val="00DF1C60"/>
    <w:rsid w:val="00DF23F6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16C"/>
    <w:rsid w:val="00E10683"/>
    <w:rsid w:val="00E13146"/>
    <w:rsid w:val="00E14B6D"/>
    <w:rsid w:val="00E159F9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5D48"/>
    <w:rsid w:val="00E36586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75EA1"/>
    <w:rsid w:val="00E806A0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039"/>
    <w:rsid w:val="00F251D9"/>
    <w:rsid w:val="00F261D6"/>
    <w:rsid w:val="00F2694E"/>
    <w:rsid w:val="00F26D45"/>
    <w:rsid w:val="00F31A7E"/>
    <w:rsid w:val="00F31F2B"/>
    <w:rsid w:val="00F33570"/>
    <w:rsid w:val="00F33DD9"/>
    <w:rsid w:val="00F342AD"/>
    <w:rsid w:val="00F349AF"/>
    <w:rsid w:val="00F35911"/>
    <w:rsid w:val="00F36A15"/>
    <w:rsid w:val="00F36B48"/>
    <w:rsid w:val="00F36BE3"/>
    <w:rsid w:val="00F37A1B"/>
    <w:rsid w:val="00F4127C"/>
    <w:rsid w:val="00F41C32"/>
    <w:rsid w:val="00F42D43"/>
    <w:rsid w:val="00F44C0E"/>
    <w:rsid w:val="00F45A34"/>
    <w:rsid w:val="00F4616A"/>
    <w:rsid w:val="00F47F12"/>
    <w:rsid w:val="00F50590"/>
    <w:rsid w:val="00F5084E"/>
    <w:rsid w:val="00F50988"/>
    <w:rsid w:val="00F51745"/>
    <w:rsid w:val="00F522A4"/>
    <w:rsid w:val="00F53530"/>
    <w:rsid w:val="00F53A0D"/>
    <w:rsid w:val="00F55BA0"/>
    <w:rsid w:val="00F57965"/>
    <w:rsid w:val="00F611D4"/>
    <w:rsid w:val="00F62CDD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F46"/>
    <w:rsid w:val="00F740D1"/>
    <w:rsid w:val="00F74CF3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130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663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497C"/>
    <w:rsid w:val="00FC54C6"/>
    <w:rsid w:val="00FC5A4A"/>
    <w:rsid w:val="00FC5FF1"/>
    <w:rsid w:val="00FC6224"/>
    <w:rsid w:val="00FC63A6"/>
    <w:rsid w:val="00FC63CC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D56F768"/>
  <w15:docId w15:val="{197F2FA7-2298-4455-9D54-B6A7C2F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Normal"/>
    <w:link w:val="Heading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Normal"/>
    <w:next w:val="Normal"/>
    <w:link w:val="Heading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aliases w:val="figure,h6"/>
    <w:basedOn w:val="Normal"/>
    <w:next w:val="Normal"/>
    <w:link w:val="Heading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aliases w:val="table,st,h7"/>
    <w:basedOn w:val="Normal"/>
    <w:next w:val="Normal"/>
    <w:link w:val="Heading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aliases w:val="acronym"/>
    <w:basedOn w:val="Normal"/>
    <w:next w:val="Normal"/>
    <w:link w:val="Heading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aliases w:val="appendix"/>
    <w:basedOn w:val="Normal"/>
    <w:next w:val="Normal"/>
    <w:link w:val="Heading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24124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Head2A Char,2 Char,h2 Char1,UNDERRUBRIK 1-2 Char,DO NOT USE_h2 Char,h21 Char,h2 Char Char,Sub-section Char,Heading Two Char,R2 Char,l2 Char,Head 2 Char,List level 2 Char,Sub-Heading Char,A Char,1st level heading Char,Titre2 Char"/>
    <w:link w:val="Heading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"/>
    <w:link w:val="Heading5"/>
    <w:uiPriority w:val="9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uiPriority w:val="9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uiPriority w:val="9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uiPriority w:val="9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"/>
    <w:link w:val="Heading9"/>
    <w:uiPriority w:val="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aliases w:val="Appel note de bas de p,Footnote Reference/"/>
    <w:rsid w:val="00424124"/>
    <w:rPr>
      <w:vertAlign w:val="superscript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Normal"/>
    <w:next w:val="Normal"/>
    <w:link w:val="CaptionChar1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NormalWeb">
    <w:name w:val="Normal (Web)"/>
    <w:basedOn w:val="Normal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3327F3"/>
    <w:rPr>
      <w:sz w:val="22"/>
      <w:szCs w:val="22"/>
    </w:rPr>
  </w:style>
  <w:style w:type="table" w:styleId="TableGrid">
    <w:name w:val="Table Grid"/>
    <w:basedOn w:val="TableNormal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TOC1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Normal"/>
    <w:rsid w:val="00B5335B"/>
    <w:rPr>
      <w:lang w:val="fi-FI" w:eastAsia="fi-FI"/>
    </w:rPr>
  </w:style>
  <w:style w:type="paragraph" w:customStyle="1" w:styleId="B1">
    <w:name w:val="B1"/>
    <w:basedOn w:val="Normal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">
    <w:name w:val="我的正文首行2缩进"/>
    <w:basedOn w:val="Normal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0329D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PageNumber">
    <w:name w:val="page number"/>
    <w:basedOn w:val="DefaultParagraphFont"/>
    <w:rsid w:val="000329D1"/>
  </w:style>
  <w:style w:type="paragraph" w:customStyle="1" w:styleId="TF">
    <w:name w:val="TF"/>
    <w:basedOn w:val="Normal"/>
    <w:link w:val="TFChar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EndnoteText">
    <w:name w:val="endnote text"/>
    <w:basedOn w:val="Normal"/>
    <w:link w:val="EndnoteTextChar"/>
    <w:rsid w:val="000329D1"/>
    <w:pPr>
      <w:snapToGrid w:val="0"/>
    </w:pPr>
  </w:style>
  <w:style w:type="character" w:customStyle="1" w:styleId="EndnoteTextChar">
    <w:name w:val="Endnote Text Char"/>
    <w:basedOn w:val="DefaultParagraphFont"/>
    <w:link w:val="EndnoteText"/>
    <w:rsid w:val="000329D1"/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rsid w:val="000329D1"/>
    <w:rPr>
      <w:vertAlign w:val="superscript"/>
    </w:rPr>
  </w:style>
  <w:style w:type="paragraph" w:styleId="ListNumber3">
    <w:name w:val="List Number 3"/>
    <w:basedOn w:val="Normal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Normal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TableClassic1">
    <w:name w:val="Table Classic 1"/>
    <w:basedOn w:val="TableNormal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">
    <w:name w:val="List"/>
    <w:basedOn w:val="Normal"/>
    <w:rsid w:val="000329D1"/>
    <w:pPr>
      <w:ind w:left="200" w:hangingChars="200" w:hanging="200"/>
    </w:pPr>
  </w:style>
  <w:style w:type="paragraph" w:customStyle="1" w:styleId="B2">
    <w:name w:val="B2"/>
    <w:basedOn w:val="List2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rsid w:val="000329D1"/>
    <w:rPr>
      <w:color w:val="954F72"/>
      <w:u w:val="single"/>
    </w:rPr>
  </w:style>
  <w:style w:type="paragraph" w:customStyle="1" w:styleId="xl65">
    <w:name w:val="xl65"/>
    <w:basedOn w:val="Normal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Header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984F1E"/>
    <w:rPr>
      <w:rFonts w:ascii="Times" w:eastAsia="Batang" w:hAnsi="Times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next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next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next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next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next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ListBullet">
    <w:name w:val="List Bullet"/>
    <w:basedOn w:val="Normal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84F1E"/>
    <w:pPr>
      <w:numPr>
        <w:numId w:val="17"/>
      </w:numPr>
    </w:p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984F1E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Normal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Normal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ColorfulList-Accent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984F1E"/>
    <w:pPr>
      <w:numPr>
        <w:numId w:val="18"/>
      </w:numPr>
    </w:pPr>
  </w:style>
  <w:style w:type="paragraph" w:customStyle="1" w:styleId="3GPPHeader">
    <w:name w:val="3GPP_Header"/>
    <w:basedOn w:val="BodyText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rsid w:val="004263CB"/>
  </w:style>
  <w:style w:type="paragraph" w:customStyle="1" w:styleId="proposal0">
    <w:name w:val="proposal"/>
    <w:basedOn w:val="Normal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character" w:customStyle="1" w:styleId="TFChar">
    <w:name w:val="TF Char"/>
    <w:link w:val="TF"/>
    <w:rsid w:val="000403CA"/>
    <w:rPr>
      <w:rFonts w:ascii="Arial" w:eastAsia="SimSun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D00A4-1956-4F8E-B601-12AC5B9E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2068</Words>
  <Characters>10963</Characters>
  <Application>Microsoft Office Word</Application>
  <DocSecurity>0</DocSecurity>
  <Lines>91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Novlan, Thomas</dc:creator>
  <cp:keywords>CTPClassification=CTP_NT</cp:keywords>
  <dc:description/>
  <cp:lastModifiedBy>Magnus Åström</cp:lastModifiedBy>
  <cp:revision>5</cp:revision>
  <cp:lastPrinted>2016-02-23T10:51:00Z</cp:lastPrinted>
  <dcterms:created xsi:type="dcterms:W3CDTF">2020-05-27T15:35:00Z</dcterms:created>
  <dcterms:modified xsi:type="dcterms:W3CDTF">2020-05-27T17:07:00Z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(3)Y8ES8wulvUCP8oBgH43/kwIHvCBra229HUHNf2CaCBaqGwM3nuZqtCiRhVu7VnJgjb9ZAVL2
6X4xeRDzmjUD1XKSg34THKB6P4YW05udTpsjyYGECZmjYhmIxj/ZI44OG5hCGigiSW2PGzOQ
VCNDFd46Sw/VuHC7mH/XNVRKjFgYttZLEuYhFD7Z44f86rp7xf8SpdPsdIdz4SgfG/PeYht1
mr/CX5/Twn8msk/NnS</vt:lpwstr>
  </property>
  <property fmtid="{D5CDD505-2E9C-101B-9397-08002B2CF9AE}" pid="4" name="_2015_ms_pID_7253431">
    <vt:lpwstr>LFVmoWvHnqYp5xfez3qlbQHtP8zNAscASTXCAlJxFpbktJMjahFT4p
onfmN1cBbyHS/ki8PlkwXp1960MgXvnkOAo7SrcbCTstT3NvehO7Gw94SueV19eYPb+eFh4p
HiAL5/v3SrL+9Qv7MYZt8q85HZIcYHir4catLGr23SQLqRxhDv4F1bLdVkWch0a06S1BKdWU
S5kawyv7ll08BFMs7j+1W9La+WIXsc9iTJ5n</vt:lpwstr>
  </property>
  <property fmtid="{D5CDD505-2E9C-101B-9397-08002B2CF9AE}" pid="5" name="TitusGUID">
    <vt:lpwstr>7e0a5aa2-83f4-4baa-a913-2677b8154f74</vt:lpwstr>
  </property>
  <property fmtid="{D5CDD505-2E9C-101B-9397-08002B2CF9AE}" pid="6" name="CTP_TimeStamp">
    <vt:lpwstr>2020-05-27 15:48:47Z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5Q==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</Properties>
</file>